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Default Extension="png" ContentType="image/png"/>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439" w:lineRule="auto"/>
        <w:ind w:left="2354" w:right="2363"/>
      </w:pPr>
      <w:r>
        <w:rPr/>
        <w:t>Contraloría</w:t>
      </w:r>
      <w:r>
        <w:rPr>
          <w:spacing w:val="-11"/>
        </w:rPr>
        <w:t> </w:t>
      </w:r>
      <w:r>
        <w:rPr/>
        <w:t>General</w:t>
      </w:r>
      <w:r>
        <w:rPr>
          <w:spacing w:val="-14"/>
        </w:rPr>
        <w:t> </w:t>
      </w:r>
      <w:r>
        <w:rPr/>
        <w:t>de</w:t>
      </w:r>
      <w:r>
        <w:rPr>
          <w:spacing w:val="-11"/>
        </w:rPr>
        <w:t> </w:t>
      </w:r>
      <w:r>
        <w:rPr/>
        <w:t>la</w:t>
      </w:r>
      <w:r>
        <w:rPr>
          <w:spacing w:val="-11"/>
        </w:rPr>
        <w:t> </w:t>
      </w:r>
      <w:r>
        <w:rPr/>
        <w:t>República </w:t>
      </w:r>
      <w:r>
        <w:rPr>
          <w:spacing w:val="-2"/>
        </w:rPr>
        <w:t>13102</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146"/>
        <w:rPr>
          <w:b/>
          <w:sz w:val="40"/>
        </w:rPr>
      </w:pPr>
    </w:p>
    <w:p>
      <w:pPr>
        <w:pStyle w:val="Title"/>
      </w:pPr>
      <w:r>
        <w:rPr/>
        <w:t>ESTADO</w:t>
      </w:r>
      <w:r>
        <w:rPr>
          <w:spacing w:val="-5"/>
        </w:rPr>
        <w:t> </w:t>
      </w:r>
      <w:r>
        <w:rPr/>
        <w:t>DE</w:t>
      </w:r>
      <w:r>
        <w:rPr>
          <w:spacing w:val="-3"/>
        </w:rPr>
        <w:t> </w:t>
      </w:r>
      <w:r>
        <w:rPr/>
        <w:t>NOTAS CONTABLES</w:t>
      </w:r>
      <w:r>
        <w:rPr>
          <w:spacing w:val="-3"/>
        </w:rPr>
        <w:t> </w:t>
      </w:r>
      <w:r>
        <w:rPr/>
        <w:t>MAYO</w:t>
      </w:r>
      <w:r>
        <w:rPr>
          <w:spacing w:val="-7"/>
        </w:rPr>
        <w:t> </w:t>
      </w:r>
      <w:r>
        <w:rPr>
          <w:spacing w:val="-4"/>
        </w:rPr>
        <w:t>2026</w:t>
      </w: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rPr>
          <w:b/>
          <w:sz w:val="40"/>
        </w:rPr>
      </w:pPr>
    </w:p>
    <w:p>
      <w:pPr>
        <w:pStyle w:val="BodyText"/>
        <w:spacing w:before="169"/>
        <w:rPr>
          <w:b/>
          <w:sz w:val="40"/>
        </w:rPr>
      </w:pPr>
    </w:p>
    <w:p>
      <w:pPr>
        <w:spacing w:before="0"/>
        <w:ind w:left="2360" w:right="2363" w:firstLine="0"/>
        <w:jc w:val="center"/>
        <w:rPr>
          <w:sz w:val="30"/>
        </w:rPr>
      </w:pPr>
      <w:r>
        <w:rPr>
          <w:sz w:val="30"/>
        </w:rPr>
        <w:t>MAYO,</w:t>
      </w:r>
      <w:r>
        <w:rPr>
          <w:spacing w:val="-11"/>
          <w:sz w:val="30"/>
        </w:rPr>
        <w:t> </w:t>
      </w:r>
      <w:r>
        <w:rPr>
          <w:spacing w:val="-4"/>
          <w:sz w:val="30"/>
        </w:rPr>
        <w:t>2026</w:t>
      </w:r>
    </w:p>
    <w:p>
      <w:pPr>
        <w:spacing w:after="0"/>
        <w:jc w:val="center"/>
        <w:rPr>
          <w:sz w:val="30"/>
        </w:rPr>
        <w:sectPr>
          <w:footerReference w:type="default" r:id="rId5"/>
          <w:type w:val="continuous"/>
          <w:pgSz w:w="12240" w:h="15840"/>
          <w:pgMar w:header="0" w:footer="1002" w:top="1420" w:bottom="1200" w:left="360" w:right="360"/>
          <w:pgNumType w:start="1"/>
        </w:sectPr>
      </w:pPr>
    </w:p>
    <w:p>
      <w:pPr>
        <w:spacing w:before="35"/>
        <w:ind w:left="2362" w:right="2363" w:firstLine="0"/>
        <w:jc w:val="center"/>
        <w:rPr>
          <w:sz w:val="24"/>
        </w:rPr>
      </w:pPr>
      <w:r>
        <w:rPr>
          <w:sz w:val="24"/>
        </w:rPr>
        <w:t>TABLA</w:t>
      </w:r>
      <w:r>
        <w:rPr>
          <w:spacing w:val="-5"/>
          <w:sz w:val="24"/>
        </w:rPr>
        <w:t> </w:t>
      </w:r>
      <w:r>
        <w:rPr>
          <w:sz w:val="24"/>
        </w:rPr>
        <w:t>DE</w:t>
      </w:r>
      <w:r>
        <w:rPr>
          <w:spacing w:val="-5"/>
          <w:sz w:val="24"/>
        </w:rPr>
        <w:t> </w:t>
      </w:r>
      <w:r>
        <w:rPr>
          <w:spacing w:val="-2"/>
          <w:sz w:val="24"/>
        </w:rPr>
        <w:t>CONTENIDO</w:t>
      </w:r>
    </w:p>
    <w:p>
      <w:pPr>
        <w:spacing w:after="0"/>
        <w:jc w:val="center"/>
        <w:rPr>
          <w:sz w:val="24"/>
        </w:rPr>
        <w:sectPr>
          <w:pgSz w:w="12240" w:h="15840"/>
          <w:pgMar w:header="0" w:footer="1002" w:top="1380" w:bottom="1428" w:left="360" w:right="360"/>
        </w:sectPr>
      </w:pPr>
    </w:p>
    <w:sdt>
      <w:sdtPr>
        <w:docPartObj>
          <w:docPartGallery w:val="Table of Contents"/>
          <w:docPartUnique/>
        </w:docPartObj>
      </w:sdtPr>
      <w:sdtEndPr/>
      <w:sdtContent>
        <w:p>
          <w:pPr>
            <w:pStyle w:val="TOC3"/>
            <w:tabs>
              <w:tab w:pos="9947" w:val="left" w:leader="dot"/>
            </w:tabs>
            <w:spacing w:before="506"/>
          </w:pPr>
          <w:hyperlink w:history="true" w:anchor="_TOC_250119">
            <w:r>
              <w:rPr/>
              <w:t>NOTAS</w:t>
            </w:r>
            <w:r>
              <w:rPr>
                <w:spacing w:val="-9"/>
              </w:rPr>
              <w:t> </w:t>
            </w:r>
            <w:r>
              <w:rPr/>
              <w:t>A</w:t>
            </w:r>
            <w:r>
              <w:rPr>
                <w:spacing w:val="-12"/>
              </w:rPr>
              <w:t> </w:t>
            </w:r>
            <w:r>
              <w:rPr/>
              <w:t>LOS</w:t>
            </w:r>
            <w:r>
              <w:rPr>
                <w:spacing w:val="-10"/>
              </w:rPr>
              <w:t> </w:t>
            </w:r>
            <w:r>
              <w:rPr/>
              <w:t>ESTADOS</w:t>
            </w:r>
            <w:r>
              <w:rPr>
                <w:spacing w:val="-9"/>
              </w:rPr>
              <w:t> </w:t>
            </w:r>
            <w:r>
              <w:rPr>
                <w:spacing w:val="-2"/>
              </w:rPr>
              <w:t>FINANCIEROS</w:t>
            </w:r>
            <w:r>
              <w:rPr>
                <w:rFonts w:ascii="Times New Roman"/>
              </w:rPr>
              <w:tab/>
            </w:r>
            <w:r>
              <w:rPr>
                <w:spacing w:val="-10"/>
              </w:rPr>
              <w:t>6</w:t>
            </w:r>
          </w:hyperlink>
        </w:p>
        <w:p>
          <w:pPr>
            <w:pStyle w:val="TOC4"/>
            <w:tabs>
              <w:tab w:pos="10057" w:val="left" w:leader="dot"/>
            </w:tabs>
            <w:spacing w:before="377"/>
          </w:pPr>
          <w:r>
            <w:rPr/>
            <w:t>DECLARACIÓN</w:t>
          </w:r>
          <w:r>
            <w:rPr>
              <w:spacing w:val="-8"/>
            </w:rPr>
            <w:t> </w:t>
          </w:r>
          <w:r>
            <w:rPr/>
            <w:t>DE</w:t>
          </w:r>
          <w:r>
            <w:rPr>
              <w:spacing w:val="-6"/>
            </w:rPr>
            <w:t> </w:t>
          </w:r>
          <w:r>
            <w:rPr>
              <w:spacing w:val="-2"/>
            </w:rPr>
            <w:t>CUMPLIMIENTO</w:t>
          </w:r>
          <w:r>
            <w:rPr>
              <w:rFonts w:ascii="Times New Roman" w:hAnsi="Times New Roman"/>
              <w:b w:val="0"/>
            </w:rPr>
            <w:tab/>
          </w:r>
          <w:r>
            <w:rPr>
              <w:spacing w:val="-10"/>
            </w:rPr>
            <w:t>7</w:t>
          </w:r>
        </w:p>
        <w:p>
          <w:pPr>
            <w:pStyle w:val="TOC7"/>
            <w:tabs>
              <w:tab w:pos="10054" w:val="left" w:leader="dot"/>
            </w:tabs>
          </w:pPr>
          <w:hyperlink w:history="true" w:anchor="_TOC_250118">
            <w:r>
              <w:rPr/>
              <w:t>NOTA</w:t>
            </w:r>
            <w:r>
              <w:rPr>
                <w:spacing w:val="-4"/>
              </w:rPr>
              <w:t> </w:t>
            </w:r>
            <w:r>
              <w:rPr/>
              <w:t>N°</w:t>
            </w:r>
            <w:r>
              <w:rPr>
                <w:spacing w:val="-6"/>
              </w:rPr>
              <w:t> </w:t>
            </w:r>
            <w:r>
              <w:rPr>
                <w:spacing w:val="-10"/>
              </w:rPr>
              <w:t>1</w:t>
            </w:r>
            <w:r>
              <w:rPr>
                <w:rFonts w:ascii="Times New Roman" w:hAnsi="Times New Roman"/>
              </w:rPr>
              <w:tab/>
            </w:r>
            <w:r>
              <w:rPr>
                <w:spacing w:val="-10"/>
              </w:rPr>
              <w:t>7</w:t>
            </w:r>
          </w:hyperlink>
        </w:p>
        <w:p>
          <w:pPr>
            <w:pStyle w:val="TOC5"/>
            <w:tabs>
              <w:tab w:pos="10057" w:val="left" w:leader="dot"/>
            </w:tabs>
          </w:pPr>
          <w:hyperlink w:history="true" w:anchor="_TOC_250117">
            <w:r>
              <w:rPr/>
              <w:t>Identificación</w:t>
            </w:r>
            <w:r>
              <w:rPr>
                <w:spacing w:val="-5"/>
              </w:rPr>
              <w:t> </w:t>
            </w:r>
            <w:r>
              <w:rPr/>
              <w:t>de</w:t>
            </w:r>
            <w:r>
              <w:rPr>
                <w:spacing w:val="-4"/>
              </w:rPr>
              <w:t> </w:t>
            </w:r>
            <w:r>
              <w:rPr/>
              <w:t>la</w:t>
            </w:r>
            <w:r>
              <w:rPr>
                <w:spacing w:val="-5"/>
              </w:rPr>
              <w:t> </w:t>
            </w:r>
            <w:r>
              <w:rPr>
                <w:spacing w:val="-2"/>
              </w:rPr>
              <w:t>entidad</w:t>
            </w:r>
            <w:r>
              <w:rPr>
                <w:rFonts w:ascii="Times New Roman" w:hAnsi="Times New Roman"/>
                <w:b w:val="0"/>
              </w:rPr>
              <w:tab/>
            </w:r>
            <w:r>
              <w:rPr>
                <w:spacing w:val="-10"/>
              </w:rPr>
              <w:t>7</w:t>
            </w:r>
          </w:hyperlink>
        </w:p>
        <w:p>
          <w:pPr>
            <w:pStyle w:val="TOC5"/>
            <w:tabs>
              <w:tab w:pos="10056" w:val="left" w:leader="dot"/>
            </w:tabs>
            <w:spacing w:before="361"/>
          </w:pPr>
          <w:hyperlink w:history="true" w:anchor="_TOC_250116">
            <w:r>
              <w:rPr/>
              <w:t>Preparación</w:t>
            </w:r>
            <w:r>
              <w:rPr>
                <w:spacing w:val="-2"/>
              </w:rPr>
              <w:t> </w:t>
            </w:r>
            <w:r>
              <w:rPr/>
              <w:t>de</w:t>
            </w:r>
            <w:r>
              <w:rPr>
                <w:spacing w:val="-2"/>
              </w:rPr>
              <w:t> </w:t>
            </w:r>
            <w:r>
              <w:rPr/>
              <w:t>los</w:t>
            </w:r>
            <w:r>
              <w:rPr>
                <w:spacing w:val="-5"/>
              </w:rPr>
              <w:t> </w:t>
            </w:r>
            <w:r>
              <w:rPr/>
              <w:t>estados</w:t>
            </w:r>
            <w:r>
              <w:rPr>
                <w:spacing w:val="-4"/>
              </w:rPr>
              <w:t> </w:t>
            </w:r>
            <w:r>
              <w:rPr>
                <w:spacing w:val="-2"/>
              </w:rPr>
              <w:t>financieros</w:t>
            </w:r>
            <w:r>
              <w:rPr>
                <w:rFonts w:ascii="Times New Roman" w:hAnsi="Times New Roman"/>
                <w:b w:val="0"/>
              </w:rPr>
              <w:tab/>
            </w:r>
            <w:r>
              <w:rPr>
                <w:spacing w:val="-10"/>
              </w:rPr>
              <w:t>9</w:t>
            </w:r>
          </w:hyperlink>
        </w:p>
        <w:p>
          <w:pPr>
            <w:pStyle w:val="TOC5"/>
            <w:tabs>
              <w:tab w:pos="9957" w:val="left" w:leader="dot"/>
            </w:tabs>
          </w:pPr>
          <w:hyperlink w:history="true" w:anchor="_TOC_250115">
            <w:r>
              <w:rPr/>
              <w:t>Políticas</w:t>
            </w:r>
            <w:r>
              <w:rPr>
                <w:spacing w:val="-8"/>
              </w:rPr>
              <w:t> </w:t>
            </w:r>
            <w:r>
              <w:rPr/>
              <w:t>contables</w:t>
            </w:r>
            <w:r>
              <w:rPr>
                <w:spacing w:val="-7"/>
              </w:rPr>
              <w:t> </w:t>
            </w:r>
            <w:r>
              <w:rPr/>
              <w:t>significativas</w:t>
            </w:r>
            <w:r>
              <w:rPr>
                <w:spacing w:val="-7"/>
              </w:rPr>
              <w:t> </w:t>
            </w:r>
            <w:r>
              <w:rPr/>
              <w:t>generales</w:t>
            </w:r>
            <w:r>
              <w:rPr>
                <w:spacing w:val="-4"/>
              </w:rPr>
              <w:t> </w:t>
            </w:r>
            <w:r>
              <w:rPr/>
              <w:t>y</w:t>
            </w:r>
            <w:r>
              <w:rPr>
                <w:spacing w:val="-7"/>
              </w:rPr>
              <w:t> </w:t>
            </w:r>
            <w:r>
              <w:rPr>
                <w:spacing w:val="-2"/>
              </w:rPr>
              <w:t>particulares</w:t>
            </w:r>
            <w:r>
              <w:rPr>
                <w:rFonts w:ascii="Times New Roman" w:hAnsi="Times New Roman"/>
                <w:b w:val="0"/>
              </w:rPr>
              <w:tab/>
            </w:r>
            <w:r>
              <w:rPr>
                <w:spacing w:val="-5"/>
              </w:rPr>
              <w:t>10</w:t>
            </w:r>
          </w:hyperlink>
        </w:p>
        <w:p>
          <w:pPr>
            <w:pStyle w:val="TOC5"/>
            <w:tabs>
              <w:tab w:pos="9956" w:val="left" w:leader="dot"/>
            </w:tabs>
            <w:spacing w:before="361"/>
          </w:pPr>
          <w:hyperlink w:history="true" w:anchor="_TOC_250114">
            <w:r>
              <w:rPr/>
              <w:t>Cuadro</w:t>
            </w:r>
            <w:r>
              <w:rPr>
                <w:spacing w:val="-8"/>
              </w:rPr>
              <w:t> </w:t>
            </w:r>
            <w:r>
              <w:rPr/>
              <w:t>Resumen-</w:t>
            </w:r>
            <w:r>
              <w:rPr>
                <w:spacing w:val="-7"/>
              </w:rPr>
              <w:t> </w:t>
            </w:r>
            <w:r>
              <w:rPr/>
              <w:t>Aplicación</w:t>
            </w:r>
            <w:r>
              <w:rPr>
                <w:spacing w:val="-2"/>
              </w:rPr>
              <w:t> NICSP</w:t>
            </w:r>
            <w:r>
              <w:rPr>
                <w:rFonts w:ascii="Times New Roman" w:hAnsi="Times New Roman"/>
                <w:b w:val="0"/>
              </w:rPr>
              <w:tab/>
            </w:r>
            <w:r>
              <w:rPr>
                <w:spacing w:val="-5"/>
              </w:rPr>
              <w:t>16</w:t>
            </w:r>
          </w:hyperlink>
        </w:p>
        <w:p>
          <w:pPr>
            <w:pStyle w:val="TOC5"/>
            <w:tabs>
              <w:tab w:pos="9956" w:val="left" w:leader="dot"/>
            </w:tabs>
          </w:pPr>
          <w:hyperlink w:history="true" w:anchor="_TOC_250113">
            <w:r>
              <w:rPr/>
              <w:t>Bases</w:t>
            </w:r>
            <w:r>
              <w:rPr>
                <w:spacing w:val="-5"/>
              </w:rPr>
              <w:t> </w:t>
            </w:r>
            <w:r>
              <w:rPr/>
              <w:t>de</w:t>
            </w:r>
            <w:r>
              <w:rPr>
                <w:spacing w:val="-3"/>
              </w:rPr>
              <w:t> </w:t>
            </w:r>
            <w:r>
              <w:rPr/>
              <w:t>Reconocimiento</w:t>
            </w:r>
            <w:r>
              <w:rPr>
                <w:spacing w:val="-2"/>
              </w:rPr>
              <w:t> </w:t>
            </w:r>
            <w:r>
              <w:rPr/>
              <w:t>y</w:t>
            </w:r>
            <w:r>
              <w:rPr>
                <w:spacing w:val="-6"/>
              </w:rPr>
              <w:t> </w:t>
            </w:r>
            <w:r>
              <w:rPr>
                <w:spacing w:val="-2"/>
              </w:rPr>
              <w:t>Medición</w:t>
            </w:r>
            <w:r>
              <w:rPr>
                <w:rFonts w:ascii="Times New Roman" w:hAnsi="Times New Roman"/>
                <w:b w:val="0"/>
              </w:rPr>
              <w:tab/>
            </w:r>
            <w:r>
              <w:rPr>
                <w:spacing w:val="-5"/>
              </w:rPr>
              <w:t>17</w:t>
            </w:r>
          </w:hyperlink>
        </w:p>
        <w:p>
          <w:pPr>
            <w:pStyle w:val="TOC2"/>
            <w:tabs>
              <w:tab w:pos="8614" w:val="left" w:leader="dot"/>
            </w:tabs>
          </w:pPr>
          <w:hyperlink w:history="true" w:anchor="_TOC_250112">
            <w:r>
              <w:rPr/>
              <w:t>REVELACIÓN</w:t>
            </w:r>
            <w:r>
              <w:rPr>
                <w:spacing w:val="-8"/>
              </w:rPr>
              <w:t> </w:t>
            </w:r>
            <w:r>
              <w:rPr/>
              <w:t>NORMAS</w:t>
            </w:r>
            <w:r>
              <w:rPr>
                <w:spacing w:val="-8"/>
              </w:rPr>
              <w:t> </w:t>
            </w:r>
            <w:r>
              <w:rPr/>
              <w:t>INTERNACIONALES</w:t>
            </w:r>
            <w:r>
              <w:rPr>
                <w:spacing w:val="-6"/>
              </w:rPr>
              <w:t> </w:t>
            </w:r>
            <w:r>
              <w:rPr/>
              <w:t>DEL</w:t>
            </w:r>
            <w:r>
              <w:rPr>
                <w:spacing w:val="-8"/>
              </w:rPr>
              <w:t> </w:t>
            </w:r>
            <w:r>
              <w:rPr/>
              <w:t>SECTOR</w:t>
            </w:r>
            <w:r>
              <w:rPr>
                <w:spacing w:val="-6"/>
              </w:rPr>
              <w:t> </w:t>
            </w:r>
            <w:r>
              <w:rPr>
                <w:spacing w:val="-2"/>
              </w:rPr>
              <w:t>PUBLICO</w:t>
            </w:r>
            <w:r>
              <w:rPr>
                <w:rFonts w:ascii="Times New Roman" w:hAnsi="Times New Roman"/>
                <w:b w:val="0"/>
              </w:rPr>
              <w:tab/>
            </w:r>
            <w:r>
              <w:rPr>
                <w:spacing w:val="-5"/>
              </w:rPr>
              <w:t>18</w:t>
            </w:r>
          </w:hyperlink>
        </w:p>
        <w:p>
          <w:pPr>
            <w:pStyle w:val="TOC7"/>
            <w:tabs>
              <w:tab w:pos="9953" w:val="left" w:leader="dot"/>
            </w:tabs>
          </w:pPr>
          <w:hyperlink w:history="true" w:anchor="_TOC_250111">
            <w:r>
              <w:rPr/>
              <w:t>NOTA</w:t>
            </w:r>
            <w:r>
              <w:rPr>
                <w:spacing w:val="-4"/>
              </w:rPr>
              <w:t> </w:t>
            </w:r>
            <w:r>
              <w:rPr/>
              <w:t>N°</w:t>
            </w:r>
            <w:r>
              <w:rPr>
                <w:spacing w:val="-6"/>
              </w:rPr>
              <w:t> </w:t>
            </w:r>
            <w:r>
              <w:rPr>
                <w:spacing w:val="-10"/>
              </w:rPr>
              <w:t>2</w:t>
            </w:r>
            <w:r>
              <w:rPr>
                <w:rFonts w:ascii="Times New Roman" w:hAnsi="Times New Roman"/>
              </w:rPr>
              <w:tab/>
            </w:r>
            <w:r>
              <w:rPr>
                <w:spacing w:val="-5"/>
              </w:rPr>
              <w:t>18</w:t>
            </w:r>
          </w:hyperlink>
        </w:p>
        <w:p>
          <w:pPr>
            <w:pStyle w:val="TOC1"/>
            <w:tabs>
              <w:tab w:pos="8526" w:val="left" w:leader="dot"/>
            </w:tabs>
          </w:pPr>
          <w:hyperlink w:history="true" w:anchor="_TOC_250110">
            <w:r>
              <w:rPr/>
              <w:t>NOTAS</w:t>
            </w:r>
            <w:r>
              <w:rPr>
                <w:spacing w:val="-10"/>
              </w:rPr>
              <w:t> </w:t>
            </w:r>
            <w:r>
              <w:rPr/>
              <w:t>A</w:t>
            </w:r>
            <w:r>
              <w:rPr>
                <w:spacing w:val="-13"/>
              </w:rPr>
              <w:t> </w:t>
            </w:r>
            <w:r>
              <w:rPr/>
              <w:t>LAS</w:t>
            </w:r>
            <w:r>
              <w:rPr>
                <w:spacing w:val="-10"/>
              </w:rPr>
              <w:t> </w:t>
            </w:r>
            <w:r>
              <w:rPr/>
              <w:t>PARTIDAS</w:t>
            </w:r>
            <w:r>
              <w:rPr>
                <w:spacing w:val="-11"/>
              </w:rPr>
              <w:t> </w:t>
            </w:r>
            <w:r>
              <w:rPr/>
              <w:t>DE</w:t>
            </w:r>
            <w:r>
              <w:rPr>
                <w:spacing w:val="-11"/>
              </w:rPr>
              <w:t> </w:t>
            </w:r>
            <w:r>
              <w:rPr/>
              <w:t>LOS</w:t>
            </w:r>
            <w:r>
              <w:rPr>
                <w:spacing w:val="-10"/>
              </w:rPr>
              <w:t> </w:t>
            </w:r>
            <w:r>
              <w:rPr/>
              <w:t>ESTADOS</w:t>
            </w:r>
            <w:r>
              <w:rPr>
                <w:spacing w:val="-10"/>
              </w:rPr>
              <w:t> </w:t>
            </w:r>
            <w:r>
              <w:rPr>
                <w:spacing w:val="-2"/>
              </w:rPr>
              <w:t>FINANCIEROS</w:t>
            </w:r>
            <w:r>
              <w:rPr>
                <w:rFonts w:ascii="Times New Roman"/>
              </w:rPr>
              <w:tab/>
            </w:r>
            <w:r>
              <w:rPr>
                <w:spacing w:val="-5"/>
              </w:rPr>
              <w:t>34</w:t>
            </w:r>
          </w:hyperlink>
        </w:p>
        <w:p>
          <w:pPr>
            <w:pStyle w:val="TOC3"/>
            <w:tabs>
              <w:tab w:pos="9849" w:val="left" w:leader="dot"/>
            </w:tabs>
            <w:spacing w:before="495"/>
          </w:pPr>
          <w:hyperlink w:history="true" w:anchor="_TOC_250109">
            <w:r>
              <w:rPr>
                <w:spacing w:val="-2"/>
              </w:rPr>
              <w:t>NOTAS</w:t>
            </w:r>
            <w:r>
              <w:rPr>
                <w:spacing w:val="-1"/>
              </w:rPr>
              <w:t> </w:t>
            </w:r>
            <w:r>
              <w:rPr>
                <w:spacing w:val="-2"/>
              </w:rPr>
              <w:t>ESTADO</w:t>
            </w:r>
            <w:r>
              <w:rPr>
                <w:spacing w:val="-3"/>
              </w:rPr>
              <w:t> </w:t>
            </w:r>
            <w:r>
              <w:rPr>
                <w:spacing w:val="-2"/>
              </w:rPr>
              <w:t>DE</w:t>
            </w:r>
            <w:r>
              <w:rPr>
                <w:spacing w:val="-1"/>
              </w:rPr>
              <w:t> </w:t>
            </w:r>
            <w:r>
              <w:rPr>
                <w:spacing w:val="-2"/>
              </w:rPr>
              <w:t>SITUACION FINANCIERA</w:t>
            </w:r>
            <w:r>
              <w:rPr>
                <w:rFonts w:ascii="Times New Roman"/>
              </w:rPr>
              <w:tab/>
            </w:r>
            <w:r>
              <w:rPr>
                <w:spacing w:val="-5"/>
              </w:rPr>
              <w:t>35</w:t>
            </w:r>
          </w:hyperlink>
        </w:p>
        <w:p>
          <w:pPr>
            <w:pStyle w:val="TOC6"/>
            <w:numPr>
              <w:ilvl w:val="1"/>
              <w:numId w:val="1"/>
            </w:numPr>
            <w:tabs>
              <w:tab w:pos="1927" w:val="left" w:leader="none"/>
              <w:tab w:pos="9953" w:val="left" w:leader="dot"/>
            </w:tabs>
            <w:spacing w:line="240" w:lineRule="auto" w:before="134" w:after="0"/>
            <w:ind w:left="1927" w:right="0" w:hanging="346"/>
            <w:jc w:val="left"/>
          </w:pPr>
          <w:hyperlink w:history="true" w:anchor="_TOC_250108">
            <w:r>
              <w:rPr>
                <w:spacing w:val="-2"/>
              </w:rPr>
              <w:t>ACTIVO</w:t>
            </w:r>
            <w:r>
              <w:rPr>
                <w:rFonts w:ascii="Times New Roman"/>
              </w:rPr>
              <w:tab/>
            </w:r>
            <w:r>
              <w:rPr>
                <w:spacing w:val="-5"/>
              </w:rPr>
              <w:t>35</w:t>
            </w:r>
          </w:hyperlink>
        </w:p>
        <w:p>
          <w:pPr>
            <w:pStyle w:val="TOC6"/>
            <w:numPr>
              <w:ilvl w:val="1"/>
              <w:numId w:val="2"/>
            </w:numPr>
            <w:tabs>
              <w:tab w:pos="1876" w:val="left" w:leader="none"/>
              <w:tab w:pos="9952" w:val="left" w:leader="dot"/>
            </w:tabs>
            <w:spacing w:line="240" w:lineRule="auto" w:before="123" w:after="0"/>
            <w:ind w:left="1876" w:right="0" w:hanging="295"/>
            <w:jc w:val="left"/>
          </w:pPr>
          <w:hyperlink w:history="true" w:anchor="_TOC_250107">
            <w:r>
              <w:rPr/>
              <w:t>ACTIVO</w:t>
            </w:r>
            <w:r>
              <w:rPr>
                <w:spacing w:val="-7"/>
              </w:rPr>
              <w:t> </w:t>
            </w:r>
            <w:r>
              <w:rPr>
                <w:spacing w:val="-2"/>
              </w:rPr>
              <w:t>CORRIENTE</w:t>
            </w:r>
            <w:r>
              <w:rPr>
                <w:rFonts w:ascii="Times New Roman"/>
              </w:rPr>
              <w:tab/>
            </w:r>
            <w:r>
              <w:rPr>
                <w:spacing w:val="-5"/>
              </w:rPr>
              <w:t>35</w:t>
            </w:r>
          </w:hyperlink>
        </w:p>
        <w:p>
          <w:pPr>
            <w:pStyle w:val="TOC7"/>
            <w:tabs>
              <w:tab w:pos="9953" w:val="left" w:leader="dot"/>
            </w:tabs>
          </w:pPr>
          <w:hyperlink w:history="true" w:anchor="_TOC_250106">
            <w:r>
              <w:rPr/>
              <w:t>NOTA</w:t>
            </w:r>
            <w:r>
              <w:rPr>
                <w:spacing w:val="-4"/>
              </w:rPr>
              <w:t> </w:t>
            </w:r>
            <w:r>
              <w:rPr/>
              <w:t>N°</w:t>
            </w:r>
            <w:r>
              <w:rPr>
                <w:spacing w:val="-6"/>
              </w:rPr>
              <w:t> </w:t>
            </w:r>
            <w:r>
              <w:rPr>
                <w:spacing w:val="-10"/>
              </w:rPr>
              <w:t>3</w:t>
            </w:r>
            <w:r>
              <w:rPr>
                <w:rFonts w:ascii="Times New Roman" w:hAnsi="Times New Roman"/>
              </w:rPr>
              <w:tab/>
            </w:r>
            <w:r>
              <w:rPr>
                <w:spacing w:val="-5"/>
              </w:rPr>
              <w:t>35</w:t>
            </w:r>
          </w:hyperlink>
        </w:p>
        <w:p>
          <w:pPr>
            <w:pStyle w:val="TOC7"/>
            <w:tabs>
              <w:tab w:pos="9953" w:val="left" w:leader="dot"/>
            </w:tabs>
            <w:spacing w:before="121"/>
          </w:pPr>
          <w:hyperlink w:history="true" w:anchor="_TOC_250105">
            <w:r>
              <w:rPr/>
              <w:t>NOTA</w:t>
            </w:r>
            <w:r>
              <w:rPr>
                <w:spacing w:val="-4"/>
              </w:rPr>
              <w:t> </w:t>
            </w:r>
            <w:r>
              <w:rPr/>
              <w:t>N°</w:t>
            </w:r>
            <w:r>
              <w:rPr>
                <w:spacing w:val="-6"/>
              </w:rPr>
              <w:t> </w:t>
            </w:r>
            <w:r>
              <w:rPr>
                <w:spacing w:val="-10"/>
              </w:rPr>
              <w:t>4</w:t>
            </w:r>
            <w:r>
              <w:rPr>
                <w:rFonts w:ascii="Times New Roman" w:hAnsi="Times New Roman"/>
              </w:rPr>
              <w:tab/>
            </w:r>
            <w:r>
              <w:rPr>
                <w:spacing w:val="-5"/>
              </w:rPr>
              <w:t>37</w:t>
            </w:r>
          </w:hyperlink>
        </w:p>
        <w:p>
          <w:pPr>
            <w:pStyle w:val="TOC7"/>
            <w:tabs>
              <w:tab w:pos="9953" w:val="left" w:leader="dot"/>
            </w:tabs>
          </w:pPr>
          <w:hyperlink w:history="true" w:anchor="_TOC_250104">
            <w:r>
              <w:rPr/>
              <w:t>NOTA</w:t>
            </w:r>
            <w:r>
              <w:rPr>
                <w:spacing w:val="-4"/>
              </w:rPr>
              <w:t> </w:t>
            </w:r>
            <w:r>
              <w:rPr/>
              <w:t>N°</w:t>
            </w:r>
            <w:r>
              <w:rPr>
                <w:spacing w:val="-6"/>
              </w:rPr>
              <w:t> </w:t>
            </w:r>
            <w:r>
              <w:rPr>
                <w:spacing w:val="-10"/>
              </w:rPr>
              <w:t>5</w:t>
            </w:r>
            <w:r>
              <w:rPr>
                <w:rFonts w:ascii="Times New Roman" w:hAnsi="Times New Roman"/>
              </w:rPr>
              <w:tab/>
            </w:r>
            <w:r>
              <w:rPr>
                <w:spacing w:val="-5"/>
              </w:rPr>
              <w:t>37</w:t>
            </w:r>
          </w:hyperlink>
        </w:p>
        <w:p>
          <w:pPr>
            <w:pStyle w:val="TOC7"/>
            <w:tabs>
              <w:tab w:pos="9953" w:val="left" w:leader="dot"/>
            </w:tabs>
            <w:spacing w:before="121"/>
          </w:pPr>
          <w:hyperlink w:history="true" w:anchor="_TOC_250103">
            <w:r>
              <w:rPr/>
              <w:t>NOTA</w:t>
            </w:r>
            <w:r>
              <w:rPr>
                <w:spacing w:val="-4"/>
              </w:rPr>
              <w:t> </w:t>
            </w:r>
            <w:r>
              <w:rPr/>
              <w:t>N°</w:t>
            </w:r>
            <w:r>
              <w:rPr>
                <w:spacing w:val="-6"/>
              </w:rPr>
              <w:t> </w:t>
            </w:r>
            <w:r>
              <w:rPr>
                <w:spacing w:val="-10"/>
              </w:rPr>
              <w:t>6</w:t>
            </w:r>
            <w:r>
              <w:rPr>
                <w:rFonts w:ascii="Times New Roman" w:hAnsi="Times New Roman"/>
              </w:rPr>
              <w:tab/>
            </w:r>
            <w:r>
              <w:rPr>
                <w:spacing w:val="-5"/>
              </w:rPr>
              <w:t>39</w:t>
            </w:r>
          </w:hyperlink>
        </w:p>
        <w:p>
          <w:pPr>
            <w:pStyle w:val="TOC7"/>
            <w:tabs>
              <w:tab w:pos="9953" w:val="left" w:leader="dot"/>
            </w:tabs>
          </w:pPr>
          <w:hyperlink w:history="true" w:anchor="_TOC_250102">
            <w:r>
              <w:rPr/>
              <w:t>NOTA</w:t>
            </w:r>
            <w:r>
              <w:rPr>
                <w:spacing w:val="-4"/>
              </w:rPr>
              <w:t> </w:t>
            </w:r>
            <w:r>
              <w:rPr/>
              <w:t>N°</w:t>
            </w:r>
            <w:r>
              <w:rPr>
                <w:spacing w:val="-6"/>
              </w:rPr>
              <w:t> </w:t>
            </w:r>
            <w:r>
              <w:rPr>
                <w:spacing w:val="-10"/>
              </w:rPr>
              <w:t>7</w:t>
            </w:r>
            <w:r>
              <w:rPr>
                <w:rFonts w:ascii="Times New Roman" w:hAnsi="Times New Roman"/>
              </w:rPr>
              <w:tab/>
            </w:r>
            <w:r>
              <w:rPr>
                <w:spacing w:val="-5"/>
              </w:rPr>
              <w:t>41</w:t>
            </w:r>
          </w:hyperlink>
        </w:p>
        <w:p>
          <w:pPr>
            <w:pStyle w:val="TOC6"/>
            <w:numPr>
              <w:ilvl w:val="1"/>
              <w:numId w:val="2"/>
            </w:numPr>
            <w:tabs>
              <w:tab w:pos="1876" w:val="left" w:leader="none"/>
              <w:tab w:pos="9952" w:val="left" w:leader="dot"/>
            </w:tabs>
            <w:spacing w:line="240" w:lineRule="auto" w:before="121" w:after="0"/>
            <w:ind w:left="1876" w:right="0" w:hanging="295"/>
            <w:jc w:val="left"/>
          </w:pPr>
          <w:r>
            <w:rPr/>
            <w:t>ACTIVO</w:t>
          </w:r>
          <w:r>
            <w:rPr>
              <w:spacing w:val="-5"/>
            </w:rPr>
            <w:t> </w:t>
          </w:r>
          <w:r>
            <w:rPr/>
            <w:t>NO</w:t>
          </w:r>
          <w:r>
            <w:rPr>
              <w:spacing w:val="-3"/>
            </w:rPr>
            <w:t> </w:t>
          </w:r>
          <w:r>
            <w:rPr>
              <w:spacing w:val="-2"/>
            </w:rPr>
            <w:t>CORRIENTE</w:t>
          </w:r>
          <w:r>
            <w:rPr>
              <w:rFonts w:ascii="Times New Roman"/>
            </w:rPr>
            <w:tab/>
          </w:r>
          <w:r>
            <w:rPr>
              <w:spacing w:val="-7"/>
            </w:rPr>
            <w:t>42</w:t>
          </w:r>
        </w:p>
        <w:p>
          <w:pPr>
            <w:pStyle w:val="TOC7"/>
            <w:tabs>
              <w:tab w:pos="9953" w:val="left" w:leader="dot"/>
            </w:tabs>
          </w:pPr>
          <w:r>
            <w:rPr/>
            <w:t>NOTA</w:t>
          </w:r>
          <w:r>
            <w:rPr>
              <w:spacing w:val="-4"/>
            </w:rPr>
            <w:t> </w:t>
          </w:r>
          <w:r>
            <w:rPr/>
            <w:t>N°</w:t>
          </w:r>
          <w:r>
            <w:rPr>
              <w:spacing w:val="-6"/>
            </w:rPr>
            <w:t> </w:t>
          </w:r>
          <w:r>
            <w:rPr>
              <w:spacing w:val="-10"/>
            </w:rPr>
            <w:t>8</w:t>
          </w:r>
          <w:r>
            <w:rPr>
              <w:rFonts w:ascii="Times New Roman" w:hAnsi="Times New Roman"/>
            </w:rPr>
            <w:tab/>
          </w:r>
          <w:r>
            <w:rPr>
              <w:spacing w:val="-5"/>
            </w:rPr>
            <w:t>42</w:t>
          </w:r>
        </w:p>
        <w:p>
          <w:pPr>
            <w:pStyle w:val="TOC7"/>
            <w:tabs>
              <w:tab w:pos="9953" w:val="left" w:leader="dot"/>
            </w:tabs>
          </w:pPr>
          <w:hyperlink w:history="true" w:anchor="_TOC_250101">
            <w:r>
              <w:rPr/>
              <w:t>NOTA</w:t>
            </w:r>
            <w:r>
              <w:rPr>
                <w:spacing w:val="-4"/>
              </w:rPr>
              <w:t> </w:t>
            </w:r>
            <w:r>
              <w:rPr/>
              <w:t>N°</w:t>
            </w:r>
            <w:r>
              <w:rPr>
                <w:spacing w:val="-6"/>
              </w:rPr>
              <w:t> </w:t>
            </w:r>
            <w:r>
              <w:rPr>
                <w:spacing w:val="-10"/>
              </w:rPr>
              <w:t>9</w:t>
            </w:r>
            <w:r>
              <w:rPr>
                <w:rFonts w:ascii="Times New Roman" w:hAnsi="Times New Roman"/>
              </w:rPr>
              <w:tab/>
            </w:r>
            <w:r>
              <w:rPr>
                <w:spacing w:val="-5"/>
              </w:rPr>
              <w:t>43</w:t>
            </w:r>
          </w:hyperlink>
        </w:p>
        <w:p>
          <w:pPr>
            <w:pStyle w:val="TOC7"/>
            <w:tabs>
              <w:tab w:pos="9954" w:val="left" w:leader="dot"/>
            </w:tabs>
            <w:spacing w:before="120"/>
          </w:pPr>
          <w:hyperlink w:history="true" w:anchor="_TOC_250100">
            <w:r>
              <w:rPr/>
              <w:t>NOTA</w:t>
            </w:r>
            <w:r>
              <w:rPr>
                <w:spacing w:val="-4"/>
              </w:rPr>
              <w:t> </w:t>
            </w:r>
            <w:r>
              <w:rPr/>
              <w:t>N°</w:t>
            </w:r>
            <w:r>
              <w:rPr>
                <w:spacing w:val="-6"/>
              </w:rPr>
              <w:t> </w:t>
            </w:r>
            <w:r>
              <w:rPr>
                <w:spacing w:val="-5"/>
              </w:rPr>
              <w:t>10</w:t>
            </w:r>
            <w:r>
              <w:rPr>
                <w:rFonts w:ascii="Times New Roman" w:hAnsi="Times New Roman"/>
              </w:rPr>
              <w:tab/>
            </w:r>
            <w:r>
              <w:rPr>
                <w:spacing w:val="-5"/>
              </w:rPr>
              <w:t>43</w:t>
            </w:r>
          </w:hyperlink>
        </w:p>
        <w:p>
          <w:pPr>
            <w:pStyle w:val="TOC7"/>
            <w:tabs>
              <w:tab w:pos="9954" w:val="left" w:leader="dot"/>
            </w:tabs>
          </w:pPr>
          <w:hyperlink w:history="true" w:anchor="_TOC_250099">
            <w:r>
              <w:rPr/>
              <w:t>NOTA</w:t>
            </w:r>
            <w:r>
              <w:rPr>
                <w:spacing w:val="-4"/>
              </w:rPr>
              <w:t> </w:t>
            </w:r>
            <w:r>
              <w:rPr/>
              <w:t>N°</w:t>
            </w:r>
            <w:r>
              <w:rPr>
                <w:spacing w:val="-6"/>
              </w:rPr>
              <w:t> </w:t>
            </w:r>
            <w:r>
              <w:rPr>
                <w:spacing w:val="-5"/>
              </w:rPr>
              <w:t>11</w:t>
            </w:r>
            <w:r>
              <w:rPr>
                <w:rFonts w:ascii="Times New Roman" w:hAnsi="Times New Roman"/>
              </w:rPr>
              <w:tab/>
            </w:r>
            <w:r>
              <w:rPr>
                <w:spacing w:val="-5"/>
              </w:rPr>
              <w:t>44</w:t>
            </w:r>
          </w:hyperlink>
        </w:p>
        <w:p>
          <w:pPr>
            <w:pStyle w:val="TOC7"/>
            <w:tabs>
              <w:tab w:pos="9954" w:val="left" w:leader="dot"/>
            </w:tabs>
            <w:spacing w:before="121"/>
          </w:pPr>
          <w:hyperlink w:history="true" w:anchor="_TOC_250098">
            <w:r>
              <w:rPr/>
              <w:t>NOTA</w:t>
            </w:r>
            <w:r>
              <w:rPr>
                <w:spacing w:val="-4"/>
              </w:rPr>
              <w:t> </w:t>
            </w:r>
            <w:r>
              <w:rPr/>
              <w:t>N°</w:t>
            </w:r>
            <w:r>
              <w:rPr>
                <w:spacing w:val="-6"/>
              </w:rPr>
              <w:t> </w:t>
            </w:r>
            <w:r>
              <w:rPr>
                <w:spacing w:val="-5"/>
              </w:rPr>
              <w:t>12</w:t>
            </w:r>
            <w:r>
              <w:rPr>
                <w:rFonts w:ascii="Times New Roman" w:hAnsi="Times New Roman"/>
              </w:rPr>
              <w:tab/>
            </w:r>
            <w:r>
              <w:rPr>
                <w:spacing w:val="-5"/>
              </w:rPr>
              <w:t>44</w:t>
            </w:r>
          </w:hyperlink>
        </w:p>
        <w:p>
          <w:pPr>
            <w:pStyle w:val="TOC7"/>
            <w:tabs>
              <w:tab w:pos="9954" w:val="left" w:leader="dot"/>
            </w:tabs>
            <w:spacing w:after="240"/>
          </w:pPr>
          <w:hyperlink w:history="true" w:anchor="_TOC_250097">
            <w:r>
              <w:rPr/>
              <w:t>NOTA</w:t>
            </w:r>
            <w:r>
              <w:rPr>
                <w:spacing w:val="-4"/>
              </w:rPr>
              <w:t> </w:t>
            </w:r>
            <w:r>
              <w:rPr/>
              <w:t>N°</w:t>
            </w:r>
            <w:r>
              <w:rPr>
                <w:spacing w:val="-6"/>
              </w:rPr>
              <w:t> </w:t>
            </w:r>
            <w:r>
              <w:rPr>
                <w:spacing w:val="-5"/>
              </w:rPr>
              <w:t>13</w:t>
            </w:r>
            <w:r>
              <w:rPr>
                <w:rFonts w:ascii="Times New Roman" w:hAnsi="Times New Roman"/>
              </w:rPr>
              <w:tab/>
            </w:r>
            <w:r>
              <w:rPr>
                <w:spacing w:val="-5"/>
              </w:rPr>
              <w:t>45</w:t>
            </w:r>
          </w:hyperlink>
        </w:p>
        <w:p>
          <w:pPr>
            <w:pStyle w:val="TOC6"/>
            <w:numPr>
              <w:ilvl w:val="0"/>
              <w:numId w:val="3"/>
            </w:numPr>
            <w:tabs>
              <w:tab w:pos="1776" w:val="left" w:leader="none"/>
              <w:tab w:pos="10153" w:val="right" w:leader="dot"/>
            </w:tabs>
            <w:spacing w:line="240" w:lineRule="auto" w:before="37" w:after="0"/>
            <w:ind w:left="1776" w:right="0" w:hanging="195"/>
            <w:jc w:val="left"/>
          </w:pPr>
          <w:hyperlink w:history="true" w:anchor="_TOC_250096">
            <w:r>
              <w:rPr>
                <w:spacing w:val="-2"/>
              </w:rPr>
              <w:t>PASIVO</w:t>
            </w:r>
            <w:r>
              <w:rPr>
                <w:rFonts w:ascii="Times New Roman"/>
              </w:rPr>
              <w:tab/>
            </w:r>
            <w:r>
              <w:rPr>
                <w:spacing w:val="-5"/>
              </w:rPr>
              <w:t>46</w:t>
            </w:r>
          </w:hyperlink>
        </w:p>
        <w:p>
          <w:pPr>
            <w:pStyle w:val="TOC6"/>
            <w:numPr>
              <w:ilvl w:val="1"/>
              <w:numId w:val="3"/>
            </w:numPr>
            <w:tabs>
              <w:tab w:pos="1876" w:val="left" w:leader="none"/>
              <w:tab w:pos="10153" w:val="right" w:leader="dot"/>
            </w:tabs>
            <w:spacing w:line="240" w:lineRule="auto" w:before="123" w:after="0"/>
            <w:ind w:left="1876" w:right="0" w:hanging="295"/>
            <w:jc w:val="left"/>
          </w:pPr>
          <w:hyperlink w:history="true" w:anchor="_TOC_250095">
            <w:r>
              <w:rPr/>
              <w:t>PASIVO</w:t>
            </w:r>
            <w:r>
              <w:rPr>
                <w:spacing w:val="-3"/>
              </w:rPr>
              <w:t> </w:t>
            </w:r>
            <w:r>
              <w:rPr>
                <w:spacing w:val="-2"/>
              </w:rPr>
              <w:t>CORRIENTE</w:t>
            </w:r>
            <w:r>
              <w:rPr>
                <w:rFonts w:ascii="Times New Roman"/>
              </w:rPr>
              <w:tab/>
            </w:r>
            <w:r>
              <w:rPr>
                <w:spacing w:val="-5"/>
              </w:rPr>
              <w:t>46</w:t>
            </w:r>
          </w:hyperlink>
        </w:p>
        <w:p>
          <w:pPr>
            <w:pStyle w:val="TOC7"/>
            <w:tabs>
              <w:tab w:pos="10155" w:val="right" w:leader="dot"/>
            </w:tabs>
          </w:pPr>
          <w:hyperlink w:history="true" w:anchor="_TOC_250094">
            <w:r>
              <w:rPr/>
              <w:t>NOTA</w:t>
            </w:r>
            <w:r>
              <w:rPr>
                <w:spacing w:val="-4"/>
              </w:rPr>
              <w:t> </w:t>
            </w:r>
            <w:r>
              <w:rPr/>
              <w:t>N°</w:t>
            </w:r>
            <w:r>
              <w:rPr>
                <w:spacing w:val="-6"/>
              </w:rPr>
              <w:t> </w:t>
            </w:r>
            <w:r>
              <w:rPr>
                <w:spacing w:val="-5"/>
              </w:rPr>
              <w:t>14</w:t>
            </w:r>
            <w:r>
              <w:rPr>
                <w:rFonts w:ascii="Times New Roman" w:hAnsi="Times New Roman"/>
              </w:rPr>
              <w:tab/>
            </w:r>
            <w:r>
              <w:rPr>
                <w:spacing w:val="-5"/>
              </w:rPr>
              <w:t>46</w:t>
            </w:r>
          </w:hyperlink>
        </w:p>
        <w:p>
          <w:pPr>
            <w:pStyle w:val="TOC7"/>
            <w:tabs>
              <w:tab w:pos="10155" w:val="right" w:leader="dot"/>
            </w:tabs>
            <w:spacing w:before="121"/>
          </w:pPr>
          <w:hyperlink w:history="true" w:anchor="_TOC_250093">
            <w:r>
              <w:rPr/>
              <w:t>NOTA</w:t>
            </w:r>
            <w:r>
              <w:rPr>
                <w:spacing w:val="-4"/>
              </w:rPr>
              <w:t> </w:t>
            </w:r>
            <w:r>
              <w:rPr/>
              <w:t>N°</w:t>
            </w:r>
            <w:r>
              <w:rPr>
                <w:spacing w:val="-6"/>
              </w:rPr>
              <w:t> </w:t>
            </w:r>
            <w:r>
              <w:rPr>
                <w:spacing w:val="-5"/>
              </w:rPr>
              <w:t>15</w:t>
            </w:r>
            <w:r>
              <w:rPr>
                <w:rFonts w:ascii="Times New Roman" w:hAnsi="Times New Roman"/>
              </w:rPr>
              <w:tab/>
            </w:r>
            <w:r>
              <w:rPr>
                <w:spacing w:val="-5"/>
              </w:rPr>
              <w:t>48</w:t>
            </w:r>
          </w:hyperlink>
        </w:p>
        <w:p>
          <w:pPr>
            <w:pStyle w:val="TOC7"/>
            <w:tabs>
              <w:tab w:pos="10155" w:val="right" w:leader="dot"/>
            </w:tabs>
          </w:pPr>
          <w:hyperlink w:history="true" w:anchor="_TOC_250092">
            <w:r>
              <w:rPr/>
              <w:t>NOTA</w:t>
            </w:r>
            <w:r>
              <w:rPr>
                <w:spacing w:val="-4"/>
              </w:rPr>
              <w:t> </w:t>
            </w:r>
            <w:r>
              <w:rPr/>
              <w:t>N°</w:t>
            </w:r>
            <w:r>
              <w:rPr>
                <w:spacing w:val="-6"/>
              </w:rPr>
              <w:t> </w:t>
            </w:r>
            <w:r>
              <w:rPr>
                <w:spacing w:val="-5"/>
              </w:rPr>
              <w:t>16</w:t>
            </w:r>
            <w:r>
              <w:rPr>
                <w:rFonts w:ascii="Times New Roman" w:hAnsi="Times New Roman"/>
              </w:rPr>
              <w:tab/>
            </w:r>
            <w:r>
              <w:rPr>
                <w:spacing w:val="-5"/>
              </w:rPr>
              <w:t>48</w:t>
            </w:r>
          </w:hyperlink>
        </w:p>
        <w:p>
          <w:pPr>
            <w:pStyle w:val="TOC7"/>
            <w:tabs>
              <w:tab w:pos="10155" w:val="right" w:leader="dot"/>
            </w:tabs>
            <w:spacing w:before="121"/>
          </w:pPr>
          <w:hyperlink w:history="true" w:anchor="_TOC_250091">
            <w:r>
              <w:rPr/>
              <w:t>NOTA</w:t>
            </w:r>
            <w:r>
              <w:rPr>
                <w:spacing w:val="-4"/>
              </w:rPr>
              <w:t> </w:t>
            </w:r>
            <w:r>
              <w:rPr/>
              <w:t>N°</w:t>
            </w:r>
            <w:r>
              <w:rPr>
                <w:spacing w:val="-6"/>
              </w:rPr>
              <w:t> </w:t>
            </w:r>
            <w:r>
              <w:rPr>
                <w:spacing w:val="-5"/>
              </w:rPr>
              <w:t>17</w:t>
            </w:r>
            <w:r>
              <w:rPr>
                <w:rFonts w:ascii="Times New Roman" w:hAnsi="Times New Roman"/>
              </w:rPr>
              <w:tab/>
            </w:r>
            <w:r>
              <w:rPr>
                <w:spacing w:val="-5"/>
              </w:rPr>
              <w:t>50</w:t>
            </w:r>
          </w:hyperlink>
        </w:p>
        <w:p>
          <w:pPr>
            <w:pStyle w:val="TOC7"/>
            <w:tabs>
              <w:tab w:pos="10155" w:val="right" w:leader="dot"/>
            </w:tabs>
          </w:pPr>
          <w:hyperlink w:history="true" w:anchor="_TOC_250090">
            <w:r>
              <w:rPr/>
              <w:t>NOTA</w:t>
            </w:r>
            <w:r>
              <w:rPr>
                <w:spacing w:val="-4"/>
              </w:rPr>
              <w:t> </w:t>
            </w:r>
            <w:r>
              <w:rPr/>
              <w:t>N°</w:t>
            </w:r>
            <w:r>
              <w:rPr>
                <w:spacing w:val="-6"/>
              </w:rPr>
              <w:t> </w:t>
            </w:r>
            <w:r>
              <w:rPr>
                <w:spacing w:val="-5"/>
              </w:rPr>
              <w:t>18</w:t>
            </w:r>
            <w:r>
              <w:rPr>
                <w:rFonts w:ascii="Times New Roman" w:hAnsi="Times New Roman"/>
              </w:rPr>
              <w:tab/>
            </w:r>
            <w:r>
              <w:rPr>
                <w:spacing w:val="-5"/>
              </w:rPr>
              <w:t>51</w:t>
            </w:r>
          </w:hyperlink>
        </w:p>
        <w:p>
          <w:pPr>
            <w:pStyle w:val="TOC6"/>
            <w:numPr>
              <w:ilvl w:val="1"/>
              <w:numId w:val="3"/>
            </w:numPr>
            <w:tabs>
              <w:tab w:pos="1876" w:val="left" w:leader="none"/>
              <w:tab w:pos="10154" w:val="right" w:leader="dot"/>
            </w:tabs>
            <w:spacing w:line="240" w:lineRule="auto" w:before="123" w:after="0"/>
            <w:ind w:left="1876" w:right="0" w:hanging="295"/>
            <w:jc w:val="left"/>
          </w:pPr>
          <w:hyperlink w:history="true" w:anchor="_TOC_250089">
            <w:r>
              <w:rPr/>
              <w:t>PASIVO</w:t>
            </w:r>
            <w:r>
              <w:rPr>
                <w:spacing w:val="-4"/>
              </w:rPr>
              <w:t> </w:t>
            </w:r>
            <w:r>
              <w:rPr/>
              <w:t>NO</w:t>
            </w:r>
            <w:r>
              <w:rPr>
                <w:spacing w:val="-4"/>
              </w:rPr>
              <w:t> </w:t>
            </w:r>
            <w:r>
              <w:rPr>
                <w:spacing w:val="-2"/>
              </w:rPr>
              <w:t>CORRIENTE</w:t>
            </w:r>
            <w:r>
              <w:rPr>
                <w:rFonts w:ascii="Times New Roman"/>
              </w:rPr>
              <w:tab/>
            </w:r>
            <w:r>
              <w:rPr>
                <w:spacing w:val="-5"/>
              </w:rPr>
              <w:t>52</w:t>
            </w:r>
          </w:hyperlink>
        </w:p>
        <w:p>
          <w:pPr>
            <w:pStyle w:val="TOC7"/>
            <w:tabs>
              <w:tab w:pos="10155" w:val="right" w:leader="dot"/>
            </w:tabs>
            <w:spacing w:before="121"/>
          </w:pPr>
          <w:hyperlink w:history="true" w:anchor="_TOC_250088">
            <w:r>
              <w:rPr/>
              <w:t>NOTA</w:t>
            </w:r>
            <w:r>
              <w:rPr>
                <w:spacing w:val="-4"/>
              </w:rPr>
              <w:t> </w:t>
            </w:r>
            <w:r>
              <w:rPr/>
              <w:t>N°</w:t>
            </w:r>
            <w:r>
              <w:rPr>
                <w:spacing w:val="-6"/>
              </w:rPr>
              <w:t> </w:t>
            </w:r>
            <w:r>
              <w:rPr>
                <w:spacing w:val="-5"/>
              </w:rPr>
              <w:t>19</w:t>
            </w:r>
            <w:r>
              <w:rPr>
                <w:rFonts w:ascii="Times New Roman" w:hAnsi="Times New Roman"/>
              </w:rPr>
              <w:tab/>
            </w:r>
            <w:r>
              <w:rPr>
                <w:spacing w:val="-5"/>
              </w:rPr>
              <w:t>52</w:t>
            </w:r>
          </w:hyperlink>
        </w:p>
        <w:p>
          <w:pPr>
            <w:pStyle w:val="TOC7"/>
            <w:tabs>
              <w:tab w:pos="10155" w:val="right" w:leader="dot"/>
            </w:tabs>
          </w:pPr>
          <w:hyperlink w:history="true" w:anchor="_TOC_250087">
            <w:r>
              <w:rPr/>
              <w:t>NOTA</w:t>
            </w:r>
            <w:r>
              <w:rPr>
                <w:spacing w:val="-4"/>
              </w:rPr>
              <w:t> </w:t>
            </w:r>
            <w:r>
              <w:rPr/>
              <w:t>N°</w:t>
            </w:r>
            <w:r>
              <w:rPr>
                <w:spacing w:val="-6"/>
              </w:rPr>
              <w:t> </w:t>
            </w:r>
            <w:r>
              <w:rPr>
                <w:spacing w:val="-5"/>
              </w:rPr>
              <w:t>20</w:t>
            </w:r>
            <w:r>
              <w:rPr>
                <w:rFonts w:ascii="Times New Roman" w:hAnsi="Times New Roman"/>
              </w:rPr>
              <w:tab/>
            </w:r>
            <w:r>
              <w:rPr>
                <w:spacing w:val="-5"/>
              </w:rPr>
              <w:t>52</w:t>
            </w:r>
          </w:hyperlink>
        </w:p>
        <w:p>
          <w:pPr>
            <w:pStyle w:val="TOC7"/>
            <w:tabs>
              <w:tab w:pos="10155" w:val="right" w:leader="dot"/>
            </w:tabs>
            <w:spacing w:before="120"/>
          </w:pPr>
          <w:hyperlink w:history="true" w:anchor="_TOC_250086">
            <w:r>
              <w:rPr/>
              <w:t>NOTA</w:t>
            </w:r>
            <w:r>
              <w:rPr>
                <w:spacing w:val="-4"/>
              </w:rPr>
              <w:t> </w:t>
            </w:r>
            <w:r>
              <w:rPr/>
              <w:t>N°</w:t>
            </w:r>
            <w:r>
              <w:rPr>
                <w:spacing w:val="-6"/>
              </w:rPr>
              <w:t> </w:t>
            </w:r>
            <w:r>
              <w:rPr>
                <w:spacing w:val="-5"/>
              </w:rPr>
              <w:t>21</w:t>
            </w:r>
            <w:r>
              <w:rPr>
                <w:rFonts w:ascii="Times New Roman" w:hAnsi="Times New Roman"/>
              </w:rPr>
              <w:tab/>
            </w:r>
            <w:r>
              <w:rPr>
                <w:spacing w:val="-5"/>
              </w:rPr>
              <w:t>53</w:t>
            </w:r>
          </w:hyperlink>
        </w:p>
        <w:p>
          <w:pPr>
            <w:pStyle w:val="TOC7"/>
            <w:tabs>
              <w:tab w:pos="10155" w:val="right" w:leader="dot"/>
            </w:tabs>
          </w:pPr>
          <w:hyperlink w:history="true" w:anchor="_TOC_250085">
            <w:r>
              <w:rPr/>
              <w:t>NOTA</w:t>
            </w:r>
            <w:r>
              <w:rPr>
                <w:spacing w:val="-4"/>
              </w:rPr>
              <w:t> </w:t>
            </w:r>
            <w:r>
              <w:rPr/>
              <w:t>N°</w:t>
            </w:r>
            <w:r>
              <w:rPr>
                <w:spacing w:val="-6"/>
              </w:rPr>
              <w:t> </w:t>
            </w:r>
            <w:r>
              <w:rPr>
                <w:spacing w:val="-5"/>
              </w:rPr>
              <w:t>22</w:t>
            </w:r>
            <w:r>
              <w:rPr>
                <w:rFonts w:ascii="Times New Roman" w:hAnsi="Times New Roman"/>
              </w:rPr>
              <w:tab/>
            </w:r>
            <w:r>
              <w:rPr>
                <w:spacing w:val="-5"/>
              </w:rPr>
              <w:t>53</w:t>
            </w:r>
          </w:hyperlink>
        </w:p>
        <w:p>
          <w:pPr>
            <w:pStyle w:val="TOC7"/>
            <w:tabs>
              <w:tab w:pos="10155" w:val="right" w:leader="dot"/>
            </w:tabs>
            <w:spacing w:before="121"/>
          </w:pPr>
          <w:hyperlink w:history="true" w:anchor="_TOC_250084">
            <w:r>
              <w:rPr/>
              <w:t>NOTA</w:t>
            </w:r>
            <w:r>
              <w:rPr>
                <w:spacing w:val="-4"/>
              </w:rPr>
              <w:t> </w:t>
            </w:r>
            <w:r>
              <w:rPr/>
              <w:t>N°</w:t>
            </w:r>
            <w:r>
              <w:rPr>
                <w:spacing w:val="-6"/>
              </w:rPr>
              <w:t> </w:t>
            </w:r>
            <w:r>
              <w:rPr>
                <w:spacing w:val="-5"/>
              </w:rPr>
              <w:t>23</w:t>
            </w:r>
            <w:r>
              <w:rPr>
                <w:rFonts w:ascii="Times New Roman" w:hAnsi="Times New Roman"/>
              </w:rPr>
              <w:tab/>
            </w:r>
            <w:r>
              <w:rPr>
                <w:spacing w:val="-5"/>
              </w:rPr>
              <w:t>54</w:t>
            </w:r>
          </w:hyperlink>
        </w:p>
        <w:p>
          <w:pPr>
            <w:pStyle w:val="TOC6"/>
            <w:numPr>
              <w:ilvl w:val="0"/>
              <w:numId w:val="3"/>
            </w:numPr>
            <w:tabs>
              <w:tab w:pos="1776" w:val="left" w:leader="none"/>
              <w:tab w:pos="10154" w:val="right" w:leader="dot"/>
            </w:tabs>
            <w:spacing w:line="240" w:lineRule="auto" w:before="123" w:after="0"/>
            <w:ind w:left="1776" w:right="0" w:hanging="195"/>
            <w:jc w:val="left"/>
          </w:pPr>
          <w:hyperlink w:history="true" w:anchor="_TOC_250083">
            <w:r>
              <w:rPr>
                <w:spacing w:val="-2"/>
              </w:rPr>
              <w:t>PATRIMONIO</w:t>
            </w:r>
            <w:r>
              <w:rPr>
                <w:rFonts w:ascii="Times New Roman"/>
              </w:rPr>
              <w:tab/>
            </w:r>
            <w:r>
              <w:rPr>
                <w:spacing w:val="-5"/>
              </w:rPr>
              <w:t>55</w:t>
            </w:r>
          </w:hyperlink>
        </w:p>
        <w:p>
          <w:pPr>
            <w:pStyle w:val="TOC6"/>
            <w:numPr>
              <w:ilvl w:val="1"/>
              <w:numId w:val="3"/>
            </w:numPr>
            <w:tabs>
              <w:tab w:pos="1876" w:val="left" w:leader="none"/>
              <w:tab w:pos="10155" w:val="right" w:leader="dot"/>
            </w:tabs>
            <w:spacing w:line="240" w:lineRule="auto" w:before="123" w:after="0"/>
            <w:ind w:left="1876" w:right="0" w:hanging="295"/>
            <w:jc w:val="left"/>
          </w:pPr>
          <w:hyperlink w:history="true" w:anchor="_TOC_250082">
            <w:r>
              <w:rPr/>
              <w:t>PATRIMONIO</w:t>
            </w:r>
            <w:r>
              <w:rPr>
                <w:spacing w:val="-9"/>
              </w:rPr>
              <w:t> </w:t>
            </w:r>
            <w:r>
              <w:rPr>
                <w:spacing w:val="-2"/>
              </w:rPr>
              <w:t>PUBLICO</w:t>
            </w:r>
            <w:r>
              <w:rPr>
                <w:rFonts w:ascii="Times New Roman"/>
              </w:rPr>
              <w:tab/>
            </w:r>
            <w:r>
              <w:rPr>
                <w:spacing w:val="-5"/>
              </w:rPr>
              <w:t>55</w:t>
            </w:r>
          </w:hyperlink>
        </w:p>
        <w:p>
          <w:pPr>
            <w:pStyle w:val="TOC7"/>
            <w:tabs>
              <w:tab w:pos="10155" w:val="right" w:leader="dot"/>
            </w:tabs>
            <w:spacing w:before="121"/>
          </w:pPr>
          <w:hyperlink w:history="true" w:anchor="_TOC_250081">
            <w:r>
              <w:rPr/>
              <w:t>NOTA</w:t>
            </w:r>
            <w:r>
              <w:rPr>
                <w:spacing w:val="-4"/>
              </w:rPr>
              <w:t> </w:t>
            </w:r>
            <w:r>
              <w:rPr/>
              <w:t>N°</w:t>
            </w:r>
            <w:r>
              <w:rPr>
                <w:spacing w:val="-6"/>
              </w:rPr>
              <w:t> </w:t>
            </w:r>
            <w:r>
              <w:rPr>
                <w:spacing w:val="-5"/>
              </w:rPr>
              <w:t>24</w:t>
            </w:r>
            <w:r>
              <w:rPr>
                <w:rFonts w:ascii="Times New Roman" w:hAnsi="Times New Roman"/>
              </w:rPr>
              <w:tab/>
            </w:r>
            <w:r>
              <w:rPr>
                <w:spacing w:val="-5"/>
              </w:rPr>
              <w:t>55</w:t>
            </w:r>
          </w:hyperlink>
        </w:p>
        <w:p>
          <w:pPr>
            <w:pStyle w:val="TOC7"/>
            <w:tabs>
              <w:tab w:pos="10155" w:val="right" w:leader="dot"/>
            </w:tabs>
          </w:pPr>
          <w:hyperlink w:history="true" w:anchor="_TOC_250080">
            <w:r>
              <w:rPr/>
              <w:t>NOTA</w:t>
            </w:r>
            <w:r>
              <w:rPr>
                <w:spacing w:val="-4"/>
              </w:rPr>
              <w:t> </w:t>
            </w:r>
            <w:r>
              <w:rPr/>
              <w:t>N°</w:t>
            </w:r>
            <w:r>
              <w:rPr>
                <w:spacing w:val="-6"/>
              </w:rPr>
              <w:t> </w:t>
            </w:r>
            <w:r>
              <w:rPr>
                <w:spacing w:val="-5"/>
              </w:rPr>
              <w:t>25</w:t>
            </w:r>
            <w:r>
              <w:rPr>
                <w:rFonts w:ascii="Times New Roman" w:hAnsi="Times New Roman"/>
              </w:rPr>
              <w:tab/>
            </w:r>
            <w:r>
              <w:rPr>
                <w:spacing w:val="-5"/>
              </w:rPr>
              <w:t>55</w:t>
            </w:r>
          </w:hyperlink>
        </w:p>
        <w:p>
          <w:pPr>
            <w:pStyle w:val="TOC7"/>
            <w:tabs>
              <w:tab w:pos="10155" w:val="right" w:leader="dot"/>
            </w:tabs>
            <w:spacing w:before="120"/>
          </w:pPr>
          <w:hyperlink w:history="true" w:anchor="_TOC_250079">
            <w:r>
              <w:rPr/>
              <w:t>NOTA</w:t>
            </w:r>
            <w:r>
              <w:rPr>
                <w:spacing w:val="-4"/>
              </w:rPr>
              <w:t> </w:t>
            </w:r>
            <w:r>
              <w:rPr/>
              <w:t>N°</w:t>
            </w:r>
            <w:r>
              <w:rPr>
                <w:spacing w:val="-6"/>
              </w:rPr>
              <w:t> </w:t>
            </w:r>
            <w:r>
              <w:rPr>
                <w:spacing w:val="-5"/>
              </w:rPr>
              <w:t>26</w:t>
            </w:r>
            <w:r>
              <w:rPr>
                <w:rFonts w:ascii="Times New Roman" w:hAnsi="Times New Roman"/>
              </w:rPr>
              <w:tab/>
            </w:r>
            <w:r>
              <w:rPr>
                <w:spacing w:val="-5"/>
              </w:rPr>
              <w:t>56</w:t>
            </w:r>
          </w:hyperlink>
        </w:p>
        <w:p>
          <w:pPr>
            <w:pStyle w:val="TOC7"/>
            <w:tabs>
              <w:tab w:pos="10155" w:val="right" w:leader="dot"/>
            </w:tabs>
            <w:spacing w:before="124"/>
          </w:pPr>
          <w:hyperlink w:history="true" w:anchor="_TOC_250078">
            <w:r>
              <w:rPr/>
              <w:t>NOTA</w:t>
            </w:r>
            <w:r>
              <w:rPr>
                <w:spacing w:val="-4"/>
              </w:rPr>
              <w:t> </w:t>
            </w:r>
            <w:r>
              <w:rPr/>
              <w:t>N°</w:t>
            </w:r>
            <w:r>
              <w:rPr>
                <w:spacing w:val="-6"/>
              </w:rPr>
              <w:t> </w:t>
            </w:r>
            <w:r>
              <w:rPr>
                <w:spacing w:val="-5"/>
              </w:rPr>
              <w:t>27</w:t>
            </w:r>
            <w:r>
              <w:rPr>
                <w:rFonts w:ascii="Times New Roman" w:hAnsi="Times New Roman"/>
              </w:rPr>
              <w:tab/>
            </w:r>
            <w:r>
              <w:rPr>
                <w:spacing w:val="-5"/>
              </w:rPr>
              <w:t>56</w:t>
            </w:r>
          </w:hyperlink>
        </w:p>
        <w:p>
          <w:pPr>
            <w:pStyle w:val="TOC7"/>
            <w:tabs>
              <w:tab w:pos="10155" w:val="right" w:leader="dot"/>
            </w:tabs>
          </w:pPr>
          <w:hyperlink w:history="true" w:anchor="_TOC_250077">
            <w:r>
              <w:rPr/>
              <w:t>NOTA</w:t>
            </w:r>
            <w:r>
              <w:rPr>
                <w:spacing w:val="-4"/>
              </w:rPr>
              <w:t> </w:t>
            </w:r>
            <w:r>
              <w:rPr/>
              <w:t>N°</w:t>
            </w:r>
            <w:r>
              <w:rPr>
                <w:spacing w:val="-6"/>
              </w:rPr>
              <w:t> </w:t>
            </w:r>
            <w:r>
              <w:rPr>
                <w:spacing w:val="-5"/>
              </w:rPr>
              <w:t>28</w:t>
            </w:r>
            <w:r>
              <w:rPr>
                <w:rFonts w:ascii="Times New Roman" w:hAnsi="Times New Roman"/>
              </w:rPr>
              <w:tab/>
            </w:r>
            <w:r>
              <w:rPr>
                <w:spacing w:val="-5"/>
              </w:rPr>
              <w:t>57</w:t>
            </w:r>
          </w:hyperlink>
        </w:p>
        <w:p>
          <w:pPr>
            <w:pStyle w:val="TOC7"/>
            <w:tabs>
              <w:tab w:pos="10155" w:val="right" w:leader="dot"/>
            </w:tabs>
            <w:spacing w:before="120"/>
          </w:pPr>
          <w:hyperlink w:history="true" w:anchor="_TOC_250076">
            <w:r>
              <w:rPr/>
              <w:t>NOTA</w:t>
            </w:r>
            <w:r>
              <w:rPr>
                <w:spacing w:val="-4"/>
              </w:rPr>
              <w:t> </w:t>
            </w:r>
            <w:r>
              <w:rPr/>
              <w:t>N°</w:t>
            </w:r>
            <w:r>
              <w:rPr>
                <w:spacing w:val="-6"/>
              </w:rPr>
              <w:t> </w:t>
            </w:r>
            <w:r>
              <w:rPr>
                <w:spacing w:val="-5"/>
              </w:rPr>
              <w:t>29</w:t>
            </w:r>
            <w:r>
              <w:rPr>
                <w:rFonts w:ascii="Times New Roman" w:hAnsi="Times New Roman"/>
              </w:rPr>
              <w:tab/>
            </w:r>
            <w:r>
              <w:rPr>
                <w:spacing w:val="-5"/>
              </w:rPr>
              <w:t>58</w:t>
            </w:r>
          </w:hyperlink>
        </w:p>
        <w:p>
          <w:pPr>
            <w:pStyle w:val="TOC7"/>
            <w:tabs>
              <w:tab w:pos="10155" w:val="right" w:leader="dot"/>
            </w:tabs>
          </w:pPr>
          <w:hyperlink w:history="true" w:anchor="_TOC_250075">
            <w:r>
              <w:rPr/>
              <w:t>NOTA</w:t>
            </w:r>
            <w:r>
              <w:rPr>
                <w:spacing w:val="-4"/>
              </w:rPr>
              <w:t> </w:t>
            </w:r>
            <w:r>
              <w:rPr/>
              <w:t>N°</w:t>
            </w:r>
            <w:r>
              <w:rPr>
                <w:spacing w:val="-6"/>
              </w:rPr>
              <w:t> </w:t>
            </w:r>
            <w:r>
              <w:rPr>
                <w:spacing w:val="-5"/>
              </w:rPr>
              <w:t>30</w:t>
            </w:r>
            <w:r>
              <w:rPr>
                <w:rFonts w:ascii="Times New Roman" w:hAnsi="Times New Roman"/>
              </w:rPr>
              <w:tab/>
            </w:r>
            <w:r>
              <w:rPr>
                <w:spacing w:val="-5"/>
              </w:rPr>
              <w:t>58</w:t>
            </w:r>
          </w:hyperlink>
        </w:p>
        <w:p>
          <w:pPr>
            <w:pStyle w:val="TOC4"/>
            <w:tabs>
              <w:tab w:pos="10157" w:val="right" w:leader="dot"/>
            </w:tabs>
          </w:pPr>
          <w:r>
            <w:rPr/>
            <w:t>NOTAS</w:t>
          </w:r>
          <w:r>
            <w:rPr>
              <w:spacing w:val="-7"/>
            </w:rPr>
            <w:t> </w:t>
          </w:r>
          <w:r>
            <w:rPr/>
            <w:t>EXPLICATIVAS</w:t>
          </w:r>
          <w:r>
            <w:rPr>
              <w:spacing w:val="-7"/>
            </w:rPr>
            <w:t> </w:t>
          </w:r>
          <w:r>
            <w:rPr/>
            <w:t>AL</w:t>
          </w:r>
          <w:r>
            <w:rPr>
              <w:spacing w:val="-7"/>
            </w:rPr>
            <w:t> </w:t>
          </w:r>
          <w:r>
            <w:rPr/>
            <w:t>ESTADO</w:t>
          </w:r>
          <w:r>
            <w:rPr>
              <w:spacing w:val="-4"/>
            </w:rPr>
            <w:t> </w:t>
          </w:r>
          <w:r>
            <w:rPr/>
            <w:t>DE</w:t>
          </w:r>
          <w:r>
            <w:rPr>
              <w:spacing w:val="-6"/>
            </w:rPr>
            <w:t> </w:t>
          </w:r>
          <w:r>
            <w:rPr/>
            <w:t>RENDIMIENTO</w:t>
          </w:r>
          <w:r>
            <w:rPr>
              <w:spacing w:val="-6"/>
            </w:rPr>
            <w:t> </w:t>
          </w:r>
          <w:r>
            <w:rPr>
              <w:spacing w:val="-2"/>
            </w:rPr>
            <w:t>FINANCIERO</w:t>
          </w:r>
          <w:r>
            <w:rPr>
              <w:rFonts w:ascii="Times New Roman"/>
              <w:b w:val="0"/>
            </w:rPr>
            <w:tab/>
          </w:r>
          <w:r>
            <w:rPr>
              <w:spacing w:val="-5"/>
            </w:rPr>
            <w:t>59</w:t>
          </w:r>
        </w:p>
        <w:p>
          <w:pPr>
            <w:pStyle w:val="TOC6"/>
            <w:numPr>
              <w:ilvl w:val="0"/>
              <w:numId w:val="3"/>
            </w:numPr>
            <w:tabs>
              <w:tab w:pos="1776" w:val="left" w:leader="none"/>
              <w:tab w:pos="10153" w:val="right" w:leader="dot"/>
            </w:tabs>
            <w:spacing w:line="240" w:lineRule="auto" w:before="123" w:after="0"/>
            <w:ind w:left="1776" w:right="0" w:hanging="195"/>
            <w:jc w:val="left"/>
          </w:pPr>
          <w:hyperlink w:history="true" w:anchor="_TOC_250074">
            <w:r>
              <w:rPr>
                <w:spacing w:val="-2"/>
              </w:rPr>
              <w:t>INGRESOS</w:t>
            </w:r>
            <w:r>
              <w:rPr>
                <w:rFonts w:ascii="Times New Roman"/>
              </w:rPr>
              <w:tab/>
            </w:r>
            <w:r>
              <w:rPr>
                <w:spacing w:val="-5"/>
              </w:rPr>
              <w:t>59</w:t>
            </w:r>
          </w:hyperlink>
        </w:p>
        <w:p>
          <w:pPr>
            <w:pStyle w:val="TOC6"/>
            <w:numPr>
              <w:ilvl w:val="1"/>
              <w:numId w:val="3"/>
            </w:numPr>
            <w:tabs>
              <w:tab w:pos="1876" w:val="left" w:leader="none"/>
              <w:tab w:pos="10154" w:val="right" w:leader="dot"/>
            </w:tabs>
            <w:spacing w:line="240" w:lineRule="auto" w:before="123" w:after="0"/>
            <w:ind w:left="1876" w:right="0" w:hanging="295"/>
            <w:jc w:val="left"/>
          </w:pPr>
          <w:hyperlink w:history="true" w:anchor="_TOC_250073">
            <w:r>
              <w:rPr>
                <w:spacing w:val="-2"/>
              </w:rPr>
              <w:t>IMPUESTOS</w:t>
            </w:r>
            <w:r>
              <w:rPr>
                <w:rFonts w:ascii="Times New Roman"/>
              </w:rPr>
              <w:tab/>
            </w:r>
            <w:r>
              <w:rPr>
                <w:spacing w:val="-5"/>
              </w:rPr>
              <w:t>59</w:t>
            </w:r>
          </w:hyperlink>
        </w:p>
        <w:p>
          <w:pPr>
            <w:pStyle w:val="TOC7"/>
            <w:tabs>
              <w:tab w:pos="10155" w:val="right" w:leader="dot"/>
            </w:tabs>
            <w:spacing w:before="121"/>
          </w:pPr>
          <w:hyperlink w:history="true" w:anchor="_TOC_250072">
            <w:r>
              <w:rPr/>
              <w:t>NOTA</w:t>
            </w:r>
            <w:r>
              <w:rPr>
                <w:spacing w:val="-4"/>
              </w:rPr>
              <w:t> </w:t>
            </w:r>
            <w:r>
              <w:rPr/>
              <w:t>N°</w:t>
            </w:r>
            <w:r>
              <w:rPr>
                <w:spacing w:val="-6"/>
              </w:rPr>
              <w:t> </w:t>
            </w:r>
            <w:r>
              <w:rPr>
                <w:spacing w:val="-5"/>
              </w:rPr>
              <w:t>31</w:t>
            </w:r>
            <w:r>
              <w:rPr>
                <w:rFonts w:ascii="Times New Roman" w:hAnsi="Times New Roman"/>
              </w:rPr>
              <w:tab/>
            </w:r>
            <w:r>
              <w:rPr>
                <w:spacing w:val="-5"/>
              </w:rPr>
              <w:t>59</w:t>
            </w:r>
          </w:hyperlink>
        </w:p>
        <w:p>
          <w:pPr>
            <w:pStyle w:val="TOC7"/>
            <w:tabs>
              <w:tab w:pos="10155" w:val="right" w:leader="dot"/>
            </w:tabs>
          </w:pPr>
          <w:hyperlink w:history="true" w:anchor="_TOC_250071">
            <w:r>
              <w:rPr/>
              <w:t>NOTA</w:t>
            </w:r>
            <w:r>
              <w:rPr>
                <w:spacing w:val="-4"/>
              </w:rPr>
              <w:t> </w:t>
            </w:r>
            <w:r>
              <w:rPr/>
              <w:t>N°</w:t>
            </w:r>
            <w:r>
              <w:rPr>
                <w:spacing w:val="-6"/>
              </w:rPr>
              <w:t> </w:t>
            </w:r>
            <w:r>
              <w:rPr>
                <w:spacing w:val="-5"/>
              </w:rPr>
              <w:t>32</w:t>
            </w:r>
            <w:r>
              <w:rPr>
                <w:rFonts w:ascii="Times New Roman" w:hAnsi="Times New Roman"/>
              </w:rPr>
              <w:tab/>
            </w:r>
            <w:r>
              <w:rPr>
                <w:spacing w:val="-5"/>
              </w:rPr>
              <w:t>60</w:t>
            </w:r>
          </w:hyperlink>
        </w:p>
        <w:p>
          <w:pPr>
            <w:pStyle w:val="TOC7"/>
            <w:tabs>
              <w:tab w:pos="10155" w:val="right" w:leader="dot"/>
            </w:tabs>
            <w:spacing w:before="120"/>
          </w:pPr>
          <w:hyperlink w:history="true" w:anchor="_TOC_250070">
            <w:r>
              <w:rPr/>
              <w:t>NOTA</w:t>
            </w:r>
            <w:r>
              <w:rPr>
                <w:spacing w:val="-4"/>
              </w:rPr>
              <w:t> </w:t>
            </w:r>
            <w:r>
              <w:rPr/>
              <w:t>N°</w:t>
            </w:r>
            <w:r>
              <w:rPr>
                <w:spacing w:val="-6"/>
              </w:rPr>
              <w:t> </w:t>
            </w:r>
            <w:r>
              <w:rPr>
                <w:spacing w:val="-5"/>
              </w:rPr>
              <w:t>33</w:t>
            </w:r>
            <w:r>
              <w:rPr>
                <w:rFonts w:ascii="Times New Roman" w:hAnsi="Times New Roman"/>
              </w:rPr>
              <w:tab/>
            </w:r>
            <w:r>
              <w:rPr>
                <w:spacing w:val="-5"/>
              </w:rPr>
              <w:t>61</w:t>
            </w:r>
          </w:hyperlink>
        </w:p>
        <w:p>
          <w:pPr>
            <w:pStyle w:val="TOC7"/>
            <w:tabs>
              <w:tab w:pos="10155" w:val="right" w:leader="dot"/>
            </w:tabs>
            <w:spacing w:before="124"/>
          </w:pPr>
          <w:hyperlink w:history="true" w:anchor="_TOC_250069">
            <w:r>
              <w:rPr/>
              <w:t>NOTA</w:t>
            </w:r>
            <w:r>
              <w:rPr>
                <w:spacing w:val="-4"/>
              </w:rPr>
              <w:t> </w:t>
            </w:r>
            <w:r>
              <w:rPr/>
              <w:t>N°</w:t>
            </w:r>
            <w:r>
              <w:rPr>
                <w:spacing w:val="-6"/>
              </w:rPr>
              <w:t> </w:t>
            </w:r>
            <w:r>
              <w:rPr>
                <w:spacing w:val="-5"/>
              </w:rPr>
              <w:t>34</w:t>
            </w:r>
            <w:r>
              <w:rPr>
                <w:rFonts w:ascii="Times New Roman" w:hAnsi="Times New Roman"/>
              </w:rPr>
              <w:tab/>
            </w:r>
            <w:r>
              <w:rPr>
                <w:spacing w:val="-5"/>
              </w:rPr>
              <w:t>61</w:t>
            </w:r>
          </w:hyperlink>
        </w:p>
        <w:p>
          <w:pPr>
            <w:pStyle w:val="TOC7"/>
            <w:tabs>
              <w:tab w:pos="10155" w:val="right" w:leader="dot"/>
            </w:tabs>
            <w:spacing w:before="120"/>
          </w:pPr>
          <w:hyperlink w:history="true" w:anchor="_TOC_250068">
            <w:r>
              <w:rPr/>
              <w:t>NOTA</w:t>
            </w:r>
            <w:r>
              <w:rPr>
                <w:spacing w:val="-4"/>
              </w:rPr>
              <w:t> </w:t>
            </w:r>
            <w:r>
              <w:rPr/>
              <w:t>N°</w:t>
            </w:r>
            <w:r>
              <w:rPr>
                <w:spacing w:val="-6"/>
              </w:rPr>
              <w:t> </w:t>
            </w:r>
            <w:r>
              <w:rPr>
                <w:spacing w:val="-5"/>
              </w:rPr>
              <w:t>35</w:t>
            </w:r>
            <w:r>
              <w:rPr>
                <w:rFonts w:ascii="Times New Roman" w:hAnsi="Times New Roman"/>
              </w:rPr>
              <w:tab/>
            </w:r>
            <w:r>
              <w:rPr>
                <w:spacing w:val="-5"/>
              </w:rPr>
              <w:t>62</w:t>
            </w:r>
          </w:hyperlink>
        </w:p>
        <w:p>
          <w:pPr>
            <w:pStyle w:val="TOC7"/>
            <w:tabs>
              <w:tab w:pos="10155" w:val="right" w:leader="dot"/>
            </w:tabs>
          </w:pPr>
          <w:hyperlink w:history="true" w:anchor="_TOC_250067">
            <w:r>
              <w:rPr/>
              <w:t>NOTA</w:t>
            </w:r>
            <w:r>
              <w:rPr>
                <w:spacing w:val="-4"/>
              </w:rPr>
              <w:t> </w:t>
            </w:r>
            <w:r>
              <w:rPr/>
              <w:t>N°</w:t>
            </w:r>
            <w:r>
              <w:rPr>
                <w:spacing w:val="-6"/>
              </w:rPr>
              <w:t> </w:t>
            </w:r>
            <w:r>
              <w:rPr>
                <w:spacing w:val="-5"/>
              </w:rPr>
              <w:t>36</w:t>
            </w:r>
            <w:r>
              <w:rPr>
                <w:rFonts w:ascii="Times New Roman" w:hAnsi="Times New Roman"/>
              </w:rPr>
              <w:tab/>
            </w:r>
            <w:r>
              <w:rPr>
                <w:spacing w:val="-5"/>
              </w:rPr>
              <w:t>62</w:t>
            </w:r>
          </w:hyperlink>
        </w:p>
        <w:p>
          <w:pPr>
            <w:pStyle w:val="TOC7"/>
            <w:tabs>
              <w:tab w:pos="10155" w:val="right" w:leader="dot"/>
            </w:tabs>
          </w:pPr>
          <w:hyperlink w:history="true" w:anchor="_TOC_250066">
            <w:r>
              <w:rPr/>
              <w:t>NOTA</w:t>
            </w:r>
            <w:r>
              <w:rPr>
                <w:spacing w:val="-4"/>
              </w:rPr>
              <w:t> </w:t>
            </w:r>
            <w:r>
              <w:rPr/>
              <w:t>N°</w:t>
            </w:r>
            <w:r>
              <w:rPr>
                <w:spacing w:val="-6"/>
              </w:rPr>
              <w:t> </w:t>
            </w:r>
            <w:r>
              <w:rPr>
                <w:spacing w:val="-5"/>
              </w:rPr>
              <w:t>37</w:t>
            </w:r>
            <w:r>
              <w:rPr>
                <w:rFonts w:ascii="Times New Roman" w:hAnsi="Times New Roman"/>
              </w:rPr>
              <w:tab/>
            </w:r>
            <w:r>
              <w:rPr>
                <w:spacing w:val="-5"/>
              </w:rPr>
              <w:t>63</w:t>
            </w:r>
          </w:hyperlink>
        </w:p>
        <w:p>
          <w:pPr>
            <w:pStyle w:val="TOC6"/>
            <w:numPr>
              <w:ilvl w:val="1"/>
              <w:numId w:val="4"/>
            </w:numPr>
            <w:tabs>
              <w:tab w:pos="1876" w:val="left" w:leader="none"/>
              <w:tab w:pos="10157" w:val="right" w:leader="dot"/>
            </w:tabs>
            <w:spacing w:line="240" w:lineRule="auto" w:before="121" w:after="0"/>
            <w:ind w:left="1876" w:right="0" w:hanging="295"/>
            <w:jc w:val="left"/>
          </w:pPr>
          <w:r>
            <w:rPr/>
            <w:t>MULTAS,</w:t>
          </w:r>
          <w:r>
            <w:rPr>
              <w:spacing w:val="-6"/>
            </w:rPr>
            <w:t> </w:t>
          </w:r>
          <w:r>
            <w:rPr/>
            <w:t>SANCIONES,</w:t>
          </w:r>
          <w:r>
            <w:rPr>
              <w:spacing w:val="-5"/>
            </w:rPr>
            <w:t> </w:t>
          </w:r>
          <w:r>
            <w:rPr/>
            <w:t>REMATES</w:t>
          </w:r>
          <w:r>
            <w:rPr>
              <w:spacing w:val="-3"/>
            </w:rPr>
            <w:t> </w:t>
          </w:r>
          <w:r>
            <w:rPr/>
            <w:t>Y</w:t>
          </w:r>
          <w:r>
            <w:rPr>
              <w:spacing w:val="-6"/>
            </w:rPr>
            <w:t> </w:t>
          </w:r>
          <w:r>
            <w:rPr/>
            <w:t>CONFISCACIONES</w:t>
          </w:r>
          <w:r>
            <w:rPr>
              <w:spacing w:val="-6"/>
            </w:rPr>
            <w:t> </w:t>
          </w:r>
          <w:r>
            <w:rPr/>
            <w:t>DE</w:t>
          </w:r>
          <w:r>
            <w:rPr>
              <w:spacing w:val="-2"/>
            </w:rPr>
            <w:t> </w:t>
          </w:r>
          <w:r>
            <w:rPr/>
            <w:t>ORIGEN</w:t>
          </w:r>
          <w:r>
            <w:rPr>
              <w:spacing w:val="-6"/>
            </w:rPr>
            <w:t> </w:t>
          </w:r>
          <w:r>
            <w:rPr/>
            <w:t>NO</w:t>
          </w:r>
          <w:r>
            <w:rPr>
              <w:spacing w:val="-5"/>
            </w:rPr>
            <w:t> </w:t>
          </w:r>
          <w:r>
            <w:rPr>
              <w:spacing w:val="-2"/>
            </w:rPr>
            <w:t>TRIBUTARIO</w:t>
          </w:r>
          <w:r>
            <w:rPr>
              <w:rFonts w:ascii="Times New Roman"/>
            </w:rPr>
            <w:tab/>
          </w:r>
          <w:r>
            <w:rPr>
              <w:spacing w:val="-5"/>
            </w:rPr>
            <w:t>63</w:t>
          </w:r>
        </w:p>
        <w:p>
          <w:pPr>
            <w:pStyle w:val="TOC7"/>
            <w:tabs>
              <w:tab w:pos="10155" w:val="right" w:leader="dot"/>
            </w:tabs>
          </w:pPr>
          <w:r>
            <w:rPr/>
            <w:t>NOTA</w:t>
          </w:r>
          <w:r>
            <w:rPr>
              <w:spacing w:val="-4"/>
            </w:rPr>
            <w:t> </w:t>
          </w:r>
          <w:r>
            <w:rPr/>
            <w:t>N°</w:t>
          </w:r>
          <w:r>
            <w:rPr>
              <w:spacing w:val="-6"/>
            </w:rPr>
            <w:t> </w:t>
          </w:r>
          <w:r>
            <w:rPr>
              <w:spacing w:val="-5"/>
            </w:rPr>
            <w:t>38</w:t>
          </w:r>
          <w:r>
            <w:rPr>
              <w:rFonts w:ascii="Times New Roman" w:hAnsi="Times New Roman"/>
            </w:rPr>
            <w:tab/>
          </w:r>
          <w:r>
            <w:rPr>
              <w:spacing w:val="-5"/>
            </w:rPr>
            <w:t>63</w:t>
          </w:r>
        </w:p>
        <w:p>
          <w:pPr>
            <w:pStyle w:val="TOC7"/>
            <w:tabs>
              <w:tab w:pos="10155" w:val="right" w:leader="dot"/>
            </w:tabs>
            <w:spacing w:before="121" w:after="58"/>
          </w:pPr>
          <w:hyperlink w:history="true" w:anchor="_TOC_250065">
            <w:r>
              <w:rPr/>
              <w:t>NOTA</w:t>
            </w:r>
            <w:r>
              <w:rPr>
                <w:spacing w:val="-4"/>
              </w:rPr>
              <w:t> </w:t>
            </w:r>
            <w:r>
              <w:rPr/>
              <w:t>N°</w:t>
            </w:r>
            <w:r>
              <w:rPr>
                <w:spacing w:val="-6"/>
              </w:rPr>
              <w:t> </w:t>
            </w:r>
            <w:r>
              <w:rPr>
                <w:spacing w:val="-5"/>
              </w:rPr>
              <w:t>39</w:t>
            </w:r>
            <w:r>
              <w:rPr>
                <w:rFonts w:ascii="Times New Roman" w:hAnsi="Times New Roman"/>
              </w:rPr>
              <w:tab/>
            </w:r>
            <w:r>
              <w:rPr>
                <w:spacing w:val="-5"/>
              </w:rPr>
              <w:t>64</w:t>
            </w:r>
          </w:hyperlink>
        </w:p>
        <w:p>
          <w:pPr>
            <w:pStyle w:val="TOC7"/>
            <w:tabs>
              <w:tab w:pos="10155" w:val="right" w:leader="dot"/>
            </w:tabs>
            <w:spacing w:before="37"/>
          </w:pPr>
          <w:hyperlink w:history="true" w:anchor="_TOC_250064">
            <w:r>
              <w:rPr/>
              <w:t>NOTA</w:t>
            </w:r>
            <w:r>
              <w:rPr>
                <w:spacing w:val="-4"/>
              </w:rPr>
              <w:t> </w:t>
            </w:r>
            <w:r>
              <w:rPr/>
              <w:t>N°</w:t>
            </w:r>
            <w:r>
              <w:rPr>
                <w:spacing w:val="-6"/>
              </w:rPr>
              <w:t> </w:t>
            </w:r>
            <w:r>
              <w:rPr>
                <w:spacing w:val="-5"/>
              </w:rPr>
              <w:t>40</w:t>
            </w:r>
            <w:r>
              <w:rPr>
                <w:rFonts w:ascii="Times New Roman" w:hAnsi="Times New Roman"/>
              </w:rPr>
              <w:tab/>
            </w:r>
            <w:r>
              <w:rPr>
                <w:spacing w:val="-5"/>
              </w:rPr>
              <w:t>65</w:t>
            </w:r>
          </w:hyperlink>
        </w:p>
        <w:p>
          <w:pPr>
            <w:pStyle w:val="TOC6"/>
            <w:numPr>
              <w:ilvl w:val="1"/>
              <w:numId w:val="4"/>
            </w:numPr>
            <w:tabs>
              <w:tab w:pos="1876" w:val="left" w:leader="none"/>
              <w:tab w:pos="10156" w:val="right" w:leader="dot"/>
            </w:tabs>
            <w:spacing w:line="240" w:lineRule="auto" w:before="123" w:after="0"/>
            <w:ind w:left="1876" w:right="0" w:hanging="295"/>
            <w:jc w:val="left"/>
          </w:pPr>
          <w:r>
            <w:rPr/>
            <w:t>INGRESOS</w:t>
          </w:r>
          <w:r>
            <w:rPr>
              <w:spacing w:val="-4"/>
            </w:rPr>
            <w:t> </w:t>
          </w:r>
          <w:r>
            <w:rPr/>
            <w:t>Y</w:t>
          </w:r>
          <w:r>
            <w:rPr>
              <w:spacing w:val="-7"/>
            </w:rPr>
            <w:t> </w:t>
          </w:r>
          <w:r>
            <w:rPr/>
            <w:t>RESULTADOS</w:t>
          </w:r>
          <w:r>
            <w:rPr>
              <w:spacing w:val="-3"/>
            </w:rPr>
            <w:t> </w:t>
          </w:r>
          <w:r>
            <w:rPr/>
            <w:t>POSITIVOS</w:t>
          </w:r>
          <w:r>
            <w:rPr>
              <w:spacing w:val="-6"/>
            </w:rPr>
            <w:t> </w:t>
          </w:r>
          <w:r>
            <w:rPr/>
            <w:t>POR</w:t>
          </w:r>
          <w:r>
            <w:rPr>
              <w:spacing w:val="-7"/>
            </w:rPr>
            <w:t> </w:t>
          </w:r>
          <w:r>
            <w:rPr>
              <w:spacing w:val="-2"/>
            </w:rPr>
            <w:t>VENTAS</w:t>
          </w:r>
          <w:r>
            <w:rPr>
              <w:rFonts w:ascii="Times New Roman"/>
            </w:rPr>
            <w:tab/>
          </w:r>
          <w:r>
            <w:rPr>
              <w:spacing w:val="-5"/>
            </w:rPr>
            <w:t>66</w:t>
          </w:r>
        </w:p>
        <w:p>
          <w:pPr>
            <w:pStyle w:val="TOC7"/>
            <w:tabs>
              <w:tab w:pos="10155" w:val="right" w:leader="dot"/>
            </w:tabs>
          </w:pPr>
          <w:r>
            <w:rPr/>
            <w:t>NOTA</w:t>
          </w:r>
          <w:r>
            <w:rPr>
              <w:spacing w:val="-4"/>
            </w:rPr>
            <w:t> </w:t>
          </w:r>
          <w:r>
            <w:rPr/>
            <w:t>N°</w:t>
          </w:r>
          <w:r>
            <w:rPr>
              <w:spacing w:val="-6"/>
            </w:rPr>
            <w:t> </w:t>
          </w:r>
          <w:r>
            <w:rPr>
              <w:spacing w:val="-5"/>
            </w:rPr>
            <w:t>41</w:t>
          </w:r>
          <w:r>
            <w:rPr>
              <w:rFonts w:ascii="Times New Roman" w:hAnsi="Times New Roman"/>
            </w:rPr>
            <w:tab/>
          </w:r>
          <w:r>
            <w:rPr>
              <w:spacing w:val="-5"/>
            </w:rPr>
            <w:t>66</w:t>
          </w:r>
        </w:p>
        <w:p>
          <w:pPr>
            <w:pStyle w:val="TOC7"/>
            <w:tabs>
              <w:tab w:pos="10155" w:val="right" w:leader="dot"/>
            </w:tabs>
            <w:spacing w:before="121"/>
          </w:pPr>
          <w:hyperlink w:history="true" w:anchor="_TOC_250063">
            <w:r>
              <w:rPr/>
              <w:t>NOTA</w:t>
            </w:r>
            <w:r>
              <w:rPr>
                <w:spacing w:val="-4"/>
              </w:rPr>
              <w:t> </w:t>
            </w:r>
            <w:r>
              <w:rPr/>
              <w:t>N°</w:t>
            </w:r>
            <w:r>
              <w:rPr>
                <w:spacing w:val="-6"/>
              </w:rPr>
              <w:t> </w:t>
            </w:r>
            <w:r>
              <w:rPr>
                <w:spacing w:val="-5"/>
              </w:rPr>
              <w:t>42</w:t>
            </w:r>
            <w:r>
              <w:rPr>
                <w:rFonts w:ascii="Times New Roman" w:hAnsi="Times New Roman"/>
              </w:rPr>
              <w:tab/>
            </w:r>
            <w:r>
              <w:rPr>
                <w:spacing w:val="-5"/>
              </w:rPr>
              <w:t>67</w:t>
            </w:r>
          </w:hyperlink>
        </w:p>
        <w:p>
          <w:pPr>
            <w:pStyle w:val="TOC7"/>
            <w:tabs>
              <w:tab w:pos="10155" w:val="right" w:leader="dot"/>
            </w:tabs>
          </w:pPr>
          <w:hyperlink w:history="true" w:anchor="_TOC_250062">
            <w:r>
              <w:rPr/>
              <w:t>NOTA</w:t>
            </w:r>
            <w:r>
              <w:rPr>
                <w:spacing w:val="-4"/>
              </w:rPr>
              <w:t> </w:t>
            </w:r>
            <w:r>
              <w:rPr/>
              <w:t>N°</w:t>
            </w:r>
            <w:r>
              <w:rPr>
                <w:spacing w:val="-6"/>
              </w:rPr>
              <w:t> </w:t>
            </w:r>
            <w:r>
              <w:rPr>
                <w:spacing w:val="-5"/>
              </w:rPr>
              <w:t>43</w:t>
            </w:r>
            <w:r>
              <w:rPr>
                <w:rFonts w:ascii="Times New Roman" w:hAnsi="Times New Roman"/>
              </w:rPr>
              <w:tab/>
            </w:r>
            <w:r>
              <w:rPr>
                <w:spacing w:val="-5"/>
              </w:rPr>
              <w:t>67</w:t>
            </w:r>
          </w:hyperlink>
        </w:p>
        <w:p>
          <w:pPr>
            <w:pStyle w:val="TOC7"/>
            <w:tabs>
              <w:tab w:pos="10155" w:val="right" w:leader="dot"/>
            </w:tabs>
            <w:spacing w:before="121"/>
          </w:pPr>
          <w:hyperlink w:history="true" w:anchor="_TOC_250061">
            <w:r>
              <w:rPr/>
              <w:t>NOTA</w:t>
            </w:r>
            <w:r>
              <w:rPr>
                <w:spacing w:val="-4"/>
              </w:rPr>
              <w:t> </w:t>
            </w:r>
            <w:r>
              <w:rPr/>
              <w:t>N°</w:t>
            </w:r>
            <w:r>
              <w:rPr>
                <w:spacing w:val="-6"/>
              </w:rPr>
              <w:t> </w:t>
            </w:r>
            <w:r>
              <w:rPr>
                <w:spacing w:val="-5"/>
              </w:rPr>
              <w:t>44</w:t>
            </w:r>
            <w:r>
              <w:rPr>
                <w:rFonts w:ascii="Times New Roman" w:hAnsi="Times New Roman"/>
              </w:rPr>
              <w:tab/>
            </w:r>
            <w:r>
              <w:rPr>
                <w:spacing w:val="-5"/>
              </w:rPr>
              <w:t>68</w:t>
            </w:r>
          </w:hyperlink>
        </w:p>
        <w:p>
          <w:pPr>
            <w:pStyle w:val="TOC7"/>
            <w:tabs>
              <w:tab w:pos="10155" w:val="right" w:leader="dot"/>
            </w:tabs>
          </w:pPr>
          <w:hyperlink w:history="true" w:anchor="_TOC_250060">
            <w:r>
              <w:rPr/>
              <w:t>NOTA</w:t>
            </w:r>
            <w:r>
              <w:rPr>
                <w:spacing w:val="-4"/>
              </w:rPr>
              <w:t> </w:t>
            </w:r>
            <w:r>
              <w:rPr/>
              <w:t>N°</w:t>
            </w:r>
            <w:r>
              <w:rPr>
                <w:spacing w:val="-6"/>
              </w:rPr>
              <w:t> </w:t>
            </w:r>
            <w:r>
              <w:rPr>
                <w:spacing w:val="-5"/>
              </w:rPr>
              <w:t>45</w:t>
            </w:r>
            <w:r>
              <w:rPr>
                <w:rFonts w:ascii="Times New Roman" w:hAnsi="Times New Roman"/>
              </w:rPr>
              <w:tab/>
            </w:r>
            <w:r>
              <w:rPr>
                <w:spacing w:val="-5"/>
              </w:rPr>
              <w:t>68</w:t>
            </w:r>
          </w:hyperlink>
        </w:p>
        <w:p>
          <w:pPr>
            <w:pStyle w:val="TOC7"/>
            <w:tabs>
              <w:tab w:pos="10155" w:val="right" w:leader="dot"/>
            </w:tabs>
          </w:pPr>
          <w:hyperlink w:history="true" w:anchor="_TOC_250059">
            <w:r>
              <w:rPr/>
              <w:t>NOTA</w:t>
            </w:r>
            <w:r>
              <w:rPr>
                <w:spacing w:val="-4"/>
              </w:rPr>
              <w:t> </w:t>
            </w:r>
            <w:r>
              <w:rPr/>
              <w:t>N°</w:t>
            </w:r>
            <w:r>
              <w:rPr>
                <w:spacing w:val="-6"/>
              </w:rPr>
              <w:t> </w:t>
            </w:r>
            <w:r>
              <w:rPr>
                <w:spacing w:val="-5"/>
              </w:rPr>
              <w:t>46</w:t>
            </w:r>
            <w:r>
              <w:rPr>
                <w:rFonts w:ascii="Times New Roman" w:hAnsi="Times New Roman"/>
              </w:rPr>
              <w:tab/>
            </w:r>
            <w:r>
              <w:rPr>
                <w:spacing w:val="-5"/>
              </w:rPr>
              <w:t>69</w:t>
            </w:r>
          </w:hyperlink>
        </w:p>
        <w:p>
          <w:pPr>
            <w:pStyle w:val="TOC6"/>
            <w:numPr>
              <w:ilvl w:val="1"/>
              <w:numId w:val="4"/>
            </w:numPr>
            <w:tabs>
              <w:tab w:pos="1876" w:val="left" w:leader="none"/>
              <w:tab w:pos="10154" w:val="right" w:leader="dot"/>
            </w:tabs>
            <w:spacing w:line="240" w:lineRule="auto" w:before="121" w:after="0"/>
            <w:ind w:left="1876" w:right="0" w:hanging="295"/>
            <w:jc w:val="left"/>
          </w:pPr>
          <w:r>
            <w:rPr/>
            <w:t>INGRESOS</w:t>
          </w:r>
          <w:r>
            <w:rPr>
              <w:spacing w:val="-2"/>
            </w:rPr>
            <w:t> </w:t>
          </w:r>
          <w:r>
            <w:rPr/>
            <w:t>DE</w:t>
          </w:r>
          <w:r>
            <w:rPr>
              <w:spacing w:val="-5"/>
            </w:rPr>
            <w:t> </w:t>
          </w:r>
          <w:r>
            <w:rPr/>
            <w:t>LA</w:t>
          </w:r>
          <w:r>
            <w:rPr>
              <w:spacing w:val="-4"/>
            </w:rPr>
            <w:t> </w:t>
          </w:r>
          <w:r>
            <w:rPr>
              <w:spacing w:val="-2"/>
            </w:rPr>
            <w:t>PROPIEDAD</w:t>
          </w:r>
          <w:r>
            <w:rPr>
              <w:rFonts w:ascii="Times New Roman"/>
            </w:rPr>
            <w:tab/>
          </w:r>
          <w:r>
            <w:rPr>
              <w:spacing w:val="-5"/>
            </w:rPr>
            <w:t>69</w:t>
          </w:r>
        </w:p>
        <w:p>
          <w:pPr>
            <w:pStyle w:val="TOC7"/>
            <w:tabs>
              <w:tab w:pos="10155" w:val="right" w:leader="dot"/>
            </w:tabs>
          </w:pPr>
          <w:r>
            <w:rPr/>
            <w:t>NOTA</w:t>
          </w:r>
          <w:r>
            <w:rPr>
              <w:spacing w:val="-4"/>
            </w:rPr>
            <w:t> </w:t>
          </w:r>
          <w:r>
            <w:rPr/>
            <w:t>N°</w:t>
          </w:r>
          <w:r>
            <w:rPr>
              <w:spacing w:val="-6"/>
            </w:rPr>
            <w:t> </w:t>
          </w:r>
          <w:r>
            <w:rPr>
              <w:spacing w:val="-5"/>
            </w:rPr>
            <w:t>47</w:t>
          </w:r>
          <w:r>
            <w:rPr>
              <w:rFonts w:ascii="Times New Roman" w:hAnsi="Times New Roman"/>
            </w:rPr>
            <w:tab/>
          </w:r>
          <w:r>
            <w:rPr>
              <w:spacing w:val="-5"/>
            </w:rPr>
            <w:t>69</w:t>
          </w:r>
        </w:p>
        <w:p>
          <w:pPr>
            <w:pStyle w:val="TOC7"/>
            <w:tabs>
              <w:tab w:pos="10155" w:val="right" w:leader="dot"/>
            </w:tabs>
            <w:spacing w:before="120"/>
          </w:pPr>
          <w:hyperlink w:history="true" w:anchor="_TOC_250058">
            <w:r>
              <w:rPr/>
              <w:t>NOTA</w:t>
            </w:r>
            <w:r>
              <w:rPr>
                <w:spacing w:val="-4"/>
              </w:rPr>
              <w:t> </w:t>
            </w:r>
            <w:r>
              <w:rPr/>
              <w:t>N°</w:t>
            </w:r>
            <w:r>
              <w:rPr>
                <w:spacing w:val="-6"/>
              </w:rPr>
              <w:t> </w:t>
            </w:r>
            <w:r>
              <w:rPr>
                <w:spacing w:val="-5"/>
              </w:rPr>
              <w:t>48</w:t>
            </w:r>
            <w:r>
              <w:rPr>
                <w:rFonts w:ascii="Times New Roman" w:hAnsi="Times New Roman"/>
              </w:rPr>
              <w:tab/>
            </w:r>
            <w:r>
              <w:rPr>
                <w:spacing w:val="-5"/>
              </w:rPr>
              <w:t>70</w:t>
            </w:r>
          </w:hyperlink>
        </w:p>
        <w:p>
          <w:pPr>
            <w:pStyle w:val="TOC7"/>
            <w:tabs>
              <w:tab w:pos="10155" w:val="right" w:leader="dot"/>
            </w:tabs>
          </w:pPr>
          <w:hyperlink w:history="true" w:anchor="_TOC_250057">
            <w:r>
              <w:rPr/>
              <w:t>NOTA</w:t>
            </w:r>
            <w:r>
              <w:rPr>
                <w:spacing w:val="-4"/>
              </w:rPr>
              <w:t> </w:t>
            </w:r>
            <w:r>
              <w:rPr/>
              <w:t>N°</w:t>
            </w:r>
            <w:r>
              <w:rPr>
                <w:spacing w:val="-6"/>
              </w:rPr>
              <w:t> </w:t>
            </w:r>
            <w:r>
              <w:rPr>
                <w:spacing w:val="-5"/>
              </w:rPr>
              <w:t>49</w:t>
            </w:r>
            <w:r>
              <w:rPr>
                <w:rFonts w:ascii="Times New Roman" w:hAnsi="Times New Roman"/>
              </w:rPr>
              <w:tab/>
            </w:r>
            <w:r>
              <w:rPr>
                <w:spacing w:val="-5"/>
              </w:rPr>
              <w:t>72</w:t>
            </w:r>
          </w:hyperlink>
        </w:p>
        <w:p>
          <w:pPr>
            <w:pStyle w:val="TOC6"/>
            <w:numPr>
              <w:ilvl w:val="1"/>
              <w:numId w:val="4"/>
            </w:numPr>
            <w:tabs>
              <w:tab w:pos="1876" w:val="left" w:leader="none"/>
              <w:tab w:pos="10154" w:val="right" w:leader="dot"/>
            </w:tabs>
            <w:spacing w:line="240" w:lineRule="auto" w:before="121" w:after="0"/>
            <w:ind w:left="1876" w:right="0" w:hanging="295"/>
            <w:jc w:val="left"/>
          </w:pPr>
          <w:hyperlink w:history="true" w:anchor="_TOC_250056">
            <w:r>
              <w:rPr>
                <w:spacing w:val="-2"/>
              </w:rPr>
              <w:t>TRANSFERENCIAS</w:t>
            </w:r>
            <w:r>
              <w:rPr>
                <w:rFonts w:ascii="Times New Roman"/>
              </w:rPr>
              <w:tab/>
            </w:r>
            <w:r>
              <w:rPr>
                <w:spacing w:val="-5"/>
              </w:rPr>
              <w:t>73</w:t>
            </w:r>
          </w:hyperlink>
        </w:p>
        <w:p>
          <w:pPr>
            <w:pStyle w:val="TOC7"/>
            <w:tabs>
              <w:tab w:pos="10155" w:val="right" w:leader="dot"/>
            </w:tabs>
          </w:pPr>
          <w:hyperlink w:history="true" w:anchor="_TOC_250055">
            <w:r>
              <w:rPr/>
              <w:t>NOTA</w:t>
            </w:r>
            <w:r>
              <w:rPr>
                <w:spacing w:val="-4"/>
              </w:rPr>
              <w:t> </w:t>
            </w:r>
            <w:r>
              <w:rPr/>
              <w:t>N°</w:t>
            </w:r>
            <w:r>
              <w:rPr>
                <w:spacing w:val="-6"/>
              </w:rPr>
              <w:t> </w:t>
            </w:r>
            <w:r>
              <w:rPr>
                <w:spacing w:val="-5"/>
              </w:rPr>
              <w:t>50</w:t>
            </w:r>
            <w:r>
              <w:rPr>
                <w:rFonts w:ascii="Times New Roman" w:hAnsi="Times New Roman"/>
              </w:rPr>
              <w:tab/>
            </w:r>
            <w:r>
              <w:rPr>
                <w:spacing w:val="-5"/>
              </w:rPr>
              <w:t>73</w:t>
            </w:r>
          </w:hyperlink>
        </w:p>
        <w:p>
          <w:pPr>
            <w:pStyle w:val="TOC7"/>
            <w:tabs>
              <w:tab w:pos="10155" w:val="right" w:leader="dot"/>
            </w:tabs>
          </w:pPr>
          <w:hyperlink w:history="true" w:anchor="_TOC_250054">
            <w:r>
              <w:rPr/>
              <w:t>NOTA</w:t>
            </w:r>
            <w:r>
              <w:rPr>
                <w:spacing w:val="-4"/>
              </w:rPr>
              <w:t> </w:t>
            </w:r>
            <w:r>
              <w:rPr/>
              <w:t>N°</w:t>
            </w:r>
            <w:r>
              <w:rPr>
                <w:spacing w:val="-6"/>
              </w:rPr>
              <w:t> </w:t>
            </w:r>
            <w:r>
              <w:rPr>
                <w:spacing w:val="-5"/>
              </w:rPr>
              <w:t>51</w:t>
            </w:r>
            <w:r>
              <w:rPr>
                <w:rFonts w:ascii="Times New Roman" w:hAnsi="Times New Roman"/>
              </w:rPr>
              <w:tab/>
            </w:r>
            <w:r>
              <w:rPr>
                <w:spacing w:val="-5"/>
              </w:rPr>
              <w:t>74</w:t>
            </w:r>
          </w:hyperlink>
        </w:p>
        <w:p>
          <w:pPr>
            <w:pStyle w:val="TOC6"/>
            <w:tabs>
              <w:tab w:pos="10155" w:val="right" w:leader="dot"/>
            </w:tabs>
            <w:spacing w:before="121"/>
            <w:ind w:left="1581" w:firstLine="0"/>
          </w:pPr>
          <w:hyperlink w:history="true" w:anchor="_TOC_250053">
            <w:r>
              <w:rPr/>
              <w:t>4.9</w:t>
            </w:r>
            <w:r>
              <w:rPr>
                <w:spacing w:val="-5"/>
              </w:rPr>
              <w:t> </w:t>
            </w:r>
            <w:r>
              <w:rPr/>
              <w:t>OTROS</w:t>
            </w:r>
            <w:r>
              <w:rPr>
                <w:spacing w:val="-5"/>
              </w:rPr>
              <w:t> </w:t>
            </w:r>
            <w:r>
              <w:rPr>
                <w:spacing w:val="-2"/>
              </w:rPr>
              <w:t>INGRESOS</w:t>
            </w:r>
            <w:r>
              <w:rPr>
                <w:rFonts w:ascii="Times New Roman"/>
              </w:rPr>
              <w:tab/>
            </w:r>
            <w:r>
              <w:rPr>
                <w:spacing w:val="-5"/>
              </w:rPr>
              <w:t>74</w:t>
            </w:r>
          </w:hyperlink>
        </w:p>
        <w:p>
          <w:pPr>
            <w:pStyle w:val="TOC7"/>
            <w:tabs>
              <w:tab w:pos="10155" w:val="right" w:leader="dot"/>
            </w:tabs>
          </w:pPr>
          <w:hyperlink w:history="true" w:anchor="_TOC_250052">
            <w:r>
              <w:rPr/>
              <w:t>NOTA</w:t>
            </w:r>
            <w:r>
              <w:rPr>
                <w:spacing w:val="-4"/>
              </w:rPr>
              <w:t> </w:t>
            </w:r>
            <w:r>
              <w:rPr/>
              <w:t>N°</w:t>
            </w:r>
            <w:r>
              <w:rPr>
                <w:spacing w:val="-6"/>
              </w:rPr>
              <w:t> </w:t>
            </w:r>
            <w:r>
              <w:rPr>
                <w:spacing w:val="-5"/>
              </w:rPr>
              <w:t>52</w:t>
            </w:r>
            <w:r>
              <w:rPr>
                <w:rFonts w:ascii="Times New Roman" w:hAnsi="Times New Roman"/>
              </w:rPr>
              <w:tab/>
            </w:r>
            <w:r>
              <w:rPr>
                <w:spacing w:val="-5"/>
              </w:rPr>
              <w:t>74</w:t>
            </w:r>
          </w:hyperlink>
        </w:p>
        <w:p>
          <w:pPr>
            <w:pStyle w:val="TOC7"/>
            <w:tabs>
              <w:tab w:pos="10155" w:val="right" w:leader="dot"/>
            </w:tabs>
            <w:spacing w:before="120"/>
          </w:pPr>
          <w:hyperlink w:history="true" w:anchor="_TOC_250051">
            <w:r>
              <w:rPr/>
              <w:t>NOTA</w:t>
            </w:r>
            <w:r>
              <w:rPr>
                <w:spacing w:val="-4"/>
              </w:rPr>
              <w:t> </w:t>
            </w:r>
            <w:r>
              <w:rPr/>
              <w:t>N°</w:t>
            </w:r>
            <w:r>
              <w:rPr>
                <w:spacing w:val="-6"/>
              </w:rPr>
              <w:t> </w:t>
            </w:r>
            <w:r>
              <w:rPr>
                <w:spacing w:val="-5"/>
              </w:rPr>
              <w:t>53</w:t>
            </w:r>
            <w:r>
              <w:rPr>
                <w:rFonts w:ascii="Times New Roman" w:hAnsi="Times New Roman"/>
              </w:rPr>
              <w:tab/>
            </w:r>
            <w:r>
              <w:rPr>
                <w:spacing w:val="-5"/>
              </w:rPr>
              <w:t>75</w:t>
            </w:r>
          </w:hyperlink>
        </w:p>
        <w:p>
          <w:pPr>
            <w:pStyle w:val="TOC7"/>
            <w:tabs>
              <w:tab w:pos="10155" w:val="right" w:leader="dot"/>
            </w:tabs>
            <w:spacing w:before="124"/>
          </w:pPr>
          <w:hyperlink w:history="true" w:anchor="_TOC_250050">
            <w:r>
              <w:rPr/>
              <w:t>NOTA</w:t>
            </w:r>
            <w:r>
              <w:rPr>
                <w:spacing w:val="-4"/>
              </w:rPr>
              <w:t> </w:t>
            </w:r>
            <w:r>
              <w:rPr/>
              <w:t>N°</w:t>
            </w:r>
            <w:r>
              <w:rPr>
                <w:spacing w:val="-6"/>
              </w:rPr>
              <w:t> </w:t>
            </w:r>
            <w:r>
              <w:rPr>
                <w:spacing w:val="-5"/>
              </w:rPr>
              <w:t>54</w:t>
            </w:r>
            <w:r>
              <w:rPr>
                <w:rFonts w:ascii="Times New Roman" w:hAnsi="Times New Roman"/>
              </w:rPr>
              <w:tab/>
            </w:r>
            <w:r>
              <w:rPr>
                <w:spacing w:val="-5"/>
              </w:rPr>
              <w:t>76</w:t>
            </w:r>
          </w:hyperlink>
        </w:p>
        <w:p>
          <w:pPr>
            <w:pStyle w:val="TOC7"/>
            <w:tabs>
              <w:tab w:pos="10155" w:val="right" w:leader="dot"/>
            </w:tabs>
          </w:pPr>
          <w:hyperlink w:history="true" w:anchor="_TOC_250049">
            <w:r>
              <w:rPr/>
              <w:t>NOTA</w:t>
            </w:r>
            <w:r>
              <w:rPr>
                <w:spacing w:val="-4"/>
              </w:rPr>
              <w:t> </w:t>
            </w:r>
            <w:r>
              <w:rPr/>
              <w:t>N°</w:t>
            </w:r>
            <w:r>
              <w:rPr>
                <w:spacing w:val="-6"/>
              </w:rPr>
              <w:t> </w:t>
            </w:r>
            <w:r>
              <w:rPr>
                <w:spacing w:val="-5"/>
              </w:rPr>
              <w:t>55</w:t>
            </w:r>
            <w:r>
              <w:rPr>
                <w:rFonts w:ascii="Times New Roman" w:hAnsi="Times New Roman"/>
              </w:rPr>
              <w:tab/>
            </w:r>
            <w:r>
              <w:rPr>
                <w:spacing w:val="-5"/>
              </w:rPr>
              <w:t>76</w:t>
            </w:r>
          </w:hyperlink>
        </w:p>
        <w:p>
          <w:pPr>
            <w:pStyle w:val="TOC7"/>
            <w:tabs>
              <w:tab w:pos="10155" w:val="right" w:leader="dot"/>
            </w:tabs>
            <w:spacing w:before="120"/>
          </w:pPr>
          <w:hyperlink w:history="true" w:anchor="_TOC_250048">
            <w:r>
              <w:rPr/>
              <w:t>NOTA</w:t>
            </w:r>
            <w:r>
              <w:rPr>
                <w:spacing w:val="-4"/>
              </w:rPr>
              <w:t> </w:t>
            </w:r>
            <w:r>
              <w:rPr/>
              <w:t>N°</w:t>
            </w:r>
            <w:r>
              <w:rPr>
                <w:spacing w:val="-6"/>
              </w:rPr>
              <w:t> </w:t>
            </w:r>
            <w:r>
              <w:rPr>
                <w:spacing w:val="-5"/>
              </w:rPr>
              <w:t>56</w:t>
            </w:r>
            <w:r>
              <w:rPr>
                <w:rFonts w:ascii="Times New Roman" w:hAnsi="Times New Roman"/>
              </w:rPr>
              <w:tab/>
            </w:r>
            <w:r>
              <w:rPr>
                <w:spacing w:val="-5"/>
              </w:rPr>
              <w:t>77</w:t>
            </w:r>
          </w:hyperlink>
        </w:p>
        <w:p>
          <w:pPr>
            <w:pStyle w:val="TOC7"/>
            <w:tabs>
              <w:tab w:pos="10155" w:val="right" w:leader="dot"/>
            </w:tabs>
          </w:pPr>
          <w:hyperlink w:history="true" w:anchor="_TOC_250047">
            <w:r>
              <w:rPr/>
              <w:t>NOTA</w:t>
            </w:r>
            <w:r>
              <w:rPr>
                <w:spacing w:val="-4"/>
              </w:rPr>
              <w:t> </w:t>
            </w:r>
            <w:r>
              <w:rPr/>
              <w:t>N°</w:t>
            </w:r>
            <w:r>
              <w:rPr>
                <w:spacing w:val="-6"/>
              </w:rPr>
              <w:t> </w:t>
            </w:r>
            <w:r>
              <w:rPr>
                <w:spacing w:val="-5"/>
              </w:rPr>
              <w:t>57</w:t>
            </w:r>
            <w:r>
              <w:rPr>
                <w:rFonts w:ascii="Times New Roman" w:hAnsi="Times New Roman"/>
              </w:rPr>
              <w:tab/>
            </w:r>
            <w:r>
              <w:rPr>
                <w:spacing w:val="-5"/>
              </w:rPr>
              <w:t>77</w:t>
            </w:r>
          </w:hyperlink>
        </w:p>
        <w:p>
          <w:pPr>
            <w:pStyle w:val="TOC7"/>
            <w:tabs>
              <w:tab w:pos="10155" w:val="right" w:leader="dot"/>
            </w:tabs>
            <w:spacing w:before="121"/>
          </w:pPr>
          <w:hyperlink w:history="true" w:anchor="_TOC_250046">
            <w:r>
              <w:rPr/>
              <w:t>NOTA</w:t>
            </w:r>
            <w:r>
              <w:rPr>
                <w:spacing w:val="-4"/>
              </w:rPr>
              <w:t> </w:t>
            </w:r>
            <w:r>
              <w:rPr/>
              <w:t>N°</w:t>
            </w:r>
            <w:r>
              <w:rPr>
                <w:spacing w:val="-6"/>
              </w:rPr>
              <w:t> </w:t>
            </w:r>
            <w:r>
              <w:rPr>
                <w:spacing w:val="-5"/>
              </w:rPr>
              <w:t>58</w:t>
            </w:r>
            <w:r>
              <w:rPr>
                <w:rFonts w:ascii="Times New Roman" w:hAnsi="Times New Roman"/>
              </w:rPr>
              <w:tab/>
            </w:r>
            <w:r>
              <w:rPr>
                <w:spacing w:val="-5"/>
              </w:rPr>
              <w:t>78</w:t>
            </w:r>
          </w:hyperlink>
        </w:p>
        <w:p>
          <w:pPr>
            <w:pStyle w:val="TOC6"/>
            <w:numPr>
              <w:ilvl w:val="0"/>
              <w:numId w:val="3"/>
            </w:numPr>
            <w:tabs>
              <w:tab w:pos="1776" w:val="left" w:leader="none"/>
              <w:tab w:pos="10154" w:val="right" w:leader="dot"/>
            </w:tabs>
            <w:spacing w:line="240" w:lineRule="auto" w:before="123" w:after="0"/>
            <w:ind w:left="1776" w:right="0" w:hanging="195"/>
            <w:jc w:val="left"/>
          </w:pPr>
          <w:hyperlink w:history="true" w:anchor="_TOC_250045">
            <w:r>
              <w:rPr>
                <w:spacing w:val="-2"/>
              </w:rPr>
              <w:t>GASTOS</w:t>
            </w:r>
            <w:r>
              <w:rPr>
                <w:rFonts w:ascii="Times New Roman"/>
              </w:rPr>
              <w:tab/>
            </w:r>
            <w:r>
              <w:rPr>
                <w:spacing w:val="-5"/>
              </w:rPr>
              <w:t>80</w:t>
            </w:r>
          </w:hyperlink>
        </w:p>
        <w:p>
          <w:pPr>
            <w:pStyle w:val="TOC6"/>
            <w:numPr>
              <w:ilvl w:val="1"/>
              <w:numId w:val="3"/>
            </w:numPr>
            <w:tabs>
              <w:tab w:pos="1876" w:val="left" w:leader="none"/>
              <w:tab w:pos="10154" w:val="right" w:leader="dot"/>
            </w:tabs>
            <w:spacing w:line="240" w:lineRule="auto" w:before="123" w:after="0"/>
            <w:ind w:left="1876" w:right="0" w:hanging="295"/>
            <w:jc w:val="left"/>
          </w:pPr>
          <w:r>
            <w:rPr/>
            <w:t>GASTOS</w:t>
          </w:r>
          <w:r>
            <w:rPr>
              <w:spacing w:val="-5"/>
            </w:rPr>
            <w:t> </w:t>
          </w:r>
          <w:r>
            <w:rPr/>
            <w:t>DE</w:t>
          </w:r>
          <w:r>
            <w:rPr>
              <w:spacing w:val="-1"/>
            </w:rPr>
            <w:t> </w:t>
          </w:r>
          <w:r>
            <w:rPr>
              <w:spacing w:val="-2"/>
            </w:rPr>
            <w:t>FUNCIONAMIENTO</w:t>
          </w:r>
          <w:r>
            <w:rPr>
              <w:rFonts w:ascii="Times New Roman"/>
            </w:rPr>
            <w:tab/>
          </w:r>
          <w:r>
            <w:rPr>
              <w:spacing w:val="-5"/>
            </w:rPr>
            <w:t>80</w:t>
          </w:r>
        </w:p>
        <w:p>
          <w:pPr>
            <w:pStyle w:val="TOC7"/>
            <w:tabs>
              <w:tab w:pos="10155" w:val="right" w:leader="dot"/>
            </w:tabs>
            <w:spacing w:before="121"/>
          </w:pPr>
          <w:r>
            <w:rPr/>
            <w:t>NOTA</w:t>
          </w:r>
          <w:r>
            <w:rPr>
              <w:spacing w:val="-4"/>
            </w:rPr>
            <w:t> </w:t>
          </w:r>
          <w:r>
            <w:rPr/>
            <w:t>N°</w:t>
          </w:r>
          <w:r>
            <w:rPr>
              <w:spacing w:val="-6"/>
            </w:rPr>
            <w:t> </w:t>
          </w:r>
          <w:r>
            <w:rPr>
              <w:spacing w:val="-5"/>
            </w:rPr>
            <w:t>59</w:t>
          </w:r>
          <w:r>
            <w:rPr>
              <w:rFonts w:ascii="Times New Roman" w:hAnsi="Times New Roman"/>
            </w:rPr>
            <w:tab/>
          </w:r>
          <w:r>
            <w:rPr>
              <w:spacing w:val="-5"/>
            </w:rPr>
            <w:t>80</w:t>
          </w:r>
        </w:p>
        <w:p>
          <w:pPr>
            <w:pStyle w:val="TOC7"/>
            <w:tabs>
              <w:tab w:pos="10155" w:val="right" w:leader="dot"/>
            </w:tabs>
          </w:pPr>
          <w:hyperlink w:history="true" w:anchor="_TOC_250044">
            <w:r>
              <w:rPr/>
              <w:t>NOTA</w:t>
            </w:r>
            <w:r>
              <w:rPr>
                <w:spacing w:val="-4"/>
              </w:rPr>
              <w:t> </w:t>
            </w:r>
            <w:r>
              <w:rPr/>
              <w:t>N°</w:t>
            </w:r>
            <w:r>
              <w:rPr>
                <w:spacing w:val="-6"/>
              </w:rPr>
              <w:t> </w:t>
            </w:r>
            <w:r>
              <w:rPr>
                <w:spacing w:val="-5"/>
              </w:rPr>
              <w:t>60</w:t>
            </w:r>
            <w:r>
              <w:rPr>
                <w:rFonts w:ascii="Times New Roman" w:hAnsi="Times New Roman"/>
              </w:rPr>
              <w:tab/>
            </w:r>
            <w:r>
              <w:rPr>
                <w:spacing w:val="-5"/>
              </w:rPr>
              <w:t>83</w:t>
            </w:r>
          </w:hyperlink>
        </w:p>
        <w:p>
          <w:pPr>
            <w:pStyle w:val="TOC7"/>
            <w:tabs>
              <w:tab w:pos="10155" w:val="right" w:leader="dot"/>
            </w:tabs>
            <w:spacing w:before="120"/>
          </w:pPr>
          <w:hyperlink w:history="true" w:anchor="_TOC_250043">
            <w:r>
              <w:rPr/>
              <w:t>NOTA</w:t>
            </w:r>
            <w:r>
              <w:rPr>
                <w:spacing w:val="-4"/>
              </w:rPr>
              <w:t> </w:t>
            </w:r>
            <w:r>
              <w:rPr/>
              <w:t>N°</w:t>
            </w:r>
            <w:r>
              <w:rPr>
                <w:spacing w:val="-6"/>
              </w:rPr>
              <w:t> </w:t>
            </w:r>
            <w:r>
              <w:rPr>
                <w:spacing w:val="-5"/>
              </w:rPr>
              <w:t>61</w:t>
            </w:r>
            <w:r>
              <w:rPr>
                <w:rFonts w:ascii="Times New Roman" w:hAnsi="Times New Roman"/>
              </w:rPr>
              <w:tab/>
            </w:r>
            <w:r>
              <w:rPr>
                <w:spacing w:val="-5"/>
              </w:rPr>
              <w:t>85</w:t>
            </w:r>
          </w:hyperlink>
        </w:p>
        <w:p>
          <w:pPr>
            <w:pStyle w:val="TOC7"/>
            <w:tabs>
              <w:tab w:pos="10155" w:val="right" w:leader="dot"/>
            </w:tabs>
            <w:spacing w:before="124"/>
          </w:pPr>
          <w:hyperlink w:history="true" w:anchor="_TOC_250042">
            <w:r>
              <w:rPr/>
              <w:t>NOTA</w:t>
            </w:r>
            <w:r>
              <w:rPr>
                <w:spacing w:val="-4"/>
              </w:rPr>
              <w:t> </w:t>
            </w:r>
            <w:r>
              <w:rPr/>
              <w:t>N°</w:t>
            </w:r>
            <w:r>
              <w:rPr>
                <w:spacing w:val="-6"/>
              </w:rPr>
              <w:t> </w:t>
            </w:r>
            <w:r>
              <w:rPr>
                <w:spacing w:val="-5"/>
              </w:rPr>
              <w:t>62</w:t>
            </w:r>
            <w:r>
              <w:rPr>
                <w:rFonts w:ascii="Times New Roman" w:hAnsi="Times New Roman"/>
              </w:rPr>
              <w:tab/>
            </w:r>
            <w:r>
              <w:rPr>
                <w:spacing w:val="-5"/>
              </w:rPr>
              <w:t>87</w:t>
            </w:r>
          </w:hyperlink>
        </w:p>
        <w:p>
          <w:pPr>
            <w:pStyle w:val="TOC7"/>
            <w:tabs>
              <w:tab w:pos="10155" w:val="right" w:leader="dot"/>
            </w:tabs>
            <w:spacing w:before="120"/>
          </w:pPr>
          <w:hyperlink w:history="true" w:anchor="_TOC_250041">
            <w:r>
              <w:rPr/>
              <w:t>NOTA</w:t>
            </w:r>
            <w:r>
              <w:rPr>
                <w:spacing w:val="-4"/>
              </w:rPr>
              <w:t> </w:t>
            </w:r>
            <w:r>
              <w:rPr/>
              <w:t>N°</w:t>
            </w:r>
            <w:r>
              <w:rPr>
                <w:spacing w:val="-6"/>
              </w:rPr>
              <w:t> </w:t>
            </w:r>
            <w:r>
              <w:rPr>
                <w:spacing w:val="-5"/>
              </w:rPr>
              <w:t>63</w:t>
            </w:r>
            <w:r>
              <w:rPr>
                <w:rFonts w:ascii="Times New Roman" w:hAnsi="Times New Roman"/>
              </w:rPr>
              <w:tab/>
            </w:r>
            <w:r>
              <w:rPr>
                <w:spacing w:val="-5"/>
              </w:rPr>
              <w:t>87</w:t>
            </w:r>
          </w:hyperlink>
        </w:p>
        <w:p>
          <w:pPr>
            <w:pStyle w:val="TOC7"/>
            <w:tabs>
              <w:tab w:pos="10155" w:val="right" w:leader="dot"/>
            </w:tabs>
          </w:pPr>
          <w:hyperlink w:history="true" w:anchor="_TOC_250040">
            <w:r>
              <w:rPr/>
              <w:t>NOTA</w:t>
            </w:r>
            <w:r>
              <w:rPr>
                <w:spacing w:val="-4"/>
              </w:rPr>
              <w:t> </w:t>
            </w:r>
            <w:r>
              <w:rPr/>
              <w:t>N°</w:t>
            </w:r>
            <w:r>
              <w:rPr>
                <w:spacing w:val="-6"/>
              </w:rPr>
              <w:t> </w:t>
            </w:r>
            <w:r>
              <w:rPr>
                <w:spacing w:val="-5"/>
              </w:rPr>
              <w:t>64</w:t>
            </w:r>
            <w:r>
              <w:rPr>
                <w:rFonts w:ascii="Times New Roman" w:hAnsi="Times New Roman"/>
              </w:rPr>
              <w:tab/>
            </w:r>
            <w:r>
              <w:rPr>
                <w:spacing w:val="-5"/>
              </w:rPr>
              <w:t>88</w:t>
            </w:r>
          </w:hyperlink>
        </w:p>
        <w:p>
          <w:pPr>
            <w:pStyle w:val="TOC7"/>
            <w:tabs>
              <w:tab w:pos="10155" w:val="right" w:leader="dot"/>
            </w:tabs>
          </w:pPr>
          <w:hyperlink w:history="true" w:anchor="_TOC_250039">
            <w:r>
              <w:rPr/>
              <w:t>NOTA</w:t>
            </w:r>
            <w:r>
              <w:rPr>
                <w:spacing w:val="-4"/>
              </w:rPr>
              <w:t> </w:t>
            </w:r>
            <w:r>
              <w:rPr/>
              <w:t>N°</w:t>
            </w:r>
            <w:r>
              <w:rPr>
                <w:spacing w:val="-6"/>
              </w:rPr>
              <w:t> </w:t>
            </w:r>
            <w:r>
              <w:rPr>
                <w:spacing w:val="-5"/>
              </w:rPr>
              <w:t>65</w:t>
            </w:r>
            <w:r>
              <w:rPr>
                <w:rFonts w:ascii="Times New Roman" w:hAnsi="Times New Roman"/>
              </w:rPr>
              <w:tab/>
            </w:r>
            <w:r>
              <w:rPr>
                <w:spacing w:val="-5"/>
              </w:rPr>
              <w:t>88</w:t>
            </w:r>
          </w:hyperlink>
        </w:p>
        <w:p>
          <w:pPr>
            <w:pStyle w:val="TOC7"/>
            <w:tabs>
              <w:tab w:pos="10155" w:val="right" w:leader="dot"/>
            </w:tabs>
            <w:spacing w:before="121"/>
          </w:pPr>
          <w:hyperlink w:history="true" w:anchor="_TOC_250038">
            <w:r>
              <w:rPr/>
              <w:t>NOTA</w:t>
            </w:r>
            <w:r>
              <w:rPr>
                <w:spacing w:val="-4"/>
              </w:rPr>
              <w:t> </w:t>
            </w:r>
            <w:r>
              <w:rPr/>
              <w:t>N°</w:t>
            </w:r>
            <w:r>
              <w:rPr>
                <w:spacing w:val="-6"/>
              </w:rPr>
              <w:t> </w:t>
            </w:r>
            <w:r>
              <w:rPr>
                <w:spacing w:val="-5"/>
              </w:rPr>
              <w:t>66</w:t>
            </w:r>
            <w:r>
              <w:rPr>
                <w:rFonts w:ascii="Times New Roman" w:hAnsi="Times New Roman"/>
              </w:rPr>
              <w:tab/>
            </w:r>
            <w:r>
              <w:rPr>
                <w:spacing w:val="-5"/>
              </w:rPr>
              <w:t>89</w:t>
            </w:r>
          </w:hyperlink>
        </w:p>
        <w:p>
          <w:pPr>
            <w:pStyle w:val="TOC6"/>
            <w:numPr>
              <w:ilvl w:val="1"/>
              <w:numId w:val="3"/>
            </w:numPr>
            <w:tabs>
              <w:tab w:pos="1876" w:val="left" w:leader="none"/>
              <w:tab w:pos="10154" w:val="right" w:leader="dot"/>
            </w:tabs>
            <w:spacing w:line="240" w:lineRule="auto" w:before="123" w:after="0"/>
            <w:ind w:left="1876" w:right="0" w:hanging="295"/>
            <w:jc w:val="left"/>
          </w:pPr>
          <w:hyperlink w:history="true" w:anchor="_TOC_250037">
            <w:r>
              <w:rPr/>
              <w:t>GASTOS</w:t>
            </w:r>
            <w:r>
              <w:rPr>
                <w:spacing w:val="-6"/>
              </w:rPr>
              <w:t> </w:t>
            </w:r>
            <w:r>
              <w:rPr>
                <w:spacing w:val="-2"/>
              </w:rPr>
              <w:t>FINANCIEROS</w:t>
            </w:r>
            <w:r>
              <w:rPr>
                <w:rFonts w:ascii="Times New Roman"/>
              </w:rPr>
              <w:tab/>
            </w:r>
            <w:r>
              <w:rPr>
                <w:spacing w:val="-5"/>
              </w:rPr>
              <w:t>90</w:t>
            </w:r>
          </w:hyperlink>
        </w:p>
        <w:p>
          <w:pPr>
            <w:pStyle w:val="TOC7"/>
            <w:tabs>
              <w:tab w:pos="10155" w:val="right" w:leader="dot"/>
            </w:tabs>
            <w:spacing w:before="121" w:after="240"/>
          </w:pPr>
          <w:hyperlink w:history="true" w:anchor="_TOC_250036">
            <w:r>
              <w:rPr/>
              <w:t>NOTA</w:t>
            </w:r>
            <w:r>
              <w:rPr>
                <w:spacing w:val="-4"/>
              </w:rPr>
              <w:t> </w:t>
            </w:r>
            <w:r>
              <w:rPr/>
              <w:t>N°</w:t>
            </w:r>
            <w:r>
              <w:rPr>
                <w:spacing w:val="-6"/>
              </w:rPr>
              <w:t> </w:t>
            </w:r>
            <w:r>
              <w:rPr>
                <w:spacing w:val="-5"/>
              </w:rPr>
              <w:t>67</w:t>
            </w:r>
            <w:r>
              <w:rPr>
                <w:rFonts w:ascii="Times New Roman" w:hAnsi="Times New Roman"/>
              </w:rPr>
              <w:tab/>
            </w:r>
            <w:r>
              <w:rPr>
                <w:spacing w:val="-5"/>
              </w:rPr>
              <w:t>90</w:t>
            </w:r>
          </w:hyperlink>
        </w:p>
        <w:p>
          <w:pPr>
            <w:pStyle w:val="TOC7"/>
            <w:tabs>
              <w:tab w:pos="10155" w:val="right" w:leader="dot"/>
            </w:tabs>
            <w:spacing w:before="37"/>
          </w:pPr>
          <w:hyperlink w:history="true" w:anchor="_TOC_250035">
            <w:r>
              <w:rPr/>
              <w:t>NOTA</w:t>
            </w:r>
            <w:r>
              <w:rPr>
                <w:spacing w:val="-4"/>
              </w:rPr>
              <w:t> </w:t>
            </w:r>
            <w:r>
              <w:rPr/>
              <w:t>N°</w:t>
            </w:r>
            <w:r>
              <w:rPr>
                <w:spacing w:val="-6"/>
              </w:rPr>
              <w:t> </w:t>
            </w:r>
            <w:r>
              <w:rPr>
                <w:spacing w:val="-5"/>
              </w:rPr>
              <w:t>68</w:t>
            </w:r>
            <w:r>
              <w:rPr>
                <w:rFonts w:ascii="Times New Roman" w:hAnsi="Times New Roman"/>
              </w:rPr>
              <w:tab/>
            </w:r>
            <w:r>
              <w:rPr>
                <w:spacing w:val="-5"/>
              </w:rPr>
              <w:t>90</w:t>
            </w:r>
          </w:hyperlink>
        </w:p>
        <w:p>
          <w:pPr>
            <w:pStyle w:val="TOC6"/>
            <w:numPr>
              <w:ilvl w:val="1"/>
              <w:numId w:val="3"/>
            </w:numPr>
            <w:tabs>
              <w:tab w:pos="1876" w:val="left" w:leader="none"/>
              <w:tab w:pos="10156" w:val="right" w:leader="dot"/>
            </w:tabs>
            <w:spacing w:line="240" w:lineRule="auto" w:before="123" w:after="0"/>
            <w:ind w:left="1876" w:right="0" w:hanging="295"/>
            <w:jc w:val="left"/>
          </w:pPr>
          <w:hyperlink w:history="true" w:anchor="_TOC_250034">
            <w:r>
              <w:rPr/>
              <w:t>GASTOS</w:t>
            </w:r>
            <w:r>
              <w:rPr>
                <w:spacing w:val="-6"/>
              </w:rPr>
              <w:t> </w:t>
            </w:r>
            <w:r>
              <w:rPr/>
              <w:t>Y</w:t>
            </w:r>
            <w:r>
              <w:rPr>
                <w:spacing w:val="-4"/>
              </w:rPr>
              <w:t> </w:t>
            </w:r>
            <w:r>
              <w:rPr/>
              <w:t>RESULTADOS</w:t>
            </w:r>
            <w:r>
              <w:rPr>
                <w:spacing w:val="-6"/>
              </w:rPr>
              <w:t> </w:t>
            </w:r>
            <w:r>
              <w:rPr/>
              <w:t>NEGATIVOS</w:t>
            </w:r>
            <w:r>
              <w:rPr>
                <w:spacing w:val="-6"/>
              </w:rPr>
              <w:t> </w:t>
            </w:r>
            <w:r>
              <w:rPr/>
              <w:t>POR</w:t>
            </w:r>
            <w:r>
              <w:rPr>
                <w:spacing w:val="-5"/>
              </w:rPr>
              <w:t> </w:t>
            </w:r>
            <w:r>
              <w:rPr>
                <w:spacing w:val="-2"/>
              </w:rPr>
              <w:t>VENTAS</w:t>
            </w:r>
            <w:r>
              <w:rPr>
                <w:rFonts w:ascii="Times New Roman"/>
              </w:rPr>
              <w:tab/>
            </w:r>
            <w:r>
              <w:rPr>
                <w:spacing w:val="-5"/>
              </w:rPr>
              <w:t>91</w:t>
            </w:r>
          </w:hyperlink>
        </w:p>
        <w:p>
          <w:pPr>
            <w:pStyle w:val="TOC7"/>
            <w:tabs>
              <w:tab w:pos="10155" w:val="right" w:leader="dot"/>
            </w:tabs>
          </w:pPr>
          <w:hyperlink w:history="true" w:anchor="_TOC_250033">
            <w:r>
              <w:rPr/>
              <w:t>NOTA</w:t>
            </w:r>
            <w:r>
              <w:rPr>
                <w:spacing w:val="-4"/>
              </w:rPr>
              <w:t> </w:t>
            </w:r>
            <w:r>
              <w:rPr/>
              <w:t>N°</w:t>
            </w:r>
            <w:r>
              <w:rPr>
                <w:spacing w:val="-6"/>
              </w:rPr>
              <w:t> </w:t>
            </w:r>
            <w:r>
              <w:rPr>
                <w:spacing w:val="-5"/>
              </w:rPr>
              <w:t>69</w:t>
            </w:r>
            <w:r>
              <w:rPr>
                <w:rFonts w:ascii="Times New Roman" w:hAnsi="Times New Roman"/>
              </w:rPr>
              <w:tab/>
            </w:r>
            <w:r>
              <w:rPr>
                <w:spacing w:val="-5"/>
              </w:rPr>
              <w:t>91</w:t>
            </w:r>
          </w:hyperlink>
        </w:p>
        <w:p>
          <w:pPr>
            <w:pStyle w:val="TOC7"/>
            <w:tabs>
              <w:tab w:pos="10155" w:val="right" w:leader="dot"/>
            </w:tabs>
            <w:spacing w:before="121"/>
          </w:pPr>
          <w:hyperlink w:history="true" w:anchor="_TOC_250032">
            <w:r>
              <w:rPr/>
              <w:t>NOTA</w:t>
            </w:r>
            <w:r>
              <w:rPr>
                <w:spacing w:val="-4"/>
              </w:rPr>
              <w:t> </w:t>
            </w:r>
            <w:r>
              <w:rPr/>
              <w:t>N°</w:t>
            </w:r>
            <w:r>
              <w:rPr>
                <w:spacing w:val="-6"/>
              </w:rPr>
              <w:t> </w:t>
            </w:r>
            <w:r>
              <w:rPr>
                <w:spacing w:val="-5"/>
              </w:rPr>
              <w:t>70</w:t>
            </w:r>
            <w:r>
              <w:rPr>
                <w:rFonts w:ascii="Times New Roman" w:hAnsi="Times New Roman"/>
              </w:rPr>
              <w:tab/>
            </w:r>
            <w:r>
              <w:rPr>
                <w:spacing w:val="-5"/>
              </w:rPr>
              <w:t>91</w:t>
            </w:r>
          </w:hyperlink>
        </w:p>
        <w:p>
          <w:pPr>
            <w:pStyle w:val="TOC7"/>
            <w:tabs>
              <w:tab w:pos="10155" w:val="right" w:leader="dot"/>
            </w:tabs>
          </w:pPr>
          <w:hyperlink w:history="true" w:anchor="_TOC_250031">
            <w:r>
              <w:rPr/>
              <w:t>NOTA</w:t>
            </w:r>
            <w:r>
              <w:rPr>
                <w:spacing w:val="-4"/>
              </w:rPr>
              <w:t> </w:t>
            </w:r>
            <w:r>
              <w:rPr/>
              <w:t>N°</w:t>
            </w:r>
            <w:r>
              <w:rPr>
                <w:spacing w:val="-6"/>
              </w:rPr>
              <w:t> </w:t>
            </w:r>
            <w:r>
              <w:rPr>
                <w:spacing w:val="-5"/>
              </w:rPr>
              <w:t>71</w:t>
            </w:r>
            <w:r>
              <w:rPr>
                <w:rFonts w:ascii="Times New Roman" w:hAnsi="Times New Roman"/>
              </w:rPr>
              <w:tab/>
            </w:r>
            <w:r>
              <w:rPr>
                <w:spacing w:val="-5"/>
              </w:rPr>
              <w:t>92</w:t>
            </w:r>
          </w:hyperlink>
        </w:p>
        <w:p>
          <w:pPr>
            <w:pStyle w:val="TOC6"/>
            <w:numPr>
              <w:ilvl w:val="1"/>
              <w:numId w:val="3"/>
            </w:numPr>
            <w:tabs>
              <w:tab w:pos="1876" w:val="left" w:leader="none"/>
              <w:tab w:pos="10154" w:val="right" w:leader="dot"/>
            </w:tabs>
            <w:spacing w:line="240" w:lineRule="auto" w:before="121" w:after="0"/>
            <w:ind w:left="1876" w:right="0" w:hanging="295"/>
            <w:jc w:val="left"/>
          </w:pPr>
          <w:hyperlink w:history="true" w:anchor="_TOC_250030">
            <w:r>
              <w:rPr>
                <w:spacing w:val="-2"/>
              </w:rPr>
              <w:t>TRANSFERENCIAS</w:t>
            </w:r>
            <w:r>
              <w:rPr>
                <w:rFonts w:ascii="Times New Roman"/>
              </w:rPr>
              <w:tab/>
            </w:r>
            <w:r>
              <w:rPr>
                <w:spacing w:val="-5"/>
              </w:rPr>
              <w:t>93</w:t>
            </w:r>
          </w:hyperlink>
        </w:p>
        <w:p>
          <w:pPr>
            <w:pStyle w:val="TOC7"/>
            <w:tabs>
              <w:tab w:pos="10155" w:val="right" w:leader="dot"/>
            </w:tabs>
          </w:pPr>
          <w:hyperlink w:history="true" w:anchor="_TOC_250029">
            <w:r>
              <w:rPr/>
              <w:t>NOTA</w:t>
            </w:r>
            <w:r>
              <w:rPr>
                <w:spacing w:val="-4"/>
              </w:rPr>
              <w:t> </w:t>
            </w:r>
            <w:r>
              <w:rPr/>
              <w:t>N°</w:t>
            </w:r>
            <w:r>
              <w:rPr>
                <w:spacing w:val="-6"/>
              </w:rPr>
              <w:t> </w:t>
            </w:r>
            <w:r>
              <w:rPr>
                <w:spacing w:val="-5"/>
              </w:rPr>
              <w:t>72</w:t>
            </w:r>
            <w:r>
              <w:rPr>
                <w:rFonts w:ascii="Times New Roman" w:hAnsi="Times New Roman"/>
              </w:rPr>
              <w:tab/>
            </w:r>
            <w:r>
              <w:rPr>
                <w:spacing w:val="-5"/>
              </w:rPr>
              <w:t>93</w:t>
            </w:r>
          </w:hyperlink>
        </w:p>
        <w:p>
          <w:pPr>
            <w:pStyle w:val="TOC7"/>
            <w:tabs>
              <w:tab w:pos="10155" w:val="right" w:leader="dot"/>
            </w:tabs>
          </w:pPr>
          <w:hyperlink w:history="true" w:anchor="_TOC_250028">
            <w:r>
              <w:rPr/>
              <w:t>NOTA</w:t>
            </w:r>
            <w:r>
              <w:rPr>
                <w:spacing w:val="-4"/>
              </w:rPr>
              <w:t> </w:t>
            </w:r>
            <w:r>
              <w:rPr/>
              <w:t>N°</w:t>
            </w:r>
            <w:r>
              <w:rPr>
                <w:spacing w:val="-6"/>
              </w:rPr>
              <w:t> </w:t>
            </w:r>
            <w:r>
              <w:rPr>
                <w:spacing w:val="-5"/>
              </w:rPr>
              <w:t>73</w:t>
            </w:r>
            <w:r>
              <w:rPr>
                <w:rFonts w:ascii="Times New Roman" w:hAnsi="Times New Roman"/>
              </w:rPr>
              <w:tab/>
            </w:r>
            <w:r>
              <w:rPr>
                <w:spacing w:val="-5"/>
              </w:rPr>
              <w:t>93</w:t>
            </w:r>
          </w:hyperlink>
        </w:p>
        <w:p>
          <w:pPr>
            <w:pStyle w:val="TOC6"/>
            <w:tabs>
              <w:tab w:pos="10155" w:val="right" w:leader="dot"/>
            </w:tabs>
            <w:spacing w:before="121"/>
            <w:ind w:left="1581" w:firstLine="0"/>
          </w:pPr>
          <w:hyperlink w:history="true" w:anchor="_TOC_250027">
            <w:r>
              <w:rPr/>
              <w:t>5.9</w:t>
            </w:r>
            <w:r>
              <w:rPr>
                <w:spacing w:val="-5"/>
              </w:rPr>
              <w:t> </w:t>
            </w:r>
            <w:r>
              <w:rPr/>
              <w:t>OTROS</w:t>
            </w:r>
            <w:r>
              <w:rPr>
                <w:spacing w:val="-5"/>
              </w:rPr>
              <w:t> </w:t>
            </w:r>
            <w:r>
              <w:rPr>
                <w:spacing w:val="-2"/>
              </w:rPr>
              <w:t>GASTOS</w:t>
            </w:r>
            <w:r>
              <w:rPr>
                <w:rFonts w:ascii="Times New Roman"/>
              </w:rPr>
              <w:tab/>
            </w:r>
            <w:r>
              <w:rPr>
                <w:spacing w:val="-5"/>
              </w:rPr>
              <w:t>94</w:t>
            </w:r>
          </w:hyperlink>
        </w:p>
        <w:p>
          <w:pPr>
            <w:pStyle w:val="TOC7"/>
            <w:tabs>
              <w:tab w:pos="10155" w:val="right" w:leader="dot"/>
            </w:tabs>
          </w:pPr>
          <w:hyperlink w:history="true" w:anchor="_TOC_250026">
            <w:r>
              <w:rPr/>
              <w:t>NOTA</w:t>
            </w:r>
            <w:r>
              <w:rPr>
                <w:spacing w:val="-4"/>
              </w:rPr>
              <w:t> </w:t>
            </w:r>
            <w:r>
              <w:rPr/>
              <w:t>N°</w:t>
            </w:r>
            <w:r>
              <w:rPr>
                <w:spacing w:val="-6"/>
              </w:rPr>
              <w:t> </w:t>
            </w:r>
            <w:r>
              <w:rPr>
                <w:spacing w:val="-5"/>
              </w:rPr>
              <w:t>74</w:t>
            </w:r>
            <w:r>
              <w:rPr>
                <w:rFonts w:ascii="Times New Roman" w:hAnsi="Times New Roman"/>
              </w:rPr>
              <w:tab/>
            </w:r>
            <w:r>
              <w:rPr>
                <w:spacing w:val="-5"/>
              </w:rPr>
              <w:t>94</w:t>
            </w:r>
          </w:hyperlink>
        </w:p>
        <w:p>
          <w:pPr>
            <w:pStyle w:val="TOC7"/>
            <w:tabs>
              <w:tab w:pos="10155" w:val="right" w:leader="dot"/>
            </w:tabs>
            <w:spacing w:before="120"/>
          </w:pPr>
          <w:hyperlink w:history="true" w:anchor="_TOC_250025">
            <w:r>
              <w:rPr/>
              <w:t>NOTA</w:t>
            </w:r>
            <w:r>
              <w:rPr>
                <w:spacing w:val="-4"/>
              </w:rPr>
              <w:t> </w:t>
            </w:r>
            <w:r>
              <w:rPr/>
              <w:t>N°</w:t>
            </w:r>
            <w:r>
              <w:rPr>
                <w:spacing w:val="-6"/>
              </w:rPr>
              <w:t> </w:t>
            </w:r>
            <w:r>
              <w:rPr>
                <w:spacing w:val="-5"/>
              </w:rPr>
              <w:t>75</w:t>
            </w:r>
            <w:r>
              <w:rPr>
                <w:rFonts w:ascii="Times New Roman" w:hAnsi="Times New Roman"/>
              </w:rPr>
              <w:tab/>
            </w:r>
            <w:r>
              <w:rPr>
                <w:spacing w:val="-5"/>
              </w:rPr>
              <w:t>95</w:t>
            </w:r>
          </w:hyperlink>
        </w:p>
        <w:p>
          <w:pPr>
            <w:pStyle w:val="TOC7"/>
            <w:tabs>
              <w:tab w:pos="10155" w:val="right" w:leader="dot"/>
            </w:tabs>
          </w:pPr>
          <w:hyperlink w:history="true" w:anchor="_TOC_250024">
            <w:r>
              <w:rPr/>
              <w:t>NOTA</w:t>
            </w:r>
            <w:r>
              <w:rPr>
                <w:spacing w:val="-4"/>
              </w:rPr>
              <w:t> </w:t>
            </w:r>
            <w:r>
              <w:rPr/>
              <w:t>N°</w:t>
            </w:r>
            <w:r>
              <w:rPr>
                <w:spacing w:val="-6"/>
              </w:rPr>
              <w:t> </w:t>
            </w:r>
            <w:r>
              <w:rPr>
                <w:spacing w:val="-5"/>
              </w:rPr>
              <w:t>76</w:t>
            </w:r>
            <w:r>
              <w:rPr>
                <w:rFonts w:ascii="Times New Roman" w:hAnsi="Times New Roman"/>
              </w:rPr>
              <w:tab/>
            </w:r>
            <w:r>
              <w:rPr>
                <w:spacing w:val="-5"/>
              </w:rPr>
              <w:t>96</w:t>
            </w:r>
          </w:hyperlink>
        </w:p>
        <w:p>
          <w:pPr>
            <w:pStyle w:val="TOC7"/>
            <w:tabs>
              <w:tab w:pos="10156" w:val="right" w:leader="dot"/>
            </w:tabs>
            <w:spacing w:before="121"/>
          </w:pPr>
          <w:r>
            <w:rPr/>
            <w:t>FLUJOS</w:t>
          </w:r>
          <w:r>
            <w:rPr>
              <w:spacing w:val="-7"/>
            </w:rPr>
            <w:t> </w:t>
          </w:r>
          <w:r>
            <w:rPr/>
            <w:t>DE</w:t>
          </w:r>
          <w:r>
            <w:rPr>
              <w:spacing w:val="-2"/>
            </w:rPr>
            <w:t> </w:t>
          </w:r>
          <w:r>
            <w:rPr/>
            <w:t>EFECTIVO</w:t>
          </w:r>
          <w:r>
            <w:rPr>
              <w:spacing w:val="-3"/>
            </w:rPr>
            <w:t> </w:t>
          </w:r>
          <w:r>
            <w:rPr/>
            <w:t>DE</w:t>
          </w:r>
          <w:r>
            <w:rPr>
              <w:spacing w:val="-5"/>
            </w:rPr>
            <w:t> </w:t>
          </w:r>
          <w:r>
            <w:rPr/>
            <w:t>LAS</w:t>
          </w:r>
          <w:r>
            <w:rPr>
              <w:spacing w:val="-5"/>
            </w:rPr>
            <w:t> </w:t>
          </w:r>
          <w:r>
            <w:rPr/>
            <w:t>ACTIVIDADES</w:t>
          </w:r>
          <w:r>
            <w:rPr>
              <w:spacing w:val="-6"/>
            </w:rPr>
            <w:t> </w:t>
          </w:r>
          <w:r>
            <w:rPr/>
            <w:t>DE</w:t>
          </w:r>
          <w:r>
            <w:rPr>
              <w:spacing w:val="-5"/>
            </w:rPr>
            <w:t> </w:t>
          </w:r>
          <w:r>
            <w:rPr>
              <w:spacing w:val="-2"/>
            </w:rPr>
            <w:t>OPERACIÓN</w:t>
          </w:r>
          <w:r>
            <w:rPr>
              <w:rFonts w:ascii="Times New Roman" w:hAnsi="Times New Roman"/>
            </w:rPr>
            <w:tab/>
          </w:r>
          <w:r>
            <w:rPr>
              <w:spacing w:val="-5"/>
            </w:rPr>
            <w:t>96</w:t>
          </w:r>
        </w:p>
        <w:p>
          <w:pPr>
            <w:pStyle w:val="TOC7"/>
            <w:tabs>
              <w:tab w:pos="10155" w:val="right" w:leader="dot"/>
            </w:tabs>
          </w:pPr>
          <w:r>
            <w:rPr/>
            <w:t>NOTA</w:t>
          </w:r>
          <w:r>
            <w:rPr>
              <w:spacing w:val="-4"/>
            </w:rPr>
            <w:t> </w:t>
          </w:r>
          <w:r>
            <w:rPr/>
            <w:t>N°</w:t>
          </w:r>
          <w:r>
            <w:rPr>
              <w:spacing w:val="-6"/>
            </w:rPr>
            <w:t> </w:t>
          </w:r>
          <w:r>
            <w:rPr>
              <w:spacing w:val="-5"/>
            </w:rPr>
            <w:t>77</w:t>
          </w:r>
          <w:r>
            <w:rPr>
              <w:rFonts w:ascii="Times New Roman" w:hAnsi="Times New Roman"/>
            </w:rPr>
            <w:tab/>
          </w:r>
          <w:r>
            <w:rPr>
              <w:spacing w:val="-5"/>
            </w:rPr>
            <w:t>96</w:t>
          </w:r>
        </w:p>
        <w:p>
          <w:pPr>
            <w:pStyle w:val="TOC7"/>
            <w:tabs>
              <w:tab w:pos="10155" w:val="right" w:leader="dot"/>
            </w:tabs>
          </w:pPr>
          <w:hyperlink w:history="true" w:anchor="_TOC_250023">
            <w:r>
              <w:rPr/>
              <w:t>NOTA</w:t>
            </w:r>
            <w:r>
              <w:rPr>
                <w:spacing w:val="-4"/>
              </w:rPr>
              <w:t> </w:t>
            </w:r>
            <w:r>
              <w:rPr/>
              <w:t>N°</w:t>
            </w:r>
            <w:r>
              <w:rPr>
                <w:spacing w:val="-6"/>
              </w:rPr>
              <w:t> </w:t>
            </w:r>
            <w:r>
              <w:rPr>
                <w:spacing w:val="-5"/>
              </w:rPr>
              <w:t>78</w:t>
            </w:r>
            <w:r>
              <w:rPr>
                <w:rFonts w:ascii="Times New Roman" w:hAnsi="Times New Roman"/>
              </w:rPr>
              <w:tab/>
            </w:r>
            <w:r>
              <w:rPr>
                <w:spacing w:val="-5"/>
              </w:rPr>
              <w:t>97</w:t>
            </w:r>
          </w:hyperlink>
        </w:p>
        <w:p>
          <w:pPr>
            <w:pStyle w:val="TOC7"/>
            <w:tabs>
              <w:tab w:pos="10157" w:val="right" w:leader="dot"/>
            </w:tabs>
            <w:spacing w:before="121"/>
          </w:pPr>
          <w:r>
            <w:rPr/>
            <w:t>FLUJOS</w:t>
          </w:r>
          <w:r>
            <w:rPr>
              <w:spacing w:val="-7"/>
            </w:rPr>
            <w:t> </w:t>
          </w:r>
          <w:r>
            <w:rPr/>
            <w:t>DE</w:t>
          </w:r>
          <w:r>
            <w:rPr>
              <w:spacing w:val="-2"/>
            </w:rPr>
            <w:t> </w:t>
          </w:r>
          <w:r>
            <w:rPr/>
            <w:t>EFECTIVO</w:t>
          </w:r>
          <w:r>
            <w:rPr>
              <w:spacing w:val="-3"/>
            </w:rPr>
            <w:t> </w:t>
          </w:r>
          <w:r>
            <w:rPr/>
            <w:t>DE</w:t>
          </w:r>
          <w:r>
            <w:rPr>
              <w:spacing w:val="-5"/>
            </w:rPr>
            <w:t> </w:t>
          </w:r>
          <w:r>
            <w:rPr/>
            <w:t>LAS</w:t>
          </w:r>
          <w:r>
            <w:rPr>
              <w:spacing w:val="-5"/>
            </w:rPr>
            <w:t> </w:t>
          </w:r>
          <w:r>
            <w:rPr/>
            <w:t>ACTIVIDADES</w:t>
          </w:r>
          <w:r>
            <w:rPr>
              <w:spacing w:val="-6"/>
            </w:rPr>
            <w:t> </w:t>
          </w:r>
          <w:r>
            <w:rPr/>
            <w:t>DE</w:t>
          </w:r>
          <w:r>
            <w:rPr>
              <w:spacing w:val="-5"/>
            </w:rPr>
            <w:t> </w:t>
          </w:r>
          <w:r>
            <w:rPr>
              <w:spacing w:val="-2"/>
            </w:rPr>
            <w:t>INVERSIÓN</w:t>
          </w:r>
          <w:r>
            <w:rPr>
              <w:rFonts w:ascii="Times New Roman" w:hAnsi="Times New Roman"/>
            </w:rPr>
            <w:tab/>
          </w:r>
          <w:r>
            <w:rPr>
              <w:spacing w:val="-5"/>
            </w:rPr>
            <w:t>97</w:t>
          </w:r>
        </w:p>
        <w:p>
          <w:pPr>
            <w:pStyle w:val="TOC7"/>
            <w:tabs>
              <w:tab w:pos="10155" w:val="right" w:leader="dot"/>
            </w:tabs>
          </w:pPr>
          <w:r>
            <w:rPr/>
            <w:t>NOTA</w:t>
          </w:r>
          <w:r>
            <w:rPr>
              <w:spacing w:val="-4"/>
            </w:rPr>
            <w:t> </w:t>
          </w:r>
          <w:r>
            <w:rPr/>
            <w:t>N°</w:t>
          </w:r>
          <w:r>
            <w:rPr>
              <w:spacing w:val="-6"/>
            </w:rPr>
            <w:t> </w:t>
          </w:r>
          <w:r>
            <w:rPr>
              <w:spacing w:val="-5"/>
            </w:rPr>
            <w:t>79</w:t>
          </w:r>
          <w:r>
            <w:rPr>
              <w:rFonts w:ascii="Times New Roman" w:hAnsi="Times New Roman"/>
            </w:rPr>
            <w:tab/>
          </w:r>
          <w:r>
            <w:rPr>
              <w:spacing w:val="-5"/>
            </w:rPr>
            <w:t>97</w:t>
          </w:r>
        </w:p>
        <w:p>
          <w:pPr>
            <w:pStyle w:val="TOC7"/>
            <w:tabs>
              <w:tab w:pos="10155" w:val="right" w:leader="dot"/>
            </w:tabs>
            <w:spacing w:before="120"/>
          </w:pPr>
          <w:hyperlink w:history="true" w:anchor="_TOC_250022">
            <w:r>
              <w:rPr/>
              <w:t>NOTA</w:t>
            </w:r>
            <w:r>
              <w:rPr>
                <w:spacing w:val="-4"/>
              </w:rPr>
              <w:t> </w:t>
            </w:r>
            <w:r>
              <w:rPr/>
              <w:t>N°</w:t>
            </w:r>
            <w:r>
              <w:rPr>
                <w:spacing w:val="-6"/>
              </w:rPr>
              <w:t> </w:t>
            </w:r>
            <w:r>
              <w:rPr>
                <w:spacing w:val="-5"/>
              </w:rPr>
              <w:t>80</w:t>
            </w:r>
            <w:r>
              <w:rPr>
                <w:rFonts w:ascii="Times New Roman" w:hAnsi="Times New Roman"/>
              </w:rPr>
              <w:tab/>
            </w:r>
            <w:r>
              <w:rPr>
                <w:spacing w:val="-5"/>
              </w:rPr>
              <w:t>98</w:t>
            </w:r>
          </w:hyperlink>
        </w:p>
        <w:p>
          <w:pPr>
            <w:pStyle w:val="TOC7"/>
            <w:tabs>
              <w:tab w:pos="10157" w:val="right" w:leader="dot"/>
            </w:tabs>
            <w:spacing w:before="124"/>
          </w:pPr>
          <w:r>
            <w:rPr/>
            <w:t>FLUJOS</w:t>
          </w:r>
          <w:r>
            <w:rPr>
              <w:spacing w:val="-7"/>
            </w:rPr>
            <w:t> </w:t>
          </w:r>
          <w:r>
            <w:rPr/>
            <w:t>DE</w:t>
          </w:r>
          <w:r>
            <w:rPr>
              <w:spacing w:val="-2"/>
            </w:rPr>
            <w:t> </w:t>
          </w:r>
          <w:r>
            <w:rPr/>
            <w:t>EFECTIVO</w:t>
          </w:r>
          <w:r>
            <w:rPr>
              <w:spacing w:val="-3"/>
            </w:rPr>
            <w:t> </w:t>
          </w:r>
          <w:r>
            <w:rPr/>
            <w:t>DE</w:t>
          </w:r>
          <w:r>
            <w:rPr>
              <w:spacing w:val="-5"/>
            </w:rPr>
            <w:t> </w:t>
          </w:r>
          <w:r>
            <w:rPr/>
            <w:t>LAS</w:t>
          </w:r>
          <w:r>
            <w:rPr>
              <w:spacing w:val="-5"/>
            </w:rPr>
            <w:t> </w:t>
          </w:r>
          <w:r>
            <w:rPr/>
            <w:t>ACTIVIDADES</w:t>
          </w:r>
          <w:r>
            <w:rPr>
              <w:spacing w:val="-6"/>
            </w:rPr>
            <w:t> </w:t>
          </w:r>
          <w:r>
            <w:rPr/>
            <w:t>DE</w:t>
          </w:r>
          <w:r>
            <w:rPr>
              <w:spacing w:val="-5"/>
            </w:rPr>
            <w:t> </w:t>
          </w:r>
          <w:r>
            <w:rPr>
              <w:spacing w:val="-2"/>
            </w:rPr>
            <w:t>FINANCIACIÓN</w:t>
          </w:r>
          <w:r>
            <w:rPr>
              <w:rFonts w:ascii="Times New Roman" w:hAnsi="Times New Roman"/>
            </w:rPr>
            <w:tab/>
          </w:r>
          <w:r>
            <w:rPr>
              <w:spacing w:val="-5"/>
            </w:rPr>
            <w:t>98</w:t>
          </w:r>
        </w:p>
        <w:p>
          <w:pPr>
            <w:pStyle w:val="TOC7"/>
            <w:tabs>
              <w:tab w:pos="10155" w:val="right" w:leader="dot"/>
            </w:tabs>
          </w:pPr>
          <w:r>
            <w:rPr/>
            <w:t>NOTA</w:t>
          </w:r>
          <w:r>
            <w:rPr>
              <w:spacing w:val="-4"/>
            </w:rPr>
            <w:t> </w:t>
          </w:r>
          <w:r>
            <w:rPr/>
            <w:t>N°</w:t>
          </w:r>
          <w:r>
            <w:rPr>
              <w:spacing w:val="-6"/>
            </w:rPr>
            <w:t> </w:t>
          </w:r>
          <w:r>
            <w:rPr>
              <w:spacing w:val="-5"/>
            </w:rPr>
            <w:t>81</w:t>
          </w:r>
          <w:r>
            <w:rPr>
              <w:rFonts w:ascii="Times New Roman" w:hAnsi="Times New Roman"/>
            </w:rPr>
            <w:tab/>
          </w:r>
          <w:r>
            <w:rPr>
              <w:spacing w:val="-5"/>
            </w:rPr>
            <w:t>98</w:t>
          </w:r>
        </w:p>
        <w:p>
          <w:pPr>
            <w:pStyle w:val="TOC7"/>
            <w:tabs>
              <w:tab w:pos="10155" w:val="right" w:leader="dot"/>
            </w:tabs>
            <w:spacing w:before="120"/>
          </w:pPr>
          <w:hyperlink w:history="true" w:anchor="_TOC_250021">
            <w:r>
              <w:rPr/>
              <w:t>NOTA</w:t>
            </w:r>
            <w:r>
              <w:rPr>
                <w:spacing w:val="-4"/>
              </w:rPr>
              <w:t> </w:t>
            </w:r>
            <w:r>
              <w:rPr/>
              <w:t>N°</w:t>
            </w:r>
            <w:r>
              <w:rPr>
                <w:spacing w:val="-6"/>
              </w:rPr>
              <w:t> </w:t>
            </w:r>
            <w:r>
              <w:rPr>
                <w:spacing w:val="-5"/>
              </w:rPr>
              <w:t>82</w:t>
            </w:r>
            <w:r>
              <w:rPr>
                <w:rFonts w:ascii="Times New Roman" w:hAnsi="Times New Roman"/>
              </w:rPr>
              <w:tab/>
            </w:r>
            <w:r>
              <w:rPr>
                <w:spacing w:val="-5"/>
              </w:rPr>
              <w:t>99</w:t>
            </w:r>
          </w:hyperlink>
        </w:p>
        <w:p>
          <w:pPr>
            <w:pStyle w:val="TOC7"/>
            <w:tabs>
              <w:tab w:pos="10155" w:val="right" w:leader="dot"/>
            </w:tabs>
          </w:pPr>
          <w:hyperlink w:history="true" w:anchor="_TOC_250020">
            <w:r>
              <w:rPr/>
              <w:t>NOTA</w:t>
            </w:r>
            <w:r>
              <w:rPr>
                <w:spacing w:val="-4"/>
              </w:rPr>
              <w:t> </w:t>
            </w:r>
            <w:r>
              <w:rPr/>
              <w:t>N°</w:t>
            </w:r>
            <w:r>
              <w:rPr>
                <w:spacing w:val="-6"/>
              </w:rPr>
              <w:t> </w:t>
            </w:r>
            <w:r>
              <w:rPr>
                <w:spacing w:val="-5"/>
              </w:rPr>
              <w:t>83</w:t>
            </w:r>
            <w:r>
              <w:rPr>
                <w:rFonts w:ascii="Times New Roman" w:hAnsi="Times New Roman"/>
              </w:rPr>
              <w:tab/>
            </w:r>
            <w:r>
              <w:rPr>
                <w:spacing w:val="-5"/>
              </w:rPr>
              <w:t>99</w:t>
            </w:r>
          </w:hyperlink>
        </w:p>
        <w:p>
          <w:pPr>
            <w:pStyle w:val="TOC4"/>
            <w:tabs>
              <w:tab w:pos="10155" w:val="right" w:leader="dot"/>
            </w:tabs>
          </w:pPr>
          <w:r>
            <w:rPr/>
            <w:t>NOTAS</w:t>
          </w:r>
          <w:r>
            <w:rPr>
              <w:spacing w:val="-2"/>
            </w:rPr>
            <w:t> </w:t>
          </w:r>
          <w:r>
            <w:rPr/>
            <w:t>DEL</w:t>
          </w:r>
          <w:r>
            <w:rPr>
              <w:spacing w:val="-6"/>
            </w:rPr>
            <w:t> </w:t>
          </w:r>
          <w:r>
            <w:rPr/>
            <w:t>ESTADO</w:t>
          </w:r>
          <w:r>
            <w:rPr>
              <w:spacing w:val="-2"/>
            </w:rPr>
            <w:t> </w:t>
          </w:r>
          <w:r>
            <w:rPr/>
            <w:t>DE</w:t>
          </w:r>
          <w:r>
            <w:rPr>
              <w:spacing w:val="-5"/>
            </w:rPr>
            <w:t> </w:t>
          </w:r>
          <w:r>
            <w:rPr/>
            <w:t>CAMBIOS</w:t>
          </w:r>
          <w:r>
            <w:rPr>
              <w:spacing w:val="-6"/>
            </w:rPr>
            <w:t> </w:t>
          </w:r>
          <w:r>
            <w:rPr/>
            <w:t>EN</w:t>
          </w:r>
          <w:r>
            <w:rPr>
              <w:spacing w:val="-3"/>
            </w:rPr>
            <w:t> </w:t>
          </w:r>
          <w:r>
            <w:rPr/>
            <w:t>EL</w:t>
          </w:r>
          <w:r>
            <w:rPr>
              <w:spacing w:val="-6"/>
            </w:rPr>
            <w:t> </w:t>
          </w:r>
          <w:r>
            <w:rPr/>
            <w:t>PATRIMONIO</w:t>
          </w:r>
          <w:r>
            <w:rPr>
              <w:spacing w:val="-7"/>
            </w:rPr>
            <w:t> </w:t>
          </w:r>
          <w:r>
            <w:rPr>
              <w:spacing w:val="-4"/>
            </w:rPr>
            <w:t>NETO</w:t>
          </w:r>
          <w:r>
            <w:rPr>
              <w:rFonts w:ascii="Times New Roman"/>
              <w:b w:val="0"/>
            </w:rPr>
            <w:tab/>
          </w:r>
          <w:r>
            <w:rPr>
              <w:spacing w:val="-5"/>
            </w:rPr>
            <w:t>101</w:t>
          </w:r>
        </w:p>
        <w:p>
          <w:pPr>
            <w:pStyle w:val="TOC7"/>
            <w:tabs>
              <w:tab w:pos="10153" w:val="right" w:leader="dot"/>
            </w:tabs>
          </w:pPr>
          <w:hyperlink w:history="true" w:anchor="_TOC_250019">
            <w:r>
              <w:rPr/>
              <w:t>NOTA</w:t>
            </w:r>
            <w:r>
              <w:rPr>
                <w:spacing w:val="-4"/>
              </w:rPr>
              <w:t> </w:t>
            </w:r>
            <w:r>
              <w:rPr/>
              <w:t>N°</w:t>
            </w:r>
            <w:r>
              <w:rPr>
                <w:spacing w:val="-6"/>
              </w:rPr>
              <w:t> </w:t>
            </w:r>
            <w:r>
              <w:rPr>
                <w:spacing w:val="-5"/>
              </w:rPr>
              <w:t>84</w:t>
            </w:r>
            <w:r>
              <w:rPr>
                <w:rFonts w:ascii="Times New Roman" w:hAnsi="Times New Roman"/>
              </w:rPr>
              <w:tab/>
            </w:r>
            <w:r>
              <w:rPr>
                <w:spacing w:val="-5"/>
              </w:rPr>
              <w:t>101</w:t>
            </w:r>
          </w:hyperlink>
        </w:p>
        <w:p>
          <w:pPr>
            <w:pStyle w:val="TOC4"/>
            <w:numPr>
              <w:ilvl w:val="0"/>
              <w:numId w:val="5"/>
            </w:numPr>
            <w:tabs>
              <w:tab w:pos="1538" w:val="left" w:leader="none"/>
              <w:tab w:pos="10154" w:val="right" w:leader="dot"/>
            </w:tabs>
            <w:spacing w:line="240" w:lineRule="auto" w:before="363" w:after="0"/>
            <w:ind w:left="1538" w:right="0" w:hanging="197"/>
            <w:jc w:val="left"/>
          </w:pPr>
          <w:r>
            <w:rPr>
              <w:spacing w:val="-2"/>
            </w:rPr>
            <w:t>PATRIMONIO</w:t>
          </w:r>
          <w:r>
            <w:rPr>
              <w:rFonts w:ascii="Times New Roman"/>
              <w:b w:val="0"/>
            </w:rPr>
            <w:tab/>
          </w:r>
          <w:r>
            <w:rPr>
              <w:spacing w:val="-5"/>
            </w:rPr>
            <w:t>101</w:t>
          </w:r>
        </w:p>
        <w:p>
          <w:pPr>
            <w:pStyle w:val="TOC6"/>
            <w:numPr>
              <w:ilvl w:val="1"/>
              <w:numId w:val="5"/>
            </w:numPr>
            <w:tabs>
              <w:tab w:pos="1876" w:val="left" w:leader="none"/>
              <w:tab w:pos="10152" w:val="right" w:leader="dot"/>
            </w:tabs>
            <w:spacing w:line="240" w:lineRule="auto" w:before="121" w:after="0"/>
            <w:ind w:left="1876" w:right="0" w:hanging="295"/>
            <w:jc w:val="left"/>
          </w:pPr>
          <w:hyperlink w:history="true" w:anchor="_TOC_250018">
            <w:r>
              <w:rPr/>
              <w:t>PATRIMONIO</w:t>
            </w:r>
            <w:r>
              <w:rPr>
                <w:spacing w:val="-9"/>
              </w:rPr>
              <w:t> </w:t>
            </w:r>
            <w:r>
              <w:rPr>
                <w:spacing w:val="-2"/>
              </w:rPr>
              <w:t>PUBLICO</w:t>
            </w:r>
            <w:r>
              <w:rPr>
                <w:rFonts w:ascii="Times New Roman"/>
              </w:rPr>
              <w:tab/>
            </w:r>
            <w:r>
              <w:rPr>
                <w:spacing w:val="-5"/>
              </w:rPr>
              <w:t>101</w:t>
            </w:r>
          </w:hyperlink>
        </w:p>
        <w:p>
          <w:pPr>
            <w:pStyle w:val="TOC7"/>
            <w:tabs>
              <w:tab w:pos="10153" w:val="right" w:leader="dot"/>
            </w:tabs>
          </w:pPr>
          <w:hyperlink w:history="true" w:anchor="_TOC_250017">
            <w:r>
              <w:rPr/>
              <w:t>NOTA</w:t>
            </w:r>
            <w:r>
              <w:rPr>
                <w:spacing w:val="-4"/>
              </w:rPr>
              <w:t> </w:t>
            </w:r>
            <w:r>
              <w:rPr/>
              <w:t>N°</w:t>
            </w:r>
            <w:r>
              <w:rPr>
                <w:spacing w:val="-6"/>
              </w:rPr>
              <w:t> </w:t>
            </w:r>
            <w:r>
              <w:rPr>
                <w:spacing w:val="-5"/>
              </w:rPr>
              <w:t>85</w:t>
            </w:r>
            <w:r>
              <w:rPr>
                <w:rFonts w:ascii="Times New Roman" w:hAnsi="Times New Roman"/>
              </w:rPr>
              <w:tab/>
            </w:r>
            <w:r>
              <w:rPr>
                <w:spacing w:val="-5"/>
              </w:rPr>
              <w:t>103</w:t>
            </w:r>
          </w:hyperlink>
        </w:p>
        <w:p>
          <w:pPr>
            <w:pStyle w:val="TOC7"/>
            <w:tabs>
              <w:tab w:pos="10153" w:val="right" w:leader="dot"/>
            </w:tabs>
            <w:spacing w:before="120"/>
          </w:pPr>
          <w:hyperlink w:history="true" w:anchor="_TOC_250016">
            <w:r>
              <w:rPr/>
              <w:t>NOTA</w:t>
            </w:r>
            <w:r>
              <w:rPr>
                <w:spacing w:val="-4"/>
              </w:rPr>
              <w:t> </w:t>
            </w:r>
            <w:r>
              <w:rPr/>
              <w:t>N°</w:t>
            </w:r>
            <w:r>
              <w:rPr>
                <w:spacing w:val="-6"/>
              </w:rPr>
              <w:t> </w:t>
            </w:r>
            <w:r>
              <w:rPr>
                <w:spacing w:val="-5"/>
              </w:rPr>
              <w:t>86</w:t>
            </w:r>
            <w:r>
              <w:rPr>
                <w:rFonts w:ascii="Times New Roman" w:hAnsi="Times New Roman"/>
              </w:rPr>
              <w:tab/>
            </w:r>
            <w:r>
              <w:rPr>
                <w:spacing w:val="-5"/>
              </w:rPr>
              <w:t>103</w:t>
            </w:r>
          </w:hyperlink>
        </w:p>
        <w:p>
          <w:pPr>
            <w:pStyle w:val="TOC7"/>
            <w:tabs>
              <w:tab w:pos="10153" w:val="right" w:leader="dot"/>
            </w:tabs>
            <w:spacing w:before="124"/>
          </w:pPr>
          <w:hyperlink w:history="true" w:anchor="_TOC_250015">
            <w:r>
              <w:rPr/>
              <w:t>NOTA</w:t>
            </w:r>
            <w:r>
              <w:rPr>
                <w:spacing w:val="-4"/>
              </w:rPr>
              <w:t> </w:t>
            </w:r>
            <w:r>
              <w:rPr/>
              <w:t>N°</w:t>
            </w:r>
            <w:r>
              <w:rPr>
                <w:spacing w:val="-6"/>
              </w:rPr>
              <w:t> </w:t>
            </w:r>
            <w:r>
              <w:rPr>
                <w:spacing w:val="-5"/>
              </w:rPr>
              <w:t>87</w:t>
            </w:r>
            <w:r>
              <w:rPr>
                <w:rFonts w:ascii="Times New Roman" w:hAnsi="Times New Roman"/>
              </w:rPr>
              <w:tab/>
            </w:r>
            <w:r>
              <w:rPr>
                <w:spacing w:val="-5"/>
              </w:rPr>
              <w:t>104</w:t>
            </w:r>
          </w:hyperlink>
        </w:p>
        <w:p>
          <w:pPr>
            <w:pStyle w:val="TOC7"/>
            <w:tabs>
              <w:tab w:pos="10153" w:val="right" w:leader="dot"/>
            </w:tabs>
            <w:spacing w:before="120"/>
          </w:pPr>
          <w:hyperlink w:history="true" w:anchor="_TOC_250014">
            <w:r>
              <w:rPr/>
              <w:t>NOTA</w:t>
            </w:r>
            <w:r>
              <w:rPr>
                <w:spacing w:val="-4"/>
              </w:rPr>
              <w:t> </w:t>
            </w:r>
            <w:r>
              <w:rPr/>
              <w:t>N°</w:t>
            </w:r>
            <w:r>
              <w:rPr>
                <w:spacing w:val="-6"/>
              </w:rPr>
              <w:t> </w:t>
            </w:r>
            <w:r>
              <w:rPr>
                <w:spacing w:val="-5"/>
              </w:rPr>
              <w:t>88</w:t>
            </w:r>
            <w:r>
              <w:rPr>
                <w:rFonts w:ascii="Times New Roman" w:hAnsi="Times New Roman"/>
              </w:rPr>
              <w:tab/>
            </w:r>
            <w:r>
              <w:rPr>
                <w:spacing w:val="-5"/>
              </w:rPr>
              <w:t>104</w:t>
            </w:r>
          </w:hyperlink>
        </w:p>
        <w:p>
          <w:pPr>
            <w:pStyle w:val="TOC7"/>
            <w:tabs>
              <w:tab w:pos="10153" w:val="right" w:leader="dot"/>
            </w:tabs>
          </w:pPr>
          <w:hyperlink w:history="true" w:anchor="_TOC_250013">
            <w:r>
              <w:rPr/>
              <w:t>NOTA</w:t>
            </w:r>
            <w:r>
              <w:rPr>
                <w:spacing w:val="-4"/>
              </w:rPr>
              <w:t> </w:t>
            </w:r>
            <w:r>
              <w:rPr/>
              <w:t>N°</w:t>
            </w:r>
            <w:r>
              <w:rPr>
                <w:spacing w:val="-6"/>
              </w:rPr>
              <w:t> </w:t>
            </w:r>
            <w:r>
              <w:rPr>
                <w:spacing w:val="-5"/>
              </w:rPr>
              <w:t>89</w:t>
            </w:r>
            <w:r>
              <w:rPr>
                <w:rFonts w:ascii="Times New Roman" w:hAnsi="Times New Roman"/>
              </w:rPr>
              <w:tab/>
            </w:r>
            <w:r>
              <w:rPr>
                <w:spacing w:val="-5"/>
              </w:rPr>
              <w:t>105</w:t>
            </w:r>
          </w:hyperlink>
        </w:p>
        <w:p>
          <w:pPr>
            <w:pStyle w:val="TOC6"/>
            <w:numPr>
              <w:ilvl w:val="1"/>
              <w:numId w:val="5"/>
            </w:numPr>
            <w:tabs>
              <w:tab w:pos="1876" w:val="left" w:leader="none"/>
              <w:tab w:pos="10153" w:val="right" w:leader="dot"/>
            </w:tabs>
            <w:spacing w:line="240" w:lineRule="auto" w:before="123" w:after="0"/>
            <w:ind w:left="1876" w:right="0" w:hanging="295"/>
            <w:jc w:val="left"/>
          </w:pPr>
          <w:hyperlink w:history="true" w:anchor="_TOC_250012">
            <w:r>
              <w:rPr/>
              <w:t>INTERESES</w:t>
            </w:r>
            <w:r>
              <w:rPr>
                <w:spacing w:val="-8"/>
              </w:rPr>
              <w:t> </w:t>
            </w:r>
            <w:r>
              <w:rPr>
                <w:spacing w:val="-2"/>
              </w:rPr>
              <w:t>MINORITARIOS</w:t>
            </w:r>
            <w:r>
              <w:rPr>
                <w:rFonts w:ascii="Times New Roman"/>
              </w:rPr>
              <w:tab/>
            </w:r>
            <w:r>
              <w:rPr>
                <w:spacing w:val="-5"/>
              </w:rPr>
              <w:t>105</w:t>
            </w:r>
          </w:hyperlink>
        </w:p>
        <w:p>
          <w:pPr>
            <w:pStyle w:val="TOC7"/>
            <w:tabs>
              <w:tab w:pos="10153" w:val="right" w:leader="dot"/>
            </w:tabs>
            <w:spacing w:before="121" w:after="240"/>
          </w:pPr>
          <w:hyperlink w:history="true" w:anchor="_TOC_250011">
            <w:r>
              <w:rPr/>
              <w:t>NOTA</w:t>
            </w:r>
            <w:r>
              <w:rPr>
                <w:spacing w:val="-4"/>
              </w:rPr>
              <w:t> </w:t>
            </w:r>
            <w:r>
              <w:rPr/>
              <w:t>N°</w:t>
            </w:r>
            <w:r>
              <w:rPr>
                <w:spacing w:val="-6"/>
              </w:rPr>
              <w:t> </w:t>
            </w:r>
            <w:r>
              <w:rPr>
                <w:spacing w:val="-5"/>
              </w:rPr>
              <w:t>90</w:t>
            </w:r>
            <w:r>
              <w:rPr>
                <w:rFonts w:ascii="Times New Roman" w:hAnsi="Times New Roman"/>
              </w:rPr>
              <w:tab/>
            </w:r>
            <w:r>
              <w:rPr>
                <w:spacing w:val="-5"/>
              </w:rPr>
              <w:t>106</w:t>
            </w:r>
          </w:hyperlink>
        </w:p>
        <w:p>
          <w:pPr>
            <w:pStyle w:val="TOC4"/>
            <w:tabs>
              <w:tab w:pos="9853" w:val="left" w:leader="dot"/>
            </w:tabs>
            <w:spacing w:before="37"/>
          </w:pPr>
          <w:r>
            <w:rPr/>
            <w:t>NOTAS</w:t>
          </w:r>
          <w:r>
            <w:rPr>
              <w:spacing w:val="-3"/>
            </w:rPr>
            <w:t> </w:t>
          </w:r>
          <w:r>
            <w:rPr/>
            <w:t>DEL</w:t>
          </w:r>
          <w:r>
            <w:rPr>
              <w:spacing w:val="-6"/>
            </w:rPr>
            <w:t> </w:t>
          </w:r>
          <w:r>
            <w:rPr/>
            <w:t>ESTADO</w:t>
          </w:r>
          <w:r>
            <w:rPr>
              <w:spacing w:val="-3"/>
            </w:rPr>
            <w:t> </w:t>
          </w:r>
          <w:r>
            <w:rPr/>
            <w:t>DE</w:t>
          </w:r>
          <w:r>
            <w:rPr>
              <w:spacing w:val="-5"/>
            </w:rPr>
            <w:t> </w:t>
          </w:r>
          <w:r>
            <w:rPr/>
            <w:t>SITUACIÓN</w:t>
          </w:r>
          <w:r>
            <w:rPr>
              <w:spacing w:val="-6"/>
            </w:rPr>
            <w:t> </w:t>
          </w:r>
          <w:r>
            <w:rPr/>
            <w:t>Y</w:t>
          </w:r>
          <w:r>
            <w:rPr>
              <w:spacing w:val="-6"/>
            </w:rPr>
            <w:t> </w:t>
          </w:r>
          <w:r>
            <w:rPr/>
            <w:t>EVOLUCIÓN</w:t>
          </w:r>
          <w:r>
            <w:rPr>
              <w:spacing w:val="-4"/>
            </w:rPr>
            <w:t> </w:t>
          </w:r>
          <w:r>
            <w:rPr/>
            <w:t>DE</w:t>
          </w:r>
          <w:r>
            <w:rPr>
              <w:spacing w:val="-6"/>
            </w:rPr>
            <w:t> </w:t>
          </w:r>
          <w:r>
            <w:rPr>
              <w:spacing w:val="-2"/>
            </w:rPr>
            <w:t>BIENES</w:t>
          </w:r>
          <w:r>
            <w:rPr>
              <w:rFonts w:ascii="Times New Roman" w:hAnsi="Times New Roman"/>
              <w:b w:val="0"/>
            </w:rPr>
            <w:tab/>
          </w:r>
          <w:r>
            <w:rPr>
              <w:spacing w:val="-5"/>
            </w:rPr>
            <w:t>106</w:t>
          </w:r>
        </w:p>
        <w:p>
          <w:pPr>
            <w:pStyle w:val="TOC7"/>
            <w:tabs>
              <w:tab w:pos="9851" w:val="left" w:leader="dot"/>
            </w:tabs>
          </w:pPr>
          <w:hyperlink w:history="true" w:anchor="_TOC_250010">
            <w:r>
              <w:rPr/>
              <w:t>NOTA</w:t>
            </w:r>
            <w:r>
              <w:rPr>
                <w:spacing w:val="-4"/>
              </w:rPr>
              <w:t> </w:t>
            </w:r>
            <w:r>
              <w:rPr/>
              <w:t>N°</w:t>
            </w:r>
            <w:r>
              <w:rPr>
                <w:spacing w:val="-6"/>
              </w:rPr>
              <w:t> </w:t>
            </w:r>
            <w:r>
              <w:rPr>
                <w:spacing w:val="-5"/>
              </w:rPr>
              <w:t>91</w:t>
            </w:r>
            <w:r>
              <w:rPr>
                <w:rFonts w:ascii="Times New Roman" w:hAnsi="Times New Roman"/>
              </w:rPr>
              <w:tab/>
            </w:r>
            <w:r>
              <w:rPr>
                <w:spacing w:val="-5"/>
              </w:rPr>
              <w:t>106</w:t>
            </w:r>
          </w:hyperlink>
        </w:p>
        <w:p>
          <w:pPr>
            <w:pStyle w:val="TOC7"/>
            <w:tabs>
              <w:tab w:pos="9851" w:val="left" w:leader="dot"/>
            </w:tabs>
          </w:pPr>
          <w:hyperlink w:history="true" w:anchor="_TOC_250009">
            <w:r>
              <w:rPr/>
              <w:t>NOTA</w:t>
            </w:r>
            <w:r>
              <w:rPr>
                <w:spacing w:val="-4"/>
              </w:rPr>
              <w:t> </w:t>
            </w:r>
            <w:r>
              <w:rPr/>
              <w:t>N°</w:t>
            </w:r>
            <w:r>
              <w:rPr>
                <w:spacing w:val="-6"/>
              </w:rPr>
              <w:t> </w:t>
            </w:r>
            <w:r>
              <w:rPr>
                <w:spacing w:val="-5"/>
              </w:rPr>
              <w:t>92</w:t>
            </w:r>
            <w:r>
              <w:rPr>
                <w:rFonts w:ascii="Times New Roman" w:hAnsi="Times New Roman"/>
              </w:rPr>
              <w:tab/>
            </w:r>
            <w:r>
              <w:rPr>
                <w:spacing w:val="-5"/>
              </w:rPr>
              <w:t>119</w:t>
            </w:r>
          </w:hyperlink>
        </w:p>
        <w:p>
          <w:pPr>
            <w:pStyle w:val="TOC3"/>
            <w:spacing w:before="479"/>
          </w:pPr>
          <w:r>
            <w:rPr/>
            <w:t>NICSP</w:t>
          </w:r>
          <w:r>
            <w:rPr>
              <w:spacing w:val="-13"/>
            </w:rPr>
            <w:t> </w:t>
          </w:r>
          <w:r>
            <w:rPr/>
            <w:t>24</w:t>
          </w:r>
          <w:r>
            <w:rPr>
              <w:spacing w:val="-12"/>
            </w:rPr>
            <w:t> </w:t>
          </w:r>
          <w:r>
            <w:rPr/>
            <w:t>PRESENTACION</w:t>
          </w:r>
          <w:r>
            <w:rPr>
              <w:spacing w:val="-13"/>
            </w:rPr>
            <w:t> </w:t>
          </w:r>
          <w:r>
            <w:rPr/>
            <w:t>DE</w:t>
          </w:r>
          <w:r>
            <w:rPr>
              <w:spacing w:val="-12"/>
            </w:rPr>
            <w:t> </w:t>
          </w:r>
          <w:r>
            <w:rPr/>
            <w:t>INFORMACION</w:t>
          </w:r>
          <w:r>
            <w:rPr>
              <w:spacing w:val="-13"/>
            </w:rPr>
            <w:t> </w:t>
          </w:r>
          <w:r>
            <w:rPr/>
            <w:t>DEL</w:t>
          </w:r>
          <w:r>
            <w:rPr>
              <w:spacing w:val="-12"/>
            </w:rPr>
            <w:t> </w:t>
          </w:r>
          <w:r>
            <w:rPr/>
            <w:t>PRESUPUESTO</w:t>
          </w:r>
          <w:r>
            <w:rPr>
              <w:spacing w:val="-13"/>
            </w:rPr>
            <w:t> </w:t>
          </w:r>
          <w:r>
            <w:rPr/>
            <w:t>EN</w:t>
          </w:r>
          <w:r>
            <w:rPr>
              <w:spacing w:val="-12"/>
            </w:rPr>
            <w:t> </w:t>
          </w:r>
          <w:r>
            <w:rPr/>
            <w:t>LOS</w:t>
          </w:r>
          <w:r>
            <w:rPr>
              <w:spacing w:val="-12"/>
            </w:rPr>
            <w:t> </w:t>
          </w:r>
          <w:r>
            <w:rPr/>
            <w:t>ESTADOS</w:t>
          </w:r>
          <w:r>
            <w:rPr>
              <w:spacing w:val="-13"/>
            </w:rPr>
            <w:t> </w:t>
          </w:r>
          <w:r>
            <w:rPr/>
            <w:t>FINANCIEROS</w:t>
          </w:r>
          <w:r>
            <w:rPr>
              <w:spacing w:val="17"/>
            </w:rPr>
            <w:t> </w:t>
          </w:r>
          <w:r>
            <w:rPr>
              <w:spacing w:val="-5"/>
            </w:rPr>
            <w:t>122</w:t>
          </w:r>
        </w:p>
        <w:p>
          <w:pPr>
            <w:pStyle w:val="TOC7"/>
            <w:tabs>
              <w:tab w:pos="9851" w:val="left" w:leader="dot"/>
            </w:tabs>
            <w:spacing w:before="137"/>
          </w:pPr>
          <w:hyperlink w:history="true" w:anchor="_TOC_250008">
            <w:r>
              <w:rPr/>
              <w:t>NOTA</w:t>
            </w:r>
            <w:r>
              <w:rPr>
                <w:spacing w:val="-4"/>
              </w:rPr>
              <w:t> </w:t>
            </w:r>
            <w:r>
              <w:rPr/>
              <w:t>N°</w:t>
            </w:r>
            <w:r>
              <w:rPr>
                <w:spacing w:val="-6"/>
              </w:rPr>
              <w:t> </w:t>
            </w:r>
            <w:r>
              <w:rPr>
                <w:spacing w:val="-5"/>
              </w:rPr>
              <w:t>93</w:t>
            </w:r>
            <w:r>
              <w:rPr>
                <w:rFonts w:ascii="Times New Roman" w:hAnsi="Times New Roman"/>
              </w:rPr>
              <w:tab/>
            </w:r>
            <w:r>
              <w:rPr>
                <w:spacing w:val="-5"/>
              </w:rPr>
              <w:t>122</w:t>
            </w:r>
          </w:hyperlink>
        </w:p>
        <w:p>
          <w:pPr>
            <w:pStyle w:val="TOC3"/>
            <w:tabs>
              <w:tab w:pos="9689" w:val="left" w:leader="dot"/>
            </w:tabs>
            <w:spacing w:line="357" w:lineRule="auto"/>
            <w:ind w:right="1492"/>
          </w:pPr>
          <w:hyperlink w:history="true" w:anchor="_TOC_250007">
            <w:r>
              <w:rPr/>
              <w:t>NICSP</w:t>
            </w:r>
            <w:r>
              <w:rPr>
                <w:spacing w:val="-4"/>
              </w:rPr>
              <w:t> </w:t>
            </w:r>
            <w:r>
              <w:rPr/>
              <w:t>28-29-30</w:t>
            </w:r>
            <w:r>
              <w:rPr>
                <w:spacing w:val="-4"/>
              </w:rPr>
              <w:t> </w:t>
            </w:r>
            <w:r>
              <w:rPr/>
              <w:t>INSTRUMENTOS</w:t>
            </w:r>
            <w:r>
              <w:rPr>
                <w:spacing w:val="-3"/>
              </w:rPr>
              <w:t> </w:t>
            </w:r>
            <w:r>
              <w:rPr/>
              <w:t>FINANCIEROS</w:t>
            </w:r>
            <w:r>
              <w:rPr>
                <w:spacing w:val="-1"/>
              </w:rPr>
              <w:t> </w:t>
            </w:r>
            <w:r>
              <w:rPr/>
              <w:t>(PRESENTACION,</w:t>
            </w:r>
            <w:r>
              <w:rPr>
                <w:spacing w:val="-1"/>
              </w:rPr>
              <w:t> </w:t>
            </w:r>
            <w:r>
              <w:rPr/>
              <w:t>RECONOCIMIENTO</w:t>
            </w:r>
            <w:r>
              <w:rPr>
                <w:spacing w:val="-3"/>
              </w:rPr>
              <w:t> </w:t>
            </w:r>
            <w:r>
              <w:rPr/>
              <w:t>Y</w:t>
            </w:r>
            <w:r>
              <w:rPr>
                <w:spacing w:val="-5"/>
              </w:rPr>
              <w:t> </w:t>
            </w:r>
            <w:r>
              <w:rPr/>
              <w:t>MEDICION, </w:t>
            </w:r>
            <w:r>
              <w:rPr>
                <w:spacing w:val="-2"/>
              </w:rPr>
              <w:t>REVELACION)</w:t>
            </w:r>
            <w:r>
              <w:rPr>
                <w:rFonts w:ascii="Times New Roman"/>
              </w:rPr>
              <w:tab/>
            </w:r>
            <w:r>
              <w:rPr>
                <w:spacing w:val="-5"/>
              </w:rPr>
              <w:t>132</w:t>
            </w:r>
          </w:hyperlink>
        </w:p>
        <w:p>
          <w:pPr>
            <w:pStyle w:val="TOC7"/>
            <w:tabs>
              <w:tab w:pos="9851" w:val="left" w:leader="dot"/>
            </w:tabs>
            <w:spacing w:before="5"/>
          </w:pPr>
          <w:hyperlink w:history="true" w:anchor="_TOC_250006">
            <w:r>
              <w:rPr/>
              <w:t>NOTA</w:t>
            </w:r>
            <w:r>
              <w:rPr>
                <w:spacing w:val="-4"/>
              </w:rPr>
              <w:t> </w:t>
            </w:r>
            <w:r>
              <w:rPr/>
              <w:t>N°</w:t>
            </w:r>
            <w:r>
              <w:rPr>
                <w:spacing w:val="-6"/>
              </w:rPr>
              <w:t> </w:t>
            </w:r>
            <w:r>
              <w:rPr>
                <w:spacing w:val="-5"/>
              </w:rPr>
              <w:t>94</w:t>
            </w:r>
            <w:r>
              <w:rPr>
                <w:rFonts w:ascii="Times New Roman" w:hAnsi="Times New Roman"/>
              </w:rPr>
              <w:tab/>
            </w:r>
            <w:r>
              <w:rPr>
                <w:spacing w:val="-5"/>
              </w:rPr>
              <w:t>132</w:t>
            </w:r>
          </w:hyperlink>
        </w:p>
        <w:p>
          <w:pPr>
            <w:pStyle w:val="TOC3"/>
          </w:pPr>
          <w:hyperlink w:history="true" w:anchor="_TOC_250005">
            <w:r>
              <w:rPr/>
              <w:t>NICSP</w:t>
            </w:r>
            <w:r>
              <w:rPr>
                <w:spacing w:val="-10"/>
              </w:rPr>
              <w:t> </w:t>
            </w:r>
            <w:r>
              <w:rPr/>
              <w:t>33</w:t>
            </w:r>
            <w:r>
              <w:rPr>
                <w:spacing w:val="-6"/>
              </w:rPr>
              <w:t> </w:t>
            </w:r>
            <w:r>
              <w:rPr/>
              <w:t>-</w:t>
            </w:r>
            <w:r>
              <w:rPr>
                <w:spacing w:val="-11"/>
              </w:rPr>
              <w:t> </w:t>
            </w:r>
            <w:r>
              <w:rPr/>
              <w:t>ADOPCIÓN</w:t>
            </w:r>
            <w:r>
              <w:rPr>
                <w:spacing w:val="-9"/>
              </w:rPr>
              <w:t> </w:t>
            </w:r>
            <w:r>
              <w:rPr/>
              <w:t>POR</w:t>
            </w:r>
            <w:r>
              <w:rPr>
                <w:spacing w:val="-10"/>
              </w:rPr>
              <w:t> </w:t>
            </w:r>
            <w:r>
              <w:rPr/>
              <w:t>PRIMERA</w:t>
            </w:r>
            <w:r>
              <w:rPr>
                <w:spacing w:val="-9"/>
              </w:rPr>
              <w:t> </w:t>
            </w:r>
            <w:r>
              <w:rPr/>
              <w:t>VEZ</w:t>
            </w:r>
            <w:r>
              <w:rPr>
                <w:spacing w:val="-8"/>
              </w:rPr>
              <w:t> </w:t>
            </w:r>
            <w:r>
              <w:rPr/>
              <w:t>DE</w:t>
            </w:r>
            <w:r>
              <w:rPr>
                <w:spacing w:val="-12"/>
              </w:rPr>
              <w:t> </w:t>
            </w:r>
            <w:r>
              <w:rPr/>
              <w:t>LAS</w:t>
            </w:r>
            <w:r>
              <w:rPr>
                <w:spacing w:val="-7"/>
              </w:rPr>
              <w:t> </w:t>
            </w:r>
            <w:r>
              <w:rPr/>
              <w:t>NICSP</w:t>
            </w:r>
            <w:r>
              <w:rPr>
                <w:spacing w:val="-9"/>
              </w:rPr>
              <w:t> </w:t>
            </w:r>
            <w:r>
              <w:rPr/>
              <w:t>DE</w:t>
            </w:r>
            <w:r>
              <w:rPr>
                <w:spacing w:val="-8"/>
              </w:rPr>
              <w:t> </w:t>
            </w:r>
            <w:r>
              <w:rPr/>
              <w:t>BASE</w:t>
            </w:r>
            <w:r>
              <w:rPr>
                <w:spacing w:val="-8"/>
              </w:rPr>
              <w:t> </w:t>
            </w:r>
            <w:r>
              <w:rPr/>
              <w:t>DE</w:t>
            </w:r>
            <w:r>
              <w:rPr>
                <w:spacing w:val="-11"/>
              </w:rPr>
              <w:t> </w:t>
            </w:r>
            <w:r>
              <w:rPr/>
              <w:t>ACUMULACIÓN</w:t>
            </w:r>
            <w:r>
              <w:rPr>
                <w:spacing w:val="-8"/>
              </w:rPr>
              <w:t> </w:t>
            </w:r>
            <w:r>
              <w:rPr/>
              <w:t>(O</w:t>
            </w:r>
            <w:r>
              <w:rPr>
                <w:spacing w:val="-11"/>
              </w:rPr>
              <w:t> </w:t>
            </w:r>
            <w:r>
              <w:rPr>
                <w:spacing w:val="-2"/>
              </w:rPr>
              <w:t>DEVENGO)</w:t>
            </w:r>
          </w:hyperlink>
        </w:p>
        <w:p>
          <w:pPr>
            <w:pStyle w:val="TOC3"/>
            <w:tabs>
              <w:tab w:pos="9654" w:val="left" w:leader="dot"/>
            </w:tabs>
            <w:spacing w:before="135"/>
            <w:ind w:left="1368"/>
          </w:pPr>
          <w:r>
            <w:rPr>
              <w:spacing w:val="-10"/>
            </w:rPr>
            <w:t>.</w:t>
          </w:r>
          <w:r>
            <w:rPr>
              <w:rFonts w:ascii="Times New Roman"/>
            </w:rPr>
            <w:tab/>
          </w:r>
          <w:r>
            <w:rPr>
              <w:spacing w:val="-5"/>
            </w:rPr>
            <w:t>135</w:t>
          </w:r>
        </w:p>
        <w:p>
          <w:pPr>
            <w:pStyle w:val="TOC7"/>
            <w:tabs>
              <w:tab w:pos="9851" w:val="left" w:leader="dot"/>
            </w:tabs>
            <w:spacing w:before="137"/>
          </w:pPr>
          <w:hyperlink w:history="true" w:anchor="_TOC_250004">
            <w:r>
              <w:rPr/>
              <w:t>NOTA</w:t>
            </w:r>
            <w:r>
              <w:rPr>
                <w:spacing w:val="-4"/>
              </w:rPr>
              <w:t> </w:t>
            </w:r>
            <w:r>
              <w:rPr/>
              <w:t>N°</w:t>
            </w:r>
            <w:r>
              <w:rPr>
                <w:spacing w:val="-6"/>
              </w:rPr>
              <w:t> </w:t>
            </w:r>
            <w:r>
              <w:rPr>
                <w:spacing w:val="-5"/>
              </w:rPr>
              <w:t>95</w:t>
            </w:r>
            <w:r>
              <w:rPr>
                <w:rFonts w:ascii="Times New Roman" w:hAnsi="Times New Roman"/>
              </w:rPr>
              <w:tab/>
            </w:r>
            <w:r>
              <w:rPr>
                <w:spacing w:val="-5"/>
              </w:rPr>
              <w:t>135</w:t>
            </w:r>
          </w:hyperlink>
        </w:p>
        <w:p>
          <w:pPr>
            <w:pStyle w:val="TOC4"/>
            <w:tabs>
              <w:tab w:pos="9854" w:val="left" w:leader="dot"/>
            </w:tabs>
            <w:spacing w:before="360"/>
          </w:pPr>
          <w:r>
            <w:rPr/>
            <w:t>NOTAS</w:t>
          </w:r>
          <w:r>
            <w:rPr>
              <w:spacing w:val="-6"/>
            </w:rPr>
            <w:t> </w:t>
          </w:r>
          <w:r>
            <w:rPr/>
            <w:t>INFORME</w:t>
          </w:r>
          <w:r>
            <w:rPr>
              <w:spacing w:val="-3"/>
            </w:rPr>
            <w:t> </w:t>
          </w:r>
          <w:r>
            <w:rPr/>
            <w:t>ESTADO</w:t>
          </w:r>
          <w:r>
            <w:rPr>
              <w:spacing w:val="-7"/>
            </w:rPr>
            <w:t> </w:t>
          </w:r>
          <w:r>
            <w:rPr/>
            <w:t>POR</w:t>
          </w:r>
          <w:r>
            <w:rPr>
              <w:spacing w:val="-4"/>
            </w:rPr>
            <w:t> </w:t>
          </w:r>
          <w:r>
            <w:rPr>
              <w:spacing w:val="-2"/>
            </w:rPr>
            <w:t>SEGMENTOS</w:t>
          </w:r>
          <w:r>
            <w:rPr>
              <w:rFonts w:ascii="Times New Roman"/>
              <w:b w:val="0"/>
            </w:rPr>
            <w:tab/>
          </w:r>
          <w:r>
            <w:rPr>
              <w:spacing w:val="-5"/>
            </w:rPr>
            <w:t>135</w:t>
          </w:r>
        </w:p>
        <w:p>
          <w:pPr>
            <w:pStyle w:val="TOC7"/>
            <w:tabs>
              <w:tab w:pos="9851" w:val="left" w:leader="dot"/>
            </w:tabs>
            <w:spacing w:before="124"/>
          </w:pPr>
          <w:hyperlink w:history="true" w:anchor="_TOC_250003">
            <w:r>
              <w:rPr/>
              <w:t>NOTA</w:t>
            </w:r>
            <w:r>
              <w:rPr>
                <w:spacing w:val="-4"/>
              </w:rPr>
              <w:t> </w:t>
            </w:r>
            <w:r>
              <w:rPr/>
              <w:t>N°</w:t>
            </w:r>
            <w:r>
              <w:rPr>
                <w:spacing w:val="-6"/>
              </w:rPr>
              <w:t> </w:t>
            </w:r>
            <w:r>
              <w:rPr>
                <w:spacing w:val="-5"/>
              </w:rPr>
              <w:t>96</w:t>
            </w:r>
            <w:r>
              <w:rPr>
                <w:rFonts w:ascii="Times New Roman" w:hAnsi="Times New Roman"/>
              </w:rPr>
              <w:tab/>
            </w:r>
            <w:r>
              <w:rPr>
                <w:spacing w:val="-5"/>
              </w:rPr>
              <w:t>135</w:t>
            </w:r>
          </w:hyperlink>
        </w:p>
        <w:p>
          <w:pPr>
            <w:pStyle w:val="TOC3"/>
            <w:tabs>
              <w:tab w:pos="9714" w:val="left" w:leader="dot"/>
            </w:tabs>
            <w:spacing w:before="478"/>
          </w:pPr>
          <w:hyperlink w:history="true" w:anchor="_TOC_250002">
            <w:r>
              <w:rPr>
                <w:spacing w:val="-2"/>
              </w:rPr>
              <w:t>NOTAS</w:t>
            </w:r>
            <w:r>
              <w:rPr/>
              <w:t> </w:t>
            </w:r>
            <w:r>
              <w:rPr>
                <w:spacing w:val="-2"/>
              </w:rPr>
              <w:t>CONTABLES PARTICULARES</w:t>
            </w:r>
            <w:r>
              <w:rPr>
                <w:rFonts w:ascii="Times New Roman"/>
              </w:rPr>
              <w:tab/>
            </w:r>
            <w:r>
              <w:rPr>
                <w:spacing w:val="-5"/>
              </w:rPr>
              <w:t>136</w:t>
            </w:r>
          </w:hyperlink>
        </w:p>
        <w:p>
          <w:pPr>
            <w:pStyle w:val="TOC5"/>
            <w:tabs>
              <w:tab w:pos="9852" w:val="left" w:leader="dot"/>
            </w:tabs>
            <w:spacing w:before="377"/>
          </w:pPr>
          <w:r>
            <w:rPr/>
            <w:t>Entrega</w:t>
          </w:r>
          <w:r>
            <w:rPr>
              <w:spacing w:val="-4"/>
            </w:rPr>
            <w:t> </w:t>
          </w:r>
          <w:r>
            <w:rPr/>
            <w:t>de</w:t>
          </w:r>
          <w:r>
            <w:rPr>
              <w:spacing w:val="-1"/>
            </w:rPr>
            <w:t> </w:t>
          </w:r>
          <w:r>
            <w:rPr>
              <w:spacing w:val="-2"/>
            </w:rPr>
            <w:t>Información</w:t>
          </w:r>
          <w:r>
            <w:rPr>
              <w:rFonts w:ascii="Times New Roman" w:hAnsi="Times New Roman"/>
              <w:b w:val="0"/>
            </w:rPr>
            <w:tab/>
          </w:r>
          <w:r>
            <w:rPr>
              <w:spacing w:val="-5"/>
            </w:rPr>
            <w:t>137</w:t>
          </w:r>
        </w:p>
        <w:p>
          <w:pPr>
            <w:pStyle w:val="TOC3"/>
            <w:tabs>
              <w:tab w:pos="9680" w:val="left" w:leader="dot"/>
            </w:tabs>
          </w:pPr>
          <w:hyperlink w:history="true" w:anchor="_TOC_250001">
            <w:r>
              <w:rPr>
                <w:spacing w:val="-2"/>
              </w:rPr>
              <w:t>ANEXOS</w:t>
            </w:r>
            <w:r>
              <w:rPr>
                <w:rFonts w:ascii="Times New Roman"/>
              </w:rPr>
              <w:tab/>
            </w:r>
            <w:r>
              <w:rPr>
                <w:spacing w:val="-5"/>
              </w:rPr>
              <w:t>138</w:t>
            </w:r>
          </w:hyperlink>
        </w:p>
        <w:p>
          <w:pPr>
            <w:pStyle w:val="TOC3"/>
            <w:tabs>
              <w:tab w:pos="9680" w:val="left" w:leader="dot"/>
            </w:tabs>
            <w:spacing w:before="494"/>
          </w:pPr>
          <w:hyperlink w:history="true" w:anchor="_TOC_250000">
            <w:r>
              <w:rPr>
                <w:spacing w:val="-2"/>
              </w:rPr>
              <w:t>ANEXOS</w:t>
            </w:r>
            <w:r>
              <w:rPr>
                <w:spacing w:val="-4"/>
              </w:rPr>
              <w:t> </w:t>
            </w:r>
            <w:r>
              <w:rPr>
                <w:spacing w:val="-10"/>
              </w:rPr>
              <w:t>1</w:t>
            </w:r>
            <w:r>
              <w:rPr>
                <w:rFonts w:ascii="Times New Roman"/>
              </w:rPr>
              <w:tab/>
            </w:r>
            <w:r>
              <w:rPr>
                <w:spacing w:val="-5"/>
              </w:rPr>
              <w:t>138</w:t>
            </w:r>
          </w:hyperlink>
        </w:p>
      </w:sdtContent>
    </w:sdt>
    <w:p>
      <w:pPr>
        <w:pStyle w:val="TOC3"/>
        <w:spacing w:after="0"/>
        <w:sectPr>
          <w:type w:val="continuous"/>
          <w:pgSz w:w="12240" w:h="15840"/>
          <w:pgMar w:header="0" w:footer="1002" w:top="1380" w:bottom="1428" w:left="360" w:right="360"/>
        </w:sectPr>
      </w:pPr>
    </w:p>
    <w:p>
      <w:pPr>
        <w:pStyle w:val="Heading2"/>
        <w:spacing w:before="701"/>
        <w:ind w:left="2361"/>
        <w:rPr>
          <w:u w:val="none"/>
        </w:rPr>
      </w:pPr>
      <w:bookmarkStart w:name="_TOC_250119" w:id="1"/>
      <w:r>
        <w:rPr>
          <w:color w:val="1F3864"/>
          <w:u w:val="single" w:color="1F3864"/>
        </w:rPr>
        <w:t>NOTAS</w:t>
      </w:r>
      <w:r>
        <w:rPr>
          <w:color w:val="1F3864"/>
          <w:spacing w:val="-2"/>
          <w:u w:val="single" w:color="1F3864"/>
        </w:rPr>
        <w:t> </w:t>
      </w:r>
      <w:r>
        <w:rPr>
          <w:color w:val="1F3864"/>
          <w:u w:val="single" w:color="1F3864"/>
        </w:rPr>
        <w:t>A</w:t>
      </w:r>
      <w:r>
        <w:rPr>
          <w:color w:val="1F3864"/>
          <w:spacing w:val="-4"/>
          <w:u w:val="single" w:color="1F3864"/>
        </w:rPr>
        <w:t> </w:t>
      </w:r>
      <w:r>
        <w:rPr>
          <w:color w:val="1F3864"/>
          <w:u w:val="single" w:color="1F3864"/>
        </w:rPr>
        <w:t>LOS</w:t>
      </w:r>
      <w:r>
        <w:rPr>
          <w:color w:val="1F3864"/>
          <w:spacing w:val="-2"/>
          <w:u w:val="single" w:color="1F3864"/>
        </w:rPr>
        <w:t> </w:t>
      </w:r>
      <w:r>
        <w:rPr>
          <w:color w:val="1F3864"/>
          <w:u w:val="single" w:color="1F3864"/>
        </w:rPr>
        <w:t>ESTADOS</w:t>
      </w:r>
      <w:r>
        <w:rPr>
          <w:color w:val="1F3864"/>
          <w:spacing w:val="-1"/>
          <w:u w:val="single" w:color="1F3864"/>
        </w:rPr>
        <w:t> </w:t>
      </w:r>
      <w:bookmarkEnd w:id="1"/>
      <w:r>
        <w:rPr>
          <w:color w:val="1F3864"/>
          <w:spacing w:val="-2"/>
          <w:u w:val="single" w:color="1F3864"/>
        </w:rPr>
        <w:t>FINANCIEROS</w:t>
      </w:r>
    </w:p>
    <w:p>
      <w:pPr>
        <w:pStyle w:val="BodyText"/>
        <w:spacing w:before="4"/>
        <w:rPr>
          <w:b/>
          <w:sz w:val="9"/>
        </w:rPr>
      </w:pPr>
      <w:r>
        <w:rPr>
          <w:b/>
          <w:sz w:val="9"/>
        </w:rPr>
        <w:drawing>
          <wp:anchor distT="0" distB="0" distL="0" distR="0" allowOverlap="1" layoutInCell="1" locked="0" behindDoc="1" simplePos="0" relativeHeight="487587840">
            <wp:simplePos x="0" y="0"/>
            <wp:positionH relativeFrom="page">
              <wp:posOffset>1818132</wp:posOffset>
            </wp:positionH>
            <wp:positionV relativeFrom="paragraph">
              <wp:posOffset>87857</wp:posOffset>
            </wp:positionV>
            <wp:extent cx="4105132" cy="1162050"/>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4105132" cy="1162050"/>
                    </a:xfrm>
                    <a:prstGeom prst="rect">
                      <a:avLst/>
                    </a:prstGeom>
                  </pic:spPr>
                </pic:pic>
              </a:graphicData>
            </a:graphic>
          </wp:anchor>
        </w:drawing>
      </w:r>
    </w:p>
    <w:p>
      <w:pPr>
        <w:pStyle w:val="BodyText"/>
        <w:spacing w:before="31"/>
        <w:rPr>
          <w:b/>
          <w:sz w:val="22"/>
        </w:rPr>
      </w:pPr>
    </w:p>
    <w:p>
      <w:pPr>
        <w:pStyle w:val="BodyText"/>
        <w:spacing w:line="360" w:lineRule="auto" w:before="1"/>
        <w:ind w:left="1341" w:right="1344"/>
      </w:pPr>
      <w:r>
        <w:rPr/>
        <w:t>Deben</w:t>
      </w:r>
      <w:r>
        <w:rPr>
          <w:spacing w:val="25"/>
        </w:rPr>
        <w:t> </w:t>
      </w:r>
      <w:r>
        <w:rPr/>
        <w:t>contener</w:t>
      </w:r>
      <w:r>
        <w:rPr>
          <w:spacing w:val="25"/>
        </w:rPr>
        <w:t> </w:t>
      </w:r>
      <w:r>
        <w:rPr/>
        <w:t>información</w:t>
      </w:r>
      <w:r>
        <w:rPr>
          <w:spacing w:val="28"/>
        </w:rPr>
        <w:t> </w:t>
      </w:r>
      <w:r>
        <w:rPr/>
        <w:t>adicional</w:t>
      </w:r>
      <w:r>
        <w:rPr>
          <w:spacing w:val="23"/>
        </w:rPr>
        <w:t> </w:t>
      </w:r>
      <w:r>
        <w:rPr/>
        <w:t>en</w:t>
      </w:r>
      <w:r>
        <w:rPr>
          <w:spacing w:val="26"/>
        </w:rPr>
        <w:t> </w:t>
      </w:r>
      <w:r>
        <w:rPr/>
        <w:t>los</w:t>
      </w:r>
      <w:r>
        <w:rPr>
          <w:spacing w:val="24"/>
        </w:rPr>
        <w:t> </w:t>
      </w:r>
      <w:r>
        <w:rPr/>
        <w:t>estados</w:t>
      </w:r>
      <w:r>
        <w:rPr>
          <w:spacing w:val="24"/>
        </w:rPr>
        <w:t> </w:t>
      </w:r>
      <w:r>
        <w:rPr/>
        <w:t>principales</w:t>
      </w:r>
      <w:r>
        <w:rPr>
          <w:spacing w:val="26"/>
        </w:rPr>
        <w:t> </w:t>
      </w:r>
      <w:r>
        <w:rPr/>
        <w:t>y</w:t>
      </w:r>
      <w:r>
        <w:rPr>
          <w:spacing w:val="23"/>
        </w:rPr>
        <w:t> </w:t>
      </w:r>
      <w:r>
        <w:rPr/>
        <w:t>complementarios.</w:t>
      </w:r>
      <w:r>
        <w:rPr>
          <w:spacing w:val="26"/>
        </w:rPr>
        <w:t> </w:t>
      </w:r>
      <w:r>
        <w:rPr/>
        <w:t>Éstas</w:t>
      </w:r>
      <w:r>
        <w:rPr>
          <w:spacing w:val="24"/>
        </w:rPr>
        <w:t> </w:t>
      </w:r>
      <w:r>
        <w:rPr/>
        <w:t>proporcionan descripciones</w:t>
      </w:r>
      <w:r>
        <w:rPr>
          <w:spacing w:val="-2"/>
        </w:rPr>
        <w:t> </w:t>
      </w:r>
      <w:r>
        <w:rPr/>
        <w:t>narrativas</w:t>
      </w:r>
      <w:r>
        <w:rPr>
          <w:spacing w:val="-4"/>
        </w:rPr>
        <w:t> </w:t>
      </w:r>
      <w:r>
        <w:rPr/>
        <w:t>o</w:t>
      </w:r>
      <w:r>
        <w:rPr>
          <w:spacing w:val="-3"/>
        </w:rPr>
        <w:t> </w:t>
      </w:r>
      <w:r>
        <w:rPr/>
        <w:t>desagregaciones</w:t>
      </w:r>
      <w:r>
        <w:rPr>
          <w:spacing w:val="-2"/>
        </w:rPr>
        <w:t> </w:t>
      </w:r>
      <w:r>
        <w:rPr/>
        <w:t>de</w:t>
      </w:r>
      <w:r>
        <w:rPr>
          <w:spacing w:val="-4"/>
        </w:rPr>
        <w:t> </w:t>
      </w:r>
      <w:r>
        <w:rPr/>
        <w:t>partidas</w:t>
      </w:r>
      <w:r>
        <w:rPr>
          <w:spacing w:val="-1"/>
        </w:rPr>
        <w:t> </w:t>
      </w:r>
      <w:r>
        <w:rPr/>
        <w:t>reveladas</w:t>
      </w:r>
      <w:r>
        <w:rPr>
          <w:spacing w:val="-2"/>
        </w:rPr>
        <w:t> </w:t>
      </w:r>
      <w:r>
        <w:rPr/>
        <w:t>en</w:t>
      </w:r>
      <w:r>
        <w:rPr>
          <w:spacing w:val="-4"/>
        </w:rPr>
        <w:t> </w:t>
      </w:r>
      <w:r>
        <w:rPr/>
        <w:t>dichos</w:t>
      </w:r>
      <w:r>
        <w:rPr>
          <w:spacing w:val="-2"/>
        </w:rPr>
        <w:t> </w:t>
      </w:r>
      <w:r>
        <w:rPr/>
        <w:t>estados</w:t>
      </w:r>
      <w:r>
        <w:rPr>
          <w:spacing w:val="-4"/>
        </w:rPr>
        <w:t> </w:t>
      </w:r>
      <w:r>
        <w:rPr/>
        <w:t>y</w:t>
      </w:r>
      <w:r>
        <w:rPr>
          <w:spacing w:val="-3"/>
        </w:rPr>
        <w:t> </w:t>
      </w:r>
      <w:r>
        <w:rPr/>
        <w:t>contienen</w:t>
      </w:r>
      <w:r>
        <w:rPr>
          <w:spacing w:val="-1"/>
        </w:rPr>
        <w:t> </w:t>
      </w:r>
      <w:r>
        <w:rPr>
          <w:spacing w:val="-2"/>
        </w:rPr>
        <w:t>información</w:t>
      </w:r>
    </w:p>
    <w:p>
      <w:pPr>
        <w:pStyle w:val="BodyText"/>
        <w:spacing w:after="0" w:line="360" w:lineRule="auto"/>
        <w:sectPr>
          <w:type w:val="continuous"/>
          <w:pgSz w:w="12240" w:h="15840"/>
          <w:pgMar w:header="0" w:footer="1002" w:top="1380" w:bottom="1200" w:left="360" w:right="360"/>
        </w:sectPr>
      </w:pPr>
    </w:p>
    <w:p>
      <w:pPr>
        <w:pStyle w:val="BodyText"/>
        <w:spacing w:line="357" w:lineRule="auto" w:before="37"/>
        <w:ind w:left="1341" w:right="1344"/>
      </w:pPr>
      <w:r>
        <w:rPr/>
        <w:t>sobre</w:t>
      </w:r>
      <w:r>
        <w:rPr>
          <w:spacing w:val="17"/>
        </w:rPr>
        <w:t> </w:t>
      </w:r>
      <w:r>
        <w:rPr/>
        <w:t>las</w:t>
      </w:r>
      <w:r>
        <w:rPr>
          <w:spacing w:val="20"/>
        </w:rPr>
        <w:t> </w:t>
      </w:r>
      <w:r>
        <w:rPr/>
        <w:t>que</w:t>
      </w:r>
      <w:r>
        <w:rPr>
          <w:spacing w:val="19"/>
        </w:rPr>
        <w:t> </w:t>
      </w:r>
      <w:r>
        <w:rPr/>
        <w:t>no</w:t>
      </w:r>
      <w:r>
        <w:rPr>
          <w:spacing w:val="21"/>
        </w:rPr>
        <w:t> </w:t>
      </w:r>
      <w:r>
        <w:rPr/>
        <w:t>cumplen</w:t>
      </w:r>
      <w:r>
        <w:rPr>
          <w:spacing w:val="20"/>
        </w:rPr>
        <w:t> </w:t>
      </w:r>
      <w:r>
        <w:rPr/>
        <w:t>las</w:t>
      </w:r>
      <w:r>
        <w:rPr>
          <w:spacing w:val="19"/>
        </w:rPr>
        <w:t> </w:t>
      </w:r>
      <w:r>
        <w:rPr/>
        <w:t>condiciones</w:t>
      </w:r>
      <w:r>
        <w:rPr>
          <w:spacing w:val="20"/>
        </w:rPr>
        <w:t> </w:t>
      </w:r>
      <w:r>
        <w:rPr/>
        <w:t>para</w:t>
      </w:r>
      <w:r>
        <w:rPr>
          <w:spacing w:val="19"/>
        </w:rPr>
        <w:t> </w:t>
      </w:r>
      <w:r>
        <w:rPr/>
        <w:t>ser</w:t>
      </w:r>
      <w:r>
        <w:rPr>
          <w:spacing w:val="19"/>
        </w:rPr>
        <w:t> </w:t>
      </w:r>
      <w:r>
        <w:rPr/>
        <w:t>reconocidas</w:t>
      </w:r>
      <w:r>
        <w:rPr>
          <w:spacing w:val="20"/>
        </w:rPr>
        <w:t> </w:t>
      </w:r>
      <w:r>
        <w:rPr/>
        <w:t>en</w:t>
      </w:r>
      <w:r>
        <w:rPr>
          <w:spacing w:val="19"/>
        </w:rPr>
        <w:t> </w:t>
      </w:r>
      <w:r>
        <w:rPr/>
        <w:t>los</w:t>
      </w:r>
      <w:r>
        <w:rPr>
          <w:spacing w:val="19"/>
        </w:rPr>
        <w:t> </w:t>
      </w:r>
      <w:r>
        <w:rPr/>
        <w:t>estados.</w:t>
      </w:r>
      <w:r>
        <w:rPr>
          <w:spacing w:val="20"/>
        </w:rPr>
        <w:t> </w:t>
      </w:r>
      <w:r>
        <w:rPr/>
        <w:t>La</w:t>
      </w:r>
      <w:r>
        <w:rPr>
          <w:spacing w:val="19"/>
        </w:rPr>
        <w:t> </w:t>
      </w:r>
      <w:r>
        <w:rPr/>
        <w:t>estructura</w:t>
      </w:r>
      <w:r>
        <w:rPr>
          <w:spacing w:val="19"/>
        </w:rPr>
        <w:t> </w:t>
      </w:r>
      <w:r>
        <w:rPr/>
        <w:t>de</w:t>
      </w:r>
      <w:r>
        <w:rPr>
          <w:spacing w:val="19"/>
        </w:rPr>
        <w:t> </w:t>
      </w:r>
      <w:r>
        <w:rPr/>
        <w:t>las</w:t>
      </w:r>
      <w:r>
        <w:rPr>
          <w:spacing w:val="20"/>
        </w:rPr>
        <w:t> </w:t>
      </w:r>
      <w:r>
        <w:rPr/>
        <w:t>notas </w:t>
      </w:r>
      <w:r>
        <w:rPr>
          <w:spacing w:val="-2"/>
        </w:rPr>
        <w:t>deberá:</w:t>
      </w:r>
    </w:p>
    <w:p>
      <w:pPr>
        <w:pStyle w:val="ListParagraph"/>
        <w:numPr>
          <w:ilvl w:val="2"/>
          <w:numId w:val="5"/>
        </w:numPr>
        <w:tabs>
          <w:tab w:pos="2061" w:val="left" w:leader="none"/>
        </w:tabs>
        <w:spacing w:line="360" w:lineRule="auto" w:before="166" w:after="0"/>
        <w:ind w:left="2061" w:right="1346" w:hanging="360"/>
        <w:jc w:val="left"/>
        <w:rPr>
          <w:sz w:val="20"/>
        </w:rPr>
      </w:pPr>
      <w:r>
        <w:rPr>
          <w:sz w:val="20"/>
        </w:rPr>
        <w:t>presentar</w:t>
      </w:r>
      <w:r>
        <w:rPr>
          <w:spacing w:val="30"/>
          <w:sz w:val="20"/>
        </w:rPr>
        <w:t> </w:t>
      </w:r>
      <w:r>
        <w:rPr>
          <w:sz w:val="20"/>
        </w:rPr>
        <w:t>información</w:t>
      </w:r>
      <w:r>
        <w:rPr>
          <w:spacing w:val="30"/>
          <w:sz w:val="20"/>
        </w:rPr>
        <w:t> </w:t>
      </w:r>
      <w:r>
        <w:rPr>
          <w:sz w:val="20"/>
        </w:rPr>
        <w:t>acerca</w:t>
      </w:r>
      <w:r>
        <w:rPr>
          <w:spacing w:val="30"/>
          <w:sz w:val="20"/>
        </w:rPr>
        <w:t> </w:t>
      </w:r>
      <w:r>
        <w:rPr>
          <w:sz w:val="20"/>
        </w:rPr>
        <w:t>de</w:t>
      </w:r>
      <w:r>
        <w:rPr>
          <w:spacing w:val="30"/>
          <w:sz w:val="20"/>
        </w:rPr>
        <w:t> </w:t>
      </w:r>
      <w:r>
        <w:rPr>
          <w:sz w:val="20"/>
        </w:rPr>
        <w:t>las</w:t>
      </w:r>
      <w:r>
        <w:rPr>
          <w:spacing w:val="31"/>
          <w:sz w:val="20"/>
        </w:rPr>
        <w:t> </w:t>
      </w:r>
      <w:r>
        <w:rPr>
          <w:sz w:val="20"/>
        </w:rPr>
        <w:t>bases</w:t>
      </w:r>
      <w:r>
        <w:rPr>
          <w:spacing w:val="31"/>
          <w:sz w:val="20"/>
        </w:rPr>
        <w:t> </w:t>
      </w:r>
      <w:r>
        <w:rPr>
          <w:sz w:val="20"/>
        </w:rPr>
        <w:t>para</w:t>
      </w:r>
      <w:r>
        <w:rPr>
          <w:spacing w:val="32"/>
          <w:sz w:val="20"/>
        </w:rPr>
        <w:t> </w:t>
      </w:r>
      <w:r>
        <w:rPr>
          <w:sz w:val="20"/>
        </w:rPr>
        <w:t>la</w:t>
      </w:r>
      <w:r>
        <w:rPr>
          <w:spacing w:val="30"/>
          <w:sz w:val="20"/>
        </w:rPr>
        <w:t> </w:t>
      </w:r>
      <w:r>
        <w:rPr>
          <w:sz w:val="20"/>
        </w:rPr>
        <w:t>preparación</w:t>
      </w:r>
      <w:r>
        <w:rPr>
          <w:spacing w:val="30"/>
          <w:sz w:val="20"/>
        </w:rPr>
        <w:t> </w:t>
      </w:r>
      <w:r>
        <w:rPr>
          <w:sz w:val="20"/>
        </w:rPr>
        <w:t>de</w:t>
      </w:r>
      <w:r>
        <w:rPr>
          <w:spacing w:val="30"/>
          <w:sz w:val="20"/>
        </w:rPr>
        <w:t> </w:t>
      </w:r>
      <w:r>
        <w:rPr>
          <w:sz w:val="20"/>
        </w:rPr>
        <w:t>los</w:t>
      </w:r>
      <w:r>
        <w:rPr>
          <w:spacing w:val="31"/>
          <w:sz w:val="20"/>
        </w:rPr>
        <w:t> </w:t>
      </w:r>
      <w:r>
        <w:rPr>
          <w:sz w:val="20"/>
        </w:rPr>
        <w:t>EEFF</w:t>
      </w:r>
      <w:r>
        <w:rPr>
          <w:spacing w:val="30"/>
          <w:sz w:val="20"/>
        </w:rPr>
        <w:t> </w:t>
      </w:r>
      <w:r>
        <w:rPr>
          <w:sz w:val="20"/>
        </w:rPr>
        <w:t>y</w:t>
      </w:r>
      <w:r>
        <w:rPr>
          <w:spacing w:val="29"/>
          <w:sz w:val="20"/>
        </w:rPr>
        <w:t> </w:t>
      </w:r>
      <w:r>
        <w:rPr>
          <w:sz w:val="20"/>
        </w:rPr>
        <w:t>sobre</w:t>
      </w:r>
      <w:r>
        <w:rPr>
          <w:spacing w:val="28"/>
          <w:sz w:val="20"/>
        </w:rPr>
        <w:t> </w:t>
      </w:r>
      <w:r>
        <w:rPr>
          <w:sz w:val="20"/>
        </w:rPr>
        <w:t>las</w:t>
      </w:r>
      <w:r>
        <w:rPr>
          <w:spacing w:val="31"/>
          <w:sz w:val="20"/>
        </w:rPr>
        <w:t> </w:t>
      </w:r>
      <w:r>
        <w:rPr>
          <w:sz w:val="20"/>
        </w:rPr>
        <w:t>políticas contables específicas utilizadas</w:t>
      </w:r>
    </w:p>
    <w:p>
      <w:pPr>
        <w:pStyle w:val="ListParagraph"/>
        <w:numPr>
          <w:ilvl w:val="2"/>
          <w:numId w:val="5"/>
        </w:numPr>
        <w:tabs>
          <w:tab w:pos="2061" w:val="left" w:leader="none"/>
        </w:tabs>
        <w:spacing w:line="360" w:lineRule="auto" w:before="0" w:after="0"/>
        <w:ind w:left="2061" w:right="1346" w:hanging="360"/>
        <w:jc w:val="left"/>
        <w:rPr>
          <w:sz w:val="20"/>
        </w:rPr>
      </w:pPr>
      <w:r>
        <w:rPr>
          <w:sz w:val="20"/>
        </w:rPr>
        <w:t>revelar</w:t>
      </w:r>
      <w:r>
        <w:rPr>
          <w:spacing w:val="31"/>
          <w:sz w:val="20"/>
        </w:rPr>
        <w:t> </w:t>
      </w:r>
      <w:r>
        <w:rPr>
          <w:sz w:val="20"/>
        </w:rPr>
        <w:t>la</w:t>
      </w:r>
      <w:r>
        <w:rPr>
          <w:spacing w:val="31"/>
          <w:sz w:val="20"/>
        </w:rPr>
        <w:t> </w:t>
      </w:r>
      <w:r>
        <w:rPr>
          <w:sz w:val="20"/>
        </w:rPr>
        <w:t>información</w:t>
      </w:r>
      <w:r>
        <w:rPr>
          <w:spacing w:val="31"/>
          <w:sz w:val="20"/>
        </w:rPr>
        <w:t> </w:t>
      </w:r>
      <w:r>
        <w:rPr>
          <w:sz w:val="20"/>
        </w:rPr>
        <w:t>requerida</w:t>
      </w:r>
      <w:r>
        <w:rPr>
          <w:spacing w:val="31"/>
          <w:sz w:val="20"/>
        </w:rPr>
        <w:t> </w:t>
      </w:r>
      <w:r>
        <w:rPr>
          <w:sz w:val="20"/>
        </w:rPr>
        <w:t>por</w:t>
      </w:r>
      <w:r>
        <w:rPr>
          <w:spacing w:val="31"/>
          <w:sz w:val="20"/>
        </w:rPr>
        <w:t> </w:t>
      </w:r>
      <w:r>
        <w:rPr>
          <w:sz w:val="20"/>
        </w:rPr>
        <w:t>las</w:t>
      </w:r>
      <w:r>
        <w:rPr>
          <w:spacing w:val="31"/>
          <w:sz w:val="20"/>
        </w:rPr>
        <w:t> </w:t>
      </w:r>
      <w:r>
        <w:rPr>
          <w:sz w:val="20"/>
        </w:rPr>
        <w:t>NICSP</w:t>
      </w:r>
      <w:r>
        <w:rPr>
          <w:spacing w:val="29"/>
          <w:sz w:val="20"/>
        </w:rPr>
        <w:t> </w:t>
      </w:r>
      <w:r>
        <w:rPr>
          <w:sz w:val="20"/>
        </w:rPr>
        <w:t>que</w:t>
      </w:r>
      <w:r>
        <w:rPr>
          <w:spacing w:val="29"/>
          <w:sz w:val="20"/>
        </w:rPr>
        <w:t> </w:t>
      </w:r>
      <w:r>
        <w:rPr>
          <w:sz w:val="20"/>
        </w:rPr>
        <w:t>no</w:t>
      </w:r>
      <w:r>
        <w:rPr>
          <w:spacing w:val="33"/>
          <w:sz w:val="20"/>
        </w:rPr>
        <w:t> </w:t>
      </w:r>
      <w:r>
        <w:rPr>
          <w:sz w:val="20"/>
        </w:rPr>
        <w:t>se</w:t>
      </w:r>
      <w:r>
        <w:rPr>
          <w:spacing w:val="31"/>
          <w:sz w:val="20"/>
        </w:rPr>
        <w:t> </w:t>
      </w:r>
      <w:r>
        <w:rPr>
          <w:sz w:val="20"/>
        </w:rPr>
        <w:t>presenta</w:t>
      </w:r>
      <w:r>
        <w:rPr>
          <w:spacing w:val="33"/>
          <w:sz w:val="20"/>
        </w:rPr>
        <w:t> </w:t>
      </w:r>
      <w:r>
        <w:rPr>
          <w:sz w:val="20"/>
        </w:rPr>
        <w:t>en</w:t>
      </w:r>
      <w:r>
        <w:rPr>
          <w:spacing w:val="31"/>
          <w:sz w:val="20"/>
        </w:rPr>
        <w:t> </w:t>
      </w:r>
      <w:r>
        <w:rPr>
          <w:sz w:val="20"/>
        </w:rPr>
        <w:t>los</w:t>
      </w:r>
      <w:r>
        <w:rPr>
          <w:spacing w:val="32"/>
          <w:sz w:val="20"/>
        </w:rPr>
        <w:t> </w:t>
      </w:r>
      <w:r>
        <w:rPr>
          <w:sz w:val="20"/>
        </w:rPr>
        <w:t>estados</w:t>
      </w:r>
      <w:r>
        <w:rPr>
          <w:spacing w:val="32"/>
          <w:sz w:val="20"/>
        </w:rPr>
        <w:t> </w:t>
      </w:r>
      <w:r>
        <w:rPr>
          <w:sz w:val="20"/>
        </w:rPr>
        <w:t>principales</w:t>
      </w:r>
      <w:r>
        <w:rPr>
          <w:spacing w:val="32"/>
          <w:sz w:val="20"/>
        </w:rPr>
        <w:t> </w:t>
      </w:r>
      <w:r>
        <w:rPr>
          <w:sz w:val="20"/>
        </w:rPr>
        <w:t>y complementarios de los EEFF; y</w:t>
      </w:r>
    </w:p>
    <w:p>
      <w:pPr>
        <w:pStyle w:val="ListParagraph"/>
        <w:numPr>
          <w:ilvl w:val="2"/>
          <w:numId w:val="5"/>
        </w:numPr>
        <w:tabs>
          <w:tab w:pos="2061" w:val="left" w:leader="none"/>
        </w:tabs>
        <w:spacing w:line="355" w:lineRule="auto" w:before="1" w:after="0"/>
        <w:ind w:left="2061" w:right="1346" w:hanging="360"/>
        <w:jc w:val="left"/>
        <w:rPr>
          <w:sz w:val="20"/>
        </w:rPr>
      </w:pPr>
      <w:r>
        <w:rPr>
          <w:sz w:val="20"/>
        </w:rPr>
        <w:t>suministrar</w:t>
      </w:r>
      <w:r>
        <w:rPr>
          <w:spacing w:val="80"/>
          <w:sz w:val="20"/>
        </w:rPr>
        <w:t> </w:t>
      </w:r>
      <w:r>
        <w:rPr>
          <w:sz w:val="20"/>
        </w:rPr>
        <w:t>la</w:t>
      </w:r>
      <w:r>
        <w:rPr>
          <w:spacing w:val="80"/>
          <w:sz w:val="20"/>
        </w:rPr>
        <w:t> </w:t>
      </w:r>
      <w:r>
        <w:rPr>
          <w:sz w:val="20"/>
        </w:rPr>
        <w:t>información</w:t>
      </w:r>
      <w:r>
        <w:rPr>
          <w:spacing w:val="80"/>
          <w:sz w:val="20"/>
        </w:rPr>
        <w:t> </w:t>
      </w:r>
      <w:r>
        <w:rPr>
          <w:sz w:val="20"/>
        </w:rPr>
        <w:t>adicional</w:t>
      </w:r>
      <w:r>
        <w:rPr>
          <w:spacing w:val="80"/>
          <w:sz w:val="20"/>
        </w:rPr>
        <w:t> </w:t>
      </w:r>
      <w:r>
        <w:rPr>
          <w:sz w:val="20"/>
        </w:rPr>
        <w:t>que,</w:t>
      </w:r>
      <w:r>
        <w:rPr>
          <w:spacing w:val="80"/>
          <w:sz w:val="20"/>
        </w:rPr>
        <w:t> </w:t>
      </w:r>
      <w:r>
        <w:rPr>
          <w:sz w:val="20"/>
        </w:rPr>
        <w:t>no</w:t>
      </w:r>
      <w:r>
        <w:rPr>
          <w:spacing w:val="80"/>
          <w:sz w:val="20"/>
        </w:rPr>
        <w:t> </w:t>
      </w:r>
      <w:r>
        <w:rPr>
          <w:sz w:val="20"/>
        </w:rPr>
        <w:t>presentándose</w:t>
      </w:r>
      <w:r>
        <w:rPr>
          <w:spacing w:val="80"/>
          <w:sz w:val="20"/>
        </w:rPr>
        <w:t> </w:t>
      </w:r>
      <w:r>
        <w:rPr>
          <w:sz w:val="20"/>
        </w:rPr>
        <w:t>en</w:t>
      </w:r>
      <w:r>
        <w:rPr>
          <w:spacing w:val="80"/>
          <w:sz w:val="20"/>
        </w:rPr>
        <w:t> </w:t>
      </w:r>
      <w:r>
        <w:rPr>
          <w:sz w:val="20"/>
        </w:rPr>
        <w:t>los</w:t>
      </w:r>
      <w:r>
        <w:rPr>
          <w:spacing w:val="80"/>
          <w:sz w:val="20"/>
        </w:rPr>
        <w:t> </w:t>
      </w:r>
      <w:r>
        <w:rPr>
          <w:sz w:val="20"/>
        </w:rPr>
        <w:t>estados</w:t>
      </w:r>
      <w:r>
        <w:rPr>
          <w:spacing w:val="80"/>
          <w:sz w:val="20"/>
        </w:rPr>
        <w:t> </w:t>
      </w:r>
      <w:r>
        <w:rPr>
          <w:sz w:val="20"/>
        </w:rPr>
        <w:t>principales</w:t>
      </w:r>
      <w:r>
        <w:rPr>
          <w:spacing w:val="80"/>
          <w:sz w:val="20"/>
        </w:rPr>
        <w:t> </w:t>
      </w:r>
      <w:r>
        <w:rPr>
          <w:sz w:val="20"/>
        </w:rPr>
        <w:t>y complementarios de los EEFF, sea relevante para la comprensión de alguno de ellos.</w:t>
      </w:r>
    </w:p>
    <w:p>
      <w:pPr>
        <w:pStyle w:val="BodyText"/>
        <w:spacing w:before="168"/>
        <w:ind w:left="1341"/>
      </w:pPr>
      <w:r>
        <w:rPr>
          <w:color w:val="1F3864"/>
        </w:rPr>
        <w:t>DECLARACIÓN</w:t>
      </w:r>
      <w:r>
        <w:rPr>
          <w:color w:val="1F3864"/>
          <w:spacing w:val="-7"/>
        </w:rPr>
        <w:t> </w:t>
      </w:r>
      <w:r>
        <w:rPr>
          <w:color w:val="1F3864"/>
        </w:rPr>
        <w:t>DE</w:t>
      </w:r>
      <w:r>
        <w:rPr>
          <w:color w:val="1F3864"/>
          <w:spacing w:val="-3"/>
        </w:rPr>
        <w:t> </w:t>
      </w:r>
      <w:r>
        <w:rPr>
          <w:color w:val="1F3864"/>
          <w:spacing w:val="-2"/>
        </w:rPr>
        <w:t>CUMPLIMIENTO</w:t>
      </w:r>
    </w:p>
    <w:p>
      <w:pPr>
        <w:pStyle w:val="BodyText"/>
        <w:spacing w:before="119"/>
      </w:pPr>
    </w:p>
    <w:p>
      <w:pPr>
        <w:pStyle w:val="BodyText"/>
        <w:spacing w:line="357" w:lineRule="auto"/>
        <w:ind w:left="1341" w:right="1342"/>
        <w:jc w:val="both"/>
      </w:pPr>
      <w:r>
        <w:rPr/>
        <w:t>En</w:t>
      </w:r>
      <w:r>
        <w:rPr>
          <w:spacing w:val="-1"/>
        </w:rPr>
        <w:t> </w:t>
      </w:r>
      <w:r>
        <w:rPr/>
        <w:t>caso</w:t>
      </w:r>
      <w:r>
        <w:rPr>
          <w:spacing w:val="-5"/>
        </w:rPr>
        <w:t> </w:t>
      </w:r>
      <w:r>
        <w:rPr/>
        <w:t>de</w:t>
      </w:r>
      <w:r>
        <w:rPr>
          <w:spacing w:val="-4"/>
        </w:rPr>
        <w:t> </w:t>
      </w:r>
      <w:r>
        <w:rPr/>
        <w:t>que</w:t>
      </w:r>
      <w:r>
        <w:rPr>
          <w:spacing w:val="-5"/>
        </w:rPr>
        <w:t> </w:t>
      </w:r>
      <w:r>
        <w:rPr/>
        <w:t>el</w:t>
      </w:r>
      <w:r>
        <w:rPr>
          <w:spacing w:val="-4"/>
        </w:rPr>
        <w:t> </w:t>
      </w:r>
      <w:r>
        <w:rPr/>
        <w:t>Ente</w:t>
      </w:r>
      <w:r>
        <w:rPr>
          <w:spacing w:val="-4"/>
        </w:rPr>
        <w:t> </w:t>
      </w:r>
      <w:r>
        <w:rPr/>
        <w:t>cumpla</w:t>
      </w:r>
      <w:r>
        <w:rPr>
          <w:spacing w:val="-4"/>
        </w:rPr>
        <w:t> </w:t>
      </w:r>
      <w:r>
        <w:rPr/>
        <w:t>con</w:t>
      </w:r>
      <w:r>
        <w:rPr>
          <w:spacing w:val="-4"/>
        </w:rPr>
        <w:t> </w:t>
      </w:r>
      <w:r>
        <w:rPr/>
        <w:t>lo</w:t>
      </w:r>
      <w:r>
        <w:rPr>
          <w:spacing w:val="-5"/>
        </w:rPr>
        <w:t> </w:t>
      </w:r>
      <w:r>
        <w:rPr/>
        <w:t>establecido</w:t>
      </w:r>
      <w:r>
        <w:rPr>
          <w:spacing w:val="-4"/>
        </w:rPr>
        <w:t> </w:t>
      </w:r>
      <w:r>
        <w:rPr/>
        <w:t>en</w:t>
      </w:r>
      <w:r>
        <w:rPr>
          <w:spacing w:val="-1"/>
        </w:rPr>
        <w:t> </w:t>
      </w:r>
      <w:r>
        <w:rPr/>
        <w:t>la</w:t>
      </w:r>
      <w:r>
        <w:rPr>
          <w:spacing w:val="-4"/>
        </w:rPr>
        <w:t> </w:t>
      </w:r>
      <w:r>
        <w:rPr/>
        <w:t>Resolución</w:t>
      </w:r>
      <w:r>
        <w:rPr>
          <w:spacing w:val="-1"/>
        </w:rPr>
        <w:t> </w:t>
      </w:r>
      <w:r>
        <w:rPr/>
        <w:t>DCN-0003-2022</w:t>
      </w:r>
      <w:r>
        <w:rPr>
          <w:spacing w:val="-4"/>
        </w:rPr>
        <w:t> </w:t>
      </w:r>
      <w:r>
        <w:rPr/>
        <w:t>conforme</w:t>
      </w:r>
      <w:r>
        <w:rPr>
          <w:spacing w:val="-4"/>
        </w:rPr>
        <w:t> </w:t>
      </w:r>
      <w:r>
        <w:rPr/>
        <w:t>a</w:t>
      </w:r>
      <w:r>
        <w:rPr>
          <w:spacing w:val="-4"/>
        </w:rPr>
        <w:t> </w:t>
      </w:r>
      <w:r>
        <w:rPr/>
        <w:t>los</w:t>
      </w:r>
      <w:r>
        <w:rPr>
          <w:spacing w:val="-2"/>
        </w:rPr>
        <w:t> </w:t>
      </w:r>
      <w:r>
        <w:rPr/>
        <w:t>plazos</w:t>
      </w:r>
      <w:r>
        <w:rPr>
          <w:spacing w:val="-2"/>
        </w:rPr>
        <w:t> </w:t>
      </w:r>
      <w:r>
        <w:rPr/>
        <w:t>y</w:t>
      </w:r>
      <w:r>
        <w:rPr>
          <w:spacing w:val="-5"/>
        </w:rPr>
        <w:t> </w:t>
      </w:r>
      <w:r>
        <w:rPr/>
        <w:t>ya esté en aplicación de las NICSP y las Políticas Contables Generales,</w:t>
      </w:r>
      <w:r>
        <w:rPr>
          <w:spacing w:val="-1"/>
        </w:rPr>
        <w:t> </w:t>
      </w:r>
      <w:r>
        <w:rPr/>
        <w:t>debe llenar y presentar los datos de la siguiente afirmación:</w:t>
      </w:r>
    </w:p>
    <w:p>
      <w:pPr>
        <w:pStyle w:val="BodyText"/>
        <w:spacing w:before="164"/>
        <w:ind w:left="1341"/>
        <w:jc w:val="both"/>
      </w:pPr>
      <w:r>
        <w:rPr/>
        <w:t>Indicar</w:t>
      </w:r>
      <w:r>
        <w:rPr>
          <w:spacing w:val="-4"/>
        </w:rPr>
        <w:t> </w:t>
      </w:r>
      <w:r>
        <w:rPr/>
        <w:t>SI</w:t>
      </w:r>
      <w:r>
        <w:rPr>
          <w:spacing w:val="-3"/>
        </w:rPr>
        <w:t> </w:t>
      </w:r>
      <w:r>
        <w:rPr/>
        <w:t>o</w:t>
      </w:r>
      <w:r>
        <w:rPr>
          <w:spacing w:val="-1"/>
        </w:rPr>
        <w:t> </w:t>
      </w:r>
      <w:r>
        <w:rPr/>
        <w:t>NO</w:t>
      </w:r>
      <w:r>
        <w:rPr>
          <w:spacing w:val="-3"/>
        </w:rPr>
        <w:t> </w:t>
      </w:r>
      <w:r>
        <w:rPr/>
        <w:t>de</w:t>
      </w:r>
      <w:r>
        <w:rPr>
          <w:spacing w:val="-4"/>
        </w:rPr>
        <w:t> </w:t>
      </w:r>
      <w:r>
        <w:rPr/>
        <w:t>acuerdo</w:t>
      </w:r>
      <w:r>
        <w:rPr>
          <w:spacing w:val="-3"/>
        </w:rPr>
        <w:t> </w:t>
      </w:r>
      <w:r>
        <w:rPr/>
        <w:t>a</w:t>
      </w:r>
      <w:r>
        <w:rPr>
          <w:spacing w:val="-1"/>
        </w:rPr>
        <w:t> </w:t>
      </w:r>
      <w:r>
        <w:rPr/>
        <w:t>las</w:t>
      </w:r>
      <w:r>
        <w:rPr>
          <w:spacing w:val="-3"/>
        </w:rPr>
        <w:t> </w:t>
      </w:r>
      <w:r>
        <w:rPr/>
        <w:t>condiciones</w:t>
      </w:r>
      <w:r>
        <w:rPr>
          <w:spacing w:val="-2"/>
        </w:rPr>
        <w:t> </w:t>
      </w:r>
      <w:r>
        <w:rPr/>
        <w:t>de</w:t>
      </w:r>
      <w:r>
        <w:rPr>
          <w:spacing w:val="-3"/>
        </w:rPr>
        <w:t> </w:t>
      </w:r>
      <w:r>
        <w:rPr/>
        <w:t>la</w:t>
      </w:r>
      <w:r>
        <w:rPr>
          <w:spacing w:val="-3"/>
        </w:rPr>
        <w:t> </w:t>
      </w:r>
      <w:r>
        <w:rPr>
          <w:spacing w:val="-2"/>
        </w:rPr>
        <w:t>entidad:</w:t>
      </w:r>
    </w:p>
    <w:p>
      <w:pPr>
        <w:pStyle w:val="BodyText"/>
        <w:spacing w:before="40"/>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0"/>
        <w:gridCol w:w="1841"/>
      </w:tblGrid>
      <w:tr>
        <w:trPr>
          <w:trHeight w:val="438" w:hRule="atLeast"/>
        </w:trPr>
        <w:tc>
          <w:tcPr>
            <w:tcW w:w="2400" w:type="dxa"/>
            <w:shd w:val="clear" w:color="auto" w:fill="366091"/>
          </w:tcPr>
          <w:p>
            <w:pPr>
              <w:pStyle w:val="TableParagraph"/>
              <w:spacing w:before="1"/>
              <w:ind w:left="107"/>
              <w:rPr>
                <w:sz w:val="20"/>
              </w:rPr>
            </w:pPr>
            <w:r>
              <w:rPr>
                <w:color w:val="FFFFFF"/>
                <w:spacing w:val="-2"/>
                <w:sz w:val="20"/>
              </w:rPr>
              <w:t>APLICACIÓN</w:t>
            </w:r>
          </w:p>
        </w:tc>
        <w:tc>
          <w:tcPr>
            <w:tcW w:w="1841" w:type="dxa"/>
          </w:tcPr>
          <w:p>
            <w:pPr>
              <w:pStyle w:val="TableParagraph"/>
              <w:spacing w:line="292" w:lineRule="exact"/>
              <w:ind w:left="9"/>
              <w:jc w:val="center"/>
              <w:rPr>
                <w:sz w:val="24"/>
              </w:rPr>
            </w:pPr>
            <w:r>
              <w:rPr>
                <w:spacing w:val="-5"/>
                <w:sz w:val="24"/>
              </w:rPr>
              <w:t>SI</w:t>
            </w:r>
          </w:p>
        </w:tc>
      </w:tr>
    </w:tbl>
    <w:p>
      <w:pPr>
        <w:pStyle w:val="BodyText"/>
      </w:pPr>
    </w:p>
    <w:p>
      <w:pPr>
        <w:pStyle w:val="BodyText"/>
        <w:spacing w:before="39"/>
      </w:pPr>
    </w:p>
    <w:p>
      <w:pPr>
        <w:pStyle w:val="Heading4"/>
        <w:spacing w:line="360" w:lineRule="auto" w:before="0"/>
        <w:ind w:right="1347"/>
        <w:jc w:val="both"/>
      </w:pPr>
      <w:r>
        <w:rPr>
          <w:spacing w:val="-2"/>
          <w:u w:val="single"/>
        </w:rPr>
        <w:t>La Contraloría General</w:t>
      </w:r>
      <w:r>
        <w:rPr>
          <w:spacing w:val="-3"/>
          <w:u w:val="single"/>
        </w:rPr>
        <w:t> </w:t>
      </w:r>
      <w:r>
        <w:rPr>
          <w:spacing w:val="-2"/>
          <w:u w:val="single"/>
        </w:rPr>
        <w:t>de la República,</w:t>
      </w:r>
      <w:r>
        <w:rPr>
          <w:spacing w:val="-3"/>
          <w:u w:val="single"/>
        </w:rPr>
        <w:t> </w:t>
      </w:r>
      <w:r>
        <w:rPr>
          <w:spacing w:val="-2"/>
          <w:u w:val="single"/>
        </w:rPr>
        <w:t>cédula jurídica 2-200-042154-08 y cuyo Representante Legal</w:t>
      </w:r>
      <w:r>
        <w:rPr>
          <w:spacing w:val="-3"/>
          <w:u w:val="single"/>
        </w:rPr>
        <w:t> </w:t>
      </w:r>
      <w:r>
        <w:rPr>
          <w:spacing w:val="-2"/>
          <w:u w:val="single"/>
        </w:rPr>
        <w:t>es</w:t>
      </w:r>
      <w:r>
        <w:rPr>
          <w:spacing w:val="-5"/>
          <w:u w:val="single"/>
        </w:rPr>
        <w:t> </w:t>
      </w:r>
      <w:r>
        <w:rPr>
          <w:spacing w:val="-2"/>
          <w:u w:val="single"/>
        </w:rPr>
        <w:t>Licda.</w:t>
      </w:r>
      <w:r>
        <w:rPr>
          <w:spacing w:val="-2"/>
          <w:u w:val="none"/>
        </w:rPr>
        <w:t> </w:t>
      </w:r>
      <w:r>
        <w:rPr>
          <w:u w:val="single"/>
        </w:rPr>
        <w:t>Marta Acosta Zúñiga, portadora de la cedula de identidad 6-0146-0579, afirmó explícita e</w:t>
      </w:r>
      <w:r>
        <w:rPr>
          <w:u w:val="none"/>
        </w:rPr>
        <w:t> </w:t>
      </w:r>
      <w:r>
        <w:rPr>
          <w:u w:val="single"/>
        </w:rPr>
        <w:t>incondicionalmente</w:t>
      </w:r>
      <w:r>
        <w:rPr>
          <w:spacing w:val="-2"/>
          <w:u w:val="single"/>
        </w:rPr>
        <w:t> </w:t>
      </w:r>
      <w:r>
        <w:rPr>
          <w:u w:val="single"/>
        </w:rPr>
        <w:t>el</w:t>
      </w:r>
      <w:r>
        <w:rPr>
          <w:spacing w:val="-3"/>
          <w:u w:val="single"/>
        </w:rPr>
        <w:t> </w:t>
      </w:r>
      <w:r>
        <w:rPr>
          <w:u w:val="single"/>
        </w:rPr>
        <w:t>cumplimiento</w:t>
      </w:r>
      <w:r>
        <w:rPr>
          <w:spacing w:val="-2"/>
          <w:u w:val="single"/>
        </w:rPr>
        <w:t> </w:t>
      </w:r>
      <w:r>
        <w:rPr>
          <w:u w:val="single"/>
        </w:rPr>
        <w:t>de</w:t>
      </w:r>
      <w:r>
        <w:rPr>
          <w:spacing w:val="-2"/>
          <w:u w:val="single"/>
        </w:rPr>
        <w:t> </w:t>
      </w:r>
      <w:r>
        <w:rPr>
          <w:u w:val="single"/>
        </w:rPr>
        <w:t>las</w:t>
      </w:r>
      <w:r>
        <w:rPr>
          <w:spacing w:val="-2"/>
          <w:u w:val="single"/>
        </w:rPr>
        <w:t> </w:t>
      </w:r>
      <w:r>
        <w:rPr>
          <w:u w:val="single"/>
        </w:rPr>
        <w:t>NICSP</w:t>
      </w:r>
      <w:r>
        <w:rPr>
          <w:spacing w:val="-2"/>
          <w:u w:val="single"/>
        </w:rPr>
        <w:t> </w:t>
      </w:r>
      <w:r>
        <w:rPr>
          <w:u w:val="single"/>
        </w:rPr>
        <w:t>y</w:t>
      </w:r>
      <w:r>
        <w:rPr>
          <w:spacing w:val="-4"/>
          <w:u w:val="single"/>
        </w:rPr>
        <w:t> </w:t>
      </w:r>
      <w:r>
        <w:rPr>
          <w:u w:val="single"/>
        </w:rPr>
        <w:t>de</w:t>
      </w:r>
      <w:r>
        <w:rPr>
          <w:spacing w:val="-1"/>
          <w:u w:val="single"/>
        </w:rPr>
        <w:t> </w:t>
      </w:r>
      <w:r>
        <w:rPr>
          <w:u w:val="single"/>
        </w:rPr>
        <w:t>las</w:t>
      </w:r>
      <w:r>
        <w:rPr>
          <w:spacing w:val="-2"/>
          <w:u w:val="single"/>
        </w:rPr>
        <w:t> </w:t>
      </w:r>
      <w:r>
        <w:rPr>
          <w:u w:val="single"/>
        </w:rPr>
        <w:t>Políticas</w:t>
      </w:r>
      <w:r>
        <w:rPr>
          <w:spacing w:val="-2"/>
          <w:u w:val="single"/>
        </w:rPr>
        <w:t> </w:t>
      </w:r>
      <w:r>
        <w:rPr>
          <w:u w:val="single"/>
        </w:rPr>
        <w:t>Contables</w:t>
      </w:r>
      <w:r>
        <w:rPr>
          <w:spacing w:val="-2"/>
          <w:u w:val="single"/>
        </w:rPr>
        <w:t> </w:t>
      </w:r>
      <w:r>
        <w:rPr>
          <w:u w:val="single"/>
        </w:rPr>
        <w:t>Generales,</w:t>
      </w:r>
      <w:r>
        <w:rPr>
          <w:spacing w:val="-4"/>
          <w:u w:val="single"/>
        </w:rPr>
        <w:t> </w:t>
      </w:r>
      <w:r>
        <w:rPr>
          <w:u w:val="single"/>
        </w:rPr>
        <w:t>en el</w:t>
      </w:r>
      <w:r>
        <w:rPr>
          <w:spacing w:val="-3"/>
          <w:u w:val="single"/>
        </w:rPr>
        <w:t> </w:t>
      </w:r>
      <w:r>
        <w:rPr>
          <w:u w:val="single"/>
        </w:rPr>
        <w:t>tratamiento</w:t>
      </w:r>
      <w:r>
        <w:rPr>
          <w:u w:val="none"/>
        </w:rPr>
        <w:t> </w:t>
      </w:r>
      <w:r>
        <w:rPr>
          <w:u w:val="single"/>
        </w:rPr>
        <w:t>contable que utiliza esta entidad.</w:t>
      </w:r>
    </w:p>
    <w:p>
      <w:pPr>
        <w:pStyle w:val="BodyText"/>
        <w:rPr>
          <w:b/>
        </w:rPr>
      </w:pPr>
    </w:p>
    <w:p>
      <w:pPr>
        <w:pStyle w:val="BodyText"/>
        <w:spacing w:before="156"/>
        <w:rPr>
          <w:b/>
        </w:rPr>
      </w:pPr>
    </w:p>
    <w:p>
      <w:pPr>
        <w:pStyle w:val="BodyText"/>
        <w:spacing w:line="357" w:lineRule="auto"/>
        <w:ind w:left="1341" w:right="1344"/>
        <w:rPr>
          <w:b/>
        </w:rPr>
      </w:pPr>
      <w:r>
        <w:rPr/>
        <w:t>En</w:t>
      </w:r>
      <w:r>
        <w:rPr>
          <w:spacing w:val="-7"/>
        </w:rPr>
        <w:t> </w:t>
      </w:r>
      <w:r>
        <w:rPr/>
        <w:t>caso</w:t>
      </w:r>
      <w:r>
        <w:rPr>
          <w:spacing w:val="-9"/>
        </w:rPr>
        <w:t> </w:t>
      </w:r>
      <w:r>
        <w:rPr/>
        <w:t>de</w:t>
      </w:r>
      <w:r>
        <w:rPr>
          <w:spacing w:val="-10"/>
        </w:rPr>
        <w:t> </w:t>
      </w:r>
      <w:r>
        <w:rPr/>
        <w:t>que</w:t>
      </w:r>
      <w:r>
        <w:rPr>
          <w:spacing w:val="-9"/>
        </w:rPr>
        <w:t> </w:t>
      </w:r>
      <w:r>
        <w:rPr/>
        <w:t>la</w:t>
      </w:r>
      <w:r>
        <w:rPr>
          <w:spacing w:val="-8"/>
        </w:rPr>
        <w:t> </w:t>
      </w:r>
      <w:r>
        <w:rPr/>
        <w:t>entidad</w:t>
      </w:r>
      <w:r>
        <w:rPr>
          <w:spacing w:val="-8"/>
        </w:rPr>
        <w:t> </w:t>
      </w:r>
      <w:r>
        <w:rPr/>
        <w:t>no</w:t>
      </w:r>
      <w:r>
        <w:rPr>
          <w:spacing w:val="-10"/>
        </w:rPr>
        <w:t> </w:t>
      </w:r>
      <w:r>
        <w:rPr/>
        <w:t>se</w:t>
      </w:r>
      <w:r>
        <w:rPr>
          <w:spacing w:val="-9"/>
        </w:rPr>
        <w:t> </w:t>
      </w:r>
      <w:r>
        <w:rPr/>
        <w:t>encuentre</w:t>
      </w:r>
      <w:r>
        <w:rPr>
          <w:spacing w:val="-9"/>
        </w:rPr>
        <w:t> </w:t>
      </w:r>
      <w:r>
        <w:rPr/>
        <w:t>aplicando</w:t>
      </w:r>
      <w:r>
        <w:rPr>
          <w:spacing w:val="-7"/>
        </w:rPr>
        <w:t> </w:t>
      </w:r>
      <w:r>
        <w:rPr/>
        <w:t>todos</w:t>
      </w:r>
      <w:r>
        <w:rPr>
          <w:spacing w:val="-6"/>
        </w:rPr>
        <w:t> </w:t>
      </w:r>
      <w:r>
        <w:rPr/>
        <w:t>los</w:t>
      </w:r>
      <w:r>
        <w:rPr>
          <w:spacing w:val="-8"/>
        </w:rPr>
        <w:t> </w:t>
      </w:r>
      <w:r>
        <w:rPr/>
        <w:t>requerimientos</w:t>
      </w:r>
      <w:r>
        <w:rPr>
          <w:spacing w:val="-6"/>
        </w:rPr>
        <w:t> </w:t>
      </w:r>
      <w:r>
        <w:rPr/>
        <w:t>de</w:t>
      </w:r>
      <w:r>
        <w:rPr>
          <w:spacing w:val="-8"/>
        </w:rPr>
        <w:t> </w:t>
      </w:r>
      <w:r>
        <w:rPr/>
        <w:t>las</w:t>
      </w:r>
      <w:r>
        <w:rPr>
          <w:spacing w:val="-8"/>
        </w:rPr>
        <w:t> </w:t>
      </w:r>
      <w:r>
        <w:rPr/>
        <w:t>NICSP</w:t>
      </w:r>
      <w:r>
        <w:rPr>
          <w:spacing w:val="-10"/>
        </w:rPr>
        <w:t> </w:t>
      </w:r>
      <w:r>
        <w:rPr/>
        <w:t>indicar</w:t>
      </w:r>
      <w:r>
        <w:rPr>
          <w:spacing w:val="-8"/>
        </w:rPr>
        <w:t> </w:t>
      </w:r>
      <w:r>
        <w:rPr/>
        <w:t>las</w:t>
      </w:r>
      <w:r>
        <w:rPr>
          <w:spacing w:val="-10"/>
        </w:rPr>
        <w:t> </w:t>
      </w:r>
      <w:r>
        <w:rPr/>
        <w:t>brechas pendientes de acuerdo con la NICSP 33 (párrafo 137) en la </w:t>
      </w:r>
      <w:r>
        <w:rPr>
          <w:b/>
        </w:rPr>
        <w:t>NOTA N° 95.</w:t>
      </w:r>
    </w:p>
    <w:p>
      <w:pPr>
        <w:pStyle w:val="BodyText"/>
        <w:spacing w:before="197"/>
        <w:rPr>
          <w:b/>
        </w:rPr>
      </w:pPr>
    </w:p>
    <w:p>
      <w:pPr>
        <w:pStyle w:val="Heading3"/>
        <w:spacing w:before="1"/>
      </w:pPr>
      <w:bookmarkStart w:name="_TOC_250118" w:id="2"/>
      <w:r>
        <w:rPr/>
        <w:t>NOTA</w:t>
      </w:r>
      <w:r>
        <w:rPr>
          <w:spacing w:val="-5"/>
        </w:rPr>
        <w:t> </w:t>
      </w:r>
      <w:r>
        <w:rPr/>
        <w:t>N°</w:t>
      </w:r>
      <w:r>
        <w:rPr>
          <w:spacing w:val="-3"/>
        </w:rPr>
        <w:t> </w:t>
      </w:r>
      <w:bookmarkEnd w:id="2"/>
      <w:r>
        <w:rPr>
          <w:spacing w:val="-10"/>
        </w:rPr>
        <w:t>1</w:t>
      </w:r>
    </w:p>
    <w:p>
      <w:pPr>
        <w:pStyle w:val="Heading4"/>
        <w:spacing w:before="120"/>
      </w:pPr>
      <w:r>
        <w:rPr>
          <w:u w:val="single"/>
        </w:rPr>
        <w:t>Se</w:t>
      </w:r>
      <w:r>
        <w:rPr>
          <w:spacing w:val="-5"/>
          <w:u w:val="single"/>
        </w:rPr>
        <w:t> </w:t>
      </w:r>
      <w:r>
        <w:rPr>
          <w:u w:val="single"/>
        </w:rPr>
        <w:t>debe</w:t>
      </w:r>
      <w:r>
        <w:rPr>
          <w:spacing w:val="-2"/>
          <w:u w:val="single"/>
        </w:rPr>
        <w:t> </w:t>
      </w:r>
      <w:r>
        <w:rPr>
          <w:u w:val="single"/>
        </w:rPr>
        <w:t>revelar</w:t>
      </w:r>
      <w:r>
        <w:rPr>
          <w:spacing w:val="-2"/>
          <w:u w:val="single"/>
        </w:rPr>
        <w:t> </w:t>
      </w:r>
      <w:r>
        <w:rPr>
          <w:u w:val="single"/>
        </w:rPr>
        <w:t>lo</w:t>
      </w:r>
      <w:r>
        <w:rPr>
          <w:spacing w:val="-4"/>
          <w:u w:val="single"/>
        </w:rPr>
        <w:t> </w:t>
      </w:r>
      <w:r>
        <w:rPr>
          <w:spacing w:val="-2"/>
          <w:u w:val="single"/>
        </w:rPr>
        <w:t>siguiente:</w:t>
      </w:r>
    </w:p>
    <w:p>
      <w:pPr>
        <w:pStyle w:val="BodyText"/>
        <w:spacing w:before="40"/>
        <w:rPr>
          <w:b/>
        </w:rPr>
      </w:pPr>
    </w:p>
    <w:p>
      <w:pPr>
        <w:pStyle w:val="Heading4"/>
        <w:spacing w:before="0"/>
      </w:pPr>
      <w:bookmarkStart w:name="_TOC_250117" w:id="3"/>
      <w:r>
        <w:rPr>
          <w:color w:val="1F3864"/>
        </w:rPr>
        <w:t>Identificación</w:t>
      </w:r>
      <w:r>
        <w:rPr>
          <w:color w:val="1F3864"/>
          <w:spacing w:val="-5"/>
        </w:rPr>
        <w:t> </w:t>
      </w:r>
      <w:r>
        <w:rPr>
          <w:color w:val="1F3864"/>
        </w:rPr>
        <w:t>de</w:t>
      </w:r>
      <w:r>
        <w:rPr>
          <w:color w:val="1F3864"/>
          <w:spacing w:val="-4"/>
        </w:rPr>
        <w:t> </w:t>
      </w:r>
      <w:r>
        <w:rPr>
          <w:color w:val="1F3864"/>
        </w:rPr>
        <w:t>la</w:t>
      </w:r>
      <w:r>
        <w:rPr>
          <w:color w:val="1F3864"/>
          <w:spacing w:val="-5"/>
        </w:rPr>
        <w:t> </w:t>
      </w:r>
      <w:bookmarkEnd w:id="3"/>
      <w:r>
        <w:rPr>
          <w:color w:val="1F3864"/>
          <w:spacing w:val="-2"/>
        </w:rPr>
        <w:t>entidad</w:t>
      </w:r>
    </w:p>
    <w:p>
      <w:pPr>
        <w:pStyle w:val="ListParagraph"/>
        <w:numPr>
          <w:ilvl w:val="0"/>
          <w:numId w:val="6"/>
        </w:numPr>
        <w:tabs>
          <w:tab w:pos="2061" w:val="left" w:leader="none"/>
        </w:tabs>
        <w:spacing w:line="240" w:lineRule="auto" w:before="121" w:after="0"/>
        <w:ind w:left="2061" w:right="0" w:hanging="360"/>
        <w:jc w:val="left"/>
        <w:rPr>
          <w:sz w:val="20"/>
        </w:rPr>
      </w:pPr>
      <w:r>
        <w:rPr>
          <w:sz w:val="20"/>
        </w:rPr>
        <w:t>Nombre</w:t>
      </w:r>
      <w:r>
        <w:rPr>
          <w:spacing w:val="-4"/>
          <w:sz w:val="20"/>
        </w:rPr>
        <w:t> </w:t>
      </w:r>
      <w:r>
        <w:rPr>
          <w:sz w:val="20"/>
        </w:rPr>
        <w:t>de</w:t>
      </w:r>
      <w:r>
        <w:rPr>
          <w:spacing w:val="-4"/>
          <w:sz w:val="20"/>
        </w:rPr>
        <w:t> </w:t>
      </w:r>
      <w:r>
        <w:rPr>
          <w:sz w:val="20"/>
        </w:rPr>
        <w:t>la</w:t>
      </w:r>
      <w:r>
        <w:rPr>
          <w:spacing w:val="-2"/>
          <w:sz w:val="20"/>
        </w:rPr>
        <w:t> institución</w:t>
      </w:r>
    </w:p>
    <w:p>
      <w:pPr>
        <w:pStyle w:val="BodyText"/>
        <w:spacing w:before="13"/>
      </w:pPr>
      <w:r>
        <w:rPr/>
        <mc:AlternateContent>
          <mc:Choice Requires="wps">
            <w:drawing>
              <wp:anchor distT="0" distB="0" distL="0" distR="0" allowOverlap="1" layoutInCell="1" locked="0" behindDoc="1" simplePos="0" relativeHeight="487588352">
                <wp:simplePos x="0" y="0"/>
                <wp:positionH relativeFrom="page">
                  <wp:posOffset>1083563</wp:posOffset>
                </wp:positionH>
                <wp:positionV relativeFrom="paragraph">
                  <wp:posOffset>181699</wp:posOffset>
                </wp:positionV>
                <wp:extent cx="5605780" cy="70421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5605780" cy="704215"/>
                        </a:xfrm>
                        <a:prstGeom prst="rect">
                          <a:avLst/>
                        </a:prstGeom>
                        <a:ln w="6096">
                          <a:solidFill>
                            <a:srgbClr val="000000"/>
                          </a:solidFill>
                          <a:prstDash val="solid"/>
                        </a:ln>
                      </wps:spPr>
                      <wps:txbx>
                        <w:txbxContent>
                          <w:p>
                            <w:pPr>
                              <w:pStyle w:val="BodyText"/>
                              <w:spacing w:line="360" w:lineRule="auto"/>
                              <w:ind w:left="103" w:right="109"/>
                              <w:jc w:val="both"/>
                            </w:pPr>
                            <w:r>
                              <w:rPr>
                                <w:b/>
                                <w:color w:val="1F4D79"/>
                                <w:u w:val="single" w:color="1F4D79"/>
                              </w:rPr>
                              <w:t>Revelación</w:t>
                            </w:r>
                            <w:r>
                              <w:rPr>
                                <w:u w:val="none"/>
                              </w:rPr>
                              <w:t>: La Contraloría General de la República es un órgano constitucional fundamental del Estado, que</w:t>
                            </w:r>
                            <w:r>
                              <w:rPr>
                                <w:spacing w:val="-1"/>
                                <w:u w:val="none"/>
                              </w:rPr>
                              <w:t> </w:t>
                            </w:r>
                            <w:r>
                              <w:rPr>
                                <w:u w:val="none"/>
                              </w:rPr>
                              <w:t>se constituye como Auxiliar de la Asamblea Legislativa</w:t>
                            </w:r>
                            <w:r>
                              <w:rPr>
                                <w:spacing w:val="-1"/>
                                <w:u w:val="none"/>
                              </w:rPr>
                              <w:t> </w:t>
                            </w:r>
                            <w:r>
                              <w:rPr>
                                <w:u w:val="none"/>
                              </w:rPr>
                              <w:t>en el control superior de</w:t>
                            </w:r>
                            <w:r>
                              <w:rPr>
                                <w:spacing w:val="-1"/>
                                <w:u w:val="none"/>
                              </w:rPr>
                              <w:t> </w:t>
                            </w:r>
                            <w:r>
                              <w:rPr>
                                <w:u w:val="none"/>
                              </w:rPr>
                              <w:t>la Hacienda Pública</w:t>
                            </w:r>
                            <w:r>
                              <w:rPr>
                                <w:spacing w:val="-1"/>
                                <w:u w:val="none"/>
                              </w:rPr>
                              <w:t> </w:t>
                            </w:r>
                            <w:r>
                              <w:rPr>
                                <w:u w:val="none"/>
                              </w:rPr>
                              <w:t>y rector del sistema de fiscalización contemplado en la Ley Orgánica.</w:t>
                            </w:r>
                          </w:p>
                        </w:txbxContent>
                      </wps:txbx>
                      <wps:bodyPr wrap="square" lIns="0" tIns="0" rIns="0" bIns="0" rtlCol="0">
                        <a:noAutofit/>
                      </wps:bodyPr>
                    </wps:wsp>
                  </a:graphicData>
                </a:graphic>
              </wp:anchor>
            </w:drawing>
          </mc:Choice>
          <mc:Fallback>
            <w:pict>
              <v:shape style="position:absolute;margin-left:85.32pt;margin-top:14.307032pt;width:441.4pt;height:55.45pt;mso-position-horizontal-relative:page;mso-position-vertical-relative:paragraph;z-index:-15728128;mso-wrap-distance-left:0;mso-wrap-distance-right:0" type="#_x0000_t202" id="docshape2" filled="false" stroked="true" strokeweight=".480011pt" strokecolor="#000000">
                <v:textbox inset="0,0,0,0">
                  <w:txbxContent>
                    <w:p>
                      <w:pPr>
                        <w:pStyle w:val="BodyText"/>
                        <w:spacing w:line="360" w:lineRule="auto"/>
                        <w:ind w:left="103" w:right="109"/>
                        <w:jc w:val="both"/>
                      </w:pPr>
                      <w:r>
                        <w:rPr>
                          <w:b/>
                          <w:color w:val="1F4D79"/>
                          <w:u w:val="single" w:color="1F4D79"/>
                        </w:rPr>
                        <w:t>Revelación</w:t>
                      </w:r>
                      <w:r>
                        <w:rPr>
                          <w:u w:val="none"/>
                        </w:rPr>
                        <w:t>: La Contraloría General de la República es un órgano constitucional fundamental del Estado, que</w:t>
                      </w:r>
                      <w:r>
                        <w:rPr>
                          <w:spacing w:val="-1"/>
                          <w:u w:val="none"/>
                        </w:rPr>
                        <w:t> </w:t>
                      </w:r>
                      <w:r>
                        <w:rPr>
                          <w:u w:val="none"/>
                        </w:rPr>
                        <w:t>se constituye como Auxiliar de la Asamblea Legislativa</w:t>
                      </w:r>
                      <w:r>
                        <w:rPr>
                          <w:spacing w:val="-1"/>
                          <w:u w:val="none"/>
                        </w:rPr>
                        <w:t> </w:t>
                      </w:r>
                      <w:r>
                        <w:rPr>
                          <w:u w:val="none"/>
                        </w:rPr>
                        <w:t>en el control superior de</w:t>
                      </w:r>
                      <w:r>
                        <w:rPr>
                          <w:spacing w:val="-1"/>
                          <w:u w:val="none"/>
                        </w:rPr>
                        <w:t> </w:t>
                      </w:r>
                      <w:r>
                        <w:rPr>
                          <w:u w:val="none"/>
                        </w:rPr>
                        <w:t>la Hacienda Pública</w:t>
                      </w:r>
                      <w:r>
                        <w:rPr>
                          <w:spacing w:val="-1"/>
                          <w:u w:val="none"/>
                        </w:rPr>
                        <w:t> </w:t>
                      </w:r>
                      <w:r>
                        <w:rPr>
                          <w:u w:val="none"/>
                        </w:rPr>
                        <w:t>y rector del sistema de fiscalización contemplado en la Ley Orgánica.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spacing w:line="240" w:lineRule="auto"/>
        <w:ind w:left="1341" w:right="0" w:firstLine="0"/>
        <w:rPr>
          <w:sz w:val="20"/>
        </w:rPr>
      </w:pPr>
      <w:r>
        <w:rPr>
          <w:sz w:val="20"/>
        </w:rPr>
        <mc:AlternateContent>
          <mc:Choice Requires="wps">
            <w:drawing>
              <wp:inline distT="0" distB="0" distL="0" distR="0">
                <wp:extent cx="5611495" cy="245745"/>
                <wp:effectExtent l="0" t="0" r="0" b="0"/>
                <wp:docPr id="4" name="Group 4"/>
                <wp:cNvGraphicFramePr>
                  <a:graphicFrameLocks/>
                </wp:cNvGraphicFramePr>
                <a:graphic>
                  <a:graphicData uri="http://schemas.microsoft.com/office/word/2010/wordprocessingGroup">
                    <wpg:wgp>
                      <wpg:cNvPr id="4" name="Group 4"/>
                      <wpg:cNvGrpSpPr/>
                      <wpg:grpSpPr>
                        <a:xfrm>
                          <a:off x="0" y="0"/>
                          <a:ext cx="5611495" cy="245745"/>
                          <a:chExt cx="5611495" cy="245745"/>
                        </a:xfrm>
                      </wpg:grpSpPr>
                      <wps:wsp>
                        <wps:cNvPr id="5" name="Graphic 5"/>
                        <wps:cNvSpPr/>
                        <wps:spPr>
                          <a:xfrm>
                            <a:off x="0" y="12"/>
                            <a:ext cx="5611495" cy="245745"/>
                          </a:xfrm>
                          <a:custGeom>
                            <a:avLst/>
                            <a:gdLst/>
                            <a:ahLst/>
                            <a:cxnLst/>
                            <a:rect l="l" t="t" r="r" b="b"/>
                            <a:pathLst>
                              <a:path w="5611495" h="245745">
                                <a:moveTo>
                                  <a:pt x="5611355" y="0"/>
                                </a:moveTo>
                                <a:lnTo>
                                  <a:pt x="5605259" y="0"/>
                                </a:lnTo>
                                <a:lnTo>
                                  <a:pt x="5605259" y="6096"/>
                                </a:lnTo>
                                <a:lnTo>
                                  <a:pt x="5605259" y="239255"/>
                                </a:lnTo>
                                <a:lnTo>
                                  <a:pt x="6096" y="239255"/>
                                </a:lnTo>
                                <a:lnTo>
                                  <a:pt x="6096" y="6096"/>
                                </a:lnTo>
                                <a:lnTo>
                                  <a:pt x="5605259" y="6096"/>
                                </a:lnTo>
                                <a:lnTo>
                                  <a:pt x="5605259" y="0"/>
                                </a:lnTo>
                                <a:lnTo>
                                  <a:pt x="0" y="0"/>
                                </a:lnTo>
                                <a:lnTo>
                                  <a:pt x="0" y="6096"/>
                                </a:lnTo>
                                <a:lnTo>
                                  <a:pt x="0" y="239255"/>
                                </a:lnTo>
                                <a:lnTo>
                                  <a:pt x="0" y="245364"/>
                                </a:lnTo>
                                <a:lnTo>
                                  <a:pt x="6096" y="245364"/>
                                </a:lnTo>
                                <a:lnTo>
                                  <a:pt x="5605259" y="245364"/>
                                </a:lnTo>
                                <a:lnTo>
                                  <a:pt x="5611355" y="245364"/>
                                </a:lnTo>
                                <a:lnTo>
                                  <a:pt x="5611355" y="239255"/>
                                </a:lnTo>
                                <a:lnTo>
                                  <a:pt x="5611355" y="6096"/>
                                </a:lnTo>
                                <a:lnTo>
                                  <a:pt x="561135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1.85pt;height:19.350pt;mso-position-horizontal-relative:char;mso-position-vertical-relative:line" id="docshapegroup3" coordorigin="0,0" coordsize="8837,387">
                <v:shape style="position:absolute;left:0;top:0;width:8837;height:387" id="docshape4" coordorigin="0,0" coordsize="8837,387" path="m8837,0l8827,0,8827,10,8827,377,10,377,10,10,8827,10,8827,0,0,0,0,10,0,377,0,386,10,386,8827,386,8837,386,8837,377,8837,10,8837,0xe" filled="true" fillcolor="#000000" stroked="false">
                  <v:path arrowok="t"/>
                  <v:fill type="solid"/>
                </v:shape>
              </v:group>
            </w:pict>
          </mc:Fallback>
        </mc:AlternateContent>
      </w:r>
      <w:r>
        <w:rPr>
          <w:sz w:val="20"/>
        </w:rPr>
      </w:r>
    </w:p>
    <w:p>
      <w:pPr>
        <w:pStyle w:val="BodyText"/>
      </w:pPr>
    </w:p>
    <w:p>
      <w:pPr>
        <w:pStyle w:val="BodyText"/>
        <w:spacing w:before="6"/>
      </w:pPr>
    </w:p>
    <w:p>
      <w:pPr>
        <w:pStyle w:val="ListParagraph"/>
        <w:numPr>
          <w:ilvl w:val="0"/>
          <w:numId w:val="6"/>
        </w:numPr>
        <w:tabs>
          <w:tab w:pos="2060" w:val="left" w:leader="none"/>
        </w:tabs>
        <w:spacing w:line="240" w:lineRule="auto" w:before="0" w:after="0"/>
        <w:ind w:left="2060" w:right="0" w:hanging="359"/>
        <w:jc w:val="left"/>
        <w:rPr>
          <w:sz w:val="20"/>
        </w:rPr>
      </w:pPr>
      <w:r>
        <w:rPr>
          <w:sz w:val="20"/>
        </w:rPr>
        <w:t>Naturaleza</w:t>
      </w:r>
      <w:r>
        <w:rPr>
          <w:spacing w:val="-4"/>
          <w:sz w:val="20"/>
        </w:rPr>
        <w:t> </w:t>
      </w:r>
      <w:r>
        <w:rPr>
          <w:sz w:val="20"/>
        </w:rPr>
        <w:t>de</w:t>
      </w:r>
      <w:r>
        <w:rPr>
          <w:spacing w:val="-6"/>
          <w:sz w:val="20"/>
        </w:rPr>
        <w:t> </w:t>
      </w:r>
      <w:r>
        <w:rPr>
          <w:sz w:val="20"/>
        </w:rPr>
        <w:t>sus</w:t>
      </w:r>
      <w:r>
        <w:rPr>
          <w:spacing w:val="-2"/>
          <w:sz w:val="20"/>
        </w:rPr>
        <w:t> </w:t>
      </w:r>
      <w:r>
        <w:rPr>
          <w:sz w:val="20"/>
        </w:rPr>
        <w:t>operaciones</w:t>
      </w:r>
      <w:r>
        <w:rPr>
          <w:spacing w:val="-5"/>
          <w:sz w:val="20"/>
        </w:rPr>
        <w:t> </w:t>
      </w:r>
      <w:r>
        <w:rPr>
          <w:sz w:val="20"/>
        </w:rPr>
        <w:t>y</w:t>
      </w:r>
      <w:r>
        <w:rPr>
          <w:spacing w:val="-4"/>
          <w:sz w:val="20"/>
        </w:rPr>
        <w:t> </w:t>
      </w:r>
      <w:r>
        <w:rPr>
          <w:sz w:val="20"/>
        </w:rPr>
        <w:t>principales</w:t>
      </w:r>
      <w:r>
        <w:rPr>
          <w:spacing w:val="-4"/>
          <w:sz w:val="20"/>
        </w:rPr>
        <w:t> </w:t>
      </w:r>
      <w:r>
        <w:rPr>
          <w:spacing w:val="-2"/>
          <w:sz w:val="20"/>
        </w:rPr>
        <w:t>actividades.</w:t>
      </w:r>
    </w:p>
    <w:p>
      <w:pPr>
        <w:pStyle w:val="BodyText"/>
        <w:spacing w:before="49"/>
      </w:pPr>
    </w:p>
    <w:p>
      <w:pPr>
        <w:pStyle w:val="Heading4"/>
        <w:spacing w:before="0"/>
        <w:ind w:left="1454"/>
        <w:rPr>
          <w:b w:val="0"/>
        </w:rPr>
      </w:pPr>
      <w:r>
        <w:rPr>
          <w:b w:val="0"/>
        </w:rPr>
        <mc:AlternateContent>
          <mc:Choice Requires="wps">
            <w:drawing>
              <wp:anchor distT="0" distB="0" distL="0" distR="0" allowOverlap="1" layoutInCell="1" locked="0" behindDoc="1" simplePos="0" relativeHeight="481179136">
                <wp:simplePos x="0" y="0"/>
                <wp:positionH relativeFrom="page">
                  <wp:posOffset>1080516</wp:posOffset>
                </wp:positionH>
                <wp:positionV relativeFrom="paragraph">
                  <wp:posOffset>-6707</wp:posOffset>
                </wp:positionV>
                <wp:extent cx="5611495" cy="443039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611495" cy="4430395"/>
                        </a:xfrm>
                        <a:custGeom>
                          <a:avLst/>
                          <a:gdLst/>
                          <a:ahLst/>
                          <a:cxnLst/>
                          <a:rect l="l" t="t" r="r" b="b"/>
                          <a:pathLst>
                            <a:path w="5611495" h="4430395">
                              <a:moveTo>
                                <a:pt x="5611355" y="0"/>
                              </a:moveTo>
                              <a:lnTo>
                                <a:pt x="5605259" y="0"/>
                              </a:lnTo>
                              <a:lnTo>
                                <a:pt x="5605259" y="6096"/>
                              </a:lnTo>
                              <a:lnTo>
                                <a:pt x="5605259" y="4424184"/>
                              </a:lnTo>
                              <a:lnTo>
                                <a:pt x="6096" y="4424184"/>
                              </a:lnTo>
                              <a:lnTo>
                                <a:pt x="6096" y="6096"/>
                              </a:lnTo>
                              <a:lnTo>
                                <a:pt x="5605259" y="6096"/>
                              </a:lnTo>
                              <a:lnTo>
                                <a:pt x="5605259" y="0"/>
                              </a:lnTo>
                              <a:lnTo>
                                <a:pt x="0" y="0"/>
                              </a:lnTo>
                              <a:lnTo>
                                <a:pt x="0" y="6096"/>
                              </a:lnTo>
                              <a:lnTo>
                                <a:pt x="0" y="4424184"/>
                              </a:lnTo>
                              <a:lnTo>
                                <a:pt x="0" y="4430280"/>
                              </a:lnTo>
                              <a:lnTo>
                                <a:pt x="6096" y="4430280"/>
                              </a:lnTo>
                              <a:lnTo>
                                <a:pt x="5605259" y="4430280"/>
                              </a:lnTo>
                              <a:lnTo>
                                <a:pt x="5611355" y="4430280"/>
                              </a:lnTo>
                              <a:lnTo>
                                <a:pt x="5611355" y="4424184"/>
                              </a:lnTo>
                              <a:lnTo>
                                <a:pt x="5611355" y="6096"/>
                              </a:lnTo>
                              <a:lnTo>
                                <a:pt x="56113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080002pt;margin-top:-.528156pt;width:441.85pt;height:348.85pt;mso-position-horizontal-relative:page;mso-position-vertical-relative:paragraph;z-index:-22137344" id="docshape5" coordorigin="1702,-11" coordsize="8837,6977" path="m10538,-11l10529,-11,10529,-1,10529,6957,1711,6957,1711,-1,10529,-1,10529,-11,1702,-11,1702,-1,1702,6957,1702,6966,1711,6966,10529,6966,10538,6966,10538,6957,10538,-1,10538,-11xe" filled="true" fillcolor="#000000" stroked="false">
                <v:path arrowok="t"/>
                <v:fill type="solid"/>
                <w10:wrap type="none"/>
              </v:shape>
            </w:pict>
          </mc:Fallback>
        </mc:AlternateContent>
      </w:r>
      <w:r>
        <w:rPr>
          <w:color w:val="1F4D79"/>
          <w:spacing w:val="-2"/>
          <w:u w:val="single" w:color="1F4D79"/>
        </w:rPr>
        <w:t>Revelación</w:t>
      </w:r>
      <w:r>
        <w:rPr>
          <w:b w:val="0"/>
          <w:spacing w:val="-2"/>
          <w:u w:val="none"/>
        </w:rPr>
        <w:t>:</w:t>
      </w:r>
    </w:p>
    <w:p>
      <w:pPr>
        <w:pStyle w:val="BodyText"/>
        <w:spacing w:line="360" w:lineRule="auto" w:before="123"/>
        <w:ind w:left="1454" w:right="1459"/>
        <w:jc w:val="both"/>
      </w:pPr>
      <w:r>
        <w:rPr/>
        <w:t>Como entidad encargada de la vigilancia superior de la Hacienda Pública, la Contraloría tendrá el derecho de intervenir como contralor en las oficinas de la Administración Pública y de las Instituciones y corporaciones autónomas que en alguna forma manejen o administren bienes públicos, nacionales o municipales, o de las referidas instituciones o corporaciones, o que tengan a su cargo la ejecución directa o indirecta de las leyes relacionadas con esos bienes.</w:t>
      </w:r>
    </w:p>
    <w:p>
      <w:pPr>
        <w:pStyle w:val="Heading4"/>
        <w:ind w:left="1454"/>
        <w:jc w:val="both"/>
      </w:pPr>
      <w:r>
        <w:rPr/>
        <w:t>Principales</w:t>
      </w:r>
      <w:r>
        <w:rPr>
          <w:spacing w:val="-11"/>
        </w:rPr>
        <w:t> </w:t>
      </w:r>
      <w:r>
        <w:rPr>
          <w:spacing w:val="-2"/>
        </w:rPr>
        <w:t>actividades:</w:t>
      </w:r>
    </w:p>
    <w:p>
      <w:pPr>
        <w:pStyle w:val="BodyText"/>
        <w:spacing w:line="360" w:lineRule="auto" w:before="120"/>
        <w:ind w:left="1454" w:right="1458"/>
        <w:jc w:val="both"/>
      </w:pPr>
      <w:r>
        <w:rPr/>
        <w:t>Vigilar el estricto cumplimiento de las disposiciones constitucionales y legales relativas a las finanzas públicas, especialmente</w:t>
      </w:r>
      <w:r>
        <w:rPr>
          <w:spacing w:val="-1"/>
        </w:rPr>
        <w:t> </w:t>
      </w:r>
      <w:r>
        <w:rPr/>
        <w:t>las concernientes al presupuesto y al tesoro de la nación; asesorar a la Asamblea Legislativa cuando ésta lo solicite en materias relativas a la Hacienda Pública; fiscalizar la ejecución y liquidación de los presupuestos de la República y ejercer el control previo de los egresos fiscales; realizar el</w:t>
      </w:r>
      <w:r>
        <w:rPr>
          <w:spacing w:val="-4"/>
        </w:rPr>
        <w:t> </w:t>
      </w:r>
      <w:r>
        <w:rPr/>
        <w:t>control</w:t>
      </w:r>
      <w:r>
        <w:rPr>
          <w:spacing w:val="-4"/>
        </w:rPr>
        <w:t> </w:t>
      </w:r>
      <w:r>
        <w:rPr/>
        <w:t>jurídico</w:t>
      </w:r>
      <w:r>
        <w:rPr>
          <w:spacing w:val="-4"/>
        </w:rPr>
        <w:t> </w:t>
      </w:r>
      <w:r>
        <w:rPr/>
        <w:t>–</w:t>
      </w:r>
      <w:r>
        <w:rPr>
          <w:spacing w:val="-4"/>
        </w:rPr>
        <w:t> </w:t>
      </w:r>
      <w:r>
        <w:rPr/>
        <w:t>contable,</w:t>
      </w:r>
      <w:r>
        <w:rPr>
          <w:spacing w:val="-4"/>
        </w:rPr>
        <w:t> </w:t>
      </w:r>
      <w:r>
        <w:rPr/>
        <w:t>financiero</w:t>
      </w:r>
      <w:r>
        <w:rPr>
          <w:spacing w:val="-4"/>
        </w:rPr>
        <w:t> </w:t>
      </w:r>
      <w:r>
        <w:rPr/>
        <w:t>y económico</w:t>
      </w:r>
      <w:r>
        <w:rPr>
          <w:spacing w:val="-4"/>
        </w:rPr>
        <w:t> </w:t>
      </w:r>
      <w:r>
        <w:rPr/>
        <w:t>de</w:t>
      </w:r>
      <w:r>
        <w:rPr>
          <w:spacing w:val="-5"/>
        </w:rPr>
        <w:t> </w:t>
      </w:r>
      <w:r>
        <w:rPr/>
        <w:t>los</w:t>
      </w:r>
      <w:r>
        <w:rPr>
          <w:spacing w:val="-1"/>
        </w:rPr>
        <w:t> </w:t>
      </w:r>
      <w:r>
        <w:rPr/>
        <w:t>gastos</w:t>
      </w:r>
      <w:r>
        <w:rPr>
          <w:spacing w:val="-5"/>
        </w:rPr>
        <w:t> </w:t>
      </w:r>
      <w:r>
        <w:rPr/>
        <w:t>públicos;</w:t>
      </w:r>
      <w:r>
        <w:rPr>
          <w:spacing w:val="-5"/>
        </w:rPr>
        <w:t> </w:t>
      </w:r>
      <w:r>
        <w:rPr/>
        <w:t>refrendar</w:t>
      </w:r>
      <w:r>
        <w:rPr>
          <w:spacing w:val="-4"/>
        </w:rPr>
        <w:t> </w:t>
      </w:r>
      <w:r>
        <w:rPr/>
        <w:t>las</w:t>
      </w:r>
      <w:r>
        <w:rPr>
          <w:spacing w:val="-6"/>
        </w:rPr>
        <w:t> </w:t>
      </w:r>
      <w:r>
        <w:rPr/>
        <w:t>obligaciones</w:t>
      </w:r>
      <w:r>
        <w:rPr>
          <w:spacing w:val="-2"/>
        </w:rPr>
        <w:t> </w:t>
      </w:r>
      <w:r>
        <w:rPr/>
        <w:t>del Estado; revisar y ajustar el cálculo de los ingresos de los presupuestos extraordinarios y de los proyectos de ley que contengan creación de impuestos o egresos no previstos Domicilio y forma legal de la entidad, y jurisdicción en que opera: Descripción de la naturaleza de las operaciones de la entidad, y principales actividades: en los presupuestos aprobados; dirimir, en última instancia, los conflictos financieros y administrativos</w:t>
      </w:r>
      <w:r>
        <w:rPr>
          <w:spacing w:val="-8"/>
        </w:rPr>
        <w:t> </w:t>
      </w:r>
      <w:r>
        <w:rPr/>
        <w:t>suscitados</w:t>
      </w:r>
      <w:r>
        <w:rPr>
          <w:spacing w:val="-5"/>
        </w:rPr>
        <w:t> </w:t>
      </w:r>
      <w:r>
        <w:rPr/>
        <w:t>entre</w:t>
      </w:r>
      <w:r>
        <w:rPr>
          <w:spacing w:val="-6"/>
        </w:rPr>
        <w:t> </w:t>
      </w:r>
      <w:r>
        <w:rPr/>
        <w:t>las</w:t>
      </w:r>
      <w:r>
        <w:rPr>
          <w:spacing w:val="-5"/>
        </w:rPr>
        <w:t> </w:t>
      </w:r>
      <w:r>
        <w:rPr/>
        <w:t>instituciones</w:t>
      </w:r>
      <w:r>
        <w:rPr>
          <w:spacing w:val="-5"/>
        </w:rPr>
        <w:t> </w:t>
      </w:r>
      <w:r>
        <w:rPr/>
        <w:t>y</w:t>
      </w:r>
      <w:r>
        <w:rPr>
          <w:spacing w:val="-8"/>
        </w:rPr>
        <w:t> </w:t>
      </w:r>
      <w:r>
        <w:rPr/>
        <w:t>funcionarios</w:t>
      </w:r>
      <w:r>
        <w:rPr>
          <w:spacing w:val="-6"/>
        </w:rPr>
        <w:t> </w:t>
      </w:r>
      <w:r>
        <w:rPr/>
        <w:t>públicos,</w:t>
      </w:r>
      <w:r>
        <w:rPr>
          <w:spacing w:val="-8"/>
        </w:rPr>
        <w:t> </w:t>
      </w:r>
      <w:r>
        <w:rPr/>
        <w:t>que</w:t>
      </w:r>
      <w:r>
        <w:rPr>
          <w:spacing w:val="-6"/>
        </w:rPr>
        <w:t> </w:t>
      </w:r>
      <w:r>
        <w:rPr/>
        <w:t>surgieren</w:t>
      </w:r>
      <w:r>
        <w:rPr>
          <w:spacing w:val="-6"/>
        </w:rPr>
        <w:t> </w:t>
      </w:r>
      <w:r>
        <w:rPr/>
        <w:t>de</w:t>
      </w:r>
      <w:r>
        <w:rPr>
          <w:spacing w:val="-7"/>
        </w:rPr>
        <w:t> </w:t>
      </w:r>
      <w:r>
        <w:rPr/>
        <w:t>la</w:t>
      </w:r>
      <w:r>
        <w:rPr>
          <w:spacing w:val="-6"/>
        </w:rPr>
        <w:t> </w:t>
      </w:r>
      <w:r>
        <w:rPr/>
        <w:t>aplicación</w:t>
      </w:r>
      <w:r>
        <w:rPr>
          <w:spacing w:val="-6"/>
        </w:rPr>
        <w:t> </w:t>
      </w:r>
      <w:r>
        <w:rPr/>
        <w:t>de las leyes que regulan la Hacienda Pública</w:t>
      </w:r>
    </w:p>
    <w:p>
      <w:pPr>
        <w:pStyle w:val="BodyText"/>
      </w:pPr>
    </w:p>
    <w:p>
      <w:pPr>
        <w:pStyle w:val="BodyText"/>
      </w:pPr>
    </w:p>
    <w:p>
      <w:pPr>
        <w:pStyle w:val="BodyText"/>
        <w:spacing w:before="169"/>
      </w:pPr>
    </w:p>
    <w:p>
      <w:pPr>
        <w:pStyle w:val="ListParagraph"/>
        <w:numPr>
          <w:ilvl w:val="0"/>
          <w:numId w:val="6"/>
        </w:numPr>
        <w:tabs>
          <w:tab w:pos="2061" w:val="left" w:leader="none"/>
        </w:tabs>
        <w:spacing w:line="240" w:lineRule="auto" w:before="0" w:after="0"/>
        <w:ind w:left="2061" w:right="0" w:hanging="360"/>
        <w:jc w:val="left"/>
        <w:rPr>
          <w:sz w:val="20"/>
        </w:rPr>
      </w:pPr>
      <w:r>
        <w:rPr>
          <w:sz w:val="20"/>
        </w:rPr>
        <w:t>Responsabilidad</w:t>
      </w:r>
      <w:r>
        <w:rPr>
          <w:spacing w:val="-2"/>
          <w:sz w:val="20"/>
        </w:rPr>
        <w:t> </w:t>
      </w:r>
      <w:r>
        <w:rPr>
          <w:sz w:val="20"/>
        </w:rPr>
        <w:t>por</w:t>
      </w:r>
      <w:r>
        <w:rPr>
          <w:spacing w:val="-6"/>
          <w:sz w:val="20"/>
        </w:rPr>
        <w:t> </w:t>
      </w:r>
      <w:r>
        <w:rPr>
          <w:sz w:val="20"/>
        </w:rPr>
        <w:t>la</w:t>
      </w:r>
      <w:r>
        <w:rPr>
          <w:spacing w:val="-2"/>
          <w:sz w:val="20"/>
        </w:rPr>
        <w:t> </w:t>
      </w:r>
      <w:r>
        <w:rPr>
          <w:sz w:val="20"/>
        </w:rPr>
        <w:t>emisión</w:t>
      </w:r>
      <w:r>
        <w:rPr>
          <w:spacing w:val="-5"/>
          <w:sz w:val="20"/>
        </w:rPr>
        <w:t> </w:t>
      </w:r>
      <w:r>
        <w:rPr>
          <w:sz w:val="20"/>
        </w:rPr>
        <w:t>de</w:t>
      </w:r>
      <w:r>
        <w:rPr>
          <w:spacing w:val="-6"/>
          <w:sz w:val="20"/>
        </w:rPr>
        <w:t> </w:t>
      </w:r>
      <w:r>
        <w:rPr>
          <w:sz w:val="20"/>
        </w:rPr>
        <w:t>los</w:t>
      </w:r>
      <w:r>
        <w:rPr>
          <w:spacing w:val="-2"/>
          <w:sz w:val="20"/>
        </w:rPr>
        <w:t> </w:t>
      </w:r>
      <w:r>
        <w:rPr>
          <w:sz w:val="20"/>
        </w:rPr>
        <w:t>Estados</w:t>
      </w:r>
      <w:r>
        <w:rPr>
          <w:spacing w:val="-3"/>
          <w:sz w:val="20"/>
        </w:rPr>
        <w:t> </w:t>
      </w:r>
      <w:r>
        <w:rPr>
          <w:spacing w:val="-2"/>
          <w:sz w:val="20"/>
        </w:rPr>
        <w:t>Financieros</w:t>
      </w:r>
    </w:p>
    <w:p>
      <w:pPr>
        <w:pStyle w:val="BodyText"/>
        <w:spacing w:before="14"/>
      </w:pPr>
      <w:r>
        <w:rPr/>
        <mc:AlternateContent>
          <mc:Choice Requires="wps">
            <w:drawing>
              <wp:anchor distT="0" distB="0" distL="0" distR="0" allowOverlap="1" layoutInCell="1" locked="0" behindDoc="1" simplePos="0" relativeHeight="487589376">
                <wp:simplePos x="0" y="0"/>
                <wp:positionH relativeFrom="page">
                  <wp:posOffset>1083563</wp:posOffset>
                </wp:positionH>
                <wp:positionV relativeFrom="paragraph">
                  <wp:posOffset>182511</wp:posOffset>
                </wp:positionV>
                <wp:extent cx="5605780" cy="1402080"/>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5605780" cy="140208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7"/>
                              <w:jc w:val="both"/>
                            </w:pPr>
                            <w:r>
                              <w:rPr/>
                              <w:t>Los Estados Financieros han sido preparados según las bases de medición contenidas en las NICSP (2018) para cada saldo de cuenta. Las principales bases están determinadas en las Políticas Contables Generales emitidas</w:t>
                            </w:r>
                            <w:r>
                              <w:rPr>
                                <w:spacing w:val="-4"/>
                              </w:rPr>
                              <w:t> </w:t>
                            </w:r>
                            <w:r>
                              <w:rPr/>
                              <w:t>por</w:t>
                            </w:r>
                            <w:r>
                              <w:rPr>
                                <w:spacing w:val="-6"/>
                              </w:rPr>
                              <w:t> </w:t>
                            </w:r>
                            <w:r>
                              <w:rPr/>
                              <w:t>la</w:t>
                            </w:r>
                            <w:r>
                              <w:rPr>
                                <w:spacing w:val="-6"/>
                              </w:rPr>
                              <w:t> </w:t>
                            </w:r>
                            <w:r>
                              <w:rPr/>
                              <w:t>Contabilidad</w:t>
                            </w:r>
                            <w:r>
                              <w:rPr>
                                <w:spacing w:val="-6"/>
                              </w:rPr>
                              <w:t> </w:t>
                            </w:r>
                            <w:r>
                              <w:rPr/>
                              <w:t>Nacional</w:t>
                            </w:r>
                            <w:r>
                              <w:rPr>
                                <w:spacing w:val="-6"/>
                              </w:rPr>
                              <w:t> </w:t>
                            </w:r>
                            <w:r>
                              <w:rPr/>
                              <w:t>versión</w:t>
                            </w:r>
                            <w:r>
                              <w:rPr>
                                <w:spacing w:val="-5"/>
                              </w:rPr>
                              <w:t> </w:t>
                            </w:r>
                            <w:r>
                              <w:rPr/>
                              <w:t>(2021)</w:t>
                            </w:r>
                            <w:r>
                              <w:rPr>
                                <w:spacing w:val="-8"/>
                              </w:rPr>
                              <w:t> </w:t>
                            </w:r>
                            <w:r>
                              <w:rPr/>
                              <w:t>y</w:t>
                            </w:r>
                            <w:r>
                              <w:rPr>
                                <w:spacing w:val="-5"/>
                              </w:rPr>
                              <w:t> </w:t>
                            </w:r>
                            <w:r>
                              <w:rPr/>
                              <w:t>la</w:t>
                            </w:r>
                            <w:r>
                              <w:rPr>
                                <w:spacing w:val="-6"/>
                              </w:rPr>
                              <w:t> </w:t>
                            </w:r>
                            <w:r>
                              <w:rPr/>
                              <w:t>emisión</w:t>
                            </w:r>
                            <w:r>
                              <w:rPr>
                                <w:spacing w:val="-6"/>
                              </w:rPr>
                              <w:t> </w:t>
                            </w:r>
                            <w:r>
                              <w:rPr/>
                              <w:t>de</w:t>
                            </w:r>
                            <w:r>
                              <w:rPr>
                                <w:spacing w:val="-6"/>
                              </w:rPr>
                              <w:t> </w:t>
                            </w:r>
                            <w:r>
                              <w:rPr/>
                              <w:t>la</w:t>
                            </w:r>
                            <w:r>
                              <w:rPr>
                                <w:spacing w:val="-6"/>
                              </w:rPr>
                              <w:t> </w:t>
                            </w:r>
                            <w:r>
                              <w:rPr/>
                              <w:t>Metodología</w:t>
                            </w:r>
                            <w:r>
                              <w:rPr>
                                <w:spacing w:val="-6"/>
                              </w:rPr>
                              <w:t> </w:t>
                            </w:r>
                            <w:r>
                              <w:rPr/>
                              <w:t>de</w:t>
                            </w:r>
                            <w:r>
                              <w:rPr>
                                <w:spacing w:val="-6"/>
                              </w:rPr>
                              <w:t> </w:t>
                            </w:r>
                            <w:r>
                              <w:rPr/>
                              <w:t>Implementación</w:t>
                            </w:r>
                            <w:r>
                              <w:rPr>
                                <w:spacing w:val="-6"/>
                              </w:rPr>
                              <w:t> </w:t>
                            </w:r>
                            <w:r>
                              <w:rPr/>
                              <w:t>de </w:t>
                            </w:r>
                            <w:r>
                              <w:rPr>
                                <w:spacing w:val="-2"/>
                              </w:rPr>
                              <w:t>NICSP</w:t>
                            </w:r>
                            <w:r>
                              <w:rPr>
                                <w:spacing w:val="-5"/>
                              </w:rPr>
                              <w:t> </w:t>
                            </w:r>
                            <w:r>
                              <w:rPr>
                                <w:spacing w:val="-2"/>
                              </w:rPr>
                              <w:t>la</w:t>
                            </w:r>
                            <w:r>
                              <w:rPr>
                                <w:spacing w:val="-3"/>
                              </w:rPr>
                              <w:t> </w:t>
                            </w:r>
                            <w:r>
                              <w:rPr>
                                <w:spacing w:val="-2"/>
                              </w:rPr>
                              <w:t>versión</w:t>
                            </w:r>
                            <w:r>
                              <w:rPr>
                                <w:spacing w:val="-5"/>
                              </w:rPr>
                              <w:t> </w:t>
                            </w:r>
                            <w:r>
                              <w:rPr>
                                <w:spacing w:val="-2"/>
                              </w:rPr>
                              <w:t>del</w:t>
                            </w:r>
                            <w:r>
                              <w:rPr>
                                <w:spacing w:val="-8"/>
                              </w:rPr>
                              <w:t> </w:t>
                            </w:r>
                            <w:r>
                              <w:rPr>
                                <w:spacing w:val="-2"/>
                              </w:rPr>
                              <w:t>2021</w:t>
                            </w:r>
                            <w:r>
                              <w:rPr>
                                <w:spacing w:val="-5"/>
                              </w:rPr>
                              <w:t> </w:t>
                            </w:r>
                            <w:r>
                              <w:rPr>
                                <w:spacing w:val="-2"/>
                              </w:rPr>
                              <w:t>y en cuanto</w:t>
                            </w:r>
                            <w:r>
                              <w:rPr>
                                <w:spacing w:val="-5"/>
                              </w:rPr>
                              <w:t> </w:t>
                            </w:r>
                            <w:r>
                              <w:rPr>
                                <w:spacing w:val="-2"/>
                              </w:rPr>
                              <w:t>al</w:t>
                            </w:r>
                            <w:r>
                              <w:rPr>
                                <w:spacing w:val="-5"/>
                              </w:rPr>
                              <w:t> </w:t>
                            </w:r>
                            <w:r>
                              <w:rPr>
                                <w:spacing w:val="-2"/>
                              </w:rPr>
                              <w:t>Plan</w:t>
                            </w:r>
                            <w:r>
                              <w:rPr>
                                <w:spacing w:val="-3"/>
                              </w:rPr>
                              <w:t> </w:t>
                            </w:r>
                            <w:r>
                              <w:rPr>
                                <w:spacing w:val="-2"/>
                              </w:rPr>
                              <w:t>General</w:t>
                            </w:r>
                            <w:r>
                              <w:rPr>
                                <w:spacing w:val="-8"/>
                              </w:rPr>
                              <w:t> </w:t>
                            </w:r>
                            <w:r>
                              <w:rPr>
                                <w:spacing w:val="-2"/>
                              </w:rPr>
                              <w:t>de</w:t>
                            </w:r>
                            <w:r>
                              <w:rPr>
                                <w:spacing w:val="-7"/>
                              </w:rPr>
                              <w:t> </w:t>
                            </w:r>
                            <w:r>
                              <w:rPr>
                                <w:spacing w:val="-2"/>
                              </w:rPr>
                              <w:t>Cuentas</w:t>
                            </w:r>
                            <w:r>
                              <w:rPr>
                                <w:spacing w:val="-3"/>
                              </w:rPr>
                              <w:t> </w:t>
                            </w:r>
                            <w:r>
                              <w:rPr>
                                <w:spacing w:val="-2"/>
                              </w:rPr>
                              <w:t>y</w:t>
                            </w:r>
                            <w:r>
                              <w:rPr>
                                <w:spacing w:val="-5"/>
                              </w:rPr>
                              <w:t> </w:t>
                            </w:r>
                            <w:r>
                              <w:rPr>
                                <w:spacing w:val="-2"/>
                              </w:rPr>
                              <w:t>el</w:t>
                            </w:r>
                            <w:r>
                              <w:rPr>
                                <w:spacing w:val="-5"/>
                              </w:rPr>
                              <w:t> </w:t>
                            </w:r>
                            <w:r>
                              <w:rPr>
                                <w:spacing w:val="-2"/>
                              </w:rPr>
                              <w:t>Manual</w:t>
                            </w:r>
                            <w:r>
                              <w:rPr>
                                <w:spacing w:val="-5"/>
                              </w:rPr>
                              <w:t> </w:t>
                            </w:r>
                            <w:r>
                              <w:rPr>
                                <w:spacing w:val="-2"/>
                              </w:rPr>
                              <w:t>Funcional</w:t>
                            </w:r>
                            <w:r>
                              <w:rPr>
                                <w:spacing w:val="-5"/>
                              </w:rPr>
                              <w:t> </w:t>
                            </w:r>
                            <w:r>
                              <w:rPr>
                                <w:spacing w:val="-2"/>
                              </w:rPr>
                              <w:t>de Cuentas</w:t>
                            </w:r>
                            <w:r>
                              <w:rPr>
                                <w:spacing w:val="-5"/>
                              </w:rPr>
                              <w:t> </w:t>
                            </w:r>
                            <w:r>
                              <w:rPr>
                                <w:spacing w:val="-2"/>
                              </w:rPr>
                              <w:t>Contable </w:t>
                            </w:r>
                            <w:r>
                              <w:rPr/>
                              <w:t>para el Sector Público.</w:t>
                            </w:r>
                          </w:p>
                        </w:txbxContent>
                      </wps:txbx>
                      <wps:bodyPr wrap="square" lIns="0" tIns="0" rIns="0" bIns="0" rtlCol="0">
                        <a:noAutofit/>
                      </wps:bodyPr>
                    </wps:wsp>
                  </a:graphicData>
                </a:graphic>
              </wp:anchor>
            </w:drawing>
          </mc:Choice>
          <mc:Fallback>
            <w:pict>
              <v:shape style="position:absolute;margin-left:85.32pt;margin-top:14.370951pt;width:441.4pt;height:110.4pt;mso-position-horizontal-relative:page;mso-position-vertical-relative:paragraph;z-index:-15727104;mso-wrap-distance-left:0;mso-wrap-distance-right:0" type="#_x0000_t202" id="docshape6"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7"/>
                        <w:jc w:val="both"/>
                      </w:pPr>
                      <w:r>
                        <w:rPr/>
                        <w:t>Los Estados Financieros han sido preparados según las bases de medición contenidas en las NICSP (2018) para cada saldo de cuenta. Las principales bases están determinadas en las Políticas Contables Generales emitidas</w:t>
                      </w:r>
                      <w:r>
                        <w:rPr>
                          <w:spacing w:val="-4"/>
                        </w:rPr>
                        <w:t> </w:t>
                      </w:r>
                      <w:r>
                        <w:rPr/>
                        <w:t>por</w:t>
                      </w:r>
                      <w:r>
                        <w:rPr>
                          <w:spacing w:val="-6"/>
                        </w:rPr>
                        <w:t> </w:t>
                      </w:r>
                      <w:r>
                        <w:rPr/>
                        <w:t>la</w:t>
                      </w:r>
                      <w:r>
                        <w:rPr>
                          <w:spacing w:val="-6"/>
                        </w:rPr>
                        <w:t> </w:t>
                      </w:r>
                      <w:r>
                        <w:rPr/>
                        <w:t>Contabilidad</w:t>
                      </w:r>
                      <w:r>
                        <w:rPr>
                          <w:spacing w:val="-6"/>
                        </w:rPr>
                        <w:t> </w:t>
                      </w:r>
                      <w:r>
                        <w:rPr/>
                        <w:t>Nacional</w:t>
                      </w:r>
                      <w:r>
                        <w:rPr>
                          <w:spacing w:val="-6"/>
                        </w:rPr>
                        <w:t> </w:t>
                      </w:r>
                      <w:r>
                        <w:rPr/>
                        <w:t>versión</w:t>
                      </w:r>
                      <w:r>
                        <w:rPr>
                          <w:spacing w:val="-5"/>
                        </w:rPr>
                        <w:t> </w:t>
                      </w:r>
                      <w:r>
                        <w:rPr/>
                        <w:t>(2021)</w:t>
                      </w:r>
                      <w:r>
                        <w:rPr>
                          <w:spacing w:val="-8"/>
                        </w:rPr>
                        <w:t> </w:t>
                      </w:r>
                      <w:r>
                        <w:rPr/>
                        <w:t>y</w:t>
                      </w:r>
                      <w:r>
                        <w:rPr>
                          <w:spacing w:val="-5"/>
                        </w:rPr>
                        <w:t> </w:t>
                      </w:r>
                      <w:r>
                        <w:rPr/>
                        <w:t>la</w:t>
                      </w:r>
                      <w:r>
                        <w:rPr>
                          <w:spacing w:val="-6"/>
                        </w:rPr>
                        <w:t> </w:t>
                      </w:r>
                      <w:r>
                        <w:rPr/>
                        <w:t>emisión</w:t>
                      </w:r>
                      <w:r>
                        <w:rPr>
                          <w:spacing w:val="-6"/>
                        </w:rPr>
                        <w:t> </w:t>
                      </w:r>
                      <w:r>
                        <w:rPr/>
                        <w:t>de</w:t>
                      </w:r>
                      <w:r>
                        <w:rPr>
                          <w:spacing w:val="-6"/>
                        </w:rPr>
                        <w:t> </w:t>
                      </w:r>
                      <w:r>
                        <w:rPr/>
                        <w:t>la</w:t>
                      </w:r>
                      <w:r>
                        <w:rPr>
                          <w:spacing w:val="-6"/>
                        </w:rPr>
                        <w:t> </w:t>
                      </w:r>
                      <w:r>
                        <w:rPr/>
                        <w:t>Metodología</w:t>
                      </w:r>
                      <w:r>
                        <w:rPr>
                          <w:spacing w:val="-6"/>
                        </w:rPr>
                        <w:t> </w:t>
                      </w:r>
                      <w:r>
                        <w:rPr/>
                        <w:t>de</w:t>
                      </w:r>
                      <w:r>
                        <w:rPr>
                          <w:spacing w:val="-6"/>
                        </w:rPr>
                        <w:t> </w:t>
                      </w:r>
                      <w:r>
                        <w:rPr/>
                        <w:t>Implementación</w:t>
                      </w:r>
                      <w:r>
                        <w:rPr>
                          <w:spacing w:val="-6"/>
                        </w:rPr>
                        <w:t> </w:t>
                      </w:r>
                      <w:r>
                        <w:rPr/>
                        <w:t>de </w:t>
                      </w:r>
                      <w:r>
                        <w:rPr>
                          <w:spacing w:val="-2"/>
                        </w:rPr>
                        <w:t>NICSP</w:t>
                      </w:r>
                      <w:r>
                        <w:rPr>
                          <w:spacing w:val="-5"/>
                        </w:rPr>
                        <w:t> </w:t>
                      </w:r>
                      <w:r>
                        <w:rPr>
                          <w:spacing w:val="-2"/>
                        </w:rPr>
                        <w:t>la</w:t>
                      </w:r>
                      <w:r>
                        <w:rPr>
                          <w:spacing w:val="-3"/>
                        </w:rPr>
                        <w:t> </w:t>
                      </w:r>
                      <w:r>
                        <w:rPr>
                          <w:spacing w:val="-2"/>
                        </w:rPr>
                        <w:t>versión</w:t>
                      </w:r>
                      <w:r>
                        <w:rPr>
                          <w:spacing w:val="-5"/>
                        </w:rPr>
                        <w:t> </w:t>
                      </w:r>
                      <w:r>
                        <w:rPr>
                          <w:spacing w:val="-2"/>
                        </w:rPr>
                        <w:t>del</w:t>
                      </w:r>
                      <w:r>
                        <w:rPr>
                          <w:spacing w:val="-8"/>
                        </w:rPr>
                        <w:t> </w:t>
                      </w:r>
                      <w:r>
                        <w:rPr>
                          <w:spacing w:val="-2"/>
                        </w:rPr>
                        <w:t>2021</w:t>
                      </w:r>
                      <w:r>
                        <w:rPr>
                          <w:spacing w:val="-5"/>
                        </w:rPr>
                        <w:t> </w:t>
                      </w:r>
                      <w:r>
                        <w:rPr>
                          <w:spacing w:val="-2"/>
                        </w:rPr>
                        <w:t>y en cuanto</w:t>
                      </w:r>
                      <w:r>
                        <w:rPr>
                          <w:spacing w:val="-5"/>
                        </w:rPr>
                        <w:t> </w:t>
                      </w:r>
                      <w:r>
                        <w:rPr>
                          <w:spacing w:val="-2"/>
                        </w:rPr>
                        <w:t>al</w:t>
                      </w:r>
                      <w:r>
                        <w:rPr>
                          <w:spacing w:val="-5"/>
                        </w:rPr>
                        <w:t> </w:t>
                      </w:r>
                      <w:r>
                        <w:rPr>
                          <w:spacing w:val="-2"/>
                        </w:rPr>
                        <w:t>Plan</w:t>
                      </w:r>
                      <w:r>
                        <w:rPr>
                          <w:spacing w:val="-3"/>
                        </w:rPr>
                        <w:t> </w:t>
                      </w:r>
                      <w:r>
                        <w:rPr>
                          <w:spacing w:val="-2"/>
                        </w:rPr>
                        <w:t>General</w:t>
                      </w:r>
                      <w:r>
                        <w:rPr>
                          <w:spacing w:val="-8"/>
                        </w:rPr>
                        <w:t> </w:t>
                      </w:r>
                      <w:r>
                        <w:rPr>
                          <w:spacing w:val="-2"/>
                        </w:rPr>
                        <w:t>de</w:t>
                      </w:r>
                      <w:r>
                        <w:rPr>
                          <w:spacing w:val="-7"/>
                        </w:rPr>
                        <w:t> </w:t>
                      </w:r>
                      <w:r>
                        <w:rPr>
                          <w:spacing w:val="-2"/>
                        </w:rPr>
                        <w:t>Cuentas</w:t>
                      </w:r>
                      <w:r>
                        <w:rPr>
                          <w:spacing w:val="-3"/>
                        </w:rPr>
                        <w:t> </w:t>
                      </w:r>
                      <w:r>
                        <w:rPr>
                          <w:spacing w:val="-2"/>
                        </w:rPr>
                        <w:t>y</w:t>
                      </w:r>
                      <w:r>
                        <w:rPr>
                          <w:spacing w:val="-5"/>
                        </w:rPr>
                        <w:t> </w:t>
                      </w:r>
                      <w:r>
                        <w:rPr>
                          <w:spacing w:val="-2"/>
                        </w:rPr>
                        <w:t>el</w:t>
                      </w:r>
                      <w:r>
                        <w:rPr>
                          <w:spacing w:val="-5"/>
                        </w:rPr>
                        <w:t> </w:t>
                      </w:r>
                      <w:r>
                        <w:rPr>
                          <w:spacing w:val="-2"/>
                        </w:rPr>
                        <w:t>Manual</w:t>
                      </w:r>
                      <w:r>
                        <w:rPr>
                          <w:spacing w:val="-5"/>
                        </w:rPr>
                        <w:t> </w:t>
                      </w:r>
                      <w:r>
                        <w:rPr>
                          <w:spacing w:val="-2"/>
                        </w:rPr>
                        <w:t>Funcional</w:t>
                      </w:r>
                      <w:r>
                        <w:rPr>
                          <w:spacing w:val="-5"/>
                        </w:rPr>
                        <w:t> </w:t>
                      </w:r>
                      <w:r>
                        <w:rPr>
                          <w:spacing w:val="-2"/>
                        </w:rPr>
                        <w:t>de Cuentas</w:t>
                      </w:r>
                      <w:r>
                        <w:rPr>
                          <w:spacing w:val="-5"/>
                        </w:rPr>
                        <w:t> </w:t>
                      </w:r>
                      <w:r>
                        <w:rPr>
                          <w:spacing w:val="-2"/>
                        </w:rPr>
                        <w:t>Contable </w:t>
                      </w:r>
                      <w:r>
                        <w:rPr/>
                        <w:t>para el Sector Público.</w:t>
                      </w:r>
                    </w:p>
                  </w:txbxContent>
                </v:textbox>
                <v:stroke dashstyle="solid"/>
                <w10:wrap type="topAndBottom"/>
              </v:shape>
            </w:pict>
          </mc:Fallback>
        </mc:AlternateContent>
      </w:r>
    </w:p>
    <w:p>
      <w:pPr>
        <w:pStyle w:val="ListParagraph"/>
        <w:numPr>
          <w:ilvl w:val="0"/>
          <w:numId w:val="6"/>
        </w:numPr>
        <w:tabs>
          <w:tab w:pos="2060" w:val="left" w:leader="none"/>
        </w:tabs>
        <w:spacing w:line="240" w:lineRule="auto" w:before="4" w:after="0"/>
        <w:ind w:left="2060" w:right="0" w:hanging="359"/>
        <w:jc w:val="left"/>
        <w:rPr>
          <w:sz w:val="20"/>
        </w:rPr>
      </w:pPr>
      <w:r>
        <w:rPr>
          <w:sz w:val="20"/>
        </w:rPr>
        <w:t>Legislación</w:t>
      </w:r>
      <w:r>
        <w:rPr>
          <w:spacing w:val="-2"/>
          <w:sz w:val="20"/>
        </w:rPr>
        <w:t> </w:t>
      </w:r>
      <w:r>
        <w:rPr>
          <w:sz w:val="20"/>
        </w:rPr>
        <w:t>que</w:t>
      </w:r>
      <w:r>
        <w:rPr>
          <w:spacing w:val="-5"/>
          <w:sz w:val="20"/>
        </w:rPr>
        <w:t> </w:t>
      </w:r>
      <w:r>
        <w:rPr>
          <w:sz w:val="20"/>
        </w:rPr>
        <w:t>rige</w:t>
      </w:r>
      <w:r>
        <w:rPr>
          <w:spacing w:val="-5"/>
          <w:sz w:val="20"/>
        </w:rPr>
        <w:t> </w:t>
      </w:r>
      <w:r>
        <w:rPr>
          <w:sz w:val="20"/>
        </w:rPr>
        <w:t>las</w:t>
      </w:r>
      <w:r>
        <w:rPr>
          <w:spacing w:val="-2"/>
          <w:sz w:val="20"/>
        </w:rPr>
        <w:t> </w:t>
      </w:r>
      <w:r>
        <w:rPr>
          <w:sz w:val="20"/>
        </w:rPr>
        <w:t>operaciones</w:t>
      </w:r>
      <w:r>
        <w:rPr>
          <w:spacing w:val="-2"/>
          <w:sz w:val="20"/>
        </w:rPr>
        <w:t> </w:t>
      </w:r>
      <w:r>
        <w:rPr>
          <w:sz w:val="20"/>
        </w:rPr>
        <w:t>de</w:t>
      </w:r>
      <w:r>
        <w:rPr>
          <w:spacing w:val="-5"/>
          <w:sz w:val="20"/>
        </w:rPr>
        <w:t> </w:t>
      </w:r>
      <w:r>
        <w:rPr>
          <w:sz w:val="20"/>
        </w:rPr>
        <w:t>la</w:t>
      </w:r>
      <w:r>
        <w:rPr>
          <w:spacing w:val="-2"/>
          <w:sz w:val="20"/>
        </w:rPr>
        <w:t> entidad</w:t>
      </w:r>
    </w:p>
    <w:p>
      <w:pPr>
        <w:pStyle w:val="BodyText"/>
        <w:spacing w:before="13"/>
      </w:pPr>
      <w:r>
        <w:rPr/>
        <mc:AlternateContent>
          <mc:Choice Requires="wps">
            <w:drawing>
              <wp:anchor distT="0" distB="0" distL="0" distR="0" allowOverlap="1" layoutInCell="1" locked="0" behindDoc="1" simplePos="0" relativeHeight="487589888">
                <wp:simplePos x="0" y="0"/>
                <wp:positionH relativeFrom="page">
                  <wp:posOffset>1083563</wp:posOffset>
                </wp:positionH>
                <wp:positionV relativeFrom="paragraph">
                  <wp:posOffset>181699</wp:posOffset>
                </wp:positionV>
                <wp:extent cx="5605780" cy="23939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wps:txbx>
                      <wps:bodyPr wrap="square" lIns="0" tIns="0" rIns="0" bIns="0" rtlCol="0">
                        <a:noAutofit/>
                      </wps:bodyPr>
                    </wps:wsp>
                  </a:graphicData>
                </a:graphic>
              </wp:anchor>
            </w:drawing>
          </mc:Choice>
          <mc:Fallback>
            <w:pict>
              <v:shape style="position:absolute;margin-left:85.32pt;margin-top:14.307032pt;width:441.4pt;height:18.850pt;mso-position-horizontal-relative:page;mso-position-vertical-relative:paragraph;z-index:-15726592;mso-wrap-distance-left:0;mso-wrap-distance-right:0" type="#_x0000_t202" id="docshape7"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706120"/>
                <wp:effectExtent l="9525" t="0" r="0" b="8254"/>
                <wp:docPr id="9" name="Textbox 9"/>
                <wp:cNvGraphicFramePr>
                  <a:graphicFrameLocks/>
                </wp:cNvGraphicFramePr>
                <a:graphic>
                  <a:graphicData uri="http://schemas.microsoft.com/office/word/2010/wordprocessingShape">
                    <wps:wsp>
                      <wps:cNvPr id="9" name="Textbox 9"/>
                      <wps:cNvSpPr txBox="1"/>
                      <wps:spPr>
                        <a:xfrm>
                          <a:off x="0" y="0"/>
                          <a:ext cx="5605780" cy="706120"/>
                        </a:xfrm>
                        <a:prstGeom prst="rect">
                          <a:avLst/>
                        </a:prstGeom>
                        <a:ln w="6096">
                          <a:solidFill>
                            <a:srgbClr val="000000"/>
                          </a:solidFill>
                          <a:prstDash val="solid"/>
                        </a:ln>
                      </wps:spPr>
                      <wps:txbx>
                        <w:txbxContent>
                          <w:p>
                            <w:pPr>
                              <w:pStyle w:val="BodyText"/>
                              <w:spacing w:line="360" w:lineRule="auto" w:before="3"/>
                              <w:ind w:left="103" w:right="110"/>
                              <w:jc w:val="both"/>
                            </w:pPr>
                            <w:r>
                              <w:rPr/>
                              <w:t>En el Título XIII, Capítulo II de la Constitución Política, se establece que la Contraloría General de la República</w:t>
                            </w:r>
                            <w:r>
                              <w:rPr>
                                <w:spacing w:val="-2"/>
                              </w:rPr>
                              <w:t> </w:t>
                            </w:r>
                            <w:r>
                              <w:rPr/>
                              <w:t>es una Institución</w:t>
                            </w:r>
                            <w:r>
                              <w:rPr>
                                <w:spacing w:val="-2"/>
                              </w:rPr>
                              <w:t> </w:t>
                            </w:r>
                            <w:r>
                              <w:rPr/>
                              <w:t>Auxiliar</w:t>
                            </w:r>
                            <w:r>
                              <w:rPr>
                                <w:spacing w:val="-2"/>
                              </w:rPr>
                              <w:t> </w:t>
                            </w:r>
                            <w:r>
                              <w:rPr/>
                              <w:t>de la</w:t>
                            </w:r>
                            <w:r>
                              <w:rPr>
                                <w:spacing w:val="-2"/>
                              </w:rPr>
                              <w:t> </w:t>
                            </w:r>
                            <w:r>
                              <w:rPr/>
                              <w:t>Asamblea</w:t>
                            </w:r>
                            <w:r>
                              <w:rPr>
                                <w:spacing w:val="-2"/>
                              </w:rPr>
                              <w:t> </w:t>
                            </w:r>
                            <w:r>
                              <w:rPr/>
                              <w:t>Legislativa</w:t>
                            </w:r>
                            <w:r>
                              <w:rPr>
                                <w:spacing w:val="-2"/>
                              </w:rPr>
                              <w:t> </w:t>
                            </w:r>
                            <w:r>
                              <w:rPr/>
                              <w:t>en la</w:t>
                            </w:r>
                            <w:r>
                              <w:rPr>
                                <w:spacing w:val="-4"/>
                              </w:rPr>
                              <w:t> </w:t>
                            </w:r>
                            <w:r>
                              <w:rPr/>
                              <w:t>vigilancia</w:t>
                            </w:r>
                            <w:r>
                              <w:rPr>
                                <w:spacing w:val="-2"/>
                              </w:rPr>
                              <w:t> </w:t>
                            </w:r>
                            <w:r>
                              <w:rPr/>
                              <w:t>de</w:t>
                            </w:r>
                            <w:r>
                              <w:rPr>
                                <w:spacing w:val="-3"/>
                              </w:rPr>
                              <w:t> </w:t>
                            </w:r>
                            <w:r>
                              <w:rPr/>
                              <w:t>la</w:t>
                            </w:r>
                            <w:r>
                              <w:rPr>
                                <w:spacing w:val="-5"/>
                              </w:rPr>
                              <w:t> </w:t>
                            </w:r>
                            <w:r>
                              <w:rPr/>
                              <w:t>Hacienda</w:t>
                            </w:r>
                            <w:r>
                              <w:rPr>
                                <w:spacing w:val="-2"/>
                              </w:rPr>
                              <w:t> </w:t>
                            </w:r>
                            <w:r>
                              <w:rPr/>
                              <w:t>Pública,</w:t>
                            </w:r>
                            <w:r>
                              <w:rPr>
                                <w:spacing w:val="-4"/>
                              </w:rPr>
                              <w:t> </w:t>
                            </w:r>
                            <w:r>
                              <w:rPr/>
                              <w:t>con absoluta independencia funcional y administrativa en el desempeño de sus labores.</w:t>
                            </w:r>
                          </w:p>
                        </w:txbxContent>
                      </wps:txbx>
                      <wps:bodyPr wrap="square" lIns="0" tIns="0" rIns="0" bIns="0" rtlCol="0">
                        <a:noAutofit/>
                      </wps:bodyPr>
                    </wps:wsp>
                  </a:graphicData>
                </a:graphic>
              </wp:inline>
            </w:drawing>
          </mc:Choice>
          <mc:Fallback>
            <w:pict>
              <v:shape style="width:441.4pt;height:55.6pt;mso-position-horizontal-relative:char;mso-position-vertical-relative:line" type="#_x0000_t202" id="docshape8" filled="false" stroked="true" strokeweight=".480011pt" strokecolor="#000000">
                <w10:anchorlock/>
                <v:textbox inset="0,0,0,0">
                  <w:txbxContent>
                    <w:p>
                      <w:pPr>
                        <w:pStyle w:val="BodyText"/>
                        <w:spacing w:line="360" w:lineRule="auto" w:before="3"/>
                        <w:ind w:left="103" w:right="110"/>
                        <w:jc w:val="both"/>
                      </w:pPr>
                      <w:r>
                        <w:rPr/>
                        <w:t>En el Título XIII, Capítulo II de la Constitución Política, se establece que la Contraloría General de la República</w:t>
                      </w:r>
                      <w:r>
                        <w:rPr>
                          <w:spacing w:val="-2"/>
                        </w:rPr>
                        <w:t> </w:t>
                      </w:r>
                      <w:r>
                        <w:rPr/>
                        <w:t>es una Institución</w:t>
                      </w:r>
                      <w:r>
                        <w:rPr>
                          <w:spacing w:val="-2"/>
                        </w:rPr>
                        <w:t> </w:t>
                      </w:r>
                      <w:r>
                        <w:rPr/>
                        <w:t>Auxiliar</w:t>
                      </w:r>
                      <w:r>
                        <w:rPr>
                          <w:spacing w:val="-2"/>
                        </w:rPr>
                        <w:t> </w:t>
                      </w:r>
                      <w:r>
                        <w:rPr/>
                        <w:t>de la</w:t>
                      </w:r>
                      <w:r>
                        <w:rPr>
                          <w:spacing w:val="-2"/>
                        </w:rPr>
                        <w:t> </w:t>
                      </w:r>
                      <w:r>
                        <w:rPr/>
                        <w:t>Asamblea</w:t>
                      </w:r>
                      <w:r>
                        <w:rPr>
                          <w:spacing w:val="-2"/>
                        </w:rPr>
                        <w:t> </w:t>
                      </w:r>
                      <w:r>
                        <w:rPr/>
                        <w:t>Legislativa</w:t>
                      </w:r>
                      <w:r>
                        <w:rPr>
                          <w:spacing w:val="-2"/>
                        </w:rPr>
                        <w:t> </w:t>
                      </w:r>
                      <w:r>
                        <w:rPr/>
                        <w:t>en la</w:t>
                      </w:r>
                      <w:r>
                        <w:rPr>
                          <w:spacing w:val="-4"/>
                        </w:rPr>
                        <w:t> </w:t>
                      </w:r>
                      <w:r>
                        <w:rPr/>
                        <w:t>vigilancia</w:t>
                      </w:r>
                      <w:r>
                        <w:rPr>
                          <w:spacing w:val="-2"/>
                        </w:rPr>
                        <w:t> </w:t>
                      </w:r>
                      <w:r>
                        <w:rPr/>
                        <w:t>de</w:t>
                      </w:r>
                      <w:r>
                        <w:rPr>
                          <w:spacing w:val="-3"/>
                        </w:rPr>
                        <w:t> </w:t>
                      </w:r>
                      <w:r>
                        <w:rPr/>
                        <w:t>la</w:t>
                      </w:r>
                      <w:r>
                        <w:rPr>
                          <w:spacing w:val="-5"/>
                        </w:rPr>
                        <w:t> </w:t>
                      </w:r>
                      <w:r>
                        <w:rPr/>
                        <w:t>Hacienda</w:t>
                      </w:r>
                      <w:r>
                        <w:rPr>
                          <w:spacing w:val="-2"/>
                        </w:rPr>
                        <w:t> </w:t>
                      </w:r>
                      <w:r>
                        <w:rPr/>
                        <w:t>Pública,</w:t>
                      </w:r>
                      <w:r>
                        <w:rPr>
                          <w:spacing w:val="-4"/>
                        </w:rPr>
                        <w:t> </w:t>
                      </w:r>
                      <w:r>
                        <w:rPr/>
                        <w:t>con absoluta independencia funcional y administrativa en el desempeño de sus labores.</w:t>
                      </w:r>
                    </w:p>
                  </w:txbxContent>
                </v:textbox>
                <v:stroke dashstyle="solid"/>
              </v:shape>
            </w:pict>
          </mc:Fallback>
        </mc:AlternateContent>
      </w:r>
      <w:r>
        <w:rPr>
          <w:sz w:val="20"/>
        </w:rPr>
      </w:r>
    </w:p>
    <w:p>
      <w:pPr>
        <w:pStyle w:val="Heading4"/>
        <w:spacing w:before="6"/>
      </w:pPr>
      <w:bookmarkStart w:name="_TOC_250116" w:id="4"/>
      <w:r>
        <w:rPr>
          <w:color w:val="1F3864"/>
        </w:rPr>
        <w:t>Preparación</w:t>
      </w:r>
      <w:r>
        <w:rPr>
          <w:color w:val="1F3864"/>
          <w:spacing w:val="-2"/>
        </w:rPr>
        <w:t> </w:t>
      </w:r>
      <w:r>
        <w:rPr>
          <w:color w:val="1F3864"/>
        </w:rPr>
        <w:t>de</w:t>
      </w:r>
      <w:r>
        <w:rPr>
          <w:color w:val="1F3864"/>
          <w:spacing w:val="-2"/>
        </w:rPr>
        <w:t> </w:t>
      </w:r>
      <w:r>
        <w:rPr>
          <w:color w:val="1F3864"/>
        </w:rPr>
        <w:t>los</w:t>
      </w:r>
      <w:r>
        <w:rPr>
          <w:color w:val="1F3864"/>
          <w:spacing w:val="-5"/>
        </w:rPr>
        <w:t> </w:t>
      </w:r>
      <w:r>
        <w:rPr>
          <w:color w:val="1F3864"/>
        </w:rPr>
        <w:t>estados</w:t>
      </w:r>
      <w:r>
        <w:rPr>
          <w:color w:val="1F3864"/>
          <w:spacing w:val="-4"/>
        </w:rPr>
        <w:t> </w:t>
      </w:r>
      <w:bookmarkEnd w:id="4"/>
      <w:r>
        <w:rPr>
          <w:color w:val="1F3864"/>
          <w:spacing w:val="-2"/>
        </w:rPr>
        <w:t>financieros</w:t>
      </w:r>
    </w:p>
    <w:p>
      <w:pPr>
        <w:pStyle w:val="ListParagraph"/>
        <w:numPr>
          <w:ilvl w:val="0"/>
          <w:numId w:val="7"/>
        </w:numPr>
        <w:tabs>
          <w:tab w:pos="2061" w:val="left" w:leader="none"/>
        </w:tabs>
        <w:spacing w:line="240" w:lineRule="auto" w:before="121" w:after="0"/>
        <w:ind w:left="2061" w:right="0" w:hanging="360"/>
        <w:jc w:val="left"/>
        <w:rPr>
          <w:sz w:val="20"/>
        </w:rPr>
      </w:pPr>
      <w:r>
        <w:rPr>
          <w:sz w:val="20"/>
        </w:rPr>
        <w:t>Marco</w:t>
      </w:r>
      <w:r>
        <w:rPr>
          <w:spacing w:val="-6"/>
          <w:sz w:val="20"/>
        </w:rPr>
        <w:t> </w:t>
      </w:r>
      <w:r>
        <w:rPr>
          <w:sz w:val="20"/>
        </w:rPr>
        <w:t>normativo</w:t>
      </w:r>
      <w:r>
        <w:rPr>
          <w:spacing w:val="-6"/>
          <w:sz w:val="20"/>
        </w:rPr>
        <w:t> </w:t>
      </w:r>
      <w:r>
        <w:rPr>
          <w:sz w:val="20"/>
        </w:rPr>
        <w:t>utilizado</w:t>
      </w:r>
      <w:r>
        <w:rPr>
          <w:spacing w:val="-5"/>
          <w:sz w:val="20"/>
        </w:rPr>
        <w:t> </w:t>
      </w:r>
      <w:r>
        <w:rPr>
          <w:spacing w:val="-2"/>
          <w:sz w:val="20"/>
        </w:rPr>
        <w:t>(NICSP).</w:t>
      </w:r>
    </w:p>
    <w:p>
      <w:pPr>
        <w:pStyle w:val="BodyText"/>
        <w:spacing w:before="13"/>
      </w:pPr>
      <w:r>
        <w:rPr/>
        <mc:AlternateContent>
          <mc:Choice Requires="wps">
            <w:drawing>
              <wp:anchor distT="0" distB="0" distL="0" distR="0" allowOverlap="1" layoutInCell="1" locked="0" behindDoc="1" simplePos="0" relativeHeight="487591424">
                <wp:simplePos x="0" y="0"/>
                <wp:positionH relativeFrom="page">
                  <wp:posOffset>1083563</wp:posOffset>
                </wp:positionH>
                <wp:positionV relativeFrom="paragraph">
                  <wp:posOffset>182320</wp:posOffset>
                </wp:positionV>
                <wp:extent cx="5605780" cy="2100580"/>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5605780" cy="210058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t>Los Estados Financieros han sido preparados de acuerdo con las Normas Internacionales de Contabilidad para</w:t>
                            </w:r>
                            <w:r>
                              <w:rPr>
                                <w:spacing w:val="-1"/>
                              </w:rPr>
                              <w:t> </w:t>
                            </w:r>
                            <w:r>
                              <w:rPr/>
                              <w:t>el</w:t>
                            </w:r>
                            <w:r>
                              <w:rPr>
                                <w:spacing w:val="-1"/>
                              </w:rPr>
                              <w:t> </w:t>
                            </w:r>
                            <w:r>
                              <w:rPr/>
                              <w:t>Sector Público</w:t>
                            </w:r>
                            <w:r>
                              <w:rPr>
                                <w:spacing w:val="-1"/>
                              </w:rPr>
                              <w:t> </w:t>
                            </w:r>
                            <w:r>
                              <w:rPr/>
                              <w:t>(NICSP),</w:t>
                            </w:r>
                            <w:r>
                              <w:rPr>
                                <w:spacing w:val="-1"/>
                              </w:rPr>
                              <w:t> </w:t>
                            </w:r>
                            <w:r>
                              <w:rPr/>
                              <w:t>emitidas por</w:t>
                            </w:r>
                            <w:r>
                              <w:rPr>
                                <w:spacing w:val="-1"/>
                              </w:rPr>
                              <w:t> </w:t>
                            </w:r>
                            <w:r>
                              <w:rPr/>
                              <w:t>el</w:t>
                            </w:r>
                            <w:r>
                              <w:rPr>
                                <w:spacing w:val="-1"/>
                              </w:rPr>
                              <w:t> </w:t>
                            </w:r>
                            <w:r>
                              <w:rPr/>
                              <w:t>Consejo</w:t>
                            </w:r>
                            <w:r>
                              <w:rPr>
                                <w:spacing w:val="-1"/>
                              </w:rPr>
                              <w:t> </w:t>
                            </w:r>
                            <w:r>
                              <w:rPr/>
                              <w:t>de Normas Internacionales de</w:t>
                            </w:r>
                            <w:r>
                              <w:rPr>
                                <w:spacing w:val="-1"/>
                              </w:rPr>
                              <w:t> </w:t>
                            </w:r>
                            <w:r>
                              <w:rPr/>
                              <w:t>Contabilidad</w:t>
                            </w:r>
                            <w:r>
                              <w:rPr>
                                <w:spacing w:val="-1"/>
                              </w:rPr>
                              <w:t> </w:t>
                            </w:r>
                            <w:r>
                              <w:rPr/>
                              <w:t>para el Sector Público (IPSASB), versión 2018. además de las Políticas Contables Generales emitidas por la Contabilidad</w:t>
                            </w:r>
                            <w:r>
                              <w:rPr>
                                <w:spacing w:val="-12"/>
                              </w:rPr>
                              <w:t> </w:t>
                            </w:r>
                            <w:r>
                              <w:rPr/>
                              <w:t>Nacional</w:t>
                            </w:r>
                            <w:r>
                              <w:rPr>
                                <w:spacing w:val="-11"/>
                              </w:rPr>
                              <w:t> </w:t>
                            </w:r>
                            <w:r>
                              <w:rPr/>
                              <w:t>versión</w:t>
                            </w:r>
                            <w:r>
                              <w:rPr>
                                <w:spacing w:val="-11"/>
                              </w:rPr>
                              <w:t> </w:t>
                            </w:r>
                            <w:r>
                              <w:rPr/>
                              <w:t>(2021)</w:t>
                            </w:r>
                            <w:r>
                              <w:rPr>
                                <w:spacing w:val="-12"/>
                              </w:rPr>
                              <w:t> </w:t>
                            </w:r>
                            <w:r>
                              <w:rPr/>
                              <w:t>y</w:t>
                            </w:r>
                            <w:r>
                              <w:rPr>
                                <w:spacing w:val="-11"/>
                              </w:rPr>
                              <w:t> </w:t>
                            </w:r>
                            <w:r>
                              <w:rPr/>
                              <w:t>la</w:t>
                            </w:r>
                            <w:r>
                              <w:rPr>
                                <w:spacing w:val="-11"/>
                              </w:rPr>
                              <w:t> </w:t>
                            </w:r>
                            <w:r>
                              <w:rPr/>
                              <w:t>emisión</w:t>
                            </w:r>
                            <w:r>
                              <w:rPr>
                                <w:spacing w:val="-12"/>
                              </w:rPr>
                              <w:t> </w:t>
                            </w:r>
                            <w:r>
                              <w:rPr/>
                              <w:t>de</w:t>
                            </w:r>
                            <w:r>
                              <w:rPr>
                                <w:spacing w:val="-11"/>
                              </w:rPr>
                              <w:t> </w:t>
                            </w:r>
                            <w:r>
                              <w:rPr/>
                              <w:t>la</w:t>
                            </w:r>
                            <w:r>
                              <w:rPr>
                                <w:spacing w:val="-11"/>
                              </w:rPr>
                              <w:t> </w:t>
                            </w:r>
                            <w:r>
                              <w:rPr/>
                              <w:t>Metodología</w:t>
                            </w:r>
                            <w:r>
                              <w:rPr>
                                <w:spacing w:val="-12"/>
                              </w:rPr>
                              <w:t> </w:t>
                            </w:r>
                            <w:r>
                              <w:rPr/>
                              <w:t>de</w:t>
                            </w:r>
                            <w:r>
                              <w:rPr>
                                <w:spacing w:val="-11"/>
                              </w:rPr>
                              <w:t> </w:t>
                            </w:r>
                            <w:r>
                              <w:rPr/>
                              <w:t>Implementación</w:t>
                            </w:r>
                            <w:r>
                              <w:rPr>
                                <w:spacing w:val="-11"/>
                              </w:rPr>
                              <w:t> </w:t>
                            </w:r>
                            <w:r>
                              <w:rPr/>
                              <w:t>de</w:t>
                            </w:r>
                            <w:r>
                              <w:rPr>
                                <w:spacing w:val="-11"/>
                              </w:rPr>
                              <w:t> </w:t>
                            </w:r>
                            <w:r>
                              <w:rPr/>
                              <w:t>NICSP</w:t>
                            </w:r>
                            <w:r>
                              <w:rPr>
                                <w:spacing w:val="-12"/>
                              </w:rPr>
                              <w:t> </w:t>
                            </w:r>
                            <w:r>
                              <w:rPr/>
                              <w:t>la</w:t>
                            </w:r>
                            <w:r>
                              <w:rPr>
                                <w:spacing w:val="-11"/>
                              </w:rPr>
                              <w:t> </w:t>
                            </w:r>
                            <w:r>
                              <w:rPr/>
                              <w:t>versión del 2021, considerando también el Plan General de Cuentas y el Manual Funcional de Cuentas Contable para el Sector Público.</w:t>
                            </w:r>
                          </w:p>
                        </w:txbxContent>
                      </wps:txbx>
                      <wps:bodyPr wrap="square" lIns="0" tIns="0" rIns="0" bIns="0" rtlCol="0">
                        <a:noAutofit/>
                      </wps:bodyPr>
                    </wps:wsp>
                  </a:graphicData>
                </a:graphic>
              </wp:anchor>
            </w:drawing>
          </mc:Choice>
          <mc:Fallback>
            <w:pict>
              <v:shape style="position:absolute;margin-left:85.32pt;margin-top:14.355947pt;width:441.4pt;height:165.4pt;mso-position-horizontal-relative:page;mso-position-vertical-relative:paragraph;z-index:-15725056;mso-wrap-distance-left:0;mso-wrap-distance-right:0" type="#_x0000_t202" id="docshape9"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t>Los Estados Financieros han sido preparados de acuerdo con las Normas Internacionales de Contabilidad para</w:t>
                      </w:r>
                      <w:r>
                        <w:rPr>
                          <w:spacing w:val="-1"/>
                        </w:rPr>
                        <w:t> </w:t>
                      </w:r>
                      <w:r>
                        <w:rPr/>
                        <w:t>el</w:t>
                      </w:r>
                      <w:r>
                        <w:rPr>
                          <w:spacing w:val="-1"/>
                        </w:rPr>
                        <w:t> </w:t>
                      </w:r>
                      <w:r>
                        <w:rPr/>
                        <w:t>Sector Público</w:t>
                      </w:r>
                      <w:r>
                        <w:rPr>
                          <w:spacing w:val="-1"/>
                        </w:rPr>
                        <w:t> </w:t>
                      </w:r>
                      <w:r>
                        <w:rPr/>
                        <w:t>(NICSP),</w:t>
                      </w:r>
                      <w:r>
                        <w:rPr>
                          <w:spacing w:val="-1"/>
                        </w:rPr>
                        <w:t> </w:t>
                      </w:r>
                      <w:r>
                        <w:rPr/>
                        <w:t>emitidas por</w:t>
                      </w:r>
                      <w:r>
                        <w:rPr>
                          <w:spacing w:val="-1"/>
                        </w:rPr>
                        <w:t> </w:t>
                      </w:r>
                      <w:r>
                        <w:rPr/>
                        <w:t>el</w:t>
                      </w:r>
                      <w:r>
                        <w:rPr>
                          <w:spacing w:val="-1"/>
                        </w:rPr>
                        <w:t> </w:t>
                      </w:r>
                      <w:r>
                        <w:rPr/>
                        <w:t>Consejo</w:t>
                      </w:r>
                      <w:r>
                        <w:rPr>
                          <w:spacing w:val="-1"/>
                        </w:rPr>
                        <w:t> </w:t>
                      </w:r>
                      <w:r>
                        <w:rPr/>
                        <w:t>de Normas Internacionales de</w:t>
                      </w:r>
                      <w:r>
                        <w:rPr>
                          <w:spacing w:val="-1"/>
                        </w:rPr>
                        <w:t> </w:t>
                      </w:r>
                      <w:r>
                        <w:rPr/>
                        <w:t>Contabilidad</w:t>
                      </w:r>
                      <w:r>
                        <w:rPr>
                          <w:spacing w:val="-1"/>
                        </w:rPr>
                        <w:t> </w:t>
                      </w:r>
                      <w:r>
                        <w:rPr/>
                        <w:t>para el Sector Público (IPSASB), versión 2018. además de las Políticas Contables Generales emitidas por la Contabilidad</w:t>
                      </w:r>
                      <w:r>
                        <w:rPr>
                          <w:spacing w:val="-12"/>
                        </w:rPr>
                        <w:t> </w:t>
                      </w:r>
                      <w:r>
                        <w:rPr/>
                        <w:t>Nacional</w:t>
                      </w:r>
                      <w:r>
                        <w:rPr>
                          <w:spacing w:val="-11"/>
                        </w:rPr>
                        <w:t> </w:t>
                      </w:r>
                      <w:r>
                        <w:rPr/>
                        <w:t>versión</w:t>
                      </w:r>
                      <w:r>
                        <w:rPr>
                          <w:spacing w:val="-11"/>
                        </w:rPr>
                        <w:t> </w:t>
                      </w:r>
                      <w:r>
                        <w:rPr/>
                        <w:t>(2021)</w:t>
                      </w:r>
                      <w:r>
                        <w:rPr>
                          <w:spacing w:val="-12"/>
                        </w:rPr>
                        <w:t> </w:t>
                      </w:r>
                      <w:r>
                        <w:rPr/>
                        <w:t>y</w:t>
                      </w:r>
                      <w:r>
                        <w:rPr>
                          <w:spacing w:val="-11"/>
                        </w:rPr>
                        <w:t> </w:t>
                      </w:r>
                      <w:r>
                        <w:rPr/>
                        <w:t>la</w:t>
                      </w:r>
                      <w:r>
                        <w:rPr>
                          <w:spacing w:val="-11"/>
                        </w:rPr>
                        <w:t> </w:t>
                      </w:r>
                      <w:r>
                        <w:rPr/>
                        <w:t>emisión</w:t>
                      </w:r>
                      <w:r>
                        <w:rPr>
                          <w:spacing w:val="-12"/>
                        </w:rPr>
                        <w:t> </w:t>
                      </w:r>
                      <w:r>
                        <w:rPr/>
                        <w:t>de</w:t>
                      </w:r>
                      <w:r>
                        <w:rPr>
                          <w:spacing w:val="-11"/>
                        </w:rPr>
                        <w:t> </w:t>
                      </w:r>
                      <w:r>
                        <w:rPr/>
                        <w:t>la</w:t>
                      </w:r>
                      <w:r>
                        <w:rPr>
                          <w:spacing w:val="-11"/>
                        </w:rPr>
                        <w:t> </w:t>
                      </w:r>
                      <w:r>
                        <w:rPr/>
                        <w:t>Metodología</w:t>
                      </w:r>
                      <w:r>
                        <w:rPr>
                          <w:spacing w:val="-12"/>
                        </w:rPr>
                        <w:t> </w:t>
                      </w:r>
                      <w:r>
                        <w:rPr/>
                        <w:t>de</w:t>
                      </w:r>
                      <w:r>
                        <w:rPr>
                          <w:spacing w:val="-11"/>
                        </w:rPr>
                        <w:t> </w:t>
                      </w:r>
                      <w:r>
                        <w:rPr/>
                        <w:t>Implementación</w:t>
                      </w:r>
                      <w:r>
                        <w:rPr>
                          <w:spacing w:val="-11"/>
                        </w:rPr>
                        <w:t> </w:t>
                      </w:r>
                      <w:r>
                        <w:rPr/>
                        <w:t>de</w:t>
                      </w:r>
                      <w:r>
                        <w:rPr>
                          <w:spacing w:val="-11"/>
                        </w:rPr>
                        <w:t> </w:t>
                      </w:r>
                      <w:r>
                        <w:rPr/>
                        <w:t>NICSP</w:t>
                      </w:r>
                      <w:r>
                        <w:rPr>
                          <w:spacing w:val="-12"/>
                        </w:rPr>
                        <w:t> </w:t>
                      </w:r>
                      <w:r>
                        <w:rPr/>
                        <w:t>la</w:t>
                      </w:r>
                      <w:r>
                        <w:rPr>
                          <w:spacing w:val="-11"/>
                        </w:rPr>
                        <w:t> </w:t>
                      </w:r>
                      <w:r>
                        <w:rPr/>
                        <w:t>versión del 2021, considerando también el Plan General de Cuentas y el Manual Funcional de Cuentas Contable para el Sector Público.</w:t>
                      </w:r>
                    </w:p>
                  </w:txbxContent>
                </v:textbox>
                <v:stroke dashstyle="solid"/>
                <w10:wrap type="topAndBottom"/>
              </v:shape>
            </w:pict>
          </mc:Fallback>
        </mc:AlternateContent>
      </w:r>
    </w:p>
    <w:p>
      <w:pPr>
        <w:pStyle w:val="BodyText"/>
        <w:spacing w:before="127"/>
      </w:pPr>
    </w:p>
    <w:p>
      <w:pPr>
        <w:pStyle w:val="ListParagraph"/>
        <w:numPr>
          <w:ilvl w:val="0"/>
          <w:numId w:val="7"/>
        </w:numPr>
        <w:tabs>
          <w:tab w:pos="2060" w:val="left" w:leader="none"/>
        </w:tabs>
        <w:spacing w:line="240" w:lineRule="auto" w:before="0" w:after="0"/>
        <w:ind w:left="2060" w:right="0" w:hanging="359"/>
        <w:jc w:val="both"/>
        <w:rPr>
          <w:sz w:val="20"/>
        </w:rPr>
      </w:pPr>
      <w:r>
        <w:rPr>
          <w:sz w:val="20"/>
        </w:rPr>
        <w:t>Moneda</w:t>
      </w:r>
      <w:r>
        <w:rPr>
          <w:spacing w:val="-5"/>
          <w:sz w:val="20"/>
        </w:rPr>
        <w:t> </w:t>
      </w:r>
      <w:r>
        <w:rPr>
          <w:sz w:val="20"/>
        </w:rPr>
        <w:t>funcional</w:t>
      </w:r>
      <w:r>
        <w:rPr>
          <w:spacing w:val="-5"/>
          <w:sz w:val="20"/>
        </w:rPr>
        <w:t> </w:t>
      </w:r>
      <w:r>
        <w:rPr>
          <w:sz w:val="20"/>
        </w:rPr>
        <w:t>y</w:t>
      </w:r>
      <w:r>
        <w:rPr>
          <w:spacing w:val="-3"/>
          <w:sz w:val="20"/>
        </w:rPr>
        <w:t> </w:t>
      </w:r>
      <w:r>
        <w:rPr>
          <w:sz w:val="20"/>
        </w:rPr>
        <w:t>de</w:t>
      </w:r>
      <w:r>
        <w:rPr>
          <w:spacing w:val="-5"/>
          <w:sz w:val="20"/>
        </w:rPr>
        <w:t> </w:t>
      </w:r>
      <w:r>
        <w:rPr>
          <w:sz w:val="20"/>
        </w:rPr>
        <w:t>presentación.</w:t>
      </w:r>
      <w:r>
        <w:rPr>
          <w:spacing w:val="-3"/>
          <w:sz w:val="20"/>
        </w:rPr>
        <w:t> </w:t>
      </w:r>
      <w:r>
        <w:rPr>
          <w:sz w:val="20"/>
        </w:rPr>
        <w:t>Política</w:t>
      </w:r>
      <w:r>
        <w:rPr>
          <w:spacing w:val="-4"/>
          <w:sz w:val="20"/>
        </w:rPr>
        <w:t> </w:t>
      </w:r>
      <w:r>
        <w:rPr>
          <w:sz w:val="20"/>
        </w:rPr>
        <w:t>Contable</w:t>
      </w:r>
      <w:r>
        <w:rPr>
          <w:spacing w:val="-6"/>
          <w:sz w:val="20"/>
        </w:rPr>
        <w:t> </w:t>
      </w:r>
      <w:r>
        <w:rPr>
          <w:sz w:val="20"/>
        </w:rPr>
        <w:t>1.31</w:t>
      </w:r>
      <w:r>
        <w:rPr>
          <w:spacing w:val="-6"/>
          <w:sz w:val="20"/>
        </w:rPr>
        <w:t> </w:t>
      </w:r>
      <w:r>
        <w:rPr>
          <w:sz w:val="20"/>
        </w:rPr>
        <w:t>versión</w:t>
      </w:r>
      <w:r>
        <w:rPr>
          <w:spacing w:val="-2"/>
          <w:sz w:val="20"/>
        </w:rPr>
        <w:t> </w:t>
      </w:r>
      <w:r>
        <w:rPr>
          <w:spacing w:val="-4"/>
          <w:sz w:val="20"/>
        </w:rPr>
        <w:t>2021</w:t>
      </w:r>
    </w:p>
    <w:p>
      <w:pPr>
        <w:pStyle w:val="ListParagraph"/>
        <w:numPr>
          <w:ilvl w:val="1"/>
          <w:numId w:val="7"/>
        </w:numPr>
        <w:tabs>
          <w:tab w:pos="3117" w:val="left" w:leader="none"/>
        </w:tabs>
        <w:spacing w:line="357" w:lineRule="auto" w:before="123" w:after="0"/>
        <w:ind w:left="3117" w:right="1344" w:hanging="360"/>
        <w:jc w:val="both"/>
        <w:rPr>
          <w:sz w:val="20"/>
        </w:rPr>
      </w:pPr>
      <w:r>
        <w:rPr>
          <w:sz w:val="20"/>
        </w:rPr>
        <w:t>De acuerdo con la NICSP 4- Efectos de variaciones en las tasas de cambio de moneda extranjera, indicar si</w:t>
      </w:r>
      <w:r>
        <w:rPr>
          <w:spacing w:val="-2"/>
          <w:sz w:val="20"/>
        </w:rPr>
        <w:t> </w:t>
      </w:r>
      <w:r>
        <w:rPr>
          <w:sz w:val="20"/>
        </w:rPr>
        <w:t>esta</w:t>
      </w:r>
      <w:r>
        <w:rPr>
          <w:spacing w:val="-2"/>
          <w:sz w:val="20"/>
        </w:rPr>
        <w:t> </w:t>
      </w:r>
      <w:r>
        <w:rPr>
          <w:sz w:val="20"/>
        </w:rPr>
        <w:t>norma afecta SI o NO a la institución (revelar en el Estado</w:t>
      </w:r>
      <w:r>
        <w:rPr>
          <w:spacing w:val="-1"/>
          <w:sz w:val="20"/>
        </w:rPr>
        <w:t> </w:t>
      </w:r>
      <w:r>
        <w:rPr>
          <w:sz w:val="20"/>
        </w:rPr>
        <w:t>de Rendimiento Financiero el resultado positivo o negativo por diferencial cambiario)</w:t>
      </w:r>
    </w:p>
    <w:p>
      <w:pPr>
        <w:pStyle w:val="BodyText"/>
      </w:pPr>
    </w:p>
    <w:p>
      <w:pPr>
        <w:pStyle w:val="BodyText"/>
        <w:spacing w:before="69"/>
      </w:pPr>
      <w:r>
        <w:rPr/>
        <mc:AlternateContent>
          <mc:Choice Requires="wps">
            <w:drawing>
              <wp:anchor distT="0" distB="0" distL="0" distR="0" allowOverlap="1" layoutInCell="1" locked="0" behindDoc="1" simplePos="0" relativeHeight="487591936">
                <wp:simplePos x="0" y="0"/>
                <wp:positionH relativeFrom="page">
                  <wp:posOffset>1083563</wp:posOffset>
                </wp:positionH>
                <wp:positionV relativeFrom="paragraph">
                  <wp:posOffset>217259</wp:posOffset>
                </wp:positionV>
                <wp:extent cx="5577840" cy="2796540"/>
                <wp:effectExtent l="0" t="0" r="0" b="0"/>
                <wp:wrapTopAndBottom/>
                <wp:docPr id="11" name="Textbox 11"/>
                <wp:cNvGraphicFramePr>
                  <a:graphicFrameLocks/>
                </wp:cNvGraphicFramePr>
                <a:graphic>
                  <a:graphicData uri="http://schemas.microsoft.com/office/word/2010/wordprocessingShape">
                    <wps:wsp>
                      <wps:cNvPr id="11" name="Textbox 11"/>
                      <wps:cNvSpPr txBox="1"/>
                      <wps:spPr>
                        <a:xfrm>
                          <a:off x="0" y="0"/>
                          <a:ext cx="5577840" cy="279654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t>Sí, la institución realiza transacciones en moneda extranjera, lo cual genera variaciones que afectan los</w:t>
                            </w:r>
                            <w:r>
                              <w:rPr>
                                <w:spacing w:val="40"/>
                              </w:rPr>
                              <w:t> </w:t>
                            </w:r>
                            <w:r>
                              <w:rPr/>
                              <w:t>resultados del periodo.</w:t>
                            </w:r>
                          </w:p>
                          <w:p>
                            <w:pPr>
                              <w:pStyle w:val="BodyText"/>
                              <w:spacing w:before="2"/>
                              <w:ind w:left="103"/>
                            </w:pPr>
                            <w:r>
                              <w:rPr/>
                              <w:t>Para</w:t>
                            </w:r>
                            <w:r>
                              <w:rPr>
                                <w:spacing w:val="-3"/>
                              </w:rPr>
                              <w:t> </w:t>
                            </w:r>
                            <w:r>
                              <w:rPr/>
                              <w:t>el</w:t>
                            </w:r>
                            <w:r>
                              <w:rPr>
                                <w:spacing w:val="-4"/>
                              </w:rPr>
                              <w:t> </w:t>
                            </w:r>
                            <w:r>
                              <w:rPr/>
                              <w:t>registro</w:t>
                            </w:r>
                            <w:r>
                              <w:rPr>
                                <w:spacing w:val="-2"/>
                              </w:rPr>
                              <w:t> </w:t>
                            </w:r>
                            <w:r>
                              <w:rPr/>
                              <w:t>de</w:t>
                            </w:r>
                            <w:r>
                              <w:rPr>
                                <w:spacing w:val="-5"/>
                              </w:rPr>
                              <w:t> </w:t>
                            </w:r>
                            <w:r>
                              <w:rPr/>
                              <w:t>estas</w:t>
                            </w:r>
                            <w:r>
                              <w:rPr>
                                <w:spacing w:val="-2"/>
                              </w:rPr>
                              <w:t> </w:t>
                            </w:r>
                            <w:r>
                              <w:rPr/>
                              <w:t>operaciones,</w:t>
                            </w:r>
                            <w:r>
                              <w:rPr>
                                <w:spacing w:val="-5"/>
                              </w:rPr>
                              <w:t> </w:t>
                            </w:r>
                            <w:r>
                              <w:rPr/>
                              <w:t>se</w:t>
                            </w:r>
                            <w:r>
                              <w:rPr>
                                <w:spacing w:val="-4"/>
                              </w:rPr>
                              <w:t> </w:t>
                            </w:r>
                            <w:r>
                              <w:rPr/>
                              <w:t>aplica</w:t>
                            </w:r>
                            <w:r>
                              <w:rPr>
                                <w:spacing w:val="-4"/>
                              </w:rPr>
                              <w:t> </w:t>
                            </w:r>
                            <w:r>
                              <w:rPr/>
                              <w:t>la</w:t>
                            </w:r>
                            <w:r>
                              <w:rPr>
                                <w:spacing w:val="-3"/>
                              </w:rPr>
                              <w:t> </w:t>
                            </w:r>
                            <w:r>
                              <w:rPr/>
                              <w:t>NICSP</w:t>
                            </w:r>
                            <w:r>
                              <w:rPr>
                                <w:spacing w:val="-4"/>
                              </w:rPr>
                              <w:t> </w:t>
                            </w:r>
                            <w:r>
                              <w:rPr>
                                <w:spacing w:val="-7"/>
                              </w:rPr>
                              <w:t>4.</w:t>
                            </w:r>
                          </w:p>
                          <w:p>
                            <w:pPr>
                              <w:pStyle w:val="BodyText"/>
                              <w:spacing w:line="360" w:lineRule="auto" w:before="121"/>
                              <w:ind w:left="103" w:right="103"/>
                              <w:jc w:val="both"/>
                            </w:pPr>
                            <w:r>
                              <w:rPr/>
                              <w:t>Según la política contable interna 6.46 </w:t>
                            </w:r>
                            <w:r>
                              <w:rPr>
                                <w:b/>
                              </w:rPr>
                              <w:t>Variaciones en la tasa de cambio</w:t>
                            </w:r>
                            <w:r>
                              <w:rPr/>
                              <w:t>, una transacción por la compra de</w:t>
                            </w:r>
                            <w:r>
                              <w:rPr>
                                <w:spacing w:val="80"/>
                              </w:rPr>
                              <w:t>  </w:t>
                            </w:r>
                            <w:r>
                              <w:rPr/>
                              <w:t>bienes</w:t>
                            </w:r>
                            <w:r>
                              <w:rPr>
                                <w:spacing w:val="80"/>
                              </w:rPr>
                              <w:t>  </w:t>
                            </w:r>
                            <w:r>
                              <w:rPr/>
                              <w:t>o</w:t>
                            </w:r>
                            <w:r>
                              <w:rPr>
                                <w:spacing w:val="80"/>
                              </w:rPr>
                              <w:t>  </w:t>
                            </w:r>
                            <w:r>
                              <w:rPr/>
                              <w:t>servicios</w:t>
                            </w:r>
                            <w:r>
                              <w:rPr>
                                <w:spacing w:val="80"/>
                              </w:rPr>
                              <w:t>  </w:t>
                            </w:r>
                            <w:r>
                              <w:rPr/>
                              <w:t>pactada</w:t>
                            </w:r>
                            <w:r>
                              <w:rPr>
                                <w:spacing w:val="80"/>
                              </w:rPr>
                              <w:t>  </w:t>
                            </w:r>
                            <w:r>
                              <w:rPr/>
                              <w:t>en</w:t>
                            </w:r>
                            <w:r>
                              <w:rPr>
                                <w:spacing w:val="80"/>
                              </w:rPr>
                              <w:t>  </w:t>
                            </w:r>
                            <w:r>
                              <w:rPr/>
                              <w:t>moneda</w:t>
                            </w:r>
                            <w:r>
                              <w:rPr>
                                <w:spacing w:val="80"/>
                              </w:rPr>
                              <w:t>  </w:t>
                            </w:r>
                            <w:r>
                              <w:rPr/>
                              <w:t>extranjera</w:t>
                            </w:r>
                            <w:r>
                              <w:rPr>
                                <w:spacing w:val="80"/>
                              </w:rPr>
                              <w:t>  </w:t>
                            </w:r>
                            <w:r>
                              <w:rPr/>
                              <w:t>se</w:t>
                            </w:r>
                            <w:r>
                              <w:rPr>
                                <w:spacing w:val="80"/>
                              </w:rPr>
                              <w:t>  </w:t>
                            </w:r>
                            <w:r>
                              <w:rPr/>
                              <w:t>registra</w:t>
                            </w:r>
                            <w:r>
                              <w:rPr>
                                <w:spacing w:val="80"/>
                              </w:rPr>
                              <w:t>  </w:t>
                            </w:r>
                            <w:r>
                              <w:rPr/>
                              <w:t>en</w:t>
                            </w:r>
                            <w:r>
                              <w:rPr>
                                <w:spacing w:val="80"/>
                              </w:rPr>
                              <w:t>  </w:t>
                            </w:r>
                            <w:r>
                              <w:rPr/>
                              <w:t>el momento de su reconocimiento inicial, utilizando el colón Costarricense, aplicando al importe en</w:t>
                            </w:r>
                            <w:r>
                              <w:rPr>
                                <w:spacing w:val="40"/>
                              </w:rPr>
                              <w:t> </w:t>
                            </w:r>
                            <w:r>
                              <w:rPr/>
                              <w:t>moneda extranjera el tipo de cambio de venta existente entre el colón Costarricense y la moneda extranjera</w:t>
                            </w:r>
                            <w:r>
                              <w:rPr>
                                <w:spacing w:val="20"/>
                              </w:rPr>
                              <w:t> </w:t>
                            </w:r>
                            <w:r>
                              <w:rPr/>
                              <w:t>emitido</w:t>
                            </w:r>
                            <w:r>
                              <w:rPr>
                                <w:spacing w:val="20"/>
                              </w:rPr>
                              <w:t> </w:t>
                            </w:r>
                            <w:r>
                              <w:rPr/>
                              <w:t>por</w:t>
                            </w:r>
                            <w:r>
                              <w:rPr>
                                <w:spacing w:val="20"/>
                              </w:rPr>
                              <w:t> </w:t>
                            </w:r>
                            <w:r>
                              <w:rPr/>
                              <w:t>el</w:t>
                            </w:r>
                            <w:r>
                              <w:rPr>
                                <w:spacing w:val="20"/>
                              </w:rPr>
                              <w:t> </w:t>
                            </w:r>
                            <w:r>
                              <w:rPr/>
                              <w:t>Banco</w:t>
                            </w:r>
                            <w:r>
                              <w:rPr>
                                <w:spacing w:val="20"/>
                              </w:rPr>
                              <w:t> </w:t>
                            </w:r>
                            <w:r>
                              <w:rPr/>
                              <w:t>Central</w:t>
                            </w:r>
                            <w:r>
                              <w:rPr>
                                <w:spacing w:val="20"/>
                              </w:rPr>
                              <w:t> </w:t>
                            </w:r>
                            <w:r>
                              <w:rPr/>
                              <w:t>de</w:t>
                            </w:r>
                            <w:r>
                              <w:rPr>
                                <w:spacing w:val="20"/>
                              </w:rPr>
                              <w:t> </w:t>
                            </w:r>
                            <w:r>
                              <w:rPr/>
                              <w:t>Costa</w:t>
                            </w:r>
                            <w:r>
                              <w:rPr>
                                <w:spacing w:val="20"/>
                              </w:rPr>
                              <w:t> </w:t>
                            </w:r>
                            <w:r>
                              <w:rPr/>
                              <w:t>Rica</w:t>
                            </w:r>
                            <w:r>
                              <w:rPr>
                                <w:spacing w:val="20"/>
                              </w:rPr>
                              <w:t> </w:t>
                            </w:r>
                            <w:r>
                              <w:rPr/>
                              <w:t>a</w:t>
                            </w:r>
                            <w:r>
                              <w:rPr>
                                <w:spacing w:val="20"/>
                              </w:rPr>
                              <w:t> </w:t>
                            </w:r>
                            <w:r>
                              <w:rPr/>
                              <w:t>la</w:t>
                            </w:r>
                            <w:r>
                              <w:rPr>
                                <w:spacing w:val="20"/>
                              </w:rPr>
                              <w:t> </w:t>
                            </w:r>
                            <w:r>
                              <w:rPr/>
                              <w:t>fecha</w:t>
                            </w:r>
                            <w:r>
                              <w:rPr>
                                <w:spacing w:val="22"/>
                              </w:rPr>
                              <w:t> </w:t>
                            </w:r>
                            <w:r>
                              <w:rPr/>
                              <w:t>en</w:t>
                            </w:r>
                            <w:r>
                              <w:rPr>
                                <w:spacing w:val="22"/>
                              </w:rPr>
                              <w:t> </w:t>
                            </w:r>
                            <w:r>
                              <w:rPr/>
                              <w:t>que</w:t>
                            </w:r>
                            <w:r>
                              <w:rPr>
                                <w:spacing w:val="20"/>
                              </w:rPr>
                              <w:t> </w:t>
                            </w:r>
                            <w:r>
                              <w:rPr/>
                              <w:t>la</w:t>
                            </w:r>
                            <w:r>
                              <w:rPr>
                                <w:spacing w:val="18"/>
                              </w:rPr>
                              <w:t> </w:t>
                            </w:r>
                            <w:r>
                              <w:rPr/>
                              <w:t>documentación</w:t>
                            </w:r>
                            <w:r>
                              <w:rPr>
                                <w:spacing w:val="20"/>
                              </w:rPr>
                              <w:t> </w:t>
                            </w:r>
                            <w:r>
                              <w:rPr/>
                              <w:t>es</w:t>
                            </w:r>
                            <w:r>
                              <w:rPr>
                                <w:spacing w:val="21"/>
                              </w:rPr>
                              <w:t> </w:t>
                            </w:r>
                            <w:r>
                              <w:rPr/>
                              <w:t>recibida en la Contraloría General.</w:t>
                            </w:r>
                          </w:p>
                          <w:p>
                            <w:pPr>
                              <w:pStyle w:val="BodyText"/>
                              <w:spacing w:line="357" w:lineRule="auto" w:before="1"/>
                              <w:ind w:left="103" w:right="112"/>
                              <w:jc w:val="both"/>
                            </w:pPr>
                            <w:r>
                              <w:rPr/>
                              <w:t>Cabe destacar que la normativa contable vigente en materia de moneda funcional es de plena aplicación para esta institución, asegurando la razonabilidad y transparencia en el registro de sus operaciones.</w:t>
                            </w:r>
                          </w:p>
                        </w:txbxContent>
                      </wps:txbx>
                      <wps:bodyPr wrap="square" lIns="0" tIns="0" rIns="0" bIns="0" rtlCol="0">
                        <a:noAutofit/>
                      </wps:bodyPr>
                    </wps:wsp>
                  </a:graphicData>
                </a:graphic>
              </wp:anchor>
            </w:drawing>
          </mc:Choice>
          <mc:Fallback>
            <w:pict>
              <v:shape style="position:absolute;margin-left:85.32pt;margin-top:17.107031pt;width:439.2pt;height:220.2pt;mso-position-horizontal-relative:page;mso-position-vertical-relative:paragraph;z-index:-15724544;mso-wrap-distance-left:0;mso-wrap-distance-right:0" type="#_x0000_t202" id="docshape10"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t>Sí, la institución realiza transacciones en moneda extranjera, lo cual genera variaciones que afectan los</w:t>
                      </w:r>
                      <w:r>
                        <w:rPr>
                          <w:spacing w:val="40"/>
                        </w:rPr>
                        <w:t> </w:t>
                      </w:r>
                      <w:r>
                        <w:rPr/>
                        <w:t>resultados del periodo.</w:t>
                      </w:r>
                    </w:p>
                    <w:p>
                      <w:pPr>
                        <w:pStyle w:val="BodyText"/>
                        <w:spacing w:before="2"/>
                        <w:ind w:left="103"/>
                      </w:pPr>
                      <w:r>
                        <w:rPr/>
                        <w:t>Para</w:t>
                      </w:r>
                      <w:r>
                        <w:rPr>
                          <w:spacing w:val="-3"/>
                        </w:rPr>
                        <w:t> </w:t>
                      </w:r>
                      <w:r>
                        <w:rPr/>
                        <w:t>el</w:t>
                      </w:r>
                      <w:r>
                        <w:rPr>
                          <w:spacing w:val="-4"/>
                        </w:rPr>
                        <w:t> </w:t>
                      </w:r>
                      <w:r>
                        <w:rPr/>
                        <w:t>registro</w:t>
                      </w:r>
                      <w:r>
                        <w:rPr>
                          <w:spacing w:val="-2"/>
                        </w:rPr>
                        <w:t> </w:t>
                      </w:r>
                      <w:r>
                        <w:rPr/>
                        <w:t>de</w:t>
                      </w:r>
                      <w:r>
                        <w:rPr>
                          <w:spacing w:val="-5"/>
                        </w:rPr>
                        <w:t> </w:t>
                      </w:r>
                      <w:r>
                        <w:rPr/>
                        <w:t>estas</w:t>
                      </w:r>
                      <w:r>
                        <w:rPr>
                          <w:spacing w:val="-2"/>
                        </w:rPr>
                        <w:t> </w:t>
                      </w:r>
                      <w:r>
                        <w:rPr/>
                        <w:t>operaciones,</w:t>
                      </w:r>
                      <w:r>
                        <w:rPr>
                          <w:spacing w:val="-5"/>
                        </w:rPr>
                        <w:t> </w:t>
                      </w:r>
                      <w:r>
                        <w:rPr/>
                        <w:t>se</w:t>
                      </w:r>
                      <w:r>
                        <w:rPr>
                          <w:spacing w:val="-4"/>
                        </w:rPr>
                        <w:t> </w:t>
                      </w:r>
                      <w:r>
                        <w:rPr/>
                        <w:t>aplica</w:t>
                      </w:r>
                      <w:r>
                        <w:rPr>
                          <w:spacing w:val="-4"/>
                        </w:rPr>
                        <w:t> </w:t>
                      </w:r>
                      <w:r>
                        <w:rPr/>
                        <w:t>la</w:t>
                      </w:r>
                      <w:r>
                        <w:rPr>
                          <w:spacing w:val="-3"/>
                        </w:rPr>
                        <w:t> </w:t>
                      </w:r>
                      <w:r>
                        <w:rPr/>
                        <w:t>NICSP</w:t>
                      </w:r>
                      <w:r>
                        <w:rPr>
                          <w:spacing w:val="-4"/>
                        </w:rPr>
                        <w:t> </w:t>
                      </w:r>
                      <w:r>
                        <w:rPr>
                          <w:spacing w:val="-7"/>
                        </w:rPr>
                        <w:t>4.</w:t>
                      </w:r>
                    </w:p>
                    <w:p>
                      <w:pPr>
                        <w:pStyle w:val="BodyText"/>
                        <w:spacing w:line="360" w:lineRule="auto" w:before="121"/>
                        <w:ind w:left="103" w:right="103"/>
                        <w:jc w:val="both"/>
                      </w:pPr>
                      <w:r>
                        <w:rPr/>
                        <w:t>Según la política contable interna 6.46 </w:t>
                      </w:r>
                      <w:r>
                        <w:rPr>
                          <w:b/>
                        </w:rPr>
                        <w:t>Variaciones en la tasa de cambio</w:t>
                      </w:r>
                      <w:r>
                        <w:rPr/>
                        <w:t>, una transacción por la compra de</w:t>
                      </w:r>
                      <w:r>
                        <w:rPr>
                          <w:spacing w:val="80"/>
                        </w:rPr>
                        <w:t>  </w:t>
                      </w:r>
                      <w:r>
                        <w:rPr/>
                        <w:t>bienes</w:t>
                      </w:r>
                      <w:r>
                        <w:rPr>
                          <w:spacing w:val="80"/>
                        </w:rPr>
                        <w:t>  </w:t>
                      </w:r>
                      <w:r>
                        <w:rPr/>
                        <w:t>o</w:t>
                      </w:r>
                      <w:r>
                        <w:rPr>
                          <w:spacing w:val="80"/>
                        </w:rPr>
                        <w:t>  </w:t>
                      </w:r>
                      <w:r>
                        <w:rPr/>
                        <w:t>servicios</w:t>
                      </w:r>
                      <w:r>
                        <w:rPr>
                          <w:spacing w:val="80"/>
                        </w:rPr>
                        <w:t>  </w:t>
                      </w:r>
                      <w:r>
                        <w:rPr/>
                        <w:t>pactada</w:t>
                      </w:r>
                      <w:r>
                        <w:rPr>
                          <w:spacing w:val="80"/>
                        </w:rPr>
                        <w:t>  </w:t>
                      </w:r>
                      <w:r>
                        <w:rPr/>
                        <w:t>en</w:t>
                      </w:r>
                      <w:r>
                        <w:rPr>
                          <w:spacing w:val="80"/>
                        </w:rPr>
                        <w:t>  </w:t>
                      </w:r>
                      <w:r>
                        <w:rPr/>
                        <w:t>moneda</w:t>
                      </w:r>
                      <w:r>
                        <w:rPr>
                          <w:spacing w:val="80"/>
                        </w:rPr>
                        <w:t>  </w:t>
                      </w:r>
                      <w:r>
                        <w:rPr/>
                        <w:t>extranjera</w:t>
                      </w:r>
                      <w:r>
                        <w:rPr>
                          <w:spacing w:val="80"/>
                        </w:rPr>
                        <w:t>  </w:t>
                      </w:r>
                      <w:r>
                        <w:rPr/>
                        <w:t>se</w:t>
                      </w:r>
                      <w:r>
                        <w:rPr>
                          <w:spacing w:val="80"/>
                        </w:rPr>
                        <w:t>  </w:t>
                      </w:r>
                      <w:r>
                        <w:rPr/>
                        <w:t>registra</w:t>
                      </w:r>
                      <w:r>
                        <w:rPr>
                          <w:spacing w:val="80"/>
                        </w:rPr>
                        <w:t>  </w:t>
                      </w:r>
                      <w:r>
                        <w:rPr/>
                        <w:t>en</w:t>
                      </w:r>
                      <w:r>
                        <w:rPr>
                          <w:spacing w:val="80"/>
                        </w:rPr>
                        <w:t>  </w:t>
                      </w:r>
                      <w:r>
                        <w:rPr/>
                        <w:t>el momento de su reconocimiento inicial, utilizando el colón Costarricense, aplicando al importe en</w:t>
                      </w:r>
                      <w:r>
                        <w:rPr>
                          <w:spacing w:val="40"/>
                        </w:rPr>
                        <w:t> </w:t>
                      </w:r>
                      <w:r>
                        <w:rPr/>
                        <w:t>moneda extranjera el tipo de cambio de venta existente entre el colón Costarricense y la moneda extranjera</w:t>
                      </w:r>
                      <w:r>
                        <w:rPr>
                          <w:spacing w:val="20"/>
                        </w:rPr>
                        <w:t> </w:t>
                      </w:r>
                      <w:r>
                        <w:rPr/>
                        <w:t>emitido</w:t>
                      </w:r>
                      <w:r>
                        <w:rPr>
                          <w:spacing w:val="20"/>
                        </w:rPr>
                        <w:t> </w:t>
                      </w:r>
                      <w:r>
                        <w:rPr/>
                        <w:t>por</w:t>
                      </w:r>
                      <w:r>
                        <w:rPr>
                          <w:spacing w:val="20"/>
                        </w:rPr>
                        <w:t> </w:t>
                      </w:r>
                      <w:r>
                        <w:rPr/>
                        <w:t>el</w:t>
                      </w:r>
                      <w:r>
                        <w:rPr>
                          <w:spacing w:val="20"/>
                        </w:rPr>
                        <w:t> </w:t>
                      </w:r>
                      <w:r>
                        <w:rPr/>
                        <w:t>Banco</w:t>
                      </w:r>
                      <w:r>
                        <w:rPr>
                          <w:spacing w:val="20"/>
                        </w:rPr>
                        <w:t> </w:t>
                      </w:r>
                      <w:r>
                        <w:rPr/>
                        <w:t>Central</w:t>
                      </w:r>
                      <w:r>
                        <w:rPr>
                          <w:spacing w:val="20"/>
                        </w:rPr>
                        <w:t> </w:t>
                      </w:r>
                      <w:r>
                        <w:rPr/>
                        <w:t>de</w:t>
                      </w:r>
                      <w:r>
                        <w:rPr>
                          <w:spacing w:val="20"/>
                        </w:rPr>
                        <w:t> </w:t>
                      </w:r>
                      <w:r>
                        <w:rPr/>
                        <w:t>Costa</w:t>
                      </w:r>
                      <w:r>
                        <w:rPr>
                          <w:spacing w:val="20"/>
                        </w:rPr>
                        <w:t> </w:t>
                      </w:r>
                      <w:r>
                        <w:rPr/>
                        <w:t>Rica</w:t>
                      </w:r>
                      <w:r>
                        <w:rPr>
                          <w:spacing w:val="20"/>
                        </w:rPr>
                        <w:t> </w:t>
                      </w:r>
                      <w:r>
                        <w:rPr/>
                        <w:t>a</w:t>
                      </w:r>
                      <w:r>
                        <w:rPr>
                          <w:spacing w:val="20"/>
                        </w:rPr>
                        <w:t> </w:t>
                      </w:r>
                      <w:r>
                        <w:rPr/>
                        <w:t>la</w:t>
                      </w:r>
                      <w:r>
                        <w:rPr>
                          <w:spacing w:val="20"/>
                        </w:rPr>
                        <w:t> </w:t>
                      </w:r>
                      <w:r>
                        <w:rPr/>
                        <w:t>fecha</w:t>
                      </w:r>
                      <w:r>
                        <w:rPr>
                          <w:spacing w:val="22"/>
                        </w:rPr>
                        <w:t> </w:t>
                      </w:r>
                      <w:r>
                        <w:rPr/>
                        <w:t>en</w:t>
                      </w:r>
                      <w:r>
                        <w:rPr>
                          <w:spacing w:val="22"/>
                        </w:rPr>
                        <w:t> </w:t>
                      </w:r>
                      <w:r>
                        <w:rPr/>
                        <w:t>que</w:t>
                      </w:r>
                      <w:r>
                        <w:rPr>
                          <w:spacing w:val="20"/>
                        </w:rPr>
                        <w:t> </w:t>
                      </w:r>
                      <w:r>
                        <w:rPr/>
                        <w:t>la</w:t>
                      </w:r>
                      <w:r>
                        <w:rPr>
                          <w:spacing w:val="18"/>
                        </w:rPr>
                        <w:t> </w:t>
                      </w:r>
                      <w:r>
                        <w:rPr/>
                        <w:t>documentación</w:t>
                      </w:r>
                      <w:r>
                        <w:rPr>
                          <w:spacing w:val="20"/>
                        </w:rPr>
                        <w:t> </w:t>
                      </w:r>
                      <w:r>
                        <w:rPr/>
                        <w:t>es</w:t>
                      </w:r>
                      <w:r>
                        <w:rPr>
                          <w:spacing w:val="21"/>
                        </w:rPr>
                        <w:t> </w:t>
                      </w:r>
                      <w:r>
                        <w:rPr/>
                        <w:t>recibida en la Contraloría General.</w:t>
                      </w:r>
                    </w:p>
                    <w:p>
                      <w:pPr>
                        <w:pStyle w:val="BodyText"/>
                        <w:spacing w:line="357" w:lineRule="auto" w:before="1"/>
                        <w:ind w:left="103" w:right="112"/>
                        <w:jc w:val="both"/>
                      </w:pPr>
                      <w:r>
                        <w:rPr/>
                        <w:t>Cabe destacar que la normativa contable vigente en materia de moneda funcional es de plena aplicación para esta institución, asegurando la razonabilidad y transparencia en el registro de sus operaciones.</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ListParagraph"/>
        <w:numPr>
          <w:ilvl w:val="0"/>
          <w:numId w:val="7"/>
        </w:numPr>
        <w:tabs>
          <w:tab w:pos="2061" w:val="left" w:leader="none"/>
        </w:tabs>
        <w:spacing w:line="240" w:lineRule="auto" w:before="35" w:after="0"/>
        <w:ind w:left="2061" w:right="0" w:hanging="360"/>
        <w:jc w:val="left"/>
        <w:rPr>
          <w:sz w:val="20"/>
        </w:rPr>
      </w:pPr>
      <w:r>
        <w:rPr>
          <w:sz w:val="20"/>
        </w:rPr>
        <w:t>Período</w:t>
      </w:r>
      <w:r>
        <w:rPr>
          <w:spacing w:val="-1"/>
          <w:sz w:val="20"/>
        </w:rPr>
        <w:t> </w:t>
      </w:r>
      <w:r>
        <w:rPr>
          <w:sz w:val="20"/>
        </w:rPr>
        <w:t>contable</w:t>
      </w:r>
      <w:r>
        <w:rPr>
          <w:spacing w:val="-5"/>
          <w:sz w:val="20"/>
        </w:rPr>
        <w:t> </w:t>
      </w:r>
      <w:r>
        <w:rPr>
          <w:sz w:val="20"/>
        </w:rPr>
        <w:t>que</w:t>
      </w:r>
      <w:r>
        <w:rPr>
          <w:spacing w:val="-4"/>
          <w:sz w:val="20"/>
        </w:rPr>
        <w:t> </w:t>
      </w:r>
      <w:r>
        <w:rPr>
          <w:sz w:val="20"/>
        </w:rPr>
        <w:t>abarcan</w:t>
      </w:r>
      <w:r>
        <w:rPr>
          <w:spacing w:val="-4"/>
          <w:sz w:val="20"/>
        </w:rPr>
        <w:t> </w:t>
      </w:r>
      <w:r>
        <w:rPr>
          <w:sz w:val="20"/>
        </w:rPr>
        <w:t>los</w:t>
      </w:r>
      <w:r>
        <w:rPr>
          <w:spacing w:val="-2"/>
          <w:sz w:val="20"/>
        </w:rPr>
        <w:t> EEFF.</w:t>
      </w:r>
    </w:p>
    <w:p>
      <w:pPr>
        <w:pStyle w:val="BodyText"/>
        <w:spacing w:before="16"/>
      </w:pPr>
      <w:r>
        <w:rPr/>
        <mc:AlternateContent>
          <mc:Choice Requires="wps">
            <w:drawing>
              <wp:anchor distT="0" distB="0" distL="0" distR="0" allowOverlap="1" layoutInCell="1" locked="0" behindDoc="1" simplePos="0" relativeHeight="487592448">
                <wp:simplePos x="0" y="0"/>
                <wp:positionH relativeFrom="page">
                  <wp:posOffset>1083563</wp:posOffset>
                </wp:positionH>
                <wp:positionV relativeFrom="paragraph">
                  <wp:posOffset>183933</wp:posOffset>
                </wp:positionV>
                <wp:extent cx="5605780" cy="471170"/>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605780" cy="471170"/>
                        </a:xfrm>
                        <a:prstGeom prst="rect">
                          <a:avLst/>
                        </a:prstGeom>
                        <a:ln w="6096">
                          <a:solidFill>
                            <a:srgbClr val="000000"/>
                          </a:solidFill>
                          <a:prstDash val="solid"/>
                        </a:ln>
                      </wps:spPr>
                      <wps:txbx>
                        <w:txbxContent>
                          <w:p>
                            <w:pPr>
                              <w:pStyle w:val="BodyText"/>
                              <w:spacing w:line="357" w:lineRule="auto" w:before="1"/>
                              <w:ind w:left="103" w:right="107"/>
                            </w:pPr>
                            <w:r>
                              <w:rPr>
                                <w:b/>
                                <w:color w:val="1F4D79"/>
                                <w:u w:val="single" w:color="1F4D79"/>
                              </w:rPr>
                              <w:t>Revelación</w:t>
                            </w:r>
                            <w:r>
                              <w:rPr>
                                <w:u w:val="none"/>
                              </w:rPr>
                              <w:t>:</w:t>
                            </w:r>
                            <w:r>
                              <w:rPr>
                                <w:spacing w:val="27"/>
                                <w:u w:val="none"/>
                              </w:rPr>
                              <w:t> </w:t>
                            </w:r>
                            <w:r>
                              <w:rPr>
                                <w:u w:val="none"/>
                              </w:rPr>
                              <w:t>Los</w:t>
                            </w:r>
                            <w:r>
                              <w:rPr>
                                <w:spacing w:val="-7"/>
                                <w:u w:val="none"/>
                              </w:rPr>
                              <w:t> </w:t>
                            </w:r>
                            <w:r>
                              <w:rPr>
                                <w:u w:val="none"/>
                              </w:rPr>
                              <w:t>presentes</w:t>
                            </w:r>
                            <w:r>
                              <w:rPr>
                                <w:spacing w:val="-7"/>
                                <w:u w:val="none"/>
                              </w:rPr>
                              <w:t> </w:t>
                            </w:r>
                            <w:r>
                              <w:rPr>
                                <w:u w:val="none"/>
                              </w:rPr>
                              <w:t>estados</w:t>
                            </w:r>
                            <w:r>
                              <w:rPr>
                                <w:spacing w:val="-9"/>
                                <w:u w:val="none"/>
                              </w:rPr>
                              <w:t> </w:t>
                            </w:r>
                            <w:r>
                              <w:rPr>
                                <w:u w:val="none"/>
                              </w:rPr>
                              <w:t>financieros</w:t>
                            </w:r>
                            <w:r>
                              <w:rPr>
                                <w:spacing w:val="-9"/>
                                <w:u w:val="none"/>
                              </w:rPr>
                              <w:t> </w:t>
                            </w:r>
                            <w:r>
                              <w:rPr>
                                <w:u w:val="none"/>
                              </w:rPr>
                              <w:t>comprenden</w:t>
                            </w:r>
                            <w:r>
                              <w:rPr>
                                <w:spacing w:val="-11"/>
                                <w:u w:val="none"/>
                              </w:rPr>
                              <w:t> </w:t>
                            </w:r>
                            <w:r>
                              <w:rPr>
                                <w:u w:val="none"/>
                              </w:rPr>
                              <w:t>el</w:t>
                            </w:r>
                            <w:r>
                              <w:rPr>
                                <w:spacing w:val="-11"/>
                                <w:u w:val="none"/>
                              </w:rPr>
                              <w:t> </w:t>
                            </w:r>
                            <w:r>
                              <w:rPr>
                                <w:u w:val="none"/>
                              </w:rPr>
                              <w:t>período</w:t>
                            </w:r>
                            <w:r>
                              <w:rPr>
                                <w:spacing w:val="-9"/>
                                <w:u w:val="none"/>
                              </w:rPr>
                              <w:t> </w:t>
                            </w:r>
                            <w:r>
                              <w:rPr>
                                <w:u w:val="none"/>
                              </w:rPr>
                              <w:t>económico</w:t>
                            </w:r>
                            <w:r>
                              <w:rPr>
                                <w:spacing w:val="-11"/>
                                <w:u w:val="none"/>
                              </w:rPr>
                              <w:t> </w:t>
                            </w:r>
                            <w:r>
                              <w:rPr>
                                <w:u w:val="none"/>
                              </w:rPr>
                              <w:t>del</w:t>
                            </w:r>
                            <w:r>
                              <w:rPr>
                                <w:spacing w:val="-9"/>
                                <w:u w:val="none"/>
                              </w:rPr>
                              <w:t> </w:t>
                            </w:r>
                            <w:r>
                              <w:rPr>
                                <w:u w:val="none"/>
                              </w:rPr>
                              <w:t>01</w:t>
                            </w:r>
                            <w:r>
                              <w:rPr>
                                <w:spacing w:val="-9"/>
                                <w:u w:val="none"/>
                              </w:rPr>
                              <w:t> </w:t>
                            </w:r>
                            <w:r>
                              <w:rPr>
                                <w:u w:val="none"/>
                              </w:rPr>
                              <w:t>de</w:t>
                            </w:r>
                            <w:r>
                              <w:rPr>
                                <w:spacing w:val="-11"/>
                                <w:u w:val="none"/>
                              </w:rPr>
                              <w:t> </w:t>
                            </w:r>
                            <w:r>
                              <w:rPr>
                                <w:u w:val="none"/>
                              </w:rPr>
                              <w:t>enero</w:t>
                            </w:r>
                            <w:r>
                              <w:rPr>
                                <w:spacing w:val="-9"/>
                                <w:u w:val="none"/>
                              </w:rPr>
                              <w:t> </w:t>
                            </w:r>
                            <w:r>
                              <w:rPr>
                                <w:u w:val="none"/>
                              </w:rPr>
                              <w:t>de</w:t>
                            </w:r>
                            <w:r>
                              <w:rPr>
                                <w:spacing w:val="-9"/>
                                <w:u w:val="none"/>
                              </w:rPr>
                              <w:t> </w:t>
                            </w:r>
                            <w:r>
                              <w:rPr>
                                <w:u w:val="none"/>
                              </w:rPr>
                              <w:t>2026 al 31 de mayo de 2026.</w:t>
                            </w:r>
                          </w:p>
                        </w:txbxContent>
                      </wps:txbx>
                      <wps:bodyPr wrap="square" lIns="0" tIns="0" rIns="0" bIns="0" rtlCol="0">
                        <a:noAutofit/>
                      </wps:bodyPr>
                    </wps:wsp>
                  </a:graphicData>
                </a:graphic>
              </wp:anchor>
            </w:drawing>
          </mc:Choice>
          <mc:Fallback>
            <w:pict>
              <v:shape style="position:absolute;margin-left:85.32pt;margin-top:14.482973pt;width:441.4pt;height:37.1pt;mso-position-horizontal-relative:page;mso-position-vertical-relative:paragraph;z-index:-15724032;mso-wrap-distance-left:0;mso-wrap-distance-right:0" type="#_x0000_t202" id="docshape12" filled="false" stroked="true" strokeweight=".480011pt" strokecolor="#000000">
                <v:textbox inset="0,0,0,0">
                  <w:txbxContent>
                    <w:p>
                      <w:pPr>
                        <w:pStyle w:val="BodyText"/>
                        <w:spacing w:line="357" w:lineRule="auto" w:before="1"/>
                        <w:ind w:left="103" w:right="107"/>
                      </w:pPr>
                      <w:r>
                        <w:rPr>
                          <w:b/>
                          <w:color w:val="1F4D79"/>
                          <w:u w:val="single" w:color="1F4D79"/>
                        </w:rPr>
                        <w:t>Revelación</w:t>
                      </w:r>
                      <w:r>
                        <w:rPr>
                          <w:u w:val="none"/>
                        </w:rPr>
                        <w:t>:</w:t>
                      </w:r>
                      <w:r>
                        <w:rPr>
                          <w:spacing w:val="27"/>
                          <w:u w:val="none"/>
                        </w:rPr>
                        <w:t> </w:t>
                      </w:r>
                      <w:r>
                        <w:rPr>
                          <w:u w:val="none"/>
                        </w:rPr>
                        <w:t>Los</w:t>
                      </w:r>
                      <w:r>
                        <w:rPr>
                          <w:spacing w:val="-7"/>
                          <w:u w:val="none"/>
                        </w:rPr>
                        <w:t> </w:t>
                      </w:r>
                      <w:r>
                        <w:rPr>
                          <w:u w:val="none"/>
                        </w:rPr>
                        <w:t>presentes</w:t>
                      </w:r>
                      <w:r>
                        <w:rPr>
                          <w:spacing w:val="-7"/>
                          <w:u w:val="none"/>
                        </w:rPr>
                        <w:t> </w:t>
                      </w:r>
                      <w:r>
                        <w:rPr>
                          <w:u w:val="none"/>
                        </w:rPr>
                        <w:t>estados</w:t>
                      </w:r>
                      <w:r>
                        <w:rPr>
                          <w:spacing w:val="-9"/>
                          <w:u w:val="none"/>
                        </w:rPr>
                        <w:t> </w:t>
                      </w:r>
                      <w:r>
                        <w:rPr>
                          <w:u w:val="none"/>
                        </w:rPr>
                        <w:t>financieros</w:t>
                      </w:r>
                      <w:r>
                        <w:rPr>
                          <w:spacing w:val="-9"/>
                          <w:u w:val="none"/>
                        </w:rPr>
                        <w:t> </w:t>
                      </w:r>
                      <w:r>
                        <w:rPr>
                          <w:u w:val="none"/>
                        </w:rPr>
                        <w:t>comprenden</w:t>
                      </w:r>
                      <w:r>
                        <w:rPr>
                          <w:spacing w:val="-11"/>
                          <w:u w:val="none"/>
                        </w:rPr>
                        <w:t> </w:t>
                      </w:r>
                      <w:r>
                        <w:rPr>
                          <w:u w:val="none"/>
                        </w:rPr>
                        <w:t>el</w:t>
                      </w:r>
                      <w:r>
                        <w:rPr>
                          <w:spacing w:val="-11"/>
                          <w:u w:val="none"/>
                        </w:rPr>
                        <w:t> </w:t>
                      </w:r>
                      <w:r>
                        <w:rPr>
                          <w:u w:val="none"/>
                        </w:rPr>
                        <w:t>período</w:t>
                      </w:r>
                      <w:r>
                        <w:rPr>
                          <w:spacing w:val="-9"/>
                          <w:u w:val="none"/>
                        </w:rPr>
                        <w:t> </w:t>
                      </w:r>
                      <w:r>
                        <w:rPr>
                          <w:u w:val="none"/>
                        </w:rPr>
                        <w:t>económico</w:t>
                      </w:r>
                      <w:r>
                        <w:rPr>
                          <w:spacing w:val="-11"/>
                          <w:u w:val="none"/>
                        </w:rPr>
                        <w:t> </w:t>
                      </w:r>
                      <w:r>
                        <w:rPr>
                          <w:u w:val="none"/>
                        </w:rPr>
                        <w:t>del</w:t>
                      </w:r>
                      <w:r>
                        <w:rPr>
                          <w:spacing w:val="-9"/>
                          <w:u w:val="none"/>
                        </w:rPr>
                        <w:t> </w:t>
                      </w:r>
                      <w:r>
                        <w:rPr>
                          <w:u w:val="none"/>
                        </w:rPr>
                        <w:t>01</w:t>
                      </w:r>
                      <w:r>
                        <w:rPr>
                          <w:spacing w:val="-9"/>
                          <w:u w:val="none"/>
                        </w:rPr>
                        <w:t> </w:t>
                      </w:r>
                      <w:r>
                        <w:rPr>
                          <w:u w:val="none"/>
                        </w:rPr>
                        <w:t>de</w:t>
                      </w:r>
                      <w:r>
                        <w:rPr>
                          <w:spacing w:val="-11"/>
                          <w:u w:val="none"/>
                        </w:rPr>
                        <w:t> </w:t>
                      </w:r>
                      <w:r>
                        <w:rPr>
                          <w:u w:val="none"/>
                        </w:rPr>
                        <w:t>enero</w:t>
                      </w:r>
                      <w:r>
                        <w:rPr>
                          <w:spacing w:val="-9"/>
                          <w:u w:val="none"/>
                        </w:rPr>
                        <w:t> </w:t>
                      </w:r>
                      <w:r>
                        <w:rPr>
                          <w:u w:val="none"/>
                        </w:rPr>
                        <w:t>de</w:t>
                      </w:r>
                      <w:r>
                        <w:rPr>
                          <w:spacing w:val="-9"/>
                          <w:u w:val="none"/>
                        </w:rPr>
                        <w:t> </w:t>
                      </w:r>
                      <w:r>
                        <w:rPr>
                          <w:u w:val="none"/>
                        </w:rPr>
                        <w:t>2026 al 31 de mayo de 2026.</w:t>
                      </w:r>
                    </w:p>
                  </w:txbxContent>
                </v:textbox>
                <v:stroke dashstyle="solid"/>
                <w10:wrap type="topAndBottom"/>
              </v:shape>
            </w:pict>
          </mc:Fallback>
        </mc:AlternateContent>
      </w:r>
    </w:p>
    <w:p>
      <w:pPr>
        <w:pStyle w:val="BodyText"/>
      </w:pPr>
    </w:p>
    <w:p>
      <w:pPr>
        <w:pStyle w:val="BodyText"/>
        <w:spacing w:before="43"/>
      </w:pPr>
    </w:p>
    <w:p>
      <w:pPr>
        <w:pStyle w:val="Heading4"/>
        <w:spacing w:before="0"/>
      </w:pPr>
      <w:bookmarkStart w:name="_TOC_250115" w:id="5"/>
      <w:r>
        <w:rPr>
          <w:color w:val="1F3864"/>
        </w:rPr>
        <w:t>Políticas</w:t>
      </w:r>
      <w:r>
        <w:rPr>
          <w:color w:val="1F3864"/>
          <w:spacing w:val="-8"/>
        </w:rPr>
        <w:t> </w:t>
      </w:r>
      <w:r>
        <w:rPr>
          <w:color w:val="1F3864"/>
        </w:rPr>
        <w:t>contables</w:t>
      </w:r>
      <w:r>
        <w:rPr>
          <w:color w:val="1F3864"/>
          <w:spacing w:val="-7"/>
        </w:rPr>
        <w:t> </w:t>
      </w:r>
      <w:r>
        <w:rPr>
          <w:color w:val="1F3864"/>
        </w:rPr>
        <w:t>significativas</w:t>
      </w:r>
      <w:r>
        <w:rPr>
          <w:color w:val="1F3864"/>
          <w:spacing w:val="-7"/>
        </w:rPr>
        <w:t> </w:t>
      </w:r>
      <w:r>
        <w:rPr>
          <w:color w:val="1F3864"/>
        </w:rPr>
        <w:t>generales</w:t>
      </w:r>
      <w:r>
        <w:rPr>
          <w:color w:val="1F3864"/>
          <w:spacing w:val="-4"/>
        </w:rPr>
        <w:t> </w:t>
      </w:r>
      <w:r>
        <w:rPr>
          <w:color w:val="1F3864"/>
        </w:rPr>
        <w:t>y</w:t>
      </w:r>
      <w:r>
        <w:rPr>
          <w:color w:val="1F3864"/>
          <w:spacing w:val="-7"/>
        </w:rPr>
        <w:t> </w:t>
      </w:r>
      <w:bookmarkEnd w:id="5"/>
      <w:r>
        <w:rPr>
          <w:color w:val="1F3864"/>
          <w:spacing w:val="-2"/>
        </w:rPr>
        <w:t>particulares</w:t>
      </w:r>
    </w:p>
    <w:p>
      <w:pPr>
        <w:pStyle w:val="ListParagraph"/>
        <w:numPr>
          <w:ilvl w:val="0"/>
          <w:numId w:val="8"/>
        </w:numPr>
        <w:tabs>
          <w:tab w:pos="2061" w:val="left" w:leader="none"/>
        </w:tabs>
        <w:spacing w:line="240" w:lineRule="auto" w:before="121" w:after="0"/>
        <w:ind w:left="2061" w:right="0" w:hanging="360"/>
        <w:jc w:val="left"/>
        <w:rPr>
          <w:sz w:val="20"/>
        </w:rPr>
      </w:pPr>
      <w:r>
        <w:rPr>
          <w:sz w:val="20"/>
        </w:rPr>
        <w:t>Reconocimiento</w:t>
      </w:r>
      <w:r>
        <w:rPr>
          <w:spacing w:val="-4"/>
          <w:sz w:val="20"/>
        </w:rPr>
        <w:t> </w:t>
      </w:r>
      <w:r>
        <w:rPr>
          <w:sz w:val="20"/>
        </w:rPr>
        <w:t>de</w:t>
      </w:r>
      <w:r>
        <w:rPr>
          <w:spacing w:val="-6"/>
          <w:sz w:val="20"/>
        </w:rPr>
        <w:t> </w:t>
      </w:r>
      <w:r>
        <w:rPr>
          <w:sz w:val="20"/>
        </w:rPr>
        <w:t>ingresos</w:t>
      </w:r>
      <w:r>
        <w:rPr>
          <w:spacing w:val="-5"/>
          <w:sz w:val="20"/>
        </w:rPr>
        <w:t> </w:t>
      </w:r>
      <w:r>
        <w:rPr>
          <w:sz w:val="20"/>
        </w:rPr>
        <w:t>y</w:t>
      </w:r>
      <w:r>
        <w:rPr>
          <w:spacing w:val="-4"/>
          <w:sz w:val="20"/>
        </w:rPr>
        <w:t> </w:t>
      </w:r>
      <w:r>
        <w:rPr>
          <w:spacing w:val="-2"/>
          <w:sz w:val="20"/>
        </w:rPr>
        <w:t>gastos.</w:t>
      </w:r>
    </w:p>
    <w:p>
      <w:pPr>
        <w:pStyle w:val="BodyText"/>
        <w:spacing w:before="14"/>
      </w:pPr>
      <w:r>
        <w:rPr/>
        <mc:AlternateContent>
          <mc:Choice Requires="wps">
            <w:drawing>
              <wp:anchor distT="0" distB="0" distL="0" distR="0" allowOverlap="1" layoutInCell="1" locked="0" behindDoc="1" simplePos="0" relativeHeight="487592960">
                <wp:simplePos x="0" y="0"/>
                <wp:positionH relativeFrom="page">
                  <wp:posOffset>1083563</wp:posOffset>
                </wp:positionH>
                <wp:positionV relativeFrom="paragraph">
                  <wp:posOffset>182522</wp:posOffset>
                </wp:positionV>
                <wp:extent cx="5605780" cy="1866900"/>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5605780" cy="186690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t>Los ingresos corrientes y de</w:t>
                            </w:r>
                            <w:r>
                              <w:rPr>
                                <w:spacing w:val="-1"/>
                              </w:rPr>
                              <w:t> </w:t>
                            </w:r>
                            <w:r>
                              <w:rPr/>
                              <w:t>capital que</w:t>
                            </w:r>
                            <w:r>
                              <w:rPr>
                                <w:spacing w:val="-1"/>
                              </w:rPr>
                              <w:t> </w:t>
                            </w:r>
                            <w:r>
                              <w:rPr/>
                              <w:t>obtiene</w:t>
                            </w:r>
                            <w:r>
                              <w:rPr>
                                <w:spacing w:val="-1"/>
                              </w:rPr>
                              <w:t> </w:t>
                            </w:r>
                            <w:r>
                              <w:rPr/>
                              <w:t>la Institución para financiar sus gastos están establecidos en el Presupuesto Nacional y no implican contraprestación de bienes o servicios. Estos ingresos no los recibe en sus cuentas corrientes, ya que, según la normativa vigente relacionada con la Caja Única del Estado, todo pago con cargo al presupuesto se realiza a través de la Tesorería Nacional.</w:t>
                            </w:r>
                          </w:p>
                          <w:p>
                            <w:pPr>
                              <w:pStyle w:val="BodyText"/>
                              <w:spacing w:line="360" w:lineRule="auto"/>
                              <w:ind w:left="103" w:right="108"/>
                              <w:jc w:val="both"/>
                            </w:pPr>
                            <w:r>
                              <w:rPr/>
                              <w:t>Estos ingresos se reconocen en el momento en que la Contraloría incurre en los gastos autorizados en el presupuesto institucional, generándose cuentas por cobrar a la Tesorería Nacional derivadas del sistema de pago indicado.</w:t>
                            </w:r>
                          </w:p>
                        </w:txbxContent>
                      </wps:txbx>
                      <wps:bodyPr wrap="square" lIns="0" tIns="0" rIns="0" bIns="0" rtlCol="0">
                        <a:noAutofit/>
                      </wps:bodyPr>
                    </wps:wsp>
                  </a:graphicData>
                </a:graphic>
              </wp:anchor>
            </w:drawing>
          </mc:Choice>
          <mc:Fallback>
            <w:pict>
              <v:shape style="position:absolute;margin-left:85.32pt;margin-top:14.371879pt;width:441.4pt;height:147pt;mso-position-horizontal-relative:page;mso-position-vertical-relative:paragraph;z-index:-15723520;mso-wrap-distance-left:0;mso-wrap-distance-right:0" type="#_x0000_t202" id="docshape13"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t>Los ingresos corrientes y de</w:t>
                      </w:r>
                      <w:r>
                        <w:rPr>
                          <w:spacing w:val="-1"/>
                        </w:rPr>
                        <w:t> </w:t>
                      </w:r>
                      <w:r>
                        <w:rPr/>
                        <w:t>capital que</w:t>
                      </w:r>
                      <w:r>
                        <w:rPr>
                          <w:spacing w:val="-1"/>
                        </w:rPr>
                        <w:t> </w:t>
                      </w:r>
                      <w:r>
                        <w:rPr/>
                        <w:t>obtiene</w:t>
                      </w:r>
                      <w:r>
                        <w:rPr>
                          <w:spacing w:val="-1"/>
                        </w:rPr>
                        <w:t> </w:t>
                      </w:r>
                      <w:r>
                        <w:rPr/>
                        <w:t>la Institución para financiar sus gastos están establecidos en el Presupuesto Nacional y no implican contraprestación de bienes o servicios. Estos ingresos no los recibe en sus cuentas corrientes, ya que, según la normativa vigente relacionada con la Caja Única del Estado, todo pago con cargo al presupuesto se realiza a través de la Tesorería Nacional.</w:t>
                      </w:r>
                    </w:p>
                    <w:p>
                      <w:pPr>
                        <w:pStyle w:val="BodyText"/>
                        <w:spacing w:line="360" w:lineRule="auto"/>
                        <w:ind w:left="103" w:right="108"/>
                        <w:jc w:val="both"/>
                      </w:pPr>
                      <w:r>
                        <w:rPr/>
                        <w:t>Estos ingresos se reconocen en el momento en que la Contraloría incurre en los gastos autorizados en el presupuesto institucional, generándose cuentas por cobrar a la Tesorería Nacional derivadas del sistema de pago indicado.</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8"/>
        </w:numPr>
        <w:tabs>
          <w:tab w:pos="2060" w:val="left" w:leader="none"/>
        </w:tabs>
        <w:spacing w:line="240" w:lineRule="auto" w:before="0" w:after="0"/>
        <w:ind w:left="2060" w:right="0" w:hanging="359"/>
        <w:jc w:val="left"/>
        <w:rPr>
          <w:sz w:val="20"/>
        </w:rPr>
      </w:pPr>
      <w:r>
        <w:rPr>
          <w:sz w:val="20"/>
        </w:rPr>
        <w:t>Cuentas</w:t>
      </w:r>
      <w:r>
        <w:rPr>
          <w:spacing w:val="-3"/>
          <w:sz w:val="20"/>
        </w:rPr>
        <w:t> </w:t>
      </w:r>
      <w:r>
        <w:rPr>
          <w:sz w:val="20"/>
        </w:rPr>
        <w:t>por</w:t>
      </w:r>
      <w:r>
        <w:rPr>
          <w:spacing w:val="-3"/>
          <w:sz w:val="20"/>
        </w:rPr>
        <w:t> </w:t>
      </w:r>
      <w:r>
        <w:rPr>
          <w:sz w:val="20"/>
        </w:rPr>
        <w:t>cobrar</w:t>
      </w:r>
      <w:r>
        <w:rPr>
          <w:spacing w:val="-4"/>
          <w:sz w:val="20"/>
        </w:rPr>
        <w:t> </w:t>
      </w:r>
      <w:r>
        <w:rPr>
          <w:sz w:val="20"/>
        </w:rPr>
        <w:t>y</w:t>
      </w:r>
      <w:r>
        <w:rPr>
          <w:spacing w:val="-2"/>
          <w:sz w:val="20"/>
        </w:rPr>
        <w:t> </w:t>
      </w:r>
      <w:r>
        <w:rPr>
          <w:sz w:val="20"/>
        </w:rPr>
        <w:t>cuentas</w:t>
      </w:r>
      <w:r>
        <w:rPr>
          <w:spacing w:val="-3"/>
          <w:sz w:val="20"/>
        </w:rPr>
        <w:t> </w:t>
      </w:r>
      <w:r>
        <w:rPr>
          <w:sz w:val="20"/>
        </w:rPr>
        <w:t>por</w:t>
      </w:r>
      <w:r>
        <w:rPr>
          <w:spacing w:val="-4"/>
          <w:sz w:val="20"/>
        </w:rPr>
        <w:t> </w:t>
      </w:r>
      <w:r>
        <w:rPr>
          <w:spacing w:val="-2"/>
          <w:sz w:val="20"/>
        </w:rPr>
        <w:t>pagar.</w:t>
      </w:r>
    </w:p>
    <w:p>
      <w:pPr>
        <w:pStyle w:val="BodyText"/>
        <w:spacing w:before="14"/>
      </w:pPr>
      <w:r>
        <w:rPr/>
        <mc:AlternateContent>
          <mc:Choice Requires="wps">
            <w:drawing>
              <wp:anchor distT="0" distB="0" distL="0" distR="0" allowOverlap="1" layoutInCell="1" locked="0" behindDoc="1" simplePos="0" relativeHeight="487593472">
                <wp:simplePos x="0" y="0"/>
                <wp:positionH relativeFrom="page">
                  <wp:posOffset>1083563</wp:posOffset>
                </wp:positionH>
                <wp:positionV relativeFrom="paragraph">
                  <wp:posOffset>182739</wp:posOffset>
                </wp:positionV>
                <wp:extent cx="5605780" cy="2098675"/>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5605780" cy="209867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jc w:val="both"/>
                            </w:pPr>
                            <w:r>
                              <w:rPr/>
                              <w:t>No se</w:t>
                            </w:r>
                            <w:r>
                              <w:rPr>
                                <w:spacing w:val="-3"/>
                              </w:rPr>
                              <w:t> </w:t>
                            </w:r>
                            <w:r>
                              <w:rPr/>
                              <w:t>tramitan</w:t>
                            </w:r>
                            <w:r>
                              <w:rPr>
                                <w:spacing w:val="-3"/>
                              </w:rPr>
                              <w:t> </w:t>
                            </w:r>
                            <w:r>
                              <w:rPr/>
                              <w:t>confirmaciones de</w:t>
                            </w:r>
                            <w:r>
                              <w:rPr>
                                <w:spacing w:val="-5"/>
                              </w:rPr>
                              <w:t> </w:t>
                            </w:r>
                            <w:r>
                              <w:rPr/>
                              <w:t>saldos</w:t>
                            </w:r>
                            <w:r>
                              <w:rPr>
                                <w:spacing w:val="-2"/>
                              </w:rPr>
                              <w:t> </w:t>
                            </w:r>
                            <w:r>
                              <w:rPr/>
                              <w:t>para</w:t>
                            </w:r>
                            <w:r>
                              <w:rPr>
                                <w:spacing w:val="-2"/>
                              </w:rPr>
                              <w:t> </w:t>
                            </w:r>
                            <w:r>
                              <w:rPr/>
                              <w:t>las</w:t>
                            </w:r>
                            <w:r>
                              <w:rPr>
                                <w:spacing w:val="-2"/>
                              </w:rPr>
                              <w:t> </w:t>
                            </w:r>
                            <w:r>
                              <w:rPr/>
                              <w:t>cuentas</w:t>
                            </w:r>
                            <w:r>
                              <w:rPr>
                                <w:spacing w:val="-3"/>
                              </w:rPr>
                              <w:t> </w:t>
                            </w:r>
                            <w:r>
                              <w:rPr/>
                              <w:t>por cobrar,</w:t>
                            </w:r>
                            <w:r>
                              <w:rPr>
                                <w:spacing w:val="-2"/>
                              </w:rPr>
                              <w:t> </w:t>
                            </w:r>
                            <w:r>
                              <w:rPr/>
                              <w:t>cuentas por</w:t>
                            </w:r>
                            <w:r>
                              <w:rPr>
                                <w:spacing w:val="-3"/>
                              </w:rPr>
                              <w:t> </w:t>
                            </w:r>
                            <w:r>
                              <w:rPr/>
                              <w:t>pagar</w:t>
                            </w:r>
                            <w:r>
                              <w:rPr>
                                <w:spacing w:val="-3"/>
                              </w:rPr>
                              <w:t> </w:t>
                            </w:r>
                            <w:r>
                              <w:rPr/>
                              <w:t>y</w:t>
                            </w:r>
                            <w:r>
                              <w:rPr>
                                <w:spacing w:val="-4"/>
                              </w:rPr>
                              <w:t> </w:t>
                            </w:r>
                            <w:r>
                              <w:rPr/>
                              <w:t>retenciones por pagar al Ministerio de Hacienda por cuanto el origen de dichas cuentas corresponde a transacciones de orden interno,</w:t>
                            </w:r>
                            <w:r>
                              <w:rPr>
                                <w:spacing w:val="-2"/>
                              </w:rPr>
                              <w:t> </w:t>
                            </w:r>
                            <w:r>
                              <w:rPr/>
                              <w:t>las</w:t>
                            </w:r>
                            <w:r>
                              <w:rPr>
                                <w:spacing w:val="-2"/>
                              </w:rPr>
                              <w:t> </w:t>
                            </w:r>
                            <w:r>
                              <w:rPr/>
                              <w:t>cuales son</w:t>
                            </w:r>
                            <w:r>
                              <w:rPr>
                                <w:spacing w:val="-4"/>
                              </w:rPr>
                              <w:t> </w:t>
                            </w:r>
                            <w:r>
                              <w:rPr/>
                              <w:t>poco</w:t>
                            </w:r>
                            <w:r>
                              <w:rPr>
                                <w:spacing w:val="-2"/>
                              </w:rPr>
                              <w:t> </w:t>
                            </w:r>
                            <w:r>
                              <w:rPr/>
                              <w:t>probable</w:t>
                            </w:r>
                            <w:r>
                              <w:rPr>
                                <w:spacing w:val="-2"/>
                              </w:rPr>
                              <w:t> </w:t>
                            </w:r>
                            <w:r>
                              <w:rPr/>
                              <w:t>que</w:t>
                            </w:r>
                            <w:r>
                              <w:rPr>
                                <w:spacing w:val="-2"/>
                              </w:rPr>
                              <w:t> </w:t>
                            </w:r>
                            <w:r>
                              <w:rPr/>
                              <w:t>la</w:t>
                            </w:r>
                            <w:r>
                              <w:rPr>
                                <w:spacing w:val="-3"/>
                              </w:rPr>
                              <w:t> </w:t>
                            </w:r>
                            <w:r>
                              <w:rPr/>
                              <w:t>Tesorería Nacional</w:t>
                            </w:r>
                            <w:r>
                              <w:rPr>
                                <w:spacing w:val="-2"/>
                              </w:rPr>
                              <w:t> </w:t>
                            </w:r>
                            <w:r>
                              <w:rPr/>
                              <w:t>pueda</w:t>
                            </w:r>
                            <w:r>
                              <w:rPr>
                                <w:spacing w:val="-2"/>
                              </w:rPr>
                              <w:t> </w:t>
                            </w:r>
                            <w:r>
                              <w:rPr/>
                              <w:t>confirmar</w:t>
                            </w:r>
                            <w:r>
                              <w:rPr>
                                <w:spacing w:val="-2"/>
                              </w:rPr>
                              <w:t> </w:t>
                            </w:r>
                            <w:r>
                              <w:rPr/>
                              <w:t>ya que</w:t>
                            </w:r>
                            <w:r>
                              <w:rPr>
                                <w:spacing w:val="-2"/>
                              </w:rPr>
                              <w:t> </w:t>
                            </w:r>
                            <w:r>
                              <w:rPr/>
                              <w:t>estas</w:t>
                            </w:r>
                            <w:r>
                              <w:rPr>
                                <w:spacing w:val="-2"/>
                              </w:rPr>
                              <w:t> </w:t>
                            </w:r>
                            <w:r>
                              <w:rPr/>
                              <w:t>no</w:t>
                            </w:r>
                            <w:r>
                              <w:rPr>
                                <w:spacing w:val="-1"/>
                              </w:rPr>
                              <w:t> </w:t>
                            </w:r>
                            <w:r>
                              <w:rPr/>
                              <w:t>se originan en documentos de dicha entidad.</w:t>
                            </w:r>
                            <w:r>
                              <w:rPr>
                                <w:spacing w:val="40"/>
                              </w:rPr>
                              <w:t> </w:t>
                            </w:r>
                            <w:r>
                              <w:rPr/>
                              <w:t>Según criterio de la Contabilidad Nacional (Oficio MH-DGCN-DIR-OF-0977-2024), con la Caja Costarricense de Seguro Social no se confirman saldos por tratarse de cargas sociales y no deben considerarse cuentas recíprocas.</w:t>
                            </w:r>
                          </w:p>
                          <w:p>
                            <w:pPr>
                              <w:pStyle w:val="BodyText"/>
                              <w:spacing w:line="360" w:lineRule="auto"/>
                              <w:ind w:left="103" w:right="111"/>
                              <w:jc w:val="both"/>
                            </w:pPr>
                            <w:r>
                              <w:rPr/>
                              <w:t>Del</w:t>
                            </w:r>
                            <w:r>
                              <w:rPr>
                                <w:spacing w:val="-6"/>
                              </w:rPr>
                              <w:t> </w:t>
                            </w:r>
                            <w:r>
                              <w:rPr/>
                              <w:t>registro</w:t>
                            </w:r>
                            <w:r>
                              <w:rPr>
                                <w:spacing w:val="-6"/>
                              </w:rPr>
                              <w:t> </w:t>
                            </w:r>
                            <w:r>
                              <w:rPr/>
                              <w:t>de</w:t>
                            </w:r>
                            <w:r>
                              <w:rPr>
                                <w:spacing w:val="-6"/>
                              </w:rPr>
                              <w:t> </w:t>
                            </w:r>
                            <w:r>
                              <w:rPr/>
                              <w:t>la</w:t>
                            </w:r>
                            <w:r>
                              <w:rPr>
                                <w:spacing w:val="-6"/>
                              </w:rPr>
                              <w:t> </w:t>
                            </w:r>
                            <w:r>
                              <w:rPr/>
                              <w:t>amortización</w:t>
                            </w:r>
                            <w:r>
                              <w:rPr>
                                <w:spacing w:val="-6"/>
                              </w:rPr>
                              <w:t> </w:t>
                            </w:r>
                            <w:r>
                              <w:rPr/>
                              <w:t>del</w:t>
                            </w:r>
                            <w:r>
                              <w:rPr>
                                <w:spacing w:val="-6"/>
                              </w:rPr>
                              <w:t> </w:t>
                            </w:r>
                            <w:r>
                              <w:rPr/>
                              <w:t>servicio</w:t>
                            </w:r>
                            <w:r>
                              <w:rPr>
                                <w:spacing w:val="-6"/>
                              </w:rPr>
                              <w:t> </w:t>
                            </w:r>
                            <w:r>
                              <w:rPr/>
                              <w:t>de</w:t>
                            </w:r>
                            <w:r>
                              <w:rPr>
                                <w:spacing w:val="-7"/>
                              </w:rPr>
                              <w:t> </w:t>
                            </w:r>
                            <w:r>
                              <w:rPr/>
                              <w:t>la</w:t>
                            </w:r>
                            <w:r>
                              <w:rPr>
                                <w:spacing w:val="-6"/>
                              </w:rPr>
                              <w:t> </w:t>
                            </w:r>
                            <w:r>
                              <w:rPr/>
                              <w:t>deuda</w:t>
                            </w:r>
                            <w:r>
                              <w:rPr>
                                <w:spacing w:val="-6"/>
                              </w:rPr>
                              <w:t> </w:t>
                            </w:r>
                            <w:r>
                              <w:rPr/>
                              <w:t>pública.</w:t>
                            </w:r>
                            <w:r>
                              <w:rPr>
                                <w:spacing w:val="33"/>
                              </w:rPr>
                              <w:t> </w:t>
                            </w:r>
                            <w:r>
                              <w:rPr/>
                              <w:t>No</w:t>
                            </w:r>
                            <w:r>
                              <w:rPr>
                                <w:spacing w:val="-6"/>
                              </w:rPr>
                              <w:t> </w:t>
                            </w:r>
                            <w:r>
                              <w:rPr/>
                              <w:t>se</w:t>
                            </w:r>
                            <w:r>
                              <w:rPr>
                                <w:spacing w:val="-6"/>
                              </w:rPr>
                              <w:t> </w:t>
                            </w:r>
                            <w:r>
                              <w:rPr/>
                              <w:t>incluyen</w:t>
                            </w:r>
                            <w:r>
                              <w:rPr>
                                <w:spacing w:val="-6"/>
                              </w:rPr>
                              <w:t> </w:t>
                            </w:r>
                            <w:r>
                              <w:rPr/>
                              <w:t>amortizaciones</w:t>
                            </w:r>
                            <w:r>
                              <w:rPr>
                                <w:spacing w:val="-4"/>
                              </w:rPr>
                              <w:t> </w:t>
                            </w:r>
                            <w:r>
                              <w:rPr/>
                              <w:t>del</w:t>
                            </w:r>
                            <w:r>
                              <w:rPr>
                                <w:spacing w:val="-6"/>
                              </w:rPr>
                              <w:t> </w:t>
                            </w:r>
                            <w:r>
                              <w:rPr/>
                              <w:t>Servicio a la Deuda Pública, por cuanto la Contraloría General no realiza pagos por ese concepto.</w:t>
                            </w:r>
                          </w:p>
                        </w:txbxContent>
                      </wps:txbx>
                      <wps:bodyPr wrap="square" lIns="0" tIns="0" rIns="0" bIns="0" rtlCol="0">
                        <a:noAutofit/>
                      </wps:bodyPr>
                    </wps:wsp>
                  </a:graphicData>
                </a:graphic>
              </wp:anchor>
            </w:drawing>
          </mc:Choice>
          <mc:Fallback>
            <w:pict>
              <v:shape style="position:absolute;margin-left:85.32pt;margin-top:14.38891pt;width:441.4pt;height:165.25pt;mso-position-horizontal-relative:page;mso-position-vertical-relative:paragraph;z-index:-15723008;mso-wrap-distance-left:0;mso-wrap-distance-right:0" type="#_x0000_t202" id="docshape14"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jc w:val="both"/>
                      </w:pPr>
                      <w:r>
                        <w:rPr/>
                        <w:t>No se</w:t>
                      </w:r>
                      <w:r>
                        <w:rPr>
                          <w:spacing w:val="-3"/>
                        </w:rPr>
                        <w:t> </w:t>
                      </w:r>
                      <w:r>
                        <w:rPr/>
                        <w:t>tramitan</w:t>
                      </w:r>
                      <w:r>
                        <w:rPr>
                          <w:spacing w:val="-3"/>
                        </w:rPr>
                        <w:t> </w:t>
                      </w:r>
                      <w:r>
                        <w:rPr/>
                        <w:t>confirmaciones de</w:t>
                      </w:r>
                      <w:r>
                        <w:rPr>
                          <w:spacing w:val="-5"/>
                        </w:rPr>
                        <w:t> </w:t>
                      </w:r>
                      <w:r>
                        <w:rPr/>
                        <w:t>saldos</w:t>
                      </w:r>
                      <w:r>
                        <w:rPr>
                          <w:spacing w:val="-2"/>
                        </w:rPr>
                        <w:t> </w:t>
                      </w:r>
                      <w:r>
                        <w:rPr/>
                        <w:t>para</w:t>
                      </w:r>
                      <w:r>
                        <w:rPr>
                          <w:spacing w:val="-2"/>
                        </w:rPr>
                        <w:t> </w:t>
                      </w:r>
                      <w:r>
                        <w:rPr/>
                        <w:t>las</w:t>
                      </w:r>
                      <w:r>
                        <w:rPr>
                          <w:spacing w:val="-2"/>
                        </w:rPr>
                        <w:t> </w:t>
                      </w:r>
                      <w:r>
                        <w:rPr/>
                        <w:t>cuentas</w:t>
                      </w:r>
                      <w:r>
                        <w:rPr>
                          <w:spacing w:val="-3"/>
                        </w:rPr>
                        <w:t> </w:t>
                      </w:r>
                      <w:r>
                        <w:rPr/>
                        <w:t>por cobrar,</w:t>
                      </w:r>
                      <w:r>
                        <w:rPr>
                          <w:spacing w:val="-2"/>
                        </w:rPr>
                        <w:t> </w:t>
                      </w:r>
                      <w:r>
                        <w:rPr/>
                        <w:t>cuentas por</w:t>
                      </w:r>
                      <w:r>
                        <w:rPr>
                          <w:spacing w:val="-3"/>
                        </w:rPr>
                        <w:t> </w:t>
                      </w:r>
                      <w:r>
                        <w:rPr/>
                        <w:t>pagar</w:t>
                      </w:r>
                      <w:r>
                        <w:rPr>
                          <w:spacing w:val="-3"/>
                        </w:rPr>
                        <w:t> </w:t>
                      </w:r>
                      <w:r>
                        <w:rPr/>
                        <w:t>y</w:t>
                      </w:r>
                      <w:r>
                        <w:rPr>
                          <w:spacing w:val="-4"/>
                        </w:rPr>
                        <w:t> </w:t>
                      </w:r>
                      <w:r>
                        <w:rPr/>
                        <w:t>retenciones por pagar al Ministerio de Hacienda por cuanto el origen de dichas cuentas corresponde a transacciones de orden interno,</w:t>
                      </w:r>
                      <w:r>
                        <w:rPr>
                          <w:spacing w:val="-2"/>
                        </w:rPr>
                        <w:t> </w:t>
                      </w:r>
                      <w:r>
                        <w:rPr/>
                        <w:t>las</w:t>
                      </w:r>
                      <w:r>
                        <w:rPr>
                          <w:spacing w:val="-2"/>
                        </w:rPr>
                        <w:t> </w:t>
                      </w:r>
                      <w:r>
                        <w:rPr/>
                        <w:t>cuales son</w:t>
                      </w:r>
                      <w:r>
                        <w:rPr>
                          <w:spacing w:val="-4"/>
                        </w:rPr>
                        <w:t> </w:t>
                      </w:r>
                      <w:r>
                        <w:rPr/>
                        <w:t>poco</w:t>
                      </w:r>
                      <w:r>
                        <w:rPr>
                          <w:spacing w:val="-2"/>
                        </w:rPr>
                        <w:t> </w:t>
                      </w:r>
                      <w:r>
                        <w:rPr/>
                        <w:t>probable</w:t>
                      </w:r>
                      <w:r>
                        <w:rPr>
                          <w:spacing w:val="-2"/>
                        </w:rPr>
                        <w:t> </w:t>
                      </w:r>
                      <w:r>
                        <w:rPr/>
                        <w:t>que</w:t>
                      </w:r>
                      <w:r>
                        <w:rPr>
                          <w:spacing w:val="-2"/>
                        </w:rPr>
                        <w:t> </w:t>
                      </w:r>
                      <w:r>
                        <w:rPr/>
                        <w:t>la</w:t>
                      </w:r>
                      <w:r>
                        <w:rPr>
                          <w:spacing w:val="-3"/>
                        </w:rPr>
                        <w:t> </w:t>
                      </w:r>
                      <w:r>
                        <w:rPr/>
                        <w:t>Tesorería Nacional</w:t>
                      </w:r>
                      <w:r>
                        <w:rPr>
                          <w:spacing w:val="-2"/>
                        </w:rPr>
                        <w:t> </w:t>
                      </w:r>
                      <w:r>
                        <w:rPr/>
                        <w:t>pueda</w:t>
                      </w:r>
                      <w:r>
                        <w:rPr>
                          <w:spacing w:val="-2"/>
                        </w:rPr>
                        <w:t> </w:t>
                      </w:r>
                      <w:r>
                        <w:rPr/>
                        <w:t>confirmar</w:t>
                      </w:r>
                      <w:r>
                        <w:rPr>
                          <w:spacing w:val="-2"/>
                        </w:rPr>
                        <w:t> </w:t>
                      </w:r>
                      <w:r>
                        <w:rPr/>
                        <w:t>ya que</w:t>
                      </w:r>
                      <w:r>
                        <w:rPr>
                          <w:spacing w:val="-2"/>
                        </w:rPr>
                        <w:t> </w:t>
                      </w:r>
                      <w:r>
                        <w:rPr/>
                        <w:t>estas</w:t>
                      </w:r>
                      <w:r>
                        <w:rPr>
                          <w:spacing w:val="-2"/>
                        </w:rPr>
                        <w:t> </w:t>
                      </w:r>
                      <w:r>
                        <w:rPr/>
                        <w:t>no</w:t>
                      </w:r>
                      <w:r>
                        <w:rPr>
                          <w:spacing w:val="-1"/>
                        </w:rPr>
                        <w:t> </w:t>
                      </w:r>
                      <w:r>
                        <w:rPr/>
                        <w:t>se originan en documentos de dicha entidad.</w:t>
                      </w:r>
                      <w:r>
                        <w:rPr>
                          <w:spacing w:val="40"/>
                        </w:rPr>
                        <w:t> </w:t>
                      </w:r>
                      <w:r>
                        <w:rPr/>
                        <w:t>Según criterio de la Contabilidad Nacional (Oficio MH-DGCN-DIR-OF-0977-2024), con la Caja Costarricense de Seguro Social no se confirman saldos por tratarse de cargas sociales y no deben considerarse cuentas recíprocas.</w:t>
                      </w:r>
                    </w:p>
                    <w:p>
                      <w:pPr>
                        <w:pStyle w:val="BodyText"/>
                        <w:spacing w:line="360" w:lineRule="auto"/>
                        <w:ind w:left="103" w:right="111"/>
                        <w:jc w:val="both"/>
                      </w:pPr>
                      <w:r>
                        <w:rPr/>
                        <w:t>Del</w:t>
                      </w:r>
                      <w:r>
                        <w:rPr>
                          <w:spacing w:val="-6"/>
                        </w:rPr>
                        <w:t> </w:t>
                      </w:r>
                      <w:r>
                        <w:rPr/>
                        <w:t>registro</w:t>
                      </w:r>
                      <w:r>
                        <w:rPr>
                          <w:spacing w:val="-6"/>
                        </w:rPr>
                        <w:t> </w:t>
                      </w:r>
                      <w:r>
                        <w:rPr/>
                        <w:t>de</w:t>
                      </w:r>
                      <w:r>
                        <w:rPr>
                          <w:spacing w:val="-6"/>
                        </w:rPr>
                        <w:t> </w:t>
                      </w:r>
                      <w:r>
                        <w:rPr/>
                        <w:t>la</w:t>
                      </w:r>
                      <w:r>
                        <w:rPr>
                          <w:spacing w:val="-6"/>
                        </w:rPr>
                        <w:t> </w:t>
                      </w:r>
                      <w:r>
                        <w:rPr/>
                        <w:t>amortización</w:t>
                      </w:r>
                      <w:r>
                        <w:rPr>
                          <w:spacing w:val="-6"/>
                        </w:rPr>
                        <w:t> </w:t>
                      </w:r>
                      <w:r>
                        <w:rPr/>
                        <w:t>del</w:t>
                      </w:r>
                      <w:r>
                        <w:rPr>
                          <w:spacing w:val="-6"/>
                        </w:rPr>
                        <w:t> </w:t>
                      </w:r>
                      <w:r>
                        <w:rPr/>
                        <w:t>servicio</w:t>
                      </w:r>
                      <w:r>
                        <w:rPr>
                          <w:spacing w:val="-6"/>
                        </w:rPr>
                        <w:t> </w:t>
                      </w:r>
                      <w:r>
                        <w:rPr/>
                        <w:t>de</w:t>
                      </w:r>
                      <w:r>
                        <w:rPr>
                          <w:spacing w:val="-7"/>
                        </w:rPr>
                        <w:t> </w:t>
                      </w:r>
                      <w:r>
                        <w:rPr/>
                        <w:t>la</w:t>
                      </w:r>
                      <w:r>
                        <w:rPr>
                          <w:spacing w:val="-6"/>
                        </w:rPr>
                        <w:t> </w:t>
                      </w:r>
                      <w:r>
                        <w:rPr/>
                        <w:t>deuda</w:t>
                      </w:r>
                      <w:r>
                        <w:rPr>
                          <w:spacing w:val="-6"/>
                        </w:rPr>
                        <w:t> </w:t>
                      </w:r>
                      <w:r>
                        <w:rPr/>
                        <w:t>pública.</w:t>
                      </w:r>
                      <w:r>
                        <w:rPr>
                          <w:spacing w:val="33"/>
                        </w:rPr>
                        <w:t> </w:t>
                      </w:r>
                      <w:r>
                        <w:rPr/>
                        <w:t>No</w:t>
                      </w:r>
                      <w:r>
                        <w:rPr>
                          <w:spacing w:val="-6"/>
                        </w:rPr>
                        <w:t> </w:t>
                      </w:r>
                      <w:r>
                        <w:rPr/>
                        <w:t>se</w:t>
                      </w:r>
                      <w:r>
                        <w:rPr>
                          <w:spacing w:val="-6"/>
                        </w:rPr>
                        <w:t> </w:t>
                      </w:r>
                      <w:r>
                        <w:rPr/>
                        <w:t>incluyen</w:t>
                      </w:r>
                      <w:r>
                        <w:rPr>
                          <w:spacing w:val="-6"/>
                        </w:rPr>
                        <w:t> </w:t>
                      </w:r>
                      <w:r>
                        <w:rPr/>
                        <w:t>amortizaciones</w:t>
                      </w:r>
                      <w:r>
                        <w:rPr>
                          <w:spacing w:val="-4"/>
                        </w:rPr>
                        <w:t> </w:t>
                      </w:r>
                      <w:r>
                        <w:rPr/>
                        <w:t>del</w:t>
                      </w:r>
                      <w:r>
                        <w:rPr>
                          <w:spacing w:val="-6"/>
                        </w:rPr>
                        <w:t> </w:t>
                      </w:r>
                      <w:r>
                        <w:rPr/>
                        <w:t>Servicio a la Deuda Pública, por cuanto la Contraloría General no realiza pagos por ese concepto.</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1"/>
      </w:pPr>
    </w:p>
    <w:p>
      <w:pPr>
        <w:pStyle w:val="ListParagraph"/>
        <w:numPr>
          <w:ilvl w:val="0"/>
          <w:numId w:val="8"/>
        </w:numPr>
        <w:tabs>
          <w:tab w:pos="2061" w:val="left" w:leader="none"/>
        </w:tabs>
        <w:spacing w:line="240" w:lineRule="auto" w:before="0" w:after="0"/>
        <w:ind w:left="2061" w:right="0" w:hanging="360"/>
        <w:jc w:val="left"/>
        <w:rPr>
          <w:sz w:val="20"/>
        </w:rPr>
      </w:pPr>
      <w:r>
        <w:rPr>
          <w:sz w:val="20"/>
        </w:rPr>
        <w:t>Políticas</w:t>
      </w:r>
      <w:r>
        <w:rPr>
          <w:spacing w:val="-3"/>
          <w:sz w:val="20"/>
        </w:rPr>
        <w:t> </w:t>
      </w:r>
      <w:r>
        <w:rPr>
          <w:sz w:val="20"/>
        </w:rPr>
        <w:t>de</w:t>
      </w:r>
      <w:r>
        <w:rPr>
          <w:spacing w:val="-5"/>
          <w:sz w:val="20"/>
        </w:rPr>
        <w:t> </w:t>
      </w:r>
      <w:r>
        <w:rPr>
          <w:sz w:val="20"/>
        </w:rPr>
        <w:t>consolidación</w:t>
      </w:r>
      <w:r>
        <w:rPr>
          <w:spacing w:val="-5"/>
          <w:sz w:val="20"/>
        </w:rPr>
        <w:t> </w:t>
      </w:r>
      <w:r>
        <w:rPr>
          <w:sz w:val="20"/>
        </w:rPr>
        <w:t>(si</w:t>
      </w:r>
      <w:r>
        <w:rPr>
          <w:spacing w:val="-4"/>
          <w:sz w:val="20"/>
        </w:rPr>
        <w:t> </w:t>
      </w:r>
      <w:r>
        <w:rPr>
          <w:spacing w:val="-2"/>
          <w:sz w:val="20"/>
        </w:rPr>
        <w:t>aplica).</w:t>
      </w:r>
    </w:p>
    <w:p>
      <w:pPr>
        <w:pStyle w:val="BodyText"/>
        <w:spacing w:before="13"/>
      </w:pPr>
      <w:r>
        <w:rPr/>
        <mc:AlternateContent>
          <mc:Choice Requires="wps">
            <w:drawing>
              <wp:anchor distT="0" distB="0" distL="0" distR="0" allowOverlap="1" layoutInCell="1" locked="0" behindDoc="1" simplePos="0" relativeHeight="487593984">
                <wp:simplePos x="0" y="0"/>
                <wp:positionH relativeFrom="page">
                  <wp:posOffset>1083563</wp:posOffset>
                </wp:positionH>
                <wp:positionV relativeFrom="paragraph">
                  <wp:posOffset>182306</wp:posOffset>
                </wp:positionV>
                <wp:extent cx="5605780" cy="239395"/>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54831pt;width:441.4pt;height:18.850pt;mso-position-horizontal-relative:page;mso-position-vertical-relative:paragraph;z-index:-15722496;mso-wrap-distance-left:0;mso-wrap-distance-right:0" type="#_x0000_t202" id="docshape15"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8"/>
        </w:numPr>
        <w:tabs>
          <w:tab w:pos="2060" w:val="left" w:leader="none"/>
        </w:tabs>
        <w:spacing w:line="240" w:lineRule="auto" w:before="0" w:after="0"/>
        <w:ind w:left="2060" w:right="0" w:hanging="359"/>
        <w:jc w:val="left"/>
        <w:rPr>
          <w:sz w:val="20"/>
        </w:rPr>
      </w:pPr>
      <w:r>
        <w:rPr>
          <w:sz w:val="20"/>
        </w:rPr>
        <w:t>Políticas</w:t>
      </w:r>
      <w:r>
        <w:rPr>
          <w:spacing w:val="-4"/>
          <w:sz w:val="20"/>
        </w:rPr>
        <w:t> </w:t>
      </w:r>
      <w:r>
        <w:rPr>
          <w:sz w:val="20"/>
        </w:rPr>
        <w:t>de</w:t>
      </w:r>
      <w:r>
        <w:rPr>
          <w:spacing w:val="-5"/>
          <w:sz w:val="20"/>
        </w:rPr>
        <w:t> </w:t>
      </w:r>
      <w:r>
        <w:rPr>
          <w:sz w:val="20"/>
        </w:rPr>
        <w:t>conversión</w:t>
      </w:r>
      <w:r>
        <w:rPr>
          <w:spacing w:val="-3"/>
          <w:sz w:val="20"/>
        </w:rPr>
        <w:t> </w:t>
      </w:r>
      <w:r>
        <w:rPr>
          <w:sz w:val="20"/>
        </w:rPr>
        <w:t>de</w:t>
      </w:r>
      <w:r>
        <w:rPr>
          <w:spacing w:val="-5"/>
          <w:sz w:val="20"/>
        </w:rPr>
        <w:t> </w:t>
      </w:r>
      <w:r>
        <w:rPr>
          <w:sz w:val="20"/>
        </w:rPr>
        <w:t>moneda</w:t>
      </w:r>
      <w:r>
        <w:rPr>
          <w:spacing w:val="-4"/>
          <w:sz w:val="20"/>
        </w:rPr>
        <w:t> </w:t>
      </w:r>
      <w:r>
        <w:rPr>
          <w:spacing w:val="-2"/>
          <w:sz w:val="20"/>
        </w:rPr>
        <w:t>extranjera.</w:t>
      </w:r>
    </w:p>
    <w:p>
      <w:pPr>
        <w:pStyle w:val="ListParagraph"/>
        <w:spacing w:after="0" w:line="240" w:lineRule="auto"/>
        <w:jc w:val="left"/>
        <w:rPr>
          <w:sz w:val="20"/>
        </w:rPr>
        <w:sectPr>
          <w:footerReference w:type="default" r:id="rId7"/>
          <w:pgSz w:w="12240" w:h="15840"/>
          <w:pgMar w:header="0" w:footer="1002" w:top="138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1170940"/>
                <wp:effectExtent l="9525" t="0" r="0" b="10159"/>
                <wp:docPr id="18" name="Textbox 18"/>
                <wp:cNvGraphicFramePr>
                  <a:graphicFrameLocks/>
                </wp:cNvGraphicFramePr>
                <a:graphic>
                  <a:graphicData uri="http://schemas.microsoft.com/office/word/2010/wordprocessingShape">
                    <wps:wsp>
                      <wps:cNvPr id="18" name="Textbox 18"/>
                      <wps:cNvSpPr txBox="1"/>
                      <wps:spPr>
                        <a:xfrm>
                          <a:off x="0" y="0"/>
                          <a:ext cx="5605780" cy="117094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11"/>
                              <w:jc w:val="both"/>
                            </w:pPr>
                            <w:r>
                              <w:rPr/>
                              <w:t>Los Estados Financieros se presentan en colones costarricenses (₡), moneda funcional definida para esta entidad. El registro y tratamiento de las transacciones en moneda extranjera se realiza conforme a la Política Contable Interna 6.46 "Variaciones en la tasa de</w:t>
                            </w:r>
                            <w:r>
                              <w:rPr>
                                <w:spacing w:val="-1"/>
                              </w:rPr>
                              <w:t> </w:t>
                            </w:r>
                            <w:r>
                              <w:rPr/>
                              <w:t>cambio" y en estricto cumplimiento con la NICSP No. 4, párrafo 26.</w:t>
                            </w:r>
                          </w:p>
                        </w:txbxContent>
                      </wps:txbx>
                      <wps:bodyPr wrap="square" lIns="0" tIns="0" rIns="0" bIns="0" rtlCol="0">
                        <a:noAutofit/>
                      </wps:bodyPr>
                    </wps:wsp>
                  </a:graphicData>
                </a:graphic>
              </wp:inline>
            </w:drawing>
          </mc:Choice>
          <mc:Fallback>
            <w:pict>
              <v:shape style="width:441.4pt;height:92.2pt;mso-position-horizontal-relative:char;mso-position-vertical-relative:line" type="#_x0000_t202" id="docshape17" filled="false" stroked="true" strokeweight=".480011pt" strokecolor="#000000">
                <w10:anchorlock/>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11"/>
                        <w:jc w:val="both"/>
                      </w:pPr>
                      <w:r>
                        <w:rPr/>
                        <w:t>Los Estados Financieros se presentan en colones costarricenses (₡), moneda funcional definida para esta entidad. El registro y tratamiento de las transacciones en moneda extranjera se realiza conforme a la Política Contable Interna 6.46 "Variaciones en la tasa de</w:t>
                      </w:r>
                      <w:r>
                        <w:rPr>
                          <w:spacing w:val="-1"/>
                        </w:rPr>
                        <w:t> </w:t>
                      </w:r>
                      <w:r>
                        <w:rPr/>
                        <w:t>cambio" y en estricto cumplimiento con la NICSP No. 4, párrafo 26.</w:t>
                      </w:r>
                    </w:p>
                  </w:txbxContent>
                </v:textbox>
                <v:stroke dashstyle="solid"/>
              </v:shape>
            </w:pict>
          </mc:Fallback>
        </mc:AlternateContent>
      </w:r>
      <w:r>
        <w:rPr>
          <w:sz w:val="20"/>
        </w:rPr>
      </w:r>
    </w:p>
    <w:p>
      <w:pPr>
        <w:pStyle w:val="BodyText"/>
        <w:spacing w:before="244"/>
      </w:pPr>
    </w:p>
    <w:p>
      <w:pPr>
        <w:pStyle w:val="ListParagraph"/>
        <w:numPr>
          <w:ilvl w:val="0"/>
          <w:numId w:val="8"/>
        </w:numPr>
        <w:tabs>
          <w:tab w:pos="2061" w:val="left" w:leader="none"/>
        </w:tabs>
        <w:spacing w:line="240" w:lineRule="auto" w:before="0" w:after="0"/>
        <w:ind w:left="2061" w:right="0" w:hanging="360"/>
        <w:jc w:val="left"/>
        <w:rPr>
          <w:sz w:val="20"/>
        </w:rPr>
      </w:pPr>
      <w:r>
        <w:rPr>
          <w:sz w:val="20"/>
        </w:rPr>
        <w:t>Arrendamientos</w:t>
      </w:r>
      <w:r>
        <w:rPr>
          <w:spacing w:val="-6"/>
          <w:sz w:val="20"/>
        </w:rPr>
        <w:t> </w:t>
      </w:r>
      <w:r>
        <w:rPr>
          <w:sz w:val="20"/>
        </w:rPr>
        <w:t>(si</w:t>
      </w:r>
      <w:r>
        <w:rPr>
          <w:spacing w:val="-7"/>
          <w:sz w:val="20"/>
        </w:rPr>
        <w:t> </w:t>
      </w:r>
      <w:r>
        <w:rPr>
          <w:spacing w:val="-2"/>
          <w:sz w:val="20"/>
        </w:rPr>
        <w:t>corresponde).</w:t>
      </w:r>
    </w:p>
    <w:p>
      <w:pPr>
        <w:pStyle w:val="BodyText"/>
        <w:spacing w:before="13"/>
      </w:pPr>
      <w:r>
        <w:rPr/>
        <mc:AlternateContent>
          <mc:Choice Requires="wps">
            <w:drawing>
              <wp:anchor distT="0" distB="0" distL="0" distR="0" allowOverlap="1" layoutInCell="1" locked="0" behindDoc="1" simplePos="0" relativeHeight="487595008">
                <wp:simplePos x="0" y="0"/>
                <wp:positionH relativeFrom="page">
                  <wp:posOffset>1083563</wp:posOffset>
                </wp:positionH>
                <wp:positionV relativeFrom="paragraph">
                  <wp:posOffset>182320</wp:posOffset>
                </wp:positionV>
                <wp:extent cx="5605780" cy="93726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5605780" cy="93726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7"/>
                              <w:jc w:val="both"/>
                            </w:pPr>
                            <w:r>
                              <w:rPr/>
                              <w:t>Se incorporó una política particular sobre arrendamientos ante la posibilidad de la CGR de entablar un contrato</w:t>
                            </w:r>
                            <w:r>
                              <w:rPr>
                                <w:spacing w:val="-2"/>
                              </w:rPr>
                              <w:t> </w:t>
                            </w:r>
                            <w:r>
                              <w:rPr/>
                              <w:t>de</w:t>
                            </w:r>
                            <w:r>
                              <w:rPr>
                                <w:spacing w:val="-5"/>
                              </w:rPr>
                              <w:t> </w:t>
                            </w:r>
                            <w:r>
                              <w:rPr/>
                              <w:t>arrendamiento;</w:t>
                            </w:r>
                            <w:r>
                              <w:rPr>
                                <w:spacing w:val="-4"/>
                              </w:rPr>
                              <w:t> </w:t>
                            </w:r>
                            <w:r>
                              <w:rPr/>
                              <w:t>sin</w:t>
                            </w:r>
                            <w:r>
                              <w:rPr>
                                <w:spacing w:val="-4"/>
                              </w:rPr>
                              <w:t> </w:t>
                            </w:r>
                            <w:r>
                              <w:rPr/>
                              <w:t>embargo,</w:t>
                            </w:r>
                            <w:r>
                              <w:rPr>
                                <w:spacing w:val="-4"/>
                              </w:rPr>
                              <w:t> </w:t>
                            </w:r>
                            <w:r>
                              <w:rPr/>
                              <w:t>actualmente</w:t>
                            </w:r>
                            <w:r>
                              <w:rPr>
                                <w:spacing w:val="-5"/>
                              </w:rPr>
                              <w:t> </w:t>
                            </w:r>
                            <w:r>
                              <w:rPr/>
                              <w:t>no</w:t>
                            </w:r>
                            <w:r>
                              <w:rPr>
                                <w:spacing w:val="-1"/>
                              </w:rPr>
                              <w:t> </w:t>
                            </w:r>
                            <w:r>
                              <w:rPr/>
                              <w:t>posee,</w:t>
                            </w:r>
                            <w:r>
                              <w:rPr>
                                <w:spacing w:val="-2"/>
                              </w:rPr>
                              <w:t> </w:t>
                            </w:r>
                            <w:r>
                              <w:rPr/>
                              <w:t>de</w:t>
                            </w:r>
                            <w:r>
                              <w:rPr>
                                <w:spacing w:val="-4"/>
                              </w:rPr>
                              <w:t> </w:t>
                            </w:r>
                            <w:r>
                              <w:rPr/>
                              <w:t>manera</w:t>
                            </w:r>
                            <w:r>
                              <w:rPr>
                                <w:spacing w:val="-3"/>
                              </w:rPr>
                              <w:t> </w:t>
                            </w:r>
                            <w:r>
                              <w:rPr/>
                              <w:t>que</w:t>
                            </w:r>
                            <w:r>
                              <w:rPr>
                                <w:spacing w:val="-4"/>
                              </w:rPr>
                              <w:t> </w:t>
                            </w:r>
                            <w:r>
                              <w:rPr/>
                              <w:t>esta</w:t>
                            </w:r>
                            <w:r>
                              <w:rPr>
                                <w:spacing w:val="-2"/>
                              </w:rPr>
                              <w:t> </w:t>
                            </w:r>
                            <w:r>
                              <w:rPr/>
                              <w:t>nueva</w:t>
                            </w:r>
                            <w:r>
                              <w:rPr>
                                <w:spacing w:val="-2"/>
                              </w:rPr>
                              <w:t> </w:t>
                            </w:r>
                            <w:r>
                              <w:rPr/>
                              <w:t>política</w:t>
                            </w:r>
                            <w:r>
                              <w:rPr>
                                <w:spacing w:val="-4"/>
                              </w:rPr>
                              <w:t> </w:t>
                            </w:r>
                            <w:r>
                              <w:rPr/>
                              <w:t>no</w:t>
                            </w:r>
                            <w:r>
                              <w:rPr>
                                <w:spacing w:val="-1"/>
                              </w:rPr>
                              <w:t> </w:t>
                            </w:r>
                            <w:r>
                              <w:rPr/>
                              <w:t>se ve reflejada en los EEFF.</w:t>
                            </w:r>
                          </w:p>
                        </w:txbxContent>
                      </wps:txbx>
                      <wps:bodyPr wrap="square" lIns="0" tIns="0" rIns="0" bIns="0" rtlCol="0">
                        <a:noAutofit/>
                      </wps:bodyPr>
                    </wps:wsp>
                  </a:graphicData>
                </a:graphic>
              </wp:anchor>
            </w:drawing>
          </mc:Choice>
          <mc:Fallback>
            <w:pict>
              <v:shape style="position:absolute;margin-left:85.32pt;margin-top:14.355954pt;width:441.4pt;height:73.8pt;mso-position-horizontal-relative:page;mso-position-vertical-relative:paragraph;z-index:-15721472;mso-wrap-distance-left:0;mso-wrap-distance-right:0" type="#_x0000_t202" id="docshape18"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7"/>
                        <w:jc w:val="both"/>
                      </w:pPr>
                      <w:r>
                        <w:rPr/>
                        <w:t>Se incorporó una política particular sobre arrendamientos ante la posibilidad de la CGR de entablar un contrato</w:t>
                      </w:r>
                      <w:r>
                        <w:rPr>
                          <w:spacing w:val="-2"/>
                        </w:rPr>
                        <w:t> </w:t>
                      </w:r>
                      <w:r>
                        <w:rPr/>
                        <w:t>de</w:t>
                      </w:r>
                      <w:r>
                        <w:rPr>
                          <w:spacing w:val="-5"/>
                        </w:rPr>
                        <w:t> </w:t>
                      </w:r>
                      <w:r>
                        <w:rPr/>
                        <w:t>arrendamiento;</w:t>
                      </w:r>
                      <w:r>
                        <w:rPr>
                          <w:spacing w:val="-4"/>
                        </w:rPr>
                        <w:t> </w:t>
                      </w:r>
                      <w:r>
                        <w:rPr/>
                        <w:t>sin</w:t>
                      </w:r>
                      <w:r>
                        <w:rPr>
                          <w:spacing w:val="-4"/>
                        </w:rPr>
                        <w:t> </w:t>
                      </w:r>
                      <w:r>
                        <w:rPr/>
                        <w:t>embargo,</w:t>
                      </w:r>
                      <w:r>
                        <w:rPr>
                          <w:spacing w:val="-4"/>
                        </w:rPr>
                        <w:t> </w:t>
                      </w:r>
                      <w:r>
                        <w:rPr/>
                        <w:t>actualmente</w:t>
                      </w:r>
                      <w:r>
                        <w:rPr>
                          <w:spacing w:val="-5"/>
                        </w:rPr>
                        <w:t> </w:t>
                      </w:r>
                      <w:r>
                        <w:rPr/>
                        <w:t>no</w:t>
                      </w:r>
                      <w:r>
                        <w:rPr>
                          <w:spacing w:val="-1"/>
                        </w:rPr>
                        <w:t> </w:t>
                      </w:r>
                      <w:r>
                        <w:rPr/>
                        <w:t>posee,</w:t>
                      </w:r>
                      <w:r>
                        <w:rPr>
                          <w:spacing w:val="-2"/>
                        </w:rPr>
                        <w:t> </w:t>
                      </w:r>
                      <w:r>
                        <w:rPr/>
                        <w:t>de</w:t>
                      </w:r>
                      <w:r>
                        <w:rPr>
                          <w:spacing w:val="-4"/>
                        </w:rPr>
                        <w:t> </w:t>
                      </w:r>
                      <w:r>
                        <w:rPr/>
                        <w:t>manera</w:t>
                      </w:r>
                      <w:r>
                        <w:rPr>
                          <w:spacing w:val="-3"/>
                        </w:rPr>
                        <w:t> </w:t>
                      </w:r>
                      <w:r>
                        <w:rPr/>
                        <w:t>que</w:t>
                      </w:r>
                      <w:r>
                        <w:rPr>
                          <w:spacing w:val="-4"/>
                        </w:rPr>
                        <w:t> </w:t>
                      </w:r>
                      <w:r>
                        <w:rPr/>
                        <w:t>esta</w:t>
                      </w:r>
                      <w:r>
                        <w:rPr>
                          <w:spacing w:val="-2"/>
                        </w:rPr>
                        <w:t> </w:t>
                      </w:r>
                      <w:r>
                        <w:rPr/>
                        <w:t>nueva</w:t>
                      </w:r>
                      <w:r>
                        <w:rPr>
                          <w:spacing w:val="-2"/>
                        </w:rPr>
                        <w:t> </w:t>
                      </w:r>
                      <w:r>
                        <w:rPr/>
                        <w:t>política</w:t>
                      </w:r>
                      <w:r>
                        <w:rPr>
                          <w:spacing w:val="-4"/>
                        </w:rPr>
                        <w:t> </w:t>
                      </w:r>
                      <w:r>
                        <w:rPr/>
                        <w:t>no</w:t>
                      </w:r>
                      <w:r>
                        <w:rPr>
                          <w:spacing w:val="-1"/>
                        </w:rPr>
                        <w:t> </w:t>
                      </w:r>
                      <w:r>
                        <w:rPr/>
                        <w:t>se ve reflejada en los EEFF.</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8"/>
        </w:numPr>
        <w:tabs>
          <w:tab w:pos="2061" w:val="left" w:leader="none"/>
        </w:tabs>
        <w:spacing w:line="240" w:lineRule="auto" w:before="0" w:after="0"/>
        <w:ind w:left="2061" w:right="0" w:hanging="360"/>
        <w:jc w:val="left"/>
        <w:rPr>
          <w:sz w:val="20"/>
        </w:rPr>
      </w:pPr>
      <w:r>
        <w:rPr>
          <w:sz w:val="20"/>
        </w:rPr>
        <w:t>Valoración</w:t>
      </w:r>
      <w:r>
        <w:rPr>
          <w:spacing w:val="-5"/>
          <w:sz w:val="20"/>
        </w:rPr>
        <w:t> </w:t>
      </w:r>
      <w:r>
        <w:rPr>
          <w:sz w:val="20"/>
        </w:rPr>
        <w:t>y</w:t>
      </w:r>
      <w:r>
        <w:rPr>
          <w:spacing w:val="-2"/>
          <w:sz w:val="20"/>
        </w:rPr>
        <w:t> </w:t>
      </w:r>
      <w:r>
        <w:rPr>
          <w:sz w:val="20"/>
        </w:rPr>
        <w:t>depreciación</w:t>
      </w:r>
      <w:r>
        <w:rPr>
          <w:spacing w:val="-5"/>
          <w:sz w:val="20"/>
        </w:rPr>
        <w:t> </w:t>
      </w:r>
      <w:r>
        <w:rPr>
          <w:sz w:val="20"/>
        </w:rPr>
        <w:t>de</w:t>
      </w:r>
      <w:r>
        <w:rPr>
          <w:spacing w:val="-2"/>
          <w:sz w:val="20"/>
        </w:rPr>
        <w:t> </w:t>
      </w:r>
      <w:r>
        <w:rPr>
          <w:sz w:val="20"/>
        </w:rPr>
        <w:t>activos</w:t>
      </w:r>
      <w:r>
        <w:rPr>
          <w:spacing w:val="-3"/>
          <w:sz w:val="20"/>
        </w:rPr>
        <w:t> </w:t>
      </w:r>
      <w:r>
        <w:rPr>
          <w:sz w:val="20"/>
        </w:rPr>
        <w:t>no</w:t>
      </w:r>
      <w:r>
        <w:rPr>
          <w:spacing w:val="-4"/>
          <w:sz w:val="20"/>
        </w:rPr>
        <w:t> </w:t>
      </w:r>
      <w:r>
        <w:rPr>
          <w:spacing w:val="-2"/>
          <w:sz w:val="20"/>
        </w:rPr>
        <w:t>corrientes.</w:t>
      </w:r>
    </w:p>
    <w:p>
      <w:pPr>
        <w:pStyle w:val="BodyText"/>
        <w:spacing w:before="14"/>
      </w:pPr>
      <w:r>
        <w:rPr/>
        <mc:AlternateContent>
          <mc:Choice Requires="wps">
            <w:drawing>
              <wp:anchor distT="0" distB="0" distL="0" distR="0" allowOverlap="1" layoutInCell="1" locked="0" behindDoc="1" simplePos="0" relativeHeight="487595520">
                <wp:simplePos x="0" y="0"/>
                <wp:positionH relativeFrom="page">
                  <wp:posOffset>1083563</wp:posOffset>
                </wp:positionH>
                <wp:positionV relativeFrom="paragraph">
                  <wp:posOffset>182485</wp:posOffset>
                </wp:positionV>
                <wp:extent cx="5605780" cy="117094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5605780" cy="117094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11"/>
                              <w:jc w:val="both"/>
                            </w:pPr>
                            <w:r>
                              <w:rPr/>
                              <w:t>El método de depreciación utilizado es el de línea recta y a partir del 2007 los plazos de depreciación corresponden a los indicados en la Directriz CN-001-2009 emitida por Contabilidad Nacional el 23 de noviembre de 2009.</w:t>
                            </w:r>
                          </w:p>
                          <w:p>
                            <w:pPr>
                              <w:pStyle w:val="BodyText"/>
                              <w:spacing w:before="1"/>
                              <w:ind w:left="103"/>
                              <w:jc w:val="both"/>
                            </w:pPr>
                            <w:r>
                              <w:rPr/>
                              <w:t>Los</w:t>
                            </w:r>
                            <w:r>
                              <w:rPr>
                                <w:spacing w:val="-2"/>
                              </w:rPr>
                              <w:t> </w:t>
                            </w:r>
                            <w:r>
                              <w:rPr/>
                              <w:t>terrenos,</w:t>
                            </w:r>
                            <w:r>
                              <w:rPr>
                                <w:spacing w:val="-4"/>
                              </w:rPr>
                              <w:t> </w:t>
                            </w:r>
                            <w:r>
                              <w:rPr/>
                              <w:t>las</w:t>
                            </w:r>
                            <w:r>
                              <w:rPr>
                                <w:spacing w:val="-2"/>
                              </w:rPr>
                              <w:t> </w:t>
                            </w:r>
                            <w:r>
                              <w:rPr/>
                              <w:t>piezas</w:t>
                            </w:r>
                            <w:r>
                              <w:rPr>
                                <w:spacing w:val="-6"/>
                              </w:rPr>
                              <w:t> </w:t>
                            </w:r>
                            <w:r>
                              <w:rPr/>
                              <w:t>y</w:t>
                            </w:r>
                            <w:r>
                              <w:rPr>
                                <w:spacing w:val="-2"/>
                              </w:rPr>
                              <w:t> </w:t>
                            </w:r>
                            <w:r>
                              <w:rPr/>
                              <w:t>obras</w:t>
                            </w:r>
                            <w:r>
                              <w:rPr>
                                <w:spacing w:val="-3"/>
                              </w:rPr>
                              <w:t> </w:t>
                            </w:r>
                            <w:r>
                              <w:rPr/>
                              <w:t>de</w:t>
                            </w:r>
                            <w:r>
                              <w:rPr>
                                <w:spacing w:val="-5"/>
                              </w:rPr>
                              <w:t> </w:t>
                            </w:r>
                            <w:r>
                              <w:rPr/>
                              <w:t>colección</w:t>
                            </w:r>
                            <w:r>
                              <w:rPr>
                                <w:spacing w:val="-1"/>
                              </w:rPr>
                              <w:t> </w:t>
                            </w:r>
                            <w:r>
                              <w:rPr/>
                              <w:t>no</w:t>
                            </w:r>
                            <w:r>
                              <w:rPr>
                                <w:spacing w:val="-1"/>
                              </w:rPr>
                              <w:t> </w:t>
                            </w:r>
                            <w:r>
                              <w:rPr/>
                              <w:t>se</w:t>
                            </w:r>
                            <w:r>
                              <w:rPr>
                                <w:spacing w:val="-5"/>
                              </w:rPr>
                              <w:t> </w:t>
                            </w:r>
                            <w:r>
                              <w:rPr>
                                <w:spacing w:val="-2"/>
                              </w:rPr>
                              <w:t>deprecian.</w:t>
                            </w:r>
                          </w:p>
                        </w:txbxContent>
                      </wps:txbx>
                      <wps:bodyPr wrap="square" lIns="0" tIns="0" rIns="0" bIns="0" rtlCol="0">
                        <a:noAutofit/>
                      </wps:bodyPr>
                    </wps:wsp>
                  </a:graphicData>
                </a:graphic>
              </wp:anchor>
            </w:drawing>
          </mc:Choice>
          <mc:Fallback>
            <w:pict>
              <v:shape style="position:absolute;margin-left:85.32pt;margin-top:14.368907pt;width:441.4pt;height:92.2pt;mso-position-horizontal-relative:page;mso-position-vertical-relative:paragraph;z-index:-15720960;mso-wrap-distance-left:0;mso-wrap-distance-right:0" type="#_x0000_t202" id="docshape19" filled="false" stroked="true" strokeweight=".480011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11"/>
                        <w:jc w:val="both"/>
                      </w:pPr>
                      <w:r>
                        <w:rPr/>
                        <w:t>El método de depreciación utilizado es el de línea recta y a partir del 2007 los plazos de depreciación corresponden a los indicados en la Directriz CN-001-2009 emitida por Contabilidad Nacional el 23 de noviembre de 2009.</w:t>
                      </w:r>
                    </w:p>
                    <w:p>
                      <w:pPr>
                        <w:pStyle w:val="BodyText"/>
                        <w:spacing w:before="1"/>
                        <w:ind w:left="103"/>
                        <w:jc w:val="both"/>
                      </w:pPr>
                      <w:r>
                        <w:rPr/>
                        <w:t>Los</w:t>
                      </w:r>
                      <w:r>
                        <w:rPr>
                          <w:spacing w:val="-2"/>
                        </w:rPr>
                        <w:t> </w:t>
                      </w:r>
                      <w:r>
                        <w:rPr/>
                        <w:t>terrenos,</w:t>
                      </w:r>
                      <w:r>
                        <w:rPr>
                          <w:spacing w:val="-4"/>
                        </w:rPr>
                        <w:t> </w:t>
                      </w:r>
                      <w:r>
                        <w:rPr/>
                        <w:t>las</w:t>
                      </w:r>
                      <w:r>
                        <w:rPr>
                          <w:spacing w:val="-2"/>
                        </w:rPr>
                        <w:t> </w:t>
                      </w:r>
                      <w:r>
                        <w:rPr/>
                        <w:t>piezas</w:t>
                      </w:r>
                      <w:r>
                        <w:rPr>
                          <w:spacing w:val="-6"/>
                        </w:rPr>
                        <w:t> </w:t>
                      </w:r>
                      <w:r>
                        <w:rPr/>
                        <w:t>y</w:t>
                      </w:r>
                      <w:r>
                        <w:rPr>
                          <w:spacing w:val="-2"/>
                        </w:rPr>
                        <w:t> </w:t>
                      </w:r>
                      <w:r>
                        <w:rPr/>
                        <w:t>obras</w:t>
                      </w:r>
                      <w:r>
                        <w:rPr>
                          <w:spacing w:val="-3"/>
                        </w:rPr>
                        <w:t> </w:t>
                      </w:r>
                      <w:r>
                        <w:rPr/>
                        <w:t>de</w:t>
                      </w:r>
                      <w:r>
                        <w:rPr>
                          <w:spacing w:val="-5"/>
                        </w:rPr>
                        <w:t> </w:t>
                      </w:r>
                      <w:r>
                        <w:rPr/>
                        <w:t>colección</w:t>
                      </w:r>
                      <w:r>
                        <w:rPr>
                          <w:spacing w:val="-1"/>
                        </w:rPr>
                        <w:t> </w:t>
                      </w:r>
                      <w:r>
                        <w:rPr/>
                        <w:t>no</w:t>
                      </w:r>
                      <w:r>
                        <w:rPr>
                          <w:spacing w:val="-1"/>
                        </w:rPr>
                        <w:t> </w:t>
                      </w:r>
                      <w:r>
                        <w:rPr/>
                        <w:t>se</w:t>
                      </w:r>
                      <w:r>
                        <w:rPr>
                          <w:spacing w:val="-5"/>
                        </w:rPr>
                        <w:t> </w:t>
                      </w:r>
                      <w:r>
                        <w:rPr>
                          <w:spacing w:val="-2"/>
                        </w:rPr>
                        <w:t>deprecian.</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8"/>
        </w:numPr>
        <w:tabs>
          <w:tab w:pos="2061" w:val="left" w:leader="none"/>
        </w:tabs>
        <w:spacing w:line="240" w:lineRule="auto" w:before="0" w:after="0"/>
        <w:ind w:left="2061" w:right="0" w:hanging="360"/>
        <w:jc w:val="left"/>
        <w:rPr>
          <w:sz w:val="20"/>
        </w:rPr>
      </w:pPr>
      <w:r>
        <w:rPr>
          <w:sz w:val="20"/>
        </w:rPr>
        <w:t>Tratamiento</w:t>
      </w:r>
      <w:r>
        <w:rPr>
          <w:spacing w:val="-4"/>
          <w:sz w:val="20"/>
        </w:rPr>
        <w:t> </w:t>
      </w:r>
      <w:r>
        <w:rPr>
          <w:sz w:val="20"/>
        </w:rPr>
        <w:t>de</w:t>
      </w:r>
      <w:r>
        <w:rPr>
          <w:spacing w:val="-7"/>
          <w:sz w:val="20"/>
        </w:rPr>
        <w:t> </w:t>
      </w:r>
      <w:r>
        <w:rPr>
          <w:spacing w:val="-2"/>
          <w:sz w:val="20"/>
        </w:rPr>
        <w:t>inventarios.</w:t>
      </w:r>
    </w:p>
    <w:p>
      <w:pPr>
        <w:pStyle w:val="BodyText"/>
        <w:spacing w:before="14"/>
      </w:pPr>
      <w:r>
        <w:rPr/>
        <mc:AlternateContent>
          <mc:Choice Requires="wps">
            <w:drawing>
              <wp:anchor distT="0" distB="0" distL="0" distR="0" allowOverlap="1" layoutInCell="1" locked="0" behindDoc="1" simplePos="0" relativeHeight="487596032">
                <wp:simplePos x="0" y="0"/>
                <wp:positionH relativeFrom="page">
                  <wp:posOffset>1083563</wp:posOffset>
                </wp:positionH>
                <wp:positionV relativeFrom="paragraph">
                  <wp:posOffset>182484</wp:posOffset>
                </wp:positionV>
                <wp:extent cx="5605780" cy="93726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5605780" cy="93726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pPr>
                            <w:r>
                              <w:rPr/>
                              <w:t>El inventario corresponde al valor de la existencia física de los materiales y suministros que se mantienen en el Almacén. Los suministros se registran de acuerdo con su precio de adquisición.</w:t>
                            </w:r>
                          </w:p>
                          <w:p>
                            <w:pPr>
                              <w:pStyle w:val="BodyText"/>
                              <w:spacing w:line="244" w:lineRule="exact"/>
                              <w:ind w:left="103"/>
                            </w:pPr>
                            <w:r>
                              <w:rPr/>
                              <w:t>El</w:t>
                            </w:r>
                            <w:r>
                              <w:rPr>
                                <w:spacing w:val="-4"/>
                              </w:rPr>
                              <w:t> </w:t>
                            </w:r>
                            <w:r>
                              <w:rPr/>
                              <w:t>inventario</w:t>
                            </w:r>
                            <w:r>
                              <w:rPr>
                                <w:spacing w:val="-5"/>
                              </w:rPr>
                              <w:t> </w:t>
                            </w:r>
                            <w:r>
                              <w:rPr/>
                              <w:t>se</w:t>
                            </w:r>
                            <w:r>
                              <w:rPr>
                                <w:spacing w:val="-6"/>
                              </w:rPr>
                              <w:t> </w:t>
                            </w:r>
                            <w:r>
                              <w:rPr/>
                              <w:t>valora</w:t>
                            </w:r>
                            <w:r>
                              <w:rPr>
                                <w:spacing w:val="-4"/>
                              </w:rPr>
                              <w:t> </w:t>
                            </w:r>
                            <w:r>
                              <w:rPr/>
                              <w:t>mediante</w:t>
                            </w:r>
                            <w:r>
                              <w:rPr>
                                <w:spacing w:val="-5"/>
                              </w:rPr>
                              <w:t> </w:t>
                            </w:r>
                            <w:r>
                              <w:rPr/>
                              <w:t>el</w:t>
                            </w:r>
                            <w:r>
                              <w:rPr>
                                <w:spacing w:val="-5"/>
                              </w:rPr>
                              <w:t> </w:t>
                            </w:r>
                            <w:r>
                              <w:rPr/>
                              <w:t>método</w:t>
                            </w:r>
                            <w:r>
                              <w:rPr>
                                <w:spacing w:val="-2"/>
                              </w:rPr>
                              <w:t> </w:t>
                            </w:r>
                            <w:r>
                              <w:rPr/>
                              <w:t>PEPS</w:t>
                            </w:r>
                            <w:r>
                              <w:rPr>
                                <w:spacing w:val="-4"/>
                              </w:rPr>
                              <w:t> </w:t>
                            </w:r>
                            <w:r>
                              <w:rPr/>
                              <w:t>(primero en</w:t>
                            </w:r>
                            <w:r>
                              <w:rPr>
                                <w:spacing w:val="-2"/>
                              </w:rPr>
                              <w:t> </w:t>
                            </w:r>
                            <w:r>
                              <w:rPr/>
                              <w:t>entrar,</w:t>
                            </w:r>
                            <w:r>
                              <w:rPr>
                                <w:spacing w:val="-4"/>
                              </w:rPr>
                              <w:t> </w:t>
                            </w:r>
                            <w:r>
                              <w:rPr/>
                              <w:t>primero</w:t>
                            </w:r>
                            <w:r>
                              <w:rPr>
                                <w:spacing w:val="-5"/>
                              </w:rPr>
                              <w:t> </w:t>
                            </w:r>
                            <w:r>
                              <w:rPr/>
                              <w:t>en</w:t>
                            </w:r>
                            <w:r>
                              <w:rPr>
                                <w:spacing w:val="-2"/>
                              </w:rPr>
                              <w:t> salir).</w:t>
                            </w:r>
                          </w:p>
                        </w:txbxContent>
                      </wps:txbx>
                      <wps:bodyPr wrap="square" lIns="0" tIns="0" rIns="0" bIns="0" rtlCol="0">
                        <a:noAutofit/>
                      </wps:bodyPr>
                    </wps:wsp>
                  </a:graphicData>
                </a:graphic>
              </wp:anchor>
            </w:drawing>
          </mc:Choice>
          <mc:Fallback>
            <w:pict>
              <v:shape style="position:absolute;margin-left:85.32pt;margin-top:14.368884pt;width:441.4pt;height:73.8pt;mso-position-horizontal-relative:page;mso-position-vertical-relative:paragraph;z-index:-15720448;mso-wrap-distance-left:0;mso-wrap-distance-right:0" type="#_x0000_t202" id="docshape20"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pPr>
                      <w:r>
                        <w:rPr/>
                        <w:t>El inventario corresponde al valor de la existencia física de los materiales y suministros que se mantienen en el Almacén. Los suministros se registran de acuerdo con su precio de adquisición.</w:t>
                      </w:r>
                    </w:p>
                    <w:p>
                      <w:pPr>
                        <w:pStyle w:val="BodyText"/>
                        <w:spacing w:line="244" w:lineRule="exact"/>
                        <w:ind w:left="103"/>
                      </w:pPr>
                      <w:r>
                        <w:rPr/>
                        <w:t>El</w:t>
                      </w:r>
                      <w:r>
                        <w:rPr>
                          <w:spacing w:val="-4"/>
                        </w:rPr>
                        <w:t> </w:t>
                      </w:r>
                      <w:r>
                        <w:rPr/>
                        <w:t>inventario</w:t>
                      </w:r>
                      <w:r>
                        <w:rPr>
                          <w:spacing w:val="-5"/>
                        </w:rPr>
                        <w:t> </w:t>
                      </w:r>
                      <w:r>
                        <w:rPr/>
                        <w:t>se</w:t>
                      </w:r>
                      <w:r>
                        <w:rPr>
                          <w:spacing w:val="-6"/>
                        </w:rPr>
                        <w:t> </w:t>
                      </w:r>
                      <w:r>
                        <w:rPr/>
                        <w:t>valora</w:t>
                      </w:r>
                      <w:r>
                        <w:rPr>
                          <w:spacing w:val="-4"/>
                        </w:rPr>
                        <w:t> </w:t>
                      </w:r>
                      <w:r>
                        <w:rPr/>
                        <w:t>mediante</w:t>
                      </w:r>
                      <w:r>
                        <w:rPr>
                          <w:spacing w:val="-5"/>
                        </w:rPr>
                        <w:t> </w:t>
                      </w:r>
                      <w:r>
                        <w:rPr/>
                        <w:t>el</w:t>
                      </w:r>
                      <w:r>
                        <w:rPr>
                          <w:spacing w:val="-5"/>
                        </w:rPr>
                        <w:t> </w:t>
                      </w:r>
                      <w:r>
                        <w:rPr/>
                        <w:t>método</w:t>
                      </w:r>
                      <w:r>
                        <w:rPr>
                          <w:spacing w:val="-2"/>
                        </w:rPr>
                        <w:t> </w:t>
                      </w:r>
                      <w:r>
                        <w:rPr/>
                        <w:t>PEPS</w:t>
                      </w:r>
                      <w:r>
                        <w:rPr>
                          <w:spacing w:val="-4"/>
                        </w:rPr>
                        <w:t> </w:t>
                      </w:r>
                      <w:r>
                        <w:rPr/>
                        <w:t>(primero en</w:t>
                      </w:r>
                      <w:r>
                        <w:rPr>
                          <w:spacing w:val="-2"/>
                        </w:rPr>
                        <w:t> </w:t>
                      </w:r>
                      <w:r>
                        <w:rPr/>
                        <w:t>entrar,</w:t>
                      </w:r>
                      <w:r>
                        <w:rPr>
                          <w:spacing w:val="-4"/>
                        </w:rPr>
                        <w:t> </w:t>
                      </w:r>
                      <w:r>
                        <w:rPr/>
                        <w:t>primero</w:t>
                      </w:r>
                      <w:r>
                        <w:rPr>
                          <w:spacing w:val="-5"/>
                        </w:rPr>
                        <w:t> </w:t>
                      </w:r>
                      <w:r>
                        <w:rPr/>
                        <w:t>en</w:t>
                      </w:r>
                      <w:r>
                        <w:rPr>
                          <w:spacing w:val="-2"/>
                        </w:rPr>
                        <w:t> salir).</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78"/>
      </w:pPr>
    </w:p>
    <w:p>
      <w:pPr>
        <w:pStyle w:val="ListParagraph"/>
        <w:numPr>
          <w:ilvl w:val="0"/>
          <w:numId w:val="8"/>
        </w:numPr>
        <w:tabs>
          <w:tab w:pos="2060" w:val="left" w:leader="none"/>
        </w:tabs>
        <w:spacing w:line="240" w:lineRule="auto" w:before="0" w:after="0"/>
        <w:ind w:left="2060" w:right="0" w:hanging="359"/>
        <w:jc w:val="left"/>
        <w:rPr>
          <w:sz w:val="20"/>
        </w:rPr>
      </w:pPr>
      <w:r>
        <w:rPr>
          <w:sz w:val="20"/>
        </w:rPr>
        <w:t>Provisiones,</w:t>
      </w:r>
      <w:r>
        <w:rPr>
          <w:spacing w:val="-4"/>
          <w:sz w:val="20"/>
        </w:rPr>
        <w:t> </w:t>
      </w:r>
      <w:r>
        <w:rPr>
          <w:sz w:val="20"/>
        </w:rPr>
        <w:t>pasivos</w:t>
      </w:r>
      <w:r>
        <w:rPr>
          <w:spacing w:val="-6"/>
          <w:sz w:val="20"/>
        </w:rPr>
        <w:t> </w:t>
      </w:r>
      <w:r>
        <w:rPr>
          <w:sz w:val="20"/>
        </w:rPr>
        <w:t>y</w:t>
      </w:r>
      <w:r>
        <w:rPr>
          <w:spacing w:val="-4"/>
          <w:sz w:val="20"/>
        </w:rPr>
        <w:t> </w:t>
      </w:r>
      <w:r>
        <w:rPr>
          <w:sz w:val="20"/>
        </w:rPr>
        <w:t>activos</w:t>
      </w:r>
      <w:r>
        <w:rPr>
          <w:spacing w:val="-5"/>
          <w:sz w:val="20"/>
        </w:rPr>
        <w:t> </w:t>
      </w:r>
      <w:r>
        <w:rPr>
          <w:spacing w:val="-2"/>
          <w:sz w:val="20"/>
        </w:rPr>
        <w:t>contingentes.</w:t>
      </w:r>
    </w:p>
    <w:p>
      <w:pPr>
        <w:pStyle w:val="BodyText"/>
        <w:spacing w:before="16"/>
      </w:pPr>
      <w:r>
        <w:rPr/>
        <mc:AlternateContent>
          <mc:Choice Requires="wps">
            <w:drawing>
              <wp:anchor distT="0" distB="0" distL="0" distR="0" allowOverlap="1" layoutInCell="1" locked="0" behindDoc="1" simplePos="0" relativeHeight="487596544">
                <wp:simplePos x="0" y="0"/>
                <wp:positionH relativeFrom="page">
                  <wp:posOffset>1083563</wp:posOffset>
                </wp:positionH>
                <wp:positionV relativeFrom="paragraph">
                  <wp:posOffset>183604</wp:posOffset>
                </wp:positionV>
                <wp:extent cx="5605780" cy="772795"/>
                <wp:effectExtent l="0" t="0" r="0" b="0"/>
                <wp:wrapTopAndBottom/>
                <wp:docPr id="22" name="Textbox 22"/>
                <wp:cNvGraphicFramePr>
                  <a:graphicFrameLocks/>
                </wp:cNvGraphicFramePr>
                <a:graphic>
                  <a:graphicData uri="http://schemas.microsoft.com/office/word/2010/wordprocessingShape">
                    <wps:wsp>
                      <wps:cNvPr id="22" name="Textbox 22"/>
                      <wps:cNvSpPr txBox="1"/>
                      <wps:spPr>
                        <a:xfrm>
                          <a:off x="0" y="0"/>
                          <a:ext cx="5605780" cy="77279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Una</w:t>
                            </w:r>
                            <w:r>
                              <w:rPr>
                                <w:spacing w:val="-5"/>
                              </w:rPr>
                              <w:t> </w:t>
                            </w:r>
                            <w:r>
                              <w:rPr/>
                              <w:t>provisión</w:t>
                            </w:r>
                            <w:r>
                              <w:rPr>
                                <w:spacing w:val="-5"/>
                              </w:rPr>
                              <w:t> </w:t>
                            </w:r>
                            <w:r>
                              <w:rPr/>
                              <w:t>se</w:t>
                            </w:r>
                            <w:r>
                              <w:rPr>
                                <w:spacing w:val="-4"/>
                              </w:rPr>
                              <w:t> </w:t>
                            </w:r>
                            <w:r>
                              <w:rPr/>
                              <w:t>reconoce</w:t>
                            </w:r>
                            <w:r>
                              <w:rPr>
                                <w:spacing w:val="-6"/>
                              </w:rPr>
                              <w:t> </w:t>
                            </w:r>
                            <w:r>
                              <w:rPr>
                                <w:spacing w:val="-2"/>
                              </w:rPr>
                              <w:t>cuando:</w:t>
                            </w:r>
                          </w:p>
                          <w:p>
                            <w:pPr>
                              <w:pStyle w:val="BodyText"/>
                              <w:tabs>
                                <w:tab w:pos="823" w:val="left" w:leader="none"/>
                              </w:tabs>
                              <w:spacing w:line="276" w:lineRule="auto" w:before="35"/>
                              <w:ind w:left="823" w:right="107" w:hanging="360"/>
                            </w:pPr>
                            <w:r>
                              <w:rPr>
                                <w:spacing w:val="-6"/>
                              </w:rPr>
                              <w:t>1.</w:t>
                            </w:r>
                            <w:r>
                              <w:rPr/>
                              <w:tab/>
                              <w:t>La</w:t>
                            </w:r>
                            <w:r>
                              <w:rPr>
                                <w:spacing w:val="-11"/>
                              </w:rPr>
                              <w:t> </w:t>
                            </w:r>
                            <w:r>
                              <w:rPr/>
                              <w:t>Institución</w:t>
                            </w:r>
                            <w:r>
                              <w:rPr>
                                <w:spacing w:val="-9"/>
                              </w:rPr>
                              <w:t> </w:t>
                            </w:r>
                            <w:r>
                              <w:rPr/>
                              <w:t>tenga</w:t>
                            </w:r>
                            <w:r>
                              <w:rPr>
                                <w:spacing w:val="-11"/>
                              </w:rPr>
                              <w:t> </w:t>
                            </w:r>
                            <w:r>
                              <w:rPr/>
                              <w:t>una</w:t>
                            </w:r>
                            <w:r>
                              <w:rPr>
                                <w:spacing w:val="-12"/>
                              </w:rPr>
                              <w:t> </w:t>
                            </w:r>
                            <w:r>
                              <w:rPr/>
                              <w:t>obligación</w:t>
                            </w:r>
                            <w:r>
                              <w:rPr>
                                <w:spacing w:val="-11"/>
                              </w:rPr>
                              <w:t> </w:t>
                            </w:r>
                            <w:r>
                              <w:rPr/>
                              <w:t>presente</w:t>
                            </w:r>
                            <w:r>
                              <w:rPr>
                                <w:spacing w:val="-11"/>
                              </w:rPr>
                              <w:t> </w:t>
                            </w:r>
                            <w:r>
                              <w:rPr/>
                              <w:t>(ya</w:t>
                            </w:r>
                            <w:r>
                              <w:rPr>
                                <w:spacing w:val="-9"/>
                              </w:rPr>
                              <w:t> </w:t>
                            </w:r>
                            <w:r>
                              <w:rPr/>
                              <w:t>sea</w:t>
                            </w:r>
                            <w:r>
                              <w:rPr>
                                <w:spacing w:val="-9"/>
                              </w:rPr>
                              <w:t> </w:t>
                            </w:r>
                            <w:r>
                              <w:rPr/>
                              <w:t>legal</w:t>
                            </w:r>
                            <w:r>
                              <w:rPr>
                                <w:spacing w:val="-9"/>
                              </w:rPr>
                              <w:t> </w:t>
                            </w:r>
                            <w:r>
                              <w:rPr/>
                              <w:t>o</w:t>
                            </w:r>
                            <w:r>
                              <w:rPr>
                                <w:spacing w:val="-11"/>
                              </w:rPr>
                              <w:t> </w:t>
                            </w:r>
                            <w:r>
                              <w:rPr/>
                              <w:t>implícita)</w:t>
                            </w:r>
                            <w:r>
                              <w:rPr>
                                <w:spacing w:val="-11"/>
                              </w:rPr>
                              <w:t> </w:t>
                            </w:r>
                            <w:r>
                              <w:rPr/>
                              <w:t>como</w:t>
                            </w:r>
                            <w:r>
                              <w:rPr>
                                <w:spacing w:val="-9"/>
                              </w:rPr>
                              <w:t> </w:t>
                            </w:r>
                            <w:r>
                              <w:rPr/>
                              <w:t>resultado</w:t>
                            </w:r>
                            <w:r>
                              <w:rPr>
                                <w:spacing w:val="-9"/>
                              </w:rPr>
                              <w:t> </w:t>
                            </w:r>
                            <w:r>
                              <w:rPr/>
                              <w:t>de</w:t>
                            </w:r>
                            <w:r>
                              <w:rPr>
                                <w:spacing w:val="-11"/>
                              </w:rPr>
                              <w:t> </w:t>
                            </w:r>
                            <w:r>
                              <w:rPr/>
                              <w:t>un</w:t>
                            </w:r>
                            <w:r>
                              <w:rPr>
                                <w:spacing w:val="-11"/>
                              </w:rPr>
                              <w:t> </w:t>
                            </w:r>
                            <w:r>
                              <w:rPr/>
                              <w:t>suceso </w:t>
                            </w:r>
                            <w:r>
                              <w:rPr>
                                <w:spacing w:val="-2"/>
                              </w:rPr>
                              <w:t>pasado.</w:t>
                            </w:r>
                          </w:p>
                        </w:txbxContent>
                      </wps:txbx>
                      <wps:bodyPr wrap="square" lIns="0" tIns="0" rIns="0" bIns="0" rtlCol="0">
                        <a:noAutofit/>
                      </wps:bodyPr>
                    </wps:wsp>
                  </a:graphicData>
                </a:graphic>
              </wp:anchor>
            </w:drawing>
          </mc:Choice>
          <mc:Fallback>
            <w:pict>
              <v:shape style="position:absolute;margin-left:85.32pt;margin-top:14.457031pt;width:441.4pt;height:60.85pt;mso-position-horizontal-relative:page;mso-position-vertical-relative:paragraph;z-index:-15719936;mso-wrap-distance-left:0;mso-wrap-distance-right:0" type="#_x0000_t202" id="docshape21"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Una</w:t>
                      </w:r>
                      <w:r>
                        <w:rPr>
                          <w:spacing w:val="-5"/>
                        </w:rPr>
                        <w:t> </w:t>
                      </w:r>
                      <w:r>
                        <w:rPr/>
                        <w:t>provisión</w:t>
                      </w:r>
                      <w:r>
                        <w:rPr>
                          <w:spacing w:val="-5"/>
                        </w:rPr>
                        <w:t> </w:t>
                      </w:r>
                      <w:r>
                        <w:rPr/>
                        <w:t>se</w:t>
                      </w:r>
                      <w:r>
                        <w:rPr>
                          <w:spacing w:val="-4"/>
                        </w:rPr>
                        <w:t> </w:t>
                      </w:r>
                      <w:r>
                        <w:rPr/>
                        <w:t>reconoce</w:t>
                      </w:r>
                      <w:r>
                        <w:rPr>
                          <w:spacing w:val="-6"/>
                        </w:rPr>
                        <w:t> </w:t>
                      </w:r>
                      <w:r>
                        <w:rPr>
                          <w:spacing w:val="-2"/>
                        </w:rPr>
                        <w:t>cuando:</w:t>
                      </w:r>
                    </w:p>
                    <w:p>
                      <w:pPr>
                        <w:pStyle w:val="BodyText"/>
                        <w:tabs>
                          <w:tab w:pos="823" w:val="left" w:leader="none"/>
                        </w:tabs>
                        <w:spacing w:line="276" w:lineRule="auto" w:before="35"/>
                        <w:ind w:left="823" w:right="107" w:hanging="360"/>
                      </w:pPr>
                      <w:r>
                        <w:rPr>
                          <w:spacing w:val="-6"/>
                        </w:rPr>
                        <w:t>1.</w:t>
                      </w:r>
                      <w:r>
                        <w:rPr/>
                        <w:tab/>
                        <w:t>La</w:t>
                      </w:r>
                      <w:r>
                        <w:rPr>
                          <w:spacing w:val="-11"/>
                        </w:rPr>
                        <w:t> </w:t>
                      </w:r>
                      <w:r>
                        <w:rPr/>
                        <w:t>Institución</w:t>
                      </w:r>
                      <w:r>
                        <w:rPr>
                          <w:spacing w:val="-9"/>
                        </w:rPr>
                        <w:t> </w:t>
                      </w:r>
                      <w:r>
                        <w:rPr/>
                        <w:t>tenga</w:t>
                      </w:r>
                      <w:r>
                        <w:rPr>
                          <w:spacing w:val="-11"/>
                        </w:rPr>
                        <w:t> </w:t>
                      </w:r>
                      <w:r>
                        <w:rPr/>
                        <w:t>una</w:t>
                      </w:r>
                      <w:r>
                        <w:rPr>
                          <w:spacing w:val="-12"/>
                        </w:rPr>
                        <w:t> </w:t>
                      </w:r>
                      <w:r>
                        <w:rPr/>
                        <w:t>obligación</w:t>
                      </w:r>
                      <w:r>
                        <w:rPr>
                          <w:spacing w:val="-11"/>
                        </w:rPr>
                        <w:t> </w:t>
                      </w:r>
                      <w:r>
                        <w:rPr/>
                        <w:t>presente</w:t>
                      </w:r>
                      <w:r>
                        <w:rPr>
                          <w:spacing w:val="-11"/>
                        </w:rPr>
                        <w:t> </w:t>
                      </w:r>
                      <w:r>
                        <w:rPr/>
                        <w:t>(ya</w:t>
                      </w:r>
                      <w:r>
                        <w:rPr>
                          <w:spacing w:val="-9"/>
                        </w:rPr>
                        <w:t> </w:t>
                      </w:r>
                      <w:r>
                        <w:rPr/>
                        <w:t>sea</w:t>
                      </w:r>
                      <w:r>
                        <w:rPr>
                          <w:spacing w:val="-9"/>
                        </w:rPr>
                        <w:t> </w:t>
                      </w:r>
                      <w:r>
                        <w:rPr/>
                        <w:t>legal</w:t>
                      </w:r>
                      <w:r>
                        <w:rPr>
                          <w:spacing w:val="-9"/>
                        </w:rPr>
                        <w:t> </w:t>
                      </w:r>
                      <w:r>
                        <w:rPr/>
                        <w:t>o</w:t>
                      </w:r>
                      <w:r>
                        <w:rPr>
                          <w:spacing w:val="-11"/>
                        </w:rPr>
                        <w:t> </w:t>
                      </w:r>
                      <w:r>
                        <w:rPr/>
                        <w:t>implícita)</w:t>
                      </w:r>
                      <w:r>
                        <w:rPr>
                          <w:spacing w:val="-11"/>
                        </w:rPr>
                        <w:t> </w:t>
                      </w:r>
                      <w:r>
                        <w:rPr/>
                        <w:t>como</w:t>
                      </w:r>
                      <w:r>
                        <w:rPr>
                          <w:spacing w:val="-9"/>
                        </w:rPr>
                        <w:t> </w:t>
                      </w:r>
                      <w:r>
                        <w:rPr/>
                        <w:t>resultado</w:t>
                      </w:r>
                      <w:r>
                        <w:rPr>
                          <w:spacing w:val="-9"/>
                        </w:rPr>
                        <w:t> </w:t>
                      </w:r>
                      <w:r>
                        <w:rPr/>
                        <w:t>de</w:t>
                      </w:r>
                      <w:r>
                        <w:rPr>
                          <w:spacing w:val="-11"/>
                        </w:rPr>
                        <w:t> </w:t>
                      </w:r>
                      <w:r>
                        <w:rPr/>
                        <w:t>un</w:t>
                      </w:r>
                      <w:r>
                        <w:rPr>
                          <w:spacing w:val="-11"/>
                        </w:rPr>
                        <w:t> </w:t>
                      </w:r>
                      <w:r>
                        <w:rPr/>
                        <w:t>suceso </w:t>
                      </w:r>
                      <w:r>
                        <w:rPr>
                          <w:spacing w:val="-2"/>
                        </w:rPr>
                        <w:t>pasado.</w:t>
                      </w:r>
                    </w:p>
                  </w:txbxContent>
                </v:textbox>
                <v:stroke dashstyle="solid"/>
                <w10:wrap type="topAndBottom"/>
              </v:shape>
            </w:pict>
          </mc:Fallback>
        </mc:AlternateContent>
      </w:r>
    </w:p>
    <w:p>
      <w:pPr>
        <w:pStyle w:val="BodyText"/>
        <w:spacing w:after="0"/>
        <w:sectPr>
          <w:footerReference w:type="default" r:id="rId8"/>
          <w:pgSz w:w="12240" w:h="15840"/>
          <w:pgMar w:header="0" w:footer="1002" w:top="1420" w:bottom="1200" w:left="360" w:right="360"/>
          <w:pgNumType w:start="1"/>
        </w:sectPr>
      </w:pPr>
    </w:p>
    <w:p>
      <w:pPr>
        <w:spacing w:line="240" w:lineRule="auto"/>
        <w:ind w:left="1341" w:right="0" w:firstLine="0"/>
        <w:rPr>
          <w:sz w:val="20"/>
        </w:rPr>
      </w:pPr>
      <w:r>
        <w:rPr>
          <w:sz w:val="20"/>
        </w:rPr>
        <mc:AlternateContent>
          <mc:Choice Requires="wps">
            <w:drawing>
              <wp:inline distT="0" distB="0" distL="0" distR="0">
                <wp:extent cx="5611495" cy="4470400"/>
                <wp:effectExtent l="0" t="0" r="0" b="6350"/>
                <wp:docPr id="23" name="Group 23"/>
                <wp:cNvGraphicFramePr>
                  <a:graphicFrameLocks/>
                </wp:cNvGraphicFramePr>
                <a:graphic>
                  <a:graphicData uri="http://schemas.microsoft.com/office/word/2010/wordprocessingGroup">
                    <wpg:wgp>
                      <wpg:cNvPr id="23" name="Group 23"/>
                      <wpg:cNvGrpSpPr/>
                      <wpg:grpSpPr>
                        <a:xfrm>
                          <a:off x="0" y="0"/>
                          <a:ext cx="5611495" cy="4470400"/>
                          <a:chExt cx="5611495" cy="4470400"/>
                        </a:xfrm>
                      </wpg:grpSpPr>
                      <pic:pic>
                        <pic:nvPicPr>
                          <pic:cNvPr id="24" name="Image 24"/>
                          <pic:cNvPicPr/>
                        </pic:nvPicPr>
                        <pic:blipFill>
                          <a:blip r:embed="rId9" cstate="print"/>
                          <a:stretch>
                            <a:fillRect/>
                          </a:stretch>
                        </pic:blipFill>
                        <pic:spPr>
                          <a:xfrm>
                            <a:off x="784860" y="618744"/>
                            <a:ext cx="4145279" cy="1243583"/>
                          </a:xfrm>
                          <a:prstGeom prst="rect">
                            <a:avLst/>
                          </a:prstGeom>
                        </pic:spPr>
                      </pic:pic>
                      <wps:wsp>
                        <wps:cNvPr id="25" name="Textbox 25"/>
                        <wps:cNvSpPr txBox="1"/>
                        <wps:spPr>
                          <a:xfrm>
                            <a:off x="3048" y="3048"/>
                            <a:ext cx="5605780" cy="4464050"/>
                          </a:xfrm>
                          <a:prstGeom prst="rect">
                            <a:avLst/>
                          </a:prstGeom>
                          <a:ln w="6096">
                            <a:solidFill>
                              <a:srgbClr val="000000"/>
                            </a:solidFill>
                            <a:prstDash val="solid"/>
                          </a:ln>
                        </wps:spPr>
                        <wps:txbx>
                          <w:txbxContent>
                            <w:p>
                              <w:pPr>
                                <w:numPr>
                                  <w:ilvl w:val="0"/>
                                  <w:numId w:val="9"/>
                                </w:numPr>
                                <w:tabs>
                                  <w:tab w:pos="823" w:val="left" w:leader="none"/>
                                </w:tabs>
                                <w:spacing w:line="276" w:lineRule="auto" w:before="4"/>
                                <w:ind w:left="823" w:right="113" w:hanging="360"/>
                                <w:jc w:val="left"/>
                                <w:rPr>
                                  <w:sz w:val="20"/>
                                </w:rPr>
                              </w:pPr>
                              <w:r>
                                <w:rPr>
                                  <w:sz w:val="20"/>
                                </w:rPr>
                                <w:t>Es probable que la Institución tenga que desprenderse de recursos que incorporen beneficios</w:t>
                              </w:r>
                              <w:r>
                                <w:rPr>
                                  <w:spacing w:val="80"/>
                                  <w:sz w:val="20"/>
                                </w:rPr>
                                <w:t> </w:t>
                              </w:r>
                              <w:r>
                                <w:rPr>
                                  <w:sz w:val="20"/>
                                </w:rPr>
                                <w:t>económicos para cancelar tal obligación.</w:t>
                              </w:r>
                            </w:p>
                            <w:p>
                              <w:pPr>
                                <w:numPr>
                                  <w:ilvl w:val="0"/>
                                  <w:numId w:val="9"/>
                                </w:numPr>
                                <w:tabs>
                                  <w:tab w:pos="823" w:val="left" w:leader="none"/>
                                </w:tabs>
                                <w:spacing w:before="0"/>
                                <w:ind w:left="823" w:right="0" w:hanging="360"/>
                                <w:jc w:val="left"/>
                                <w:rPr>
                                  <w:sz w:val="20"/>
                                </w:rPr>
                              </w:pPr>
                              <w:r>
                                <w:rPr>
                                  <w:sz w:val="20"/>
                                </w:rPr>
                                <w:t>Se</w:t>
                              </w:r>
                              <w:r>
                                <w:rPr>
                                  <w:spacing w:val="-5"/>
                                  <w:sz w:val="20"/>
                                </w:rPr>
                                <w:t> </w:t>
                              </w:r>
                              <w:r>
                                <w:rPr>
                                  <w:sz w:val="20"/>
                                </w:rPr>
                                <w:t>pueda</w:t>
                              </w:r>
                              <w:r>
                                <w:rPr>
                                  <w:spacing w:val="-2"/>
                                  <w:sz w:val="20"/>
                                </w:rPr>
                                <w:t> </w:t>
                              </w:r>
                              <w:r>
                                <w:rPr>
                                  <w:sz w:val="20"/>
                                </w:rPr>
                                <w:t>hacer</w:t>
                              </w:r>
                              <w:r>
                                <w:rPr>
                                  <w:spacing w:val="-4"/>
                                  <w:sz w:val="20"/>
                                </w:rPr>
                                <w:t> </w:t>
                              </w:r>
                              <w:r>
                                <w:rPr>
                                  <w:sz w:val="20"/>
                                </w:rPr>
                                <w:t>una</w:t>
                              </w:r>
                              <w:r>
                                <w:rPr>
                                  <w:spacing w:val="-4"/>
                                  <w:sz w:val="20"/>
                                </w:rPr>
                                <w:t> </w:t>
                              </w:r>
                              <w:r>
                                <w:rPr>
                                  <w:sz w:val="20"/>
                                </w:rPr>
                                <w:t>estimación</w:t>
                              </w:r>
                              <w:r>
                                <w:rPr>
                                  <w:spacing w:val="-1"/>
                                  <w:sz w:val="20"/>
                                </w:rPr>
                                <w:t> </w:t>
                              </w:r>
                              <w:r>
                                <w:rPr>
                                  <w:sz w:val="20"/>
                                </w:rPr>
                                <w:t>fiable</w:t>
                              </w:r>
                              <w:r>
                                <w:rPr>
                                  <w:spacing w:val="-5"/>
                                  <w:sz w:val="20"/>
                                </w:rPr>
                                <w:t> </w:t>
                              </w:r>
                              <w:r>
                                <w:rPr>
                                  <w:sz w:val="20"/>
                                </w:rPr>
                                <w:t>del</w:t>
                              </w:r>
                              <w:r>
                                <w:rPr>
                                  <w:spacing w:val="-4"/>
                                  <w:sz w:val="20"/>
                                </w:rPr>
                                <w:t> </w:t>
                              </w:r>
                              <w:r>
                                <w:rPr>
                                  <w:sz w:val="20"/>
                                </w:rPr>
                                <w:t>importe</w:t>
                              </w:r>
                              <w:r>
                                <w:rPr>
                                  <w:spacing w:val="-4"/>
                                  <w:sz w:val="20"/>
                                </w:rPr>
                                <w:t> </w:t>
                              </w:r>
                              <w:r>
                                <w:rPr>
                                  <w:sz w:val="20"/>
                                </w:rPr>
                                <w:t>de</w:t>
                              </w:r>
                              <w:r>
                                <w:rPr>
                                  <w:spacing w:val="-4"/>
                                  <w:sz w:val="20"/>
                                </w:rPr>
                                <w:t> </w:t>
                              </w:r>
                              <w:r>
                                <w:rPr>
                                  <w:sz w:val="20"/>
                                </w:rPr>
                                <w:t>la</w:t>
                              </w:r>
                              <w:r>
                                <w:rPr>
                                  <w:spacing w:val="-3"/>
                                  <w:sz w:val="20"/>
                                </w:rPr>
                                <w:t> </w:t>
                              </w:r>
                              <w:r>
                                <w:rPr>
                                  <w:spacing w:val="-2"/>
                                  <w:sz w:val="20"/>
                                </w:rPr>
                                <w:t>obligación.</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3"/>
                                <w:rPr>
                                  <w:sz w:val="20"/>
                                </w:rPr>
                              </w:pPr>
                            </w:p>
                            <w:p>
                              <w:pPr>
                                <w:spacing w:line="276" w:lineRule="auto" w:before="0"/>
                                <w:ind w:left="103" w:right="112" w:firstLine="0"/>
                                <w:jc w:val="both"/>
                                <w:rPr>
                                  <w:sz w:val="20"/>
                                </w:rPr>
                              </w:pPr>
                              <w:r>
                                <w:rPr>
                                  <w:sz w:val="20"/>
                                </w:rPr>
                                <w:t>El cuadro con información de los procesos judiciales más relevantes, es muy extenso por lo que dicha información se incluye en la parte de anexos.</w:t>
                              </w:r>
                            </w:p>
                            <w:p>
                              <w:pPr>
                                <w:spacing w:line="240" w:lineRule="auto" w:before="37"/>
                                <w:rPr>
                                  <w:sz w:val="20"/>
                                </w:rPr>
                              </w:pPr>
                            </w:p>
                            <w:p>
                              <w:pPr>
                                <w:spacing w:line="276" w:lineRule="auto" w:before="0"/>
                                <w:ind w:left="103" w:right="109" w:firstLine="0"/>
                                <w:jc w:val="both"/>
                                <w:rPr>
                                  <w:sz w:val="20"/>
                                </w:rPr>
                              </w:pPr>
                              <w:r>
                                <w:rPr>
                                  <w:sz w:val="20"/>
                                </w:rPr>
                                <w:t>Al</w:t>
                              </w:r>
                              <w:r>
                                <w:rPr>
                                  <w:spacing w:val="-11"/>
                                  <w:sz w:val="20"/>
                                </w:rPr>
                                <w:t> </w:t>
                              </w:r>
                              <w:r>
                                <w:rPr>
                                  <w:sz w:val="20"/>
                                </w:rPr>
                                <w:t>31</w:t>
                              </w:r>
                              <w:r>
                                <w:rPr>
                                  <w:spacing w:val="-11"/>
                                  <w:sz w:val="20"/>
                                </w:rPr>
                                <w:t> </w:t>
                              </w:r>
                              <w:r>
                                <w:rPr>
                                  <w:sz w:val="20"/>
                                </w:rPr>
                                <w:t>de</w:t>
                              </w:r>
                              <w:r>
                                <w:rPr>
                                  <w:spacing w:val="-6"/>
                                  <w:sz w:val="20"/>
                                </w:rPr>
                                <w:t> </w:t>
                              </w:r>
                              <w:r>
                                <w:rPr>
                                  <w:sz w:val="20"/>
                                </w:rPr>
                                <w:t>mayo</w:t>
                              </w:r>
                              <w:r>
                                <w:rPr>
                                  <w:spacing w:val="-11"/>
                                  <w:sz w:val="20"/>
                                </w:rPr>
                                <w:t> </w:t>
                              </w:r>
                              <w:r>
                                <w:rPr>
                                  <w:sz w:val="20"/>
                                </w:rPr>
                                <w:t>de</w:t>
                              </w:r>
                              <w:r>
                                <w:rPr>
                                  <w:spacing w:val="-7"/>
                                  <w:sz w:val="20"/>
                                </w:rPr>
                                <w:t> </w:t>
                              </w:r>
                              <w:r>
                                <w:rPr>
                                  <w:sz w:val="20"/>
                                </w:rPr>
                                <w:t>2026,</w:t>
                              </w:r>
                              <w:r>
                                <w:rPr>
                                  <w:spacing w:val="-9"/>
                                  <w:sz w:val="20"/>
                                </w:rPr>
                                <w:t> </w:t>
                              </w:r>
                              <w:r>
                                <w:rPr>
                                  <w:sz w:val="20"/>
                                </w:rPr>
                                <w:t>la</w:t>
                              </w:r>
                              <w:r>
                                <w:rPr>
                                  <w:spacing w:val="-7"/>
                                  <w:sz w:val="20"/>
                                </w:rPr>
                                <w:t> </w:t>
                              </w:r>
                              <w:r>
                                <w:rPr>
                                  <w:sz w:val="20"/>
                                </w:rPr>
                                <w:t>Institución</w:t>
                              </w:r>
                              <w:r>
                                <w:rPr>
                                  <w:spacing w:val="-9"/>
                                  <w:sz w:val="20"/>
                                </w:rPr>
                                <w:t> </w:t>
                              </w:r>
                              <w:r>
                                <w:rPr>
                                  <w:sz w:val="20"/>
                                </w:rPr>
                                <w:t>mantiene</w:t>
                              </w:r>
                              <w:r>
                                <w:rPr>
                                  <w:spacing w:val="-11"/>
                                  <w:sz w:val="20"/>
                                </w:rPr>
                                <w:t> </w:t>
                              </w:r>
                              <w:r>
                                <w:rPr>
                                  <w:sz w:val="20"/>
                                </w:rPr>
                                <w:t>pendiente</w:t>
                              </w:r>
                              <w:r>
                                <w:rPr>
                                  <w:spacing w:val="-11"/>
                                  <w:sz w:val="20"/>
                                </w:rPr>
                                <w:t> </w:t>
                              </w:r>
                              <w:r>
                                <w:rPr>
                                  <w:sz w:val="20"/>
                                </w:rPr>
                                <w:t>el</w:t>
                              </w:r>
                              <w:r>
                                <w:rPr>
                                  <w:spacing w:val="-7"/>
                                  <w:sz w:val="20"/>
                                </w:rPr>
                                <w:t> </w:t>
                              </w:r>
                              <w:r>
                                <w:rPr>
                                  <w:sz w:val="20"/>
                                </w:rPr>
                                <w:t>registro</w:t>
                              </w:r>
                              <w:r>
                                <w:rPr>
                                  <w:spacing w:val="-9"/>
                                  <w:sz w:val="20"/>
                                </w:rPr>
                                <w:t> </w:t>
                              </w:r>
                              <w:r>
                                <w:rPr>
                                  <w:sz w:val="20"/>
                                </w:rPr>
                                <w:t>en</w:t>
                              </w:r>
                              <w:r>
                                <w:rPr>
                                  <w:spacing w:val="-9"/>
                                  <w:sz w:val="20"/>
                                </w:rPr>
                                <w:t> </w:t>
                              </w:r>
                              <w:r>
                                <w:rPr>
                                  <w:sz w:val="20"/>
                                </w:rPr>
                                <w:t>la</w:t>
                              </w:r>
                              <w:r>
                                <w:rPr>
                                  <w:spacing w:val="-9"/>
                                  <w:sz w:val="20"/>
                                </w:rPr>
                                <w:t> </w:t>
                              </w:r>
                              <w:r>
                                <w:rPr>
                                  <w:sz w:val="20"/>
                                </w:rPr>
                                <w:t>cuenta</w:t>
                              </w:r>
                              <w:r>
                                <w:rPr>
                                  <w:spacing w:val="-11"/>
                                  <w:sz w:val="20"/>
                                </w:rPr>
                                <w:t> </w:t>
                              </w:r>
                              <w:r>
                                <w:rPr>
                                  <w:sz w:val="20"/>
                                </w:rPr>
                                <w:t>de</w:t>
                              </w:r>
                              <w:r>
                                <w:rPr>
                                  <w:spacing w:val="-9"/>
                                  <w:sz w:val="20"/>
                                </w:rPr>
                                <w:t> </w:t>
                              </w:r>
                              <w:r>
                                <w:rPr>
                                  <w:sz w:val="20"/>
                                </w:rPr>
                                <w:t>Activos</w:t>
                              </w:r>
                              <w:r>
                                <w:rPr>
                                  <w:spacing w:val="-7"/>
                                  <w:sz w:val="20"/>
                                </w:rPr>
                                <w:t> </w:t>
                              </w:r>
                              <w:r>
                                <w:rPr>
                                  <w:sz w:val="20"/>
                                </w:rPr>
                                <w:t>(Terrenos)</w:t>
                              </w:r>
                              <w:r>
                                <w:rPr>
                                  <w:spacing w:val="-11"/>
                                  <w:sz w:val="20"/>
                                </w:rPr>
                                <w:t> </w:t>
                              </w:r>
                              <w:r>
                                <w:rPr>
                                  <w:sz w:val="20"/>
                                </w:rPr>
                                <w:t>una propiedad de vocación agrícola y cobertura boscosa, ubicado en el distrito de Corredor, cantón de Corredores, provincia de Puntarenas.</w:t>
                              </w:r>
                              <w:r>
                                <w:rPr>
                                  <w:spacing w:val="40"/>
                                  <w:sz w:val="20"/>
                                </w:rPr>
                                <w:t> </w:t>
                              </w:r>
                              <w:r>
                                <w:rPr>
                                  <w:sz w:val="20"/>
                                </w:rPr>
                                <w:t>El activo fue adjudicado mediante Proceso Monitorio Dinerario tramitado bajo el expediente No. 11-002515-1012-CJ.</w:t>
                              </w:r>
                            </w:p>
                            <w:p>
                              <w:pPr>
                                <w:spacing w:line="240" w:lineRule="auto" w:before="36"/>
                                <w:rPr>
                                  <w:sz w:val="20"/>
                                </w:rPr>
                              </w:pPr>
                            </w:p>
                            <w:p>
                              <w:pPr>
                                <w:spacing w:line="276" w:lineRule="auto" w:before="1"/>
                                <w:ind w:left="103" w:right="108" w:firstLine="0"/>
                                <w:jc w:val="both"/>
                                <w:rPr>
                                  <w:sz w:val="20"/>
                                </w:rPr>
                              </w:pPr>
                              <w:r>
                                <w:rPr>
                                  <w:sz w:val="20"/>
                                </w:rPr>
                                <w:t>El</w:t>
                              </w:r>
                              <w:r>
                                <w:rPr>
                                  <w:spacing w:val="-12"/>
                                  <w:sz w:val="20"/>
                                </w:rPr>
                                <w:t> </w:t>
                              </w:r>
                              <w:r>
                                <w:rPr>
                                  <w:sz w:val="20"/>
                                </w:rPr>
                                <w:t>valor</w:t>
                              </w:r>
                              <w:r>
                                <w:rPr>
                                  <w:spacing w:val="-10"/>
                                  <w:sz w:val="20"/>
                                </w:rPr>
                                <w:t> </w:t>
                              </w:r>
                              <w:r>
                                <w:rPr>
                                  <w:sz w:val="20"/>
                                </w:rPr>
                                <w:t>en</w:t>
                              </w:r>
                              <w:r>
                                <w:rPr>
                                  <w:spacing w:val="-10"/>
                                  <w:sz w:val="20"/>
                                </w:rPr>
                                <w:t> </w:t>
                              </w:r>
                              <w:r>
                                <w:rPr>
                                  <w:sz w:val="20"/>
                                </w:rPr>
                                <w:t>libros</w:t>
                              </w:r>
                              <w:r>
                                <w:rPr>
                                  <w:spacing w:val="-10"/>
                                  <w:sz w:val="20"/>
                                </w:rPr>
                                <w:t> </w:t>
                              </w:r>
                              <w:r>
                                <w:rPr>
                                  <w:sz w:val="20"/>
                                </w:rPr>
                                <w:t>del</w:t>
                              </w:r>
                              <w:r>
                                <w:rPr>
                                  <w:spacing w:val="-10"/>
                                  <w:sz w:val="20"/>
                                </w:rPr>
                                <w:t> </w:t>
                              </w:r>
                              <w:r>
                                <w:rPr>
                                  <w:sz w:val="20"/>
                                </w:rPr>
                                <w:t>activo</w:t>
                              </w:r>
                              <w:r>
                                <w:rPr>
                                  <w:spacing w:val="-10"/>
                                  <w:sz w:val="20"/>
                                </w:rPr>
                                <w:t> </w:t>
                              </w:r>
                              <w:r>
                                <w:rPr>
                                  <w:sz w:val="20"/>
                                </w:rPr>
                                <w:t>asciende</w:t>
                              </w:r>
                              <w:r>
                                <w:rPr>
                                  <w:spacing w:val="-11"/>
                                  <w:sz w:val="20"/>
                                </w:rPr>
                                <w:t> </w:t>
                              </w:r>
                              <w:r>
                                <w:rPr>
                                  <w:sz w:val="20"/>
                                </w:rPr>
                                <w:t>a</w:t>
                              </w:r>
                              <w:r>
                                <w:rPr>
                                  <w:spacing w:val="-12"/>
                                  <w:sz w:val="20"/>
                                </w:rPr>
                                <w:t> </w:t>
                              </w:r>
                              <w:r>
                                <w:rPr>
                                  <w:sz w:val="20"/>
                                </w:rPr>
                                <w:t>¢80,150,000.00,</w:t>
                              </w:r>
                              <w:r>
                                <w:rPr>
                                  <w:spacing w:val="-8"/>
                                  <w:sz w:val="20"/>
                                </w:rPr>
                                <w:t> </w:t>
                              </w:r>
                              <w:r>
                                <w:rPr>
                                  <w:sz w:val="20"/>
                                </w:rPr>
                                <w:t>correspondiente</w:t>
                              </w:r>
                              <w:r>
                                <w:rPr>
                                  <w:spacing w:val="-12"/>
                                  <w:sz w:val="20"/>
                                </w:rPr>
                                <w:t> </w:t>
                              </w:r>
                              <w:r>
                                <w:rPr>
                                  <w:sz w:val="20"/>
                                </w:rPr>
                                <w:t>a</w:t>
                              </w:r>
                              <w:r>
                                <w:rPr>
                                  <w:spacing w:val="-8"/>
                                  <w:sz w:val="20"/>
                                </w:rPr>
                                <w:t> </w:t>
                              </w:r>
                              <w:r>
                                <w:rPr>
                                  <w:sz w:val="20"/>
                                </w:rPr>
                                <w:t>la</w:t>
                              </w:r>
                              <w:r>
                                <w:rPr>
                                  <w:spacing w:val="-10"/>
                                  <w:sz w:val="20"/>
                                </w:rPr>
                                <w:t> </w:t>
                              </w:r>
                              <w:r>
                                <w:rPr>
                                  <w:sz w:val="20"/>
                                </w:rPr>
                                <w:t>base</w:t>
                              </w:r>
                              <w:r>
                                <w:rPr>
                                  <w:spacing w:val="-11"/>
                                  <w:sz w:val="20"/>
                                </w:rPr>
                                <w:t> </w:t>
                              </w:r>
                              <w:r>
                                <w:rPr>
                                  <w:sz w:val="20"/>
                                </w:rPr>
                                <w:t>legal</w:t>
                              </w:r>
                              <w:r>
                                <w:rPr>
                                  <w:spacing w:val="-10"/>
                                  <w:sz w:val="20"/>
                                </w:rPr>
                                <w:t> </w:t>
                              </w:r>
                              <w:r>
                                <w:rPr>
                                  <w:sz w:val="20"/>
                                </w:rPr>
                                <w:t>de</w:t>
                              </w:r>
                              <w:r>
                                <w:rPr>
                                  <w:spacing w:val="-12"/>
                                  <w:sz w:val="20"/>
                                </w:rPr>
                                <w:t> </w:t>
                              </w:r>
                              <w:r>
                                <w:rPr>
                                  <w:sz w:val="20"/>
                                </w:rPr>
                                <w:t>la</w:t>
                              </w:r>
                              <w:r>
                                <w:rPr>
                                  <w:spacing w:val="-8"/>
                                  <w:sz w:val="20"/>
                                </w:rPr>
                                <w:t> </w:t>
                              </w:r>
                              <w:r>
                                <w:rPr>
                                  <w:sz w:val="20"/>
                                </w:rPr>
                                <w:t>tercera</w:t>
                              </w:r>
                              <w:r>
                                <w:rPr>
                                  <w:spacing w:val="-10"/>
                                  <w:sz w:val="20"/>
                                </w:rPr>
                                <w:t> </w:t>
                              </w:r>
                              <w:r>
                                <w:rPr>
                                  <w:sz w:val="20"/>
                                </w:rPr>
                                <w:t>subasta pública</w:t>
                              </w:r>
                              <w:r>
                                <w:rPr>
                                  <w:spacing w:val="-3"/>
                                  <w:sz w:val="20"/>
                                </w:rPr>
                                <w:t> </w:t>
                              </w:r>
                              <w:r>
                                <w:rPr>
                                  <w:sz w:val="20"/>
                                </w:rPr>
                                <w:t>celebrada el</w:t>
                              </w:r>
                              <w:r>
                                <w:rPr>
                                  <w:spacing w:val="-3"/>
                                  <w:sz w:val="20"/>
                                </w:rPr>
                                <w:t> </w:t>
                              </w:r>
                              <w:r>
                                <w:rPr>
                                  <w:sz w:val="20"/>
                                </w:rPr>
                                <w:t>23</w:t>
                              </w:r>
                              <w:r>
                                <w:rPr>
                                  <w:spacing w:val="-3"/>
                                  <w:sz w:val="20"/>
                                </w:rPr>
                                <w:t> </w:t>
                              </w:r>
                              <w:r>
                                <w:rPr>
                                  <w:sz w:val="20"/>
                                </w:rPr>
                                <w:t>de</w:t>
                              </w:r>
                              <w:r>
                                <w:rPr>
                                  <w:spacing w:val="-3"/>
                                  <w:sz w:val="20"/>
                                </w:rPr>
                                <w:t> </w:t>
                              </w:r>
                              <w:r>
                                <w:rPr>
                                  <w:sz w:val="20"/>
                                </w:rPr>
                                <w:t>julio</w:t>
                              </w:r>
                              <w:r>
                                <w:rPr>
                                  <w:spacing w:val="-3"/>
                                  <w:sz w:val="20"/>
                                </w:rPr>
                                <w:t> </w:t>
                              </w:r>
                              <w:r>
                                <w:rPr>
                                  <w:sz w:val="20"/>
                                </w:rPr>
                                <w:t>de</w:t>
                              </w:r>
                              <w:r>
                                <w:rPr>
                                  <w:spacing w:val="-4"/>
                                  <w:sz w:val="20"/>
                                </w:rPr>
                                <w:t> </w:t>
                              </w:r>
                              <w:r>
                                <w:rPr>
                                  <w:sz w:val="20"/>
                                </w:rPr>
                                <w:t>2014,</w:t>
                              </w:r>
                              <w:r>
                                <w:rPr>
                                  <w:spacing w:val="-1"/>
                                  <w:sz w:val="20"/>
                                </w:rPr>
                                <w:t> </w:t>
                              </w:r>
                              <w:r>
                                <w:rPr>
                                  <w:sz w:val="20"/>
                                </w:rPr>
                                <w:t>adjudicación</w:t>
                              </w:r>
                              <w:r>
                                <w:rPr>
                                  <w:spacing w:val="-3"/>
                                  <w:sz w:val="20"/>
                                </w:rPr>
                                <w:t> </w:t>
                              </w:r>
                              <w:r>
                                <w:rPr>
                                  <w:sz w:val="20"/>
                                </w:rPr>
                                <w:t>que</w:t>
                              </w:r>
                              <w:r>
                                <w:rPr>
                                  <w:spacing w:val="-3"/>
                                  <w:sz w:val="20"/>
                                </w:rPr>
                                <w:t> </w:t>
                              </w:r>
                              <w:r>
                                <w:rPr>
                                  <w:sz w:val="20"/>
                                </w:rPr>
                                <w:t>adquirió</w:t>
                              </w:r>
                              <w:r>
                                <w:rPr>
                                  <w:spacing w:val="-3"/>
                                  <w:sz w:val="20"/>
                                </w:rPr>
                                <w:t> </w:t>
                              </w:r>
                              <w:r>
                                <w:rPr>
                                  <w:sz w:val="20"/>
                                </w:rPr>
                                <w:t>firmeza</w:t>
                              </w:r>
                              <w:r>
                                <w:rPr>
                                  <w:spacing w:val="-1"/>
                                  <w:sz w:val="20"/>
                                </w:rPr>
                                <w:t> </w:t>
                              </w:r>
                              <w:r>
                                <w:rPr>
                                  <w:sz w:val="20"/>
                                </w:rPr>
                                <w:t>judicial mediante</w:t>
                              </w:r>
                              <w:r>
                                <w:rPr>
                                  <w:spacing w:val="-3"/>
                                  <w:sz w:val="20"/>
                                </w:rPr>
                                <w:t> </w:t>
                              </w:r>
                              <w:r>
                                <w:rPr>
                                  <w:sz w:val="20"/>
                                </w:rPr>
                                <w:t>la</w:t>
                              </w:r>
                              <w:r>
                                <w:rPr>
                                  <w:spacing w:val="-3"/>
                                  <w:sz w:val="20"/>
                                </w:rPr>
                                <w:t> </w:t>
                              </w:r>
                              <w:r>
                                <w:rPr>
                                  <w:sz w:val="20"/>
                                </w:rPr>
                                <w:t>resolución dictada por el Tribunal Primero de Apelación Civil de San José el 27 de febrero de 2020.</w:t>
                              </w:r>
                              <w:r>
                                <w:rPr>
                                  <w:spacing w:val="40"/>
                                  <w:sz w:val="20"/>
                                </w:rPr>
                                <w:t> </w:t>
                              </w:r>
                              <w:r>
                                <w:rPr>
                                  <w:sz w:val="20"/>
                                </w:rPr>
                                <w:t>Dicho terreno se traspasará al MINAE (Ministerio de Ambiente y Energía).</w:t>
                              </w:r>
                            </w:p>
                          </w:txbxContent>
                        </wps:txbx>
                        <wps:bodyPr wrap="square" lIns="0" tIns="0" rIns="0" bIns="0" rtlCol="0">
                          <a:noAutofit/>
                        </wps:bodyPr>
                      </wps:wsp>
                    </wpg:wgp>
                  </a:graphicData>
                </a:graphic>
              </wp:inline>
            </w:drawing>
          </mc:Choice>
          <mc:Fallback>
            <w:pict>
              <v:group style="width:441.85pt;height:352pt;mso-position-horizontal-relative:char;mso-position-vertical-relative:line" id="docshapegroup22" coordorigin="0,0" coordsize="8837,7040">
                <v:shape style="position:absolute;left:1236;top:974;width:6528;height:1959" type="#_x0000_t75" id="docshape23" stroked="false">
                  <v:imagedata r:id="rId9" o:title=""/>
                </v:shape>
                <v:shape style="position:absolute;left:4;top:4;width:8828;height:7030" type="#_x0000_t202" id="docshape24" filled="false" stroked="true" strokeweight=".480011pt" strokecolor="#000000">
                  <v:textbox inset="0,0,0,0">
                    <w:txbxContent>
                      <w:p>
                        <w:pPr>
                          <w:numPr>
                            <w:ilvl w:val="0"/>
                            <w:numId w:val="9"/>
                          </w:numPr>
                          <w:tabs>
                            <w:tab w:pos="823" w:val="left" w:leader="none"/>
                          </w:tabs>
                          <w:spacing w:line="276" w:lineRule="auto" w:before="4"/>
                          <w:ind w:left="823" w:right="113" w:hanging="360"/>
                          <w:jc w:val="left"/>
                          <w:rPr>
                            <w:sz w:val="20"/>
                          </w:rPr>
                        </w:pPr>
                        <w:r>
                          <w:rPr>
                            <w:sz w:val="20"/>
                          </w:rPr>
                          <w:t>Es probable que la Institución tenga que desprenderse de recursos que incorporen beneficios</w:t>
                        </w:r>
                        <w:r>
                          <w:rPr>
                            <w:spacing w:val="80"/>
                            <w:sz w:val="20"/>
                          </w:rPr>
                          <w:t> </w:t>
                        </w:r>
                        <w:r>
                          <w:rPr>
                            <w:sz w:val="20"/>
                          </w:rPr>
                          <w:t>económicos para cancelar tal obligación.</w:t>
                        </w:r>
                      </w:p>
                      <w:p>
                        <w:pPr>
                          <w:numPr>
                            <w:ilvl w:val="0"/>
                            <w:numId w:val="9"/>
                          </w:numPr>
                          <w:tabs>
                            <w:tab w:pos="823" w:val="left" w:leader="none"/>
                          </w:tabs>
                          <w:spacing w:before="0"/>
                          <w:ind w:left="823" w:right="0" w:hanging="360"/>
                          <w:jc w:val="left"/>
                          <w:rPr>
                            <w:sz w:val="20"/>
                          </w:rPr>
                        </w:pPr>
                        <w:r>
                          <w:rPr>
                            <w:sz w:val="20"/>
                          </w:rPr>
                          <w:t>Se</w:t>
                        </w:r>
                        <w:r>
                          <w:rPr>
                            <w:spacing w:val="-5"/>
                            <w:sz w:val="20"/>
                          </w:rPr>
                          <w:t> </w:t>
                        </w:r>
                        <w:r>
                          <w:rPr>
                            <w:sz w:val="20"/>
                          </w:rPr>
                          <w:t>pueda</w:t>
                        </w:r>
                        <w:r>
                          <w:rPr>
                            <w:spacing w:val="-2"/>
                            <w:sz w:val="20"/>
                          </w:rPr>
                          <w:t> </w:t>
                        </w:r>
                        <w:r>
                          <w:rPr>
                            <w:sz w:val="20"/>
                          </w:rPr>
                          <w:t>hacer</w:t>
                        </w:r>
                        <w:r>
                          <w:rPr>
                            <w:spacing w:val="-4"/>
                            <w:sz w:val="20"/>
                          </w:rPr>
                          <w:t> </w:t>
                        </w:r>
                        <w:r>
                          <w:rPr>
                            <w:sz w:val="20"/>
                          </w:rPr>
                          <w:t>una</w:t>
                        </w:r>
                        <w:r>
                          <w:rPr>
                            <w:spacing w:val="-4"/>
                            <w:sz w:val="20"/>
                          </w:rPr>
                          <w:t> </w:t>
                        </w:r>
                        <w:r>
                          <w:rPr>
                            <w:sz w:val="20"/>
                          </w:rPr>
                          <w:t>estimación</w:t>
                        </w:r>
                        <w:r>
                          <w:rPr>
                            <w:spacing w:val="-1"/>
                            <w:sz w:val="20"/>
                          </w:rPr>
                          <w:t> </w:t>
                        </w:r>
                        <w:r>
                          <w:rPr>
                            <w:sz w:val="20"/>
                          </w:rPr>
                          <w:t>fiable</w:t>
                        </w:r>
                        <w:r>
                          <w:rPr>
                            <w:spacing w:val="-5"/>
                            <w:sz w:val="20"/>
                          </w:rPr>
                          <w:t> </w:t>
                        </w:r>
                        <w:r>
                          <w:rPr>
                            <w:sz w:val="20"/>
                          </w:rPr>
                          <w:t>del</w:t>
                        </w:r>
                        <w:r>
                          <w:rPr>
                            <w:spacing w:val="-4"/>
                            <w:sz w:val="20"/>
                          </w:rPr>
                          <w:t> </w:t>
                        </w:r>
                        <w:r>
                          <w:rPr>
                            <w:sz w:val="20"/>
                          </w:rPr>
                          <w:t>importe</w:t>
                        </w:r>
                        <w:r>
                          <w:rPr>
                            <w:spacing w:val="-4"/>
                            <w:sz w:val="20"/>
                          </w:rPr>
                          <w:t> </w:t>
                        </w:r>
                        <w:r>
                          <w:rPr>
                            <w:sz w:val="20"/>
                          </w:rPr>
                          <w:t>de</w:t>
                        </w:r>
                        <w:r>
                          <w:rPr>
                            <w:spacing w:val="-4"/>
                            <w:sz w:val="20"/>
                          </w:rPr>
                          <w:t> </w:t>
                        </w:r>
                        <w:r>
                          <w:rPr>
                            <w:sz w:val="20"/>
                          </w:rPr>
                          <w:t>la</w:t>
                        </w:r>
                        <w:r>
                          <w:rPr>
                            <w:spacing w:val="-3"/>
                            <w:sz w:val="20"/>
                          </w:rPr>
                          <w:t> </w:t>
                        </w:r>
                        <w:r>
                          <w:rPr>
                            <w:spacing w:val="-2"/>
                            <w:sz w:val="20"/>
                          </w:rPr>
                          <w:t>obligación.</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3"/>
                          <w:rPr>
                            <w:sz w:val="20"/>
                          </w:rPr>
                        </w:pPr>
                      </w:p>
                      <w:p>
                        <w:pPr>
                          <w:spacing w:line="276" w:lineRule="auto" w:before="0"/>
                          <w:ind w:left="103" w:right="112" w:firstLine="0"/>
                          <w:jc w:val="both"/>
                          <w:rPr>
                            <w:sz w:val="20"/>
                          </w:rPr>
                        </w:pPr>
                        <w:r>
                          <w:rPr>
                            <w:sz w:val="20"/>
                          </w:rPr>
                          <w:t>El cuadro con información de los procesos judiciales más relevantes, es muy extenso por lo que dicha información se incluye en la parte de anexos.</w:t>
                        </w:r>
                      </w:p>
                      <w:p>
                        <w:pPr>
                          <w:spacing w:line="240" w:lineRule="auto" w:before="37"/>
                          <w:rPr>
                            <w:sz w:val="20"/>
                          </w:rPr>
                        </w:pPr>
                      </w:p>
                      <w:p>
                        <w:pPr>
                          <w:spacing w:line="276" w:lineRule="auto" w:before="0"/>
                          <w:ind w:left="103" w:right="109" w:firstLine="0"/>
                          <w:jc w:val="both"/>
                          <w:rPr>
                            <w:sz w:val="20"/>
                          </w:rPr>
                        </w:pPr>
                        <w:r>
                          <w:rPr>
                            <w:sz w:val="20"/>
                          </w:rPr>
                          <w:t>Al</w:t>
                        </w:r>
                        <w:r>
                          <w:rPr>
                            <w:spacing w:val="-11"/>
                            <w:sz w:val="20"/>
                          </w:rPr>
                          <w:t> </w:t>
                        </w:r>
                        <w:r>
                          <w:rPr>
                            <w:sz w:val="20"/>
                          </w:rPr>
                          <w:t>31</w:t>
                        </w:r>
                        <w:r>
                          <w:rPr>
                            <w:spacing w:val="-11"/>
                            <w:sz w:val="20"/>
                          </w:rPr>
                          <w:t> </w:t>
                        </w:r>
                        <w:r>
                          <w:rPr>
                            <w:sz w:val="20"/>
                          </w:rPr>
                          <w:t>de</w:t>
                        </w:r>
                        <w:r>
                          <w:rPr>
                            <w:spacing w:val="-6"/>
                            <w:sz w:val="20"/>
                          </w:rPr>
                          <w:t> </w:t>
                        </w:r>
                        <w:r>
                          <w:rPr>
                            <w:sz w:val="20"/>
                          </w:rPr>
                          <w:t>mayo</w:t>
                        </w:r>
                        <w:r>
                          <w:rPr>
                            <w:spacing w:val="-11"/>
                            <w:sz w:val="20"/>
                          </w:rPr>
                          <w:t> </w:t>
                        </w:r>
                        <w:r>
                          <w:rPr>
                            <w:sz w:val="20"/>
                          </w:rPr>
                          <w:t>de</w:t>
                        </w:r>
                        <w:r>
                          <w:rPr>
                            <w:spacing w:val="-7"/>
                            <w:sz w:val="20"/>
                          </w:rPr>
                          <w:t> </w:t>
                        </w:r>
                        <w:r>
                          <w:rPr>
                            <w:sz w:val="20"/>
                          </w:rPr>
                          <w:t>2026,</w:t>
                        </w:r>
                        <w:r>
                          <w:rPr>
                            <w:spacing w:val="-9"/>
                            <w:sz w:val="20"/>
                          </w:rPr>
                          <w:t> </w:t>
                        </w:r>
                        <w:r>
                          <w:rPr>
                            <w:sz w:val="20"/>
                          </w:rPr>
                          <w:t>la</w:t>
                        </w:r>
                        <w:r>
                          <w:rPr>
                            <w:spacing w:val="-7"/>
                            <w:sz w:val="20"/>
                          </w:rPr>
                          <w:t> </w:t>
                        </w:r>
                        <w:r>
                          <w:rPr>
                            <w:sz w:val="20"/>
                          </w:rPr>
                          <w:t>Institución</w:t>
                        </w:r>
                        <w:r>
                          <w:rPr>
                            <w:spacing w:val="-9"/>
                            <w:sz w:val="20"/>
                          </w:rPr>
                          <w:t> </w:t>
                        </w:r>
                        <w:r>
                          <w:rPr>
                            <w:sz w:val="20"/>
                          </w:rPr>
                          <w:t>mantiene</w:t>
                        </w:r>
                        <w:r>
                          <w:rPr>
                            <w:spacing w:val="-11"/>
                            <w:sz w:val="20"/>
                          </w:rPr>
                          <w:t> </w:t>
                        </w:r>
                        <w:r>
                          <w:rPr>
                            <w:sz w:val="20"/>
                          </w:rPr>
                          <w:t>pendiente</w:t>
                        </w:r>
                        <w:r>
                          <w:rPr>
                            <w:spacing w:val="-11"/>
                            <w:sz w:val="20"/>
                          </w:rPr>
                          <w:t> </w:t>
                        </w:r>
                        <w:r>
                          <w:rPr>
                            <w:sz w:val="20"/>
                          </w:rPr>
                          <w:t>el</w:t>
                        </w:r>
                        <w:r>
                          <w:rPr>
                            <w:spacing w:val="-7"/>
                            <w:sz w:val="20"/>
                          </w:rPr>
                          <w:t> </w:t>
                        </w:r>
                        <w:r>
                          <w:rPr>
                            <w:sz w:val="20"/>
                          </w:rPr>
                          <w:t>registro</w:t>
                        </w:r>
                        <w:r>
                          <w:rPr>
                            <w:spacing w:val="-9"/>
                            <w:sz w:val="20"/>
                          </w:rPr>
                          <w:t> </w:t>
                        </w:r>
                        <w:r>
                          <w:rPr>
                            <w:sz w:val="20"/>
                          </w:rPr>
                          <w:t>en</w:t>
                        </w:r>
                        <w:r>
                          <w:rPr>
                            <w:spacing w:val="-9"/>
                            <w:sz w:val="20"/>
                          </w:rPr>
                          <w:t> </w:t>
                        </w:r>
                        <w:r>
                          <w:rPr>
                            <w:sz w:val="20"/>
                          </w:rPr>
                          <w:t>la</w:t>
                        </w:r>
                        <w:r>
                          <w:rPr>
                            <w:spacing w:val="-9"/>
                            <w:sz w:val="20"/>
                          </w:rPr>
                          <w:t> </w:t>
                        </w:r>
                        <w:r>
                          <w:rPr>
                            <w:sz w:val="20"/>
                          </w:rPr>
                          <w:t>cuenta</w:t>
                        </w:r>
                        <w:r>
                          <w:rPr>
                            <w:spacing w:val="-11"/>
                            <w:sz w:val="20"/>
                          </w:rPr>
                          <w:t> </w:t>
                        </w:r>
                        <w:r>
                          <w:rPr>
                            <w:sz w:val="20"/>
                          </w:rPr>
                          <w:t>de</w:t>
                        </w:r>
                        <w:r>
                          <w:rPr>
                            <w:spacing w:val="-9"/>
                            <w:sz w:val="20"/>
                          </w:rPr>
                          <w:t> </w:t>
                        </w:r>
                        <w:r>
                          <w:rPr>
                            <w:sz w:val="20"/>
                          </w:rPr>
                          <w:t>Activos</w:t>
                        </w:r>
                        <w:r>
                          <w:rPr>
                            <w:spacing w:val="-7"/>
                            <w:sz w:val="20"/>
                          </w:rPr>
                          <w:t> </w:t>
                        </w:r>
                        <w:r>
                          <w:rPr>
                            <w:sz w:val="20"/>
                          </w:rPr>
                          <w:t>(Terrenos)</w:t>
                        </w:r>
                        <w:r>
                          <w:rPr>
                            <w:spacing w:val="-11"/>
                            <w:sz w:val="20"/>
                          </w:rPr>
                          <w:t> </w:t>
                        </w:r>
                        <w:r>
                          <w:rPr>
                            <w:sz w:val="20"/>
                          </w:rPr>
                          <w:t>una propiedad de vocación agrícola y cobertura boscosa, ubicado en el distrito de Corredor, cantón de Corredores, provincia de Puntarenas.</w:t>
                        </w:r>
                        <w:r>
                          <w:rPr>
                            <w:spacing w:val="40"/>
                            <w:sz w:val="20"/>
                          </w:rPr>
                          <w:t> </w:t>
                        </w:r>
                        <w:r>
                          <w:rPr>
                            <w:sz w:val="20"/>
                          </w:rPr>
                          <w:t>El activo fue adjudicado mediante Proceso Monitorio Dinerario tramitado bajo el expediente No. 11-002515-1012-CJ.</w:t>
                        </w:r>
                      </w:p>
                      <w:p>
                        <w:pPr>
                          <w:spacing w:line="240" w:lineRule="auto" w:before="36"/>
                          <w:rPr>
                            <w:sz w:val="20"/>
                          </w:rPr>
                        </w:pPr>
                      </w:p>
                      <w:p>
                        <w:pPr>
                          <w:spacing w:line="276" w:lineRule="auto" w:before="1"/>
                          <w:ind w:left="103" w:right="108" w:firstLine="0"/>
                          <w:jc w:val="both"/>
                          <w:rPr>
                            <w:sz w:val="20"/>
                          </w:rPr>
                        </w:pPr>
                        <w:r>
                          <w:rPr>
                            <w:sz w:val="20"/>
                          </w:rPr>
                          <w:t>El</w:t>
                        </w:r>
                        <w:r>
                          <w:rPr>
                            <w:spacing w:val="-12"/>
                            <w:sz w:val="20"/>
                          </w:rPr>
                          <w:t> </w:t>
                        </w:r>
                        <w:r>
                          <w:rPr>
                            <w:sz w:val="20"/>
                          </w:rPr>
                          <w:t>valor</w:t>
                        </w:r>
                        <w:r>
                          <w:rPr>
                            <w:spacing w:val="-10"/>
                            <w:sz w:val="20"/>
                          </w:rPr>
                          <w:t> </w:t>
                        </w:r>
                        <w:r>
                          <w:rPr>
                            <w:sz w:val="20"/>
                          </w:rPr>
                          <w:t>en</w:t>
                        </w:r>
                        <w:r>
                          <w:rPr>
                            <w:spacing w:val="-10"/>
                            <w:sz w:val="20"/>
                          </w:rPr>
                          <w:t> </w:t>
                        </w:r>
                        <w:r>
                          <w:rPr>
                            <w:sz w:val="20"/>
                          </w:rPr>
                          <w:t>libros</w:t>
                        </w:r>
                        <w:r>
                          <w:rPr>
                            <w:spacing w:val="-10"/>
                            <w:sz w:val="20"/>
                          </w:rPr>
                          <w:t> </w:t>
                        </w:r>
                        <w:r>
                          <w:rPr>
                            <w:sz w:val="20"/>
                          </w:rPr>
                          <w:t>del</w:t>
                        </w:r>
                        <w:r>
                          <w:rPr>
                            <w:spacing w:val="-10"/>
                            <w:sz w:val="20"/>
                          </w:rPr>
                          <w:t> </w:t>
                        </w:r>
                        <w:r>
                          <w:rPr>
                            <w:sz w:val="20"/>
                          </w:rPr>
                          <w:t>activo</w:t>
                        </w:r>
                        <w:r>
                          <w:rPr>
                            <w:spacing w:val="-10"/>
                            <w:sz w:val="20"/>
                          </w:rPr>
                          <w:t> </w:t>
                        </w:r>
                        <w:r>
                          <w:rPr>
                            <w:sz w:val="20"/>
                          </w:rPr>
                          <w:t>asciende</w:t>
                        </w:r>
                        <w:r>
                          <w:rPr>
                            <w:spacing w:val="-11"/>
                            <w:sz w:val="20"/>
                          </w:rPr>
                          <w:t> </w:t>
                        </w:r>
                        <w:r>
                          <w:rPr>
                            <w:sz w:val="20"/>
                          </w:rPr>
                          <w:t>a</w:t>
                        </w:r>
                        <w:r>
                          <w:rPr>
                            <w:spacing w:val="-12"/>
                            <w:sz w:val="20"/>
                          </w:rPr>
                          <w:t> </w:t>
                        </w:r>
                        <w:r>
                          <w:rPr>
                            <w:sz w:val="20"/>
                          </w:rPr>
                          <w:t>¢80,150,000.00,</w:t>
                        </w:r>
                        <w:r>
                          <w:rPr>
                            <w:spacing w:val="-8"/>
                            <w:sz w:val="20"/>
                          </w:rPr>
                          <w:t> </w:t>
                        </w:r>
                        <w:r>
                          <w:rPr>
                            <w:sz w:val="20"/>
                          </w:rPr>
                          <w:t>correspondiente</w:t>
                        </w:r>
                        <w:r>
                          <w:rPr>
                            <w:spacing w:val="-12"/>
                            <w:sz w:val="20"/>
                          </w:rPr>
                          <w:t> </w:t>
                        </w:r>
                        <w:r>
                          <w:rPr>
                            <w:sz w:val="20"/>
                          </w:rPr>
                          <w:t>a</w:t>
                        </w:r>
                        <w:r>
                          <w:rPr>
                            <w:spacing w:val="-8"/>
                            <w:sz w:val="20"/>
                          </w:rPr>
                          <w:t> </w:t>
                        </w:r>
                        <w:r>
                          <w:rPr>
                            <w:sz w:val="20"/>
                          </w:rPr>
                          <w:t>la</w:t>
                        </w:r>
                        <w:r>
                          <w:rPr>
                            <w:spacing w:val="-10"/>
                            <w:sz w:val="20"/>
                          </w:rPr>
                          <w:t> </w:t>
                        </w:r>
                        <w:r>
                          <w:rPr>
                            <w:sz w:val="20"/>
                          </w:rPr>
                          <w:t>base</w:t>
                        </w:r>
                        <w:r>
                          <w:rPr>
                            <w:spacing w:val="-11"/>
                            <w:sz w:val="20"/>
                          </w:rPr>
                          <w:t> </w:t>
                        </w:r>
                        <w:r>
                          <w:rPr>
                            <w:sz w:val="20"/>
                          </w:rPr>
                          <w:t>legal</w:t>
                        </w:r>
                        <w:r>
                          <w:rPr>
                            <w:spacing w:val="-10"/>
                            <w:sz w:val="20"/>
                          </w:rPr>
                          <w:t> </w:t>
                        </w:r>
                        <w:r>
                          <w:rPr>
                            <w:sz w:val="20"/>
                          </w:rPr>
                          <w:t>de</w:t>
                        </w:r>
                        <w:r>
                          <w:rPr>
                            <w:spacing w:val="-12"/>
                            <w:sz w:val="20"/>
                          </w:rPr>
                          <w:t> </w:t>
                        </w:r>
                        <w:r>
                          <w:rPr>
                            <w:sz w:val="20"/>
                          </w:rPr>
                          <w:t>la</w:t>
                        </w:r>
                        <w:r>
                          <w:rPr>
                            <w:spacing w:val="-8"/>
                            <w:sz w:val="20"/>
                          </w:rPr>
                          <w:t> </w:t>
                        </w:r>
                        <w:r>
                          <w:rPr>
                            <w:sz w:val="20"/>
                          </w:rPr>
                          <w:t>tercera</w:t>
                        </w:r>
                        <w:r>
                          <w:rPr>
                            <w:spacing w:val="-10"/>
                            <w:sz w:val="20"/>
                          </w:rPr>
                          <w:t> </w:t>
                        </w:r>
                        <w:r>
                          <w:rPr>
                            <w:sz w:val="20"/>
                          </w:rPr>
                          <w:t>subasta pública</w:t>
                        </w:r>
                        <w:r>
                          <w:rPr>
                            <w:spacing w:val="-3"/>
                            <w:sz w:val="20"/>
                          </w:rPr>
                          <w:t> </w:t>
                        </w:r>
                        <w:r>
                          <w:rPr>
                            <w:sz w:val="20"/>
                          </w:rPr>
                          <w:t>celebrada el</w:t>
                        </w:r>
                        <w:r>
                          <w:rPr>
                            <w:spacing w:val="-3"/>
                            <w:sz w:val="20"/>
                          </w:rPr>
                          <w:t> </w:t>
                        </w:r>
                        <w:r>
                          <w:rPr>
                            <w:sz w:val="20"/>
                          </w:rPr>
                          <w:t>23</w:t>
                        </w:r>
                        <w:r>
                          <w:rPr>
                            <w:spacing w:val="-3"/>
                            <w:sz w:val="20"/>
                          </w:rPr>
                          <w:t> </w:t>
                        </w:r>
                        <w:r>
                          <w:rPr>
                            <w:sz w:val="20"/>
                          </w:rPr>
                          <w:t>de</w:t>
                        </w:r>
                        <w:r>
                          <w:rPr>
                            <w:spacing w:val="-3"/>
                            <w:sz w:val="20"/>
                          </w:rPr>
                          <w:t> </w:t>
                        </w:r>
                        <w:r>
                          <w:rPr>
                            <w:sz w:val="20"/>
                          </w:rPr>
                          <w:t>julio</w:t>
                        </w:r>
                        <w:r>
                          <w:rPr>
                            <w:spacing w:val="-3"/>
                            <w:sz w:val="20"/>
                          </w:rPr>
                          <w:t> </w:t>
                        </w:r>
                        <w:r>
                          <w:rPr>
                            <w:sz w:val="20"/>
                          </w:rPr>
                          <w:t>de</w:t>
                        </w:r>
                        <w:r>
                          <w:rPr>
                            <w:spacing w:val="-4"/>
                            <w:sz w:val="20"/>
                          </w:rPr>
                          <w:t> </w:t>
                        </w:r>
                        <w:r>
                          <w:rPr>
                            <w:sz w:val="20"/>
                          </w:rPr>
                          <w:t>2014,</w:t>
                        </w:r>
                        <w:r>
                          <w:rPr>
                            <w:spacing w:val="-1"/>
                            <w:sz w:val="20"/>
                          </w:rPr>
                          <w:t> </w:t>
                        </w:r>
                        <w:r>
                          <w:rPr>
                            <w:sz w:val="20"/>
                          </w:rPr>
                          <w:t>adjudicación</w:t>
                        </w:r>
                        <w:r>
                          <w:rPr>
                            <w:spacing w:val="-3"/>
                            <w:sz w:val="20"/>
                          </w:rPr>
                          <w:t> </w:t>
                        </w:r>
                        <w:r>
                          <w:rPr>
                            <w:sz w:val="20"/>
                          </w:rPr>
                          <w:t>que</w:t>
                        </w:r>
                        <w:r>
                          <w:rPr>
                            <w:spacing w:val="-3"/>
                            <w:sz w:val="20"/>
                          </w:rPr>
                          <w:t> </w:t>
                        </w:r>
                        <w:r>
                          <w:rPr>
                            <w:sz w:val="20"/>
                          </w:rPr>
                          <w:t>adquirió</w:t>
                        </w:r>
                        <w:r>
                          <w:rPr>
                            <w:spacing w:val="-3"/>
                            <w:sz w:val="20"/>
                          </w:rPr>
                          <w:t> </w:t>
                        </w:r>
                        <w:r>
                          <w:rPr>
                            <w:sz w:val="20"/>
                          </w:rPr>
                          <w:t>firmeza</w:t>
                        </w:r>
                        <w:r>
                          <w:rPr>
                            <w:spacing w:val="-1"/>
                            <w:sz w:val="20"/>
                          </w:rPr>
                          <w:t> </w:t>
                        </w:r>
                        <w:r>
                          <w:rPr>
                            <w:sz w:val="20"/>
                          </w:rPr>
                          <w:t>judicial mediante</w:t>
                        </w:r>
                        <w:r>
                          <w:rPr>
                            <w:spacing w:val="-3"/>
                            <w:sz w:val="20"/>
                          </w:rPr>
                          <w:t> </w:t>
                        </w:r>
                        <w:r>
                          <w:rPr>
                            <w:sz w:val="20"/>
                          </w:rPr>
                          <w:t>la</w:t>
                        </w:r>
                        <w:r>
                          <w:rPr>
                            <w:spacing w:val="-3"/>
                            <w:sz w:val="20"/>
                          </w:rPr>
                          <w:t> </w:t>
                        </w:r>
                        <w:r>
                          <w:rPr>
                            <w:sz w:val="20"/>
                          </w:rPr>
                          <w:t>resolución dictada por el Tribunal Primero de Apelación Civil de San José el 27 de febrero de 2020.</w:t>
                        </w:r>
                        <w:r>
                          <w:rPr>
                            <w:spacing w:val="40"/>
                            <w:sz w:val="20"/>
                          </w:rPr>
                          <w:t> </w:t>
                        </w:r>
                        <w:r>
                          <w:rPr>
                            <w:sz w:val="20"/>
                          </w:rPr>
                          <w:t>Dicho terreno se traspasará al MINAE (Ministerio de Ambiente y Energía).</w:t>
                        </w:r>
                      </w:p>
                    </w:txbxContent>
                  </v:textbox>
                  <v:stroke dashstyle="solid"/>
                  <w10:wrap type="none"/>
                </v:shape>
              </v:group>
            </w:pict>
          </mc:Fallback>
        </mc:AlternateContent>
      </w:r>
      <w:r>
        <w:rPr>
          <w:sz w:val="20"/>
        </w:rPr>
      </w:r>
    </w:p>
    <w:p>
      <w:pPr>
        <w:pStyle w:val="BodyText"/>
      </w:pPr>
    </w:p>
    <w:p>
      <w:pPr>
        <w:pStyle w:val="BodyText"/>
        <w:spacing w:before="23"/>
      </w:pPr>
    </w:p>
    <w:p>
      <w:pPr>
        <w:pStyle w:val="ListParagraph"/>
        <w:numPr>
          <w:ilvl w:val="0"/>
          <w:numId w:val="8"/>
        </w:numPr>
        <w:tabs>
          <w:tab w:pos="2061" w:val="left" w:leader="none"/>
        </w:tabs>
        <w:spacing w:line="240" w:lineRule="auto" w:before="0" w:after="0"/>
        <w:ind w:left="2061" w:right="0" w:hanging="360"/>
        <w:jc w:val="left"/>
        <w:rPr>
          <w:sz w:val="20"/>
        </w:rPr>
      </w:pPr>
      <w:r>
        <w:rPr>
          <w:sz w:val="20"/>
        </w:rPr>
        <w:t>Tratamiento</w:t>
      </w:r>
      <w:r>
        <w:rPr>
          <w:spacing w:val="-3"/>
          <w:sz w:val="20"/>
        </w:rPr>
        <w:t> </w:t>
      </w:r>
      <w:r>
        <w:rPr>
          <w:sz w:val="20"/>
        </w:rPr>
        <w:t>de</w:t>
      </w:r>
      <w:r>
        <w:rPr>
          <w:spacing w:val="-6"/>
          <w:sz w:val="20"/>
        </w:rPr>
        <w:t> </w:t>
      </w:r>
      <w:r>
        <w:rPr>
          <w:sz w:val="20"/>
        </w:rPr>
        <w:t>deterioro</w:t>
      </w:r>
      <w:r>
        <w:rPr>
          <w:spacing w:val="-4"/>
          <w:sz w:val="20"/>
        </w:rPr>
        <w:t> </w:t>
      </w:r>
      <w:r>
        <w:rPr>
          <w:sz w:val="20"/>
        </w:rPr>
        <w:t>de</w:t>
      </w:r>
      <w:r>
        <w:rPr>
          <w:spacing w:val="-3"/>
          <w:sz w:val="20"/>
        </w:rPr>
        <w:t> </w:t>
      </w:r>
      <w:r>
        <w:rPr>
          <w:spacing w:val="-2"/>
          <w:sz w:val="20"/>
        </w:rPr>
        <w:t>activos</w:t>
      </w:r>
    </w:p>
    <w:p>
      <w:pPr>
        <w:pStyle w:val="BodyText"/>
        <w:spacing w:before="14"/>
      </w:pPr>
      <w:r>
        <w:rPr/>
        <mc:AlternateContent>
          <mc:Choice Requires="wps">
            <w:drawing>
              <wp:anchor distT="0" distB="0" distL="0" distR="0" allowOverlap="1" layoutInCell="1" locked="0" behindDoc="1" simplePos="0" relativeHeight="487597568">
                <wp:simplePos x="0" y="0"/>
                <wp:positionH relativeFrom="page">
                  <wp:posOffset>1083563</wp:posOffset>
                </wp:positionH>
                <wp:positionV relativeFrom="paragraph">
                  <wp:posOffset>182334</wp:posOffset>
                </wp:positionV>
                <wp:extent cx="5605780" cy="2098675"/>
                <wp:effectExtent l="0" t="0" r="0" b="0"/>
                <wp:wrapTopAndBottom/>
                <wp:docPr id="26" name="Textbox 26"/>
                <wp:cNvGraphicFramePr>
                  <a:graphicFrameLocks/>
                </wp:cNvGraphicFramePr>
                <a:graphic>
                  <a:graphicData uri="http://schemas.microsoft.com/office/word/2010/wordprocessingShape">
                    <wps:wsp>
                      <wps:cNvPr id="26" name="Textbox 26"/>
                      <wps:cNvSpPr txBox="1"/>
                      <wps:spPr>
                        <a:xfrm>
                          <a:off x="0" y="0"/>
                          <a:ext cx="5605780" cy="209867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8"/>
                              <w:jc w:val="both"/>
                            </w:pPr>
                            <w:r>
                              <w:rPr/>
                              <w:t>Se</w:t>
                            </w:r>
                            <w:r>
                              <w:rPr>
                                <w:spacing w:val="-7"/>
                              </w:rPr>
                              <w:t> </w:t>
                            </w:r>
                            <w:r>
                              <w:rPr/>
                              <w:t>realiza</w:t>
                            </w:r>
                            <w:r>
                              <w:rPr>
                                <w:spacing w:val="-6"/>
                              </w:rPr>
                              <w:t> </w:t>
                            </w:r>
                            <w:r>
                              <w:rPr/>
                              <w:t>la</w:t>
                            </w:r>
                            <w:r>
                              <w:rPr>
                                <w:spacing w:val="-6"/>
                              </w:rPr>
                              <w:t> </w:t>
                            </w:r>
                            <w:r>
                              <w:rPr/>
                              <w:t>evaluación</w:t>
                            </w:r>
                            <w:r>
                              <w:rPr>
                                <w:spacing w:val="-6"/>
                              </w:rPr>
                              <w:t> </w:t>
                            </w:r>
                            <w:r>
                              <w:rPr/>
                              <w:t>del</w:t>
                            </w:r>
                            <w:r>
                              <w:rPr>
                                <w:spacing w:val="-6"/>
                              </w:rPr>
                              <w:t> </w:t>
                            </w:r>
                            <w:r>
                              <w:rPr/>
                              <w:t>deterioro</w:t>
                            </w:r>
                            <w:r>
                              <w:rPr>
                                <w:spacing w:val="-6"/>
                              </w:rPr>
                              <w:t> </w:t>
                            </w:r>
                            <w:r>
                              <w:rPr/>
                              <w:t>de</w:t>
                            </w:r>
                            <w:r>
                              <w:rPr>
                                <w:spacing w:val="-6"/>
                              </w:rPr>
                              <w:t> </w:t>
                            </w:r>
                            <w:r>
                              <w:rPr/>
                              <w:t>los</w:t>
                            </w:r>
                            <w:r>
                              <w:rPr>
                                <w:spacing w:val="-4"/>
                              </w:rPr>
                              <w:t> </w:t>
                            </w:r>
                            <w:r>
                              <w:rPr/>
                              <w:t>activos</w:t>
                            </w:r>
                            <w:r>
                              <w:rPr>
                                <w:spacing w:val="-8"/>
                              </w:rPr>
                              <w:t> </w:t>
                            </w:r>
                            <w:r>
                              <w:rPr/>
                              <w:t>no</w:t>
                            </w:r>
                            <w:r>
                              <w:rPr>
                                <w:spacing w:val="-6"/>
                              </w:rPr>
                              <w:t> </w:t>
                            </w:r>
                            <w:r>
                              <w:rPr/>
                              <w:t>generadores</w:t>
                            </w:r>
                            <w:r>
                              <w:rPr>
                                <w:spacing w:val="-4"/>
                              </w:rPr>
                              <w:t> </w:t>
                            </w:r>
                            <w:r>
                              <w:rPr/>
                              <w:t>de</w:t>
                            </w:r>
                            <w:r>
                              <w:rPr>
                                <w:spacing w:val="-6"/>
                              </w:rPr>
                              <w:t> </w:t>
                            </w:r>
                            <w:r>
                              <w:rPr/>
                              <w:t>efectivo</w:t>
                            </w:r>
                            <w:r>
                              <w:rPr>
                                <w:spacing w:val="-6"/>
                              </w:rPr>
                              <w:t> </w:t>
                            </w:r>
                            <w:r>
                              <w:rPr/>
                              <w:t>una</w:t>
                            </w:r>
                            <w:r>
                              <w:rPr>
                                <w:spacing w:val="-6"/>
                              </w:rPr>
                              <w:t> </w:t>
                            </w:r>
                            <w:r>
                              <w:rPr/>
                              <w:t>vez</w:t>
                            </w:r>
                            <w:r>
                              <w:rPr>
                                <w:spacing w:val="-6"/>
                              </w:rPr>
                              <w:t> </w:t>
                            </w:r>
                            <w:r>
                              <w:rPr/>
                              <w:t>al</w:t>
                            </w:r>
                            <w:r>
                              <w:rPr>
                                <w:spacing w:val="-9"/>
                              </w:rPr>
                              <w:t> </w:t>
                            </w:r>
                            <w:r>
                              <w:rPr/>
                              <w:t>año,</w:t>
                            </w:r>
                            <w:r>
                              <w:rPr>
                                <w:spacing w:val="-6"/>
                              </w:rPr>
                              <w:t> </w:t>
                            </w:r>
                            <w:r>
                              <w:rPr/>
                              <w:t>siguiendo</w:t>
                            </w:r>
                            <w:r>
                              <w:rPr>
                                <w:spacing w:val="-5"/>
                              </w:rPr>
                              <w:t> </w:t>
                            </w:r>
                            <w:r>
                              <w:rPr/>
                              <w:t>el procedimiento</w:t>
                            </w:r>
                            <w:r>
                              <w:rPr>
                                <w:spacing w:val="-1"/>
                              </w:rPr>
                              <w:t> </w:t>
                            </w:r>
                            <w:r>
                              <w:rPr/>
                              <w:t>establecido</w:t>
                            </w:r>
                            <w:r>
                              <w:rPr>
                                <w:spacing w:val="-4"/>
                              </w:rPr>
                              <w:t> </w:t>
                            </w:r>
                            <w:r>
                              <w:rPr/>
                              <w:t>en la</w:t>
                            </w:r>
                            <w:r>
                              <w:rPr>
                                <w:spacing w:val="-4"/>
                              </w:rPr>
                              <w:t> </w:t>
                            </w:r>
                            <w:r>
                              <w:rPr/>
                              <w:t>“Metodología</w:t>
                            </w:r>
                            <w:r>
                              <w:rPr>
                                <w:spacing w:val="-4"/>
                              </w:rPr>
                              <w:t> </w:t>
                            </w:r>
                            <w:r>
                              <w:rPr/>
                              <w:t>para</w:t>
                            </w:r>
                            <w:r>
                              <w:rPr>
                                <w:spacing w:val="-4"/>
                              </w:rPr>
                              <w:t> </w:t>
                            </w:r>
                            <w:r>
                              <w:rPr/>
                              <w:t>la</w:t>
                            </w:r>
                            <w:r>
                              <w:rPr>
                                <w:spacing w:val="-4"/>
                              </w:rPr>
                              <w:t> </w:t>
                            </w:r>
                            <w:r>
                              <w:rPr/>
                              <w:t>determinación</w:t>
                            </w:r>
                            <w:r>
                              <w:rPr>
                                <w:spacing w:val="-4"/>
                              </w:rPr>
                              <w:t> </w:t>
                            </w:r>
                            <w:r>
                              <w:rPr/>
                              <w:t>y</w:t>
                            </w:r>
                            <w:r>
                              <w:rPr>
                                <w:spacing w:val="-2"/>
                              </w:rPr>
                              <w:t> </w:t>
                            </w:r>
                            <w:r>
                              <w:rPr/>
                              <w:t>cálculo</w:t>
                            </w:r>
                            <w:r>
                              <w:rPr>
                                <w:spacing w:val="-4"/>
                              </w:rPr>
                              <w:t> </w:t>
                            </w:r>
                            <w:r>
                              <w:rPr/>
                              <w:t>del</w:t>
                            </w:r>
                            <w:r>
                              <w:rPr>
                                <w:spacing w:val="-4"/>
                              </w:rPr>
                              <w:t> </w:t>
                            </w:r>
                            <w:r>
                              <w:rPr/>
                              <w:t>deterioro</w:t>
                            </w:r>
                            <w:r>
                              <w:rPr>
                                <w:spacing w:val="-1"/>
                              </w:rPr>
                              <w:t> </w:t>
                            </w:r>
                            <w:r>
                              <w:rPr/>
                              <w:t>de</w:t>
                            </w:r>
                            <w:r>
                              <w:rPr>
                                <w:spacing w:val="-5"/>
                              </w:rPr>
                              <w:t> </w:t>
                            </w:r>
                            <w:r>
                              <w:rPr/>
                              <w:t>los</w:t>
                            </w:r>
                            <w:r>
                              <w:rPr>
                                <w:spacing w:val="-2"/>
                              </w:rPr>
                              <w:t> </w:t>
                            </w:r>
                            <w:r>
                              <w:rPr/>
                              <w:t>activos no generadores de efectivo de la Contraloría General de la República” aprobada según el acuerdo de Comisión</w:t>
                            </w:r>
                            <w:r>
                              <w:rPr>
                                <w:spacing w:val="-2"/>
                              </w:rPr>
                              <w:t> </w:t>
                            </w:r>
                            <w:r>
                              <w:rPr/>
                              <w:t>de</w:t>
                            </w:r>
                            <w:r>
                              <w:rPr>
                                <w:spacing w:val="-4"/>
                              </w:rPr>
                              <w:t> </w:t>
                            </w:r>
                            <w:r>
                              <w:rPr/>
                              <w:t>NICSP</w:t>
                            </w:r>
                            <w:r>
                              <w:rPr>
                                <w:spacing w:val="-3"/>
                              </w:rPr>
                              <w:t> </w:t>
                            </w:r>
                            <w:r>
                              <w:rPr/>
                              <w:t>2024-03.</w:t>
                            </w:r>
                            <w:r>
                              <w:rPr>
                                <w:spacing w:val="-3"/>
                              </w:rPr>
                              <w:t> </w:t>
                            </w:r>
                            <w:r>
                              <w:rPr/>
                              <w:t>Para</w:t>
                            </w:r>
                            <w:r>
                              <w:rPr>
                                <w:spacing w:val="-3"/>
                              </w:rPr>
                              <w:t> </w:t>
                            </w:r>
                            <w:r>
                              <w:rPr/>
                              <w:t>el</w:t>
                            </w:r>
                            <w:r>
                              <w:rPr>
                                <w:spacing w:val="-3"/>
                              </w:rPr>
                              <w:t> </w:t>
                            </w:r>
                            <w:r>
                              <w:rPr/>
                              <w:t>año</w:t>
                            </w:r>
                            <w:r>
                              <w:rPr>
                                <w:spacing w:val="-3"/>
                              </w:rPr>
                              <w:t> </w:t>
                            </w:r>
                            <w:r>
                              <w:rPr/>
                              <w:t>2023</w:t>
                            </w:r>
                            <w:r>
                              <w:rPr>
                                <w:spacing w:val="-3"/>
                              </w:rPr>
                              <w:t> </w:t>
                            </w:r>
                            <w:r>
                              <w:rPr/>
                              <w:t>se</w:t>
                            </w:r>
                            <w:r>
                              <w:rPr>
                                <w:spacing w:val="-4"/>
                              </w:rPr>
                              <w:t> </w:t>
                            </w:r>
                            <w:r>
                              <w:rPr/>
                              <w:t>realizó</w:t>
                            </w:r>
                            <w:r>
                              <w:rPr>
                                <w:spacing w:val="-1"/>
                              </w:rPr>
                              <w:t> </w:t>
                            </w:r>
                            <w:r>
                              <w:rPr/>
                              <w:t>por</w:t>
                            </w:r>
                            <w:r>
                              <w:rPr>
                                <w:spacing w:val="-1"/>
                              </w:rPr>
                              <w:t> </w:t>
                            </w:r>
                            <w:r>
                              <w:rPr/>
                              <w:t>primera</w:t>
                            </w:r>
                            <w:r>
                              <w:rPr>
                                <w:spacing w:val="-2"/>
                              </w:rPr>
                              <w:t> </w:t>
                            </w:r>
                            <w:r>
                              <w:rPr/>
                              <w:t>vez</w:t>
                            </w:r>
                            <w:r>
                              <w:rPr>
                                <w:spacing w:val="-1"/>
                              </w:rPr>
                              <w:t> </w:t>
                            </w:r>
                            <w:r>
                              <w:rPr/>
                              <w:t>la evaluación</w:t>
                            </w:r>
                            <w:r>
                              <w:rPr>
                                <w:spacing w:val="-3"/>
                              </w:rPr>
                              <w:t> </w:t>
                            </w:r>
                            <w:r>
                              <w:rPr/>
                              <w:t>de</w:t>
                            </w:r>
                            <w:r>
                              <w:rPr>
                                <w:spacing w:val="-3"/>
                              </w:rPr>
                              <w:t> </w:t>
                            </w:r>
                            <w:r>
                              <w:rPr/>
                              <w:t>indicios</w:t>
                            </w:r>
                            <w:r>
                              <w:rPr>
                                <w:spacing w:val="-2"/>
                              </w:rPr>
                              <w:t> </w:t>
                            </w:r>
                            <w:r>
                              <w:rPr/>
                              <w:t>y</w:t>
                            </w:r>
                            <w:r>
                              <w:rPr>
                                <w:spacing w:val="-2"/>
                              </w:rPr>
                              <w:t> </w:t>
                            </w:r>
                            <w:r>
                              <w:rPr/>
                              <w:t>cálculo de</w:t>
                            </w:r>
                            <w:r>
                              <w:rPr>
                                <w:spacing w:val="-8"/>
                              </w:rPr>
                              <w:t> </w:t>
                            </w:r>
                            <w:r>
                              <w:rPr/>
                              <w:t>deterioro,</w:t>
                            </w:r>
                            <w:r>
                              <w:rPr>
                                <w:spacing w:val="-8"/>
                              </w:rPr>
                              <w:t> </w:t>
                            </w:r>
                            <w:r>
                              <w:rPr/>
                              <w:t>cuando</w:t>
                            </w:r>
                            <w:r>
                              <w:rPr>
                                <w:spacing w:val="-9"/>
                              </w:rPr>
                              <w:t> </w:t>
                            </w:r>
                            <w:r>
                              <w:rPr/>
                              <w:t>fue</w:t>
                            </w:r>
                            <w:r>
                              <w:rPr>
                                <w:spacing w:val="-10"/>
                              </w:rPr>
                              <w:t> </w:t>
                            </w:r>
                            <w:r>
                              <w:rPr/>
                              <w:t>necesario</w:t>
                            </w:r>
                            <w:r>
                              <w:rPr>
                                <w:spacing w:val="-10"/>
                              </w:rPr>
                              <w:t> </w:t>
                            </w:r>
                            <w:r>
                              <w:rPr/>
                              <w:t>para</w:t>
                            </w:r>
                            <w:r>
                              <w:rPr>
                                <w:spacing w:val="-10"/>
                              </w:rPr>
                              <w:t> </w:t>
                            </w:r>
                            <w:r>
                              <w:rPr/>
                              <w:t>los</w:t>
                            </w:r>
                            <w:r>
                              <w:rPr>
                                <w:spacing w:val="-10"/>
                              </w:rPr>
                              <w:t> </w:t>
                            </w:r>
                            <w:r>
                              <w:rPr/>
                              <w:t>activos</w:t>
                            </w:r>
                            <w:r>
                              <w:rPr>
                                <w:spacing w:val="-10"/>
                              </w:rPr>
                              <w:t> </w:t>
                            </w:r>
                            <w:r>
                              <w:rPr/>
                              <w:t>no</w:t>
                            </w:r>
                            <w:r>
                              <w:rPr>
                                <w:spacing w:val="-10"/>
                              </w:rPr>
                              <w:t> </w:t>
                            </w:r>
                            <w:r>
                              <w:rPr/>
                              <w:t>generadores</w:t>
                            </w:r>
                            <w:r>
                              <w:rPr>
                                <w:spacing w:val="-6"/>
                              </w:rPr>
                              <w:t> </w:t>
                            </w:r>
                            <w:r>
                              <w:rPr/>
                              <w:t>de</w:t>
                            </w:r>
                            <w:r>
                              <w:rPr>
                                <w:spacing w:val="-10"/>
                              </w:rPr>
                              <w:t> </w:t>
                            </w:r>
                            <w:r>
                              <w:rPr/>
                              <w:t>efectivo,</w:t>
                            </w:r>
                            <w:r>
                              <w:rPr>
                                <w:spacing w:val="-8"/>
                              </w:rPr>
                              <w:t> </w:t>
                            </w:r>
                            <w:r>
                              <w:rPr/>
                              <w:t>se</w:t>
                            </w:r>
                            <w:r>
                              <w:rPr>
                                <w:spacing w:val="-11"/>
                              </w:rPr>
                              <w:t> </w:t>
                            </w:r>
                            <w:r>
                              <w:rPr/>
                              <w:t>procedió</w:t>
                            </w:r>
                            <w:r>
                              <w:rPr>
                                <w:spacing w:val="-10"/>
                              </w:rPr>
                              <w:t> </w:t>
                            </w:r>
                            <w:r>
                              <w:rPr/>
                              <w:t>con</w:t>
                            </w:r>
                            <w:r>
                              <w:rPr>
                                <w:spacing w:val="-10"/>
                              </w:rPr>
                              <w:t> </w:t>
                            </w:r>
                            <w:r>
                              <w:rPr/>
                              <w:t>su</w:t>
                            </w:r>
                            <w:r>
                              <w:rPr>
                                <w:spacing w:val="-11"/>
                              </w:rPr>
                              <w:t> </w:t>
                            </w:r>
                            <w:r>
                              <w:rPr/>
                              <w:t>registro en el sistema y su revelación en el presente Estado de Notas Contables a los Estados Financieros. Para el periodo 2025 se realizó nuevamente el proceso de evaluación de indicios y cálculo del deterioro, cuyos resultados se muestran en la nota respectiva.</w:t>
                            </w:r>
                          </w:p>
                        </w:txbxContent>
                      </wps:txbx>
                      <wps:bodyPr wrap="square" lIns="0" tIns="0" rIns="0" bIns="0" rtlCol="0">
                        <a:noAutofit/>
                      </wps:bodyPr>
                    </wps:wsp>
                  </a:graphicData>
                </a:graphic>
              </wp:anchor>
            </w:drawing>
          </mc:Choice>
          <mc:Fallback>
            <w:pict>
              <v:shape style="position:absolute;margin-left:85.32pt;margin-top:14.357031pt;width:441.4pt;height:165.25pt;mso-position-horizontal-relative:page;mso-position-vertical-relative:paragraph;z-index:-15718912;mso-wrap-distance-left:0;mso-wrap-distance-right:0" type="#_x0000_t202" id="docshape25"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8"/>
                        <w:jc w:val="both"/>
                      </w:pPr>
                      <w:r>
                        <w:rPr/>
                        <w:t>Se</w:t>
                      </w:r>
                      <w:r>
                        <w:rPr>
                          <w:spacing w:val="-7"/>
                        </w:rPr>
                        <w:t> </w:t>
                      </w:r>
                      <w:r>
                        <w:rPr/>
                        <w:t>realiza</w:t>
                      </w:r>
                      <w:r>
                        <w:rPr>
                          <w:spacing w:val="-6"/>
                        </w:rPr>
                        <w:t> </w:t>
                      </w:r>
                      <w:r>
                        <w:rPr/>
                        <w:t>la</w:t>
                      </w:r>
                      <w:r>
                        <w:rPr>
                          <w:spacing w:val="-6"/>
                        </w:rPr>
                        <w:t> </w:t>
                      </w:r>
                      <w:r>
                        <w:rPr/>
                        <w:t>evaluación</w:t>
                      </w:r>
                      <w:r>
                        <w:rPr>
                          <w:spacing w:val="-6"/>
                        </w:rPr>
                        <w:t> </w:t>
                      </w:r>
                      <w:r>
                        <w:rPr/>
                        <w:t>del</w:t>
                      </w:r>
                      <w:r>
                        <w:rPr>
                          <w:spacing w:val="-6"/>
                        </w:rPr>
                        <w:t> </w:t>
                      </w:r>
                      <w:r>
                        <w:rPr/>
                        <w:t>deterioro</w:t>
                      </w:r>
                      <w:r>
                        <w:rPr>
                          <w:spacing w:val="-6"/>
                        </w:rPr>
                        <w:t> </w:t>
                      </w:r>
                      <w:r>
                        <w:rPr/>
                        <w:t>de</w:t>
                      </w:r>
                      <w:r>
                        <w:rPr>
                          <w:spacing w:val="-6"/>
                        </w:rPr>
                        <w:t> </w:t>
                      </w:r>
                      <w:r>
                        <w:rPr/>
                        <w:t>los</w:t>
                      </w:r>
                      <w:r>
                        <w:rPr>
                          <w:spacing w:val="-4"/>
                        </w:rPr>
                        <w:t> </w:t>
                      </w:r>
                      <w:r>
                        <w:rPr/>
                        <w:t>activos</w:t>
                      </w:r>
                      <w:r>
                        <w:rPr>
                          <w:spacing w:val="-8"/>
                        </w:rPr>
                        <w:t> </w:t>
                      </w:r>
                      <w:r>
                        <w:rPr/>
                        <w:t>no</w:t>
                      </w:r>
                      <w:r>
                        <w:rPr>
                          <w:spacing w:val="-6"/>
                        </w:rPr>
                        <w:t> </w:t>
                      </w:r>
                      <w:r>
                        <w:rPr/>
                        <w:t>generadores</w:t>
                      </w:r>
                      <w:r>
                        <w:rPr>
                          <w:spacing w:val="-4"/>
                        </w:rPr>
                        <w:t> </w:t>
                      </w:r>
                      <w:r>
                        <w:rPr/>
                        <w:t>de</w:t>
                      </w:r>
                      <w:r>
                        <w:rPr>
                          <w:spacing w:val="-6"/>
                        </w:rPr>
                        <w:t> </w:t>
                      </w:r>
                      <w:r>
                        <w:rPr/>
                        <w:t>efectivo</w:t>
                      </w:r>
                      <w:r>
                        <w:rPr>
                          <w:spacing w:val="-6"/>
                        </w:rPr>
                        <w:t> </w:t>
                      </w:r>
                      <w:r>
                        <w:rPr/>
                        <w:t>una</w:t>
                      </w:r>
                      <w:r>
                        <w:rPr>
                          <w:spacing w:val="-6"/>
                        </w:rPr>
                        <w:t> </w:t>
                      </w:r>
                      <w:r>
                        <w:rPr/>
                        <w:t>vez</w:t>
                      </w:r>
                      <w:r>
                        <w:rPr>
                          <w:spacing w:val="-6"/>
                        </w:rPr>
                        <w:t> </w:t>
                      </w:r>
                      <w:r>
                        <w:rPr/>
                        <w:t>al</w:t>
                      </w:r>
                      <w:r>
                        <w:rPr>
                          <w:spacing w:val="-9"/>
                        </w:rPr>
                        <w:t> </w:t>
                      </w:r>
                      <w:r>
                        <w:rPr/>
                        <w:t>año,</w:t>
                      </w:r>
                      <w:r>
                        <w:rPr>
                          <w:spacing w:val="-6"/>
                        </w:rPr>
                        <w:t> </w:t>
                      </w:r>
                      <w:r>
                        <w:rPr/>
                        <w:t>siguiendo</w:t>
                      </w:r>
                      <w:r>
                        <w:rPr>
                          <w:spacing w:val="-5"/>
                        </w:rPr>
                        <w:t> </w:t>
                      </w:r>
                      <w:r>
                        <w:rPr/>
                        <w:t>el procedimiento</w:t>
                      </w:r>
                      <w:r>
                        <w:rPr>
                          <w:spacing w:val="-1"/>
                        </w:rPr>
                        <w:t> </w:t>
                      </w:r>
                      <w:r>
                        <w:rPr/>
                        <w:t>establecido</w:t>
                      </w:r>
                      <w:r>
                        <w:rPr>
                          <w:spacing w:val="-4"/>
                        </w:rPr>
                        <w:t> </w:t>
                      </w:r>
                      <w:r>
                        <w:rPr/>
                        <w:t>en la</w:t>
                      </w:r>
                      <w:r>
                        <w:rPr>
                          <w:spacing w:val="-4"/>
                        </w:rPr>
                        <w:t> </w:t>
                      </w:r>
                      <w:r>
                        <w:rPr/>
                        <w:t>“Metodología</w:t>
                      </w:r>
                      <w:r>
                        <w:rPr>
                          <w:spacing w:val="-4"/>
                        </w:rPr>
                        <w:t> </w:t>
                      </w:r>
                      <w:r>
                        <w:rPr/>
                        <w:t>para</w:t>
                      </w:r>
                      <w:r>
                        <w:rPr>
                          <w:spacing w:val="-4"/>
                        </w:rPr>
                        <w:t> </w:t>
                      </w:r>
                      <w:r>
                        <w:rPr/>
                        <w:t>la</w:t>
                      </w:r>
                      <w:r>
                        <w:rPr>
                          <w:spacing w:val="-4"/>
                        </w:rPr>
                        <w:t> </w:t>
                      </w:r>
                      <w:r>
                        <w:rPr/>
                        <w:t>determinación</w:t>
                      </w:r>
                      <w:r>
                        <w:rPr>
                          <w:spacing w:val="-4"/>
                        </w:rPr>
                        <w:t> </w:t>
                      </w:r>
                      <w:r>
                        <w:rPr/>
                        <w:t>y</w:t>
                      </w:r>
                      <w:r>
                        <w:rPr>
                          <w:spacing w:val="-2"/>
                        </w:rPr>
                        <w:t> </w:t>
                      </w:r>
                      <w:r>
                        <w:rPr/>
                        <w:t>cálculo</w:t>
                      </w:r>
                      <w:r>
                        <w:rPr>
                          <w:spacing w:val="-4"/>
                        </w:rPr>
                        <w:t> </w:t>
                      </w:r>
                      <w:r>
                        <w:rPr/>
                        <w:t>del</w:t>
                      </w:r>
                      <w:r>
                        <w:rPr>
                          <w:spacing w:val="-4"/>
                        </w:rPr>
                        <w:t> </w:t>
                      </w:r>
                      <w:r>
                        <w:rPr/>
                        <w:t>deterioro</w:t>
                      </w:r>
                      <w:r>
                        <w:rPr>
                          <w:spacing w:val="-1"/>
                        </w:rPr>
                        <w:t> </w:t>
                      </w:r>
                      <w:r>
                        <w:rPr/>
                        <w:t>de</w:t>
                      </w:r>
                      <w:r>
                        <w:rPr>
                          <w:spacing w:val="-5"/>
                        </w:rPr>
                        <w:t> </w:t>
                      </w:r>
                      <w:r>
                        <w:rPr/>
                        <w:t>los</w:t>
                      </w:r>
                      <w:r>
                        <w:rPr>
                          <w:spacing w:val="-2"/>
                        </w:rPr>
                        <w:t> </w:t>
                      </w:r>
                      <w:r>
                        <w:rPr/>
                        <w:t>activos no generadores de efectivo de la Contraloría General de la República” aprobada según el acuerdo de Comisión</w:t>
                      </w:r>
                      <w:r>
                        <w:rPr>
                          <w:spacing w:val="-2"/>
                        </w:rPr>
                        <w:t> </w:t>
                      </w:r>
                      <w:r>
                        <w:rPr/>
                        <w:t>de</w:t>
                      </w:r>
                      <w:r>
                        <w:rPr>
                          <w:spacing w:val="-4"/>
                        </w:rPr>
                        <w:t> </w:t>
                      </w:r>
                      <w:r>
                        <w:rPr/>
                        <w:t>NICSP</w:t>
                      </w:r>
                      <w:r>
                        <w:rPr>
                          <w:spacing w:val="-3"/>
                        </w:rPr>
                        <w:t> </w:t>
                      </w:r>
                      <w:r>
                        <w:rPr/>
                        <w:t>2024-03.</w:t>
                      </w:r>
                      <w:r>
                        <w:rPr>
                          <w:spacing w:val="-3"/>
                        </w:rPr>
                        <w:t> </w:t>
                      </w:r>
                      <w:r>
                        <w:rPr/>
                        <w:t>Para</w:t>
                      </w:r>
                      <w:r>
                        <w:rPr>
                          <w:spacing w:val="-3"/>
                        </w:rPr>
                        <w:t> </w:t>
                      </w:r>
                      <w:r>
                        <w:rPr/>
                        <w:t>el</w:t>
                      </w:r>
                      <w:r>
                        <w:rPr>
                          <w:spacing w:val="-3"/>
                        </w:rPr>
                        <w:t> </w:t>
                      </w:r>
                      <w:r>
                        <w:rPr/>
                        <w:t>año</w:t>
                      </w:r>
                      <w:r>
                        <w:rPr>
                          <w:spacing w:val="-3"/>
                        </w:rPr>
                        <w:t> </w:t>
                      </w:r>
                      <w:r>
                        <w:rPr/>
                        <w:t>2023</w:t>
                      </w:r>
                      <w:r>
                        <w:rPr>
                          <w:spacing w:val="-3"/>
                        </w:rPr>
                        <w:t> </w:t>
                      </w:r>
                      <w:r>
                        <w:rPr/>
                        <w:t>se</w:t>
                      </w:r>
                      <w:r>
                        <w:rPr>
                          <w:spacing w:val="-4"/>
                        </w:rPr>
                        <w:t> </w:t>
                      </w:r>
                      <w:r>
                        <w:rPr/>
                        <w:t>realizó</w:t>
                      </w:r>
                      <w:r>
                        <w:rPr>
                          <w:spacing w:val="-1"/>
                        </w:rPr>
                        <w:t> </w:t>
                      </w:r>
                      <w:r>
                        <w:rPr/>
                        <w:t>por</w:t>
                      </w:r>
                      <w:r>
                        <w:rPr>
                          <w:spacing w:val="-1"/>
                        </w:rPr>
                        <w:t> </w:t>
                      </w:r>
                      <w:r>
                        <w:rPr/>
                        <w:t>primera</w:t>
                      </w:r>
                      <w:r>
                        <w:rPr>
                          <w:spacing w:val="-2"/>
                        </w:rPr>
                        <w:t> </w:t>
                      </w:r>
                      <w:r>
                        <w:rPr/>
                        <w:t>vez</w:t>
                      </w:r>
                      <w:r>
                        <w:rPr>
                          <w:spacing w:val="-1"/>
                        </w:rPr>
                        <w:t> </w:t>
                      </w:r>
                      <w:r>
                        <w:rPr/>
                        <w:t>la evaluación</w:t>
                      </w:r>
                      <w:r>
                        <w:rPr>
                          <w:spacing w:val="-3"/>
                        </w:rPr>
                        <w:t> </w:t>
                      </w:r>
                      <w:r>
                        <w:rPr/>
                        <w:t>de</w:t>
                      </w:r>
                      <w:r>
                        <w:rPr>
                          <w:spacing w:val="-3"/>
                        </w:rPr>
                        <w:t> </w:t>
                      </w:r>
                      <w:r>
                        <w:rPr/>
                        <w:t>indicios</w:t>
                      </w:r>
                      <w:r>
                        <w:rPr>
                          <w:spacing w:val="-2"/>
                        </w:rPr>
                        <w:t> </w:t>
                      </w:r>
                      <w:r>
                        <w:rPr/>
                        <w:t>y</w:t>
                      </w:r>
                      <w:r>
                        <w:rPr>
                          <w:spacing w:val="-2"/>
                        </w:rPr>
                        <w:t> </w:t>
                      </w:r>
                      <w:r>
                        <w:rPr/>
                        <w:t>cálculo de</w:t>
                      </w:r>
                      <w:r>
                        <w:rPr>
                          <w:spacing w:val="-8"/>
                        </w:rPr>
                        <w:t> </w:t>
                      </w:r>
                      <w:r>
                        <w:rPr/>
                        <w:t>deterioro,</w:t>
                      </w:r>
                      <w:r>
                        <w:rPr>
                          <w:spacing w:val="-8"/>
                        </w:rPr>
                        <w:t> </w:t>
                      </w:r>
                      <w:r>
                        <w:rPr/>
                        <w:t>cuando</w:t>
                      </w:r>
                      <w:r>
                        <w:rPr>
                          <w:spacing w:val="-9"/>
                        </w:rPr>
                        <w:t> </w:t>
                      </w:r>
                      <w:r>
                        <w:rPr/>
                        <w:t>fue</w:t>
                      </w:r>
                      <w:r>
                        <w:rPr>
                          <w:spacing w:val="-10"/>
                        </w:rPr>
                        <w:t> </w:t>
                      </w:r>
                      <w:r>
                        <w:rPr/>
                        <w:t>necesario</w:t>
                      </w:r>
                      <w:r>
                        <w:rPr>
                          <w:spacing w:val="-10"/>
                        </w:rPr>
                        <w:t> </w:t>
                      </w:r>
                      <w:r>
                        <w:rPr/>
                        <w:t>para</w:t>
                      </w:r>
                      <w:r>
                        <w:rPr>
                          <w:spacing w:val="-10"/>
                        </w:rPr>
                        <w:t> </w:t>
                      </w:r>
                      <w:r>
                        <w:rPr/>
                        <w:t>los</w:t>
                      </w:r>
                      <w:r>
                        <w:rPr>
                          <w:spacing w:val="-10"/>
                        </w:rPr>
                        <w:t> </w:t>
                      </w:r>
                      <w:r>
                        <w:rPr/>
                        <w:t>activos</w:t>
                      </w:r>
                      <w:r>
                        <w:rPr>
                          <w:spacing w:val="-10"/>
                        </w:rPr>
                        <w:t> </w:t>
                      </w:r>
                      <w:r>
                        <w:rPr/>
                        <w:t>no</w:t>
                      </w:r>
                      <w:r>
                        <w:rPr>
                          <w:spacing w:val="-10"/>
                        </w:rPr>
                        <w:t> </w:t>
                      </w:r>
                      <w:r>
                        <w:rPr/>
                        <w:t>generadores</w:t>
                      </w:r>
                      <w:r>
                        <w:rPr>
                          <w:spacing w:val="-6"/>
                        </w:rPr>
                        <w:t> </w:t>
                      </w:r>
                      <w:r>
                        <w:rPr/>
                        <w:t>de</w:t>
                      </w:r>
                      <w:r>
                        <w:rPr>
                          <w:spacing w:val="-10"/>
                        </w:rPr>
                        <w:t> </w:t>
                      </w:r>
                      <w:r>
                        <w:rPr/>
                        <w:t>efectivo,</w:t>
                      </w:r>
                      <w:r>
                        <w:rPr>
                          <w:spacing w:val="-8"/>
                        </w:rPr>
                        <w:t> </w:t>
                      </w:r>
                      <w:r>
                        <w:rPr/>
                        <w:t>se</w:t>
                      </w:r>
                      <w:r>
                        <w:rPr>
                          <w:spacing w:val="-11"/>
                        </w:rPr>
                        <w:t> </w:t>
                      </w:r>
                      <w:r>
                        <w:rPr/>
                        <w:t>procedió</w:t>
                      </w:r>
                      <w:r>
                        <w:rPr>
                          <w:spacing w:val="-10"/>
                        </w:rPr>
                        <w:t> </w:t>
                      </w:r>
                      <w:r>
                        <w:rPr/>
                        <w:t>con</w:t>
                      </w:r>
                      <w:r>
                        <w:rPr>
                          <w:spacing w:val="-10"/>
                        </w:rPr>
                        <w:t> </w:t>
                      </w:r>
                      <w:r>
                        <w:rPr/>
                        <w:t>su</w:t>
                      </w:r>
                      <w:r>
                        <w:rPr>
                          <w:spacing w:val="-11"/>
                        </w:rPr>
                        <w:t> </w:t>
                      </w:r>
                      <w:r>
                        <w:rPr/>
                        <w:t>registro en el sistema y su revelación en el presente Estado de Notas Contables a los Estados Financieros. Para el periodo 2025 se realizó nuevamente el proceso de evaluación de indicios y cálculo del deterioro, cuyos resultados se muestran en la nota respectiva.</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ListParagraph"/>
        <w:numPr>
          <w:ilvl w:val="0"/>
          <w:numId w:val="8"/>
        </w:numPr>
        <w:tabs>
          <w:tab w:pos="2061" w:val="left" w:leader="none"/>
        </w:tabs>
        <w:spacing w:line="240" w:lineRule="auto" w:before="35" w:after="0"/>
        <w:ind w:left="2061" w:right="0" w:hanging="360"/>
        <w:jc w:val="left"/>
        <w:rPr>
          <w:sz w:val="20"/>
        </w:rPr>
      </w:pPr>
      <w:r>
        <w:rPr>
          <w:sz w:val="20"/>
        </w:rPr>
        <mc:AlternateContent>
          <mc:Choice Requires="wps">
            <w:drawing>
              <wp:anchor distT="0" distB="0" distL="0" distR="0" allowOverlap="1" layoutInCell="1" locked="0" behindDoc="1" simplePos="0" relativeHeight="481186816">
                <wp:simplePos x="0" y="0"/>
                <wp:positionH relativeFrom="page">
                  <wp:posOffset>1080516</wp:posOffset>
                </wp:positionH>
                <wp:positionV relativeFrom="page">
                  <wp:posOffset>1234452</wp:posOffset>
                </wp:positionV>
                <wp:extent cx="5611495" cy="784098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611495" cy="7840980"/>
                        </a:xfrm>
                        <a:custGeom>
                          <a:avLst/>
                          <a:gdLst/>
                          <a:ahLst/>
                          <a:cxnLst/>
                          <a:rect l="l" t="t" r="r" b="b"/>
                          <a:pathLst>
                            <a:path w="5611495" h="7840980">
                              <a:moveTo>
                                <a:pt x="5611355" y="0"/>
                              </a:moveTo>
                              <a:lnTo>
                                <a:pt x="5605259" y="0"/>
                              </a:lnTo>
                              <a:lnTo>
                                <a:pt x="5605259" y="6096"/>
                              </a:lnTo>
                              <a:lnTo>
                                <a:pt x="5605259" y="7834871"/>
                              </a:lnTo>
                              <a:lnTo>
                                <a:pt x="6096" y="7834871"/>
                              </a:lnTo>
                              <a:lnTo>
                                <a:pt x="6096" y="6096"/>
                              </a:lnTo>
                              <a:lnTo>
                                <a:pt x="5605259" y="6096"/>
                              </a:lnTo>
                              <a:lnTo>
                                <a:pt x="5605259" y="0"/>
                              </a:lnTo>
                              <a:lnTo>
                                <a:pt x="0" y="0"/>
                              </a:lnTo>
                              <a:lnTo>
                                <a:pt x="0" y="6096"/>
                              </a:lnTo>
                              <a:lnTo>
                                <a:pt x="0" y="7834871"/>
                              </a:lnTo>
                              <a:lnTo>
                                <a:pt x="0" y="7840967"/>
                              </a:lnTo>
                              <a:lnTo>
                                <a:pt x="6096" y="7840967"/>
                              </a:lnTo>
                              <a:lnTo>
                                <a:pt x="5605259" y="7840967"/>
                              </a:lnTo>
                              <a:lnTo>
                                <a:pt x="5611355" y="7840967"/>
                              </a:lnTo>
                              <a:lnTo>
                                <a:pt x="5611355" y="7834871"/>
                              </a:lnTo>
                              <a:lnTo>
                                <a:pt x="5611355" y="6096"/>
                              </a:lnTo>
                              <a:lnTo>
                                <a:pt x="56113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080002pt;margin-top:97.200966pt;width:441.85pt;height:617.4pt;mso-position-horizontal-relative:page;mso-position-vertical-relative:page;z-index:-22129664" id="docshape26" coordorigin="1702,1944" coordsize="8837,12348" path="m10538,1944l10529,1944,10529,1954,10529,14282,1711,14282,1711,1954,10529,1954,10529,1944,1702,1944,1702,1954,1702,14282,1702,14292,1711,14292,10529,14292,10538,14292,10538,14282,10538,1954,10538,1944xe" filled="true" fillcolor="#000000" stroked="false">
                <v:path arrowok="t"/>
                <v:fill type="solid"/>
                <w10:wrap type="none"/>
              </v:shape>
            </w:pict>
          </mc:Fallback>
        </mc:AlternateContent>
      </w:r>
      <w:r>
        <w:rPr>
          <w:sz w:val="20"/>
        </w:rPr>
        <w:t>Beneficios</w:t>
      </w:r>
      <w:r>
        <w:rPr>
          <w:spacing w:val="-4"/>
          <w:sz w:val="20"/>
        </w:rPr>
        <w:t> </w:t>
      </w:r>
      <w:r>
        <w:rPr>
          <w:sz w:val="20"/>
        </w:rPr>
        <w:t>a</w:t>
      </w:r>
      <w:r>
        <w:rPr>
          <w:spacing w:val="-6"/>
          <w:sz w:val="20"/>
        </w:rPr>
        <w:t> </w:t>
      </w:r>
      <w:r>
        <w:rPr>
          <w:spacing w:val="-2"/>
          <w:sz w:val="20"/>
        </w:rPr>
        <w:t>empleados.</w:t>
      </w:r>
    </w:p>
    <w:p>
      <w:pPr>
        <w:pStyle w:val="BodyText"/>
        <w:spacing w:before="51"/>
      </w:pPr>
    </w:p>
    <w:p>
      <w:pPr>
        <w:pStyle w:val="Heading4"/>
        <w:ind w:left="1454"/>
        <w:rPr>
          <w:b w:val="0"/>
        </w:rPr>
      </w:pPr>
      <w:r>
        <w:rPr>
          <w:color w:val="1F4D79"/>
          <w:spacing w:val="-2"/>
          <w:u w:val="single" w:color="1F4D79"/>
        </w:rPr>
        <w:t>Revelación</w:t>
      </w:r>
      <w:r>
        <w:rPr>
          <w:b w:val="0"/>
          <w:spacing w:val="-2"/>
          <w:u w:val="none"/>
        </w:rPr>
        <w:t>:</w:t>
      </w:r>
    </w:p>
    <w:p>
      <w:pPr>
        <w:pStyle w:val="BodyText"/>
        <w:spacing w:before="120"/>
        <w:ind w:left="1454" w:right="1460"/>
        <w:jc w:val="both"/>
      </w:pPr>
      <w:r>
        <w:rPr/>
        <w:t>Los beneficios a los empleados de la CGR comprenden todos los tipos de retribuciones que la Institución proporciona a sus trabajadores a cambio de sus servicios, de conformidad con la normativa aplicable, los mismos se reconocen de la siguiente manera:</w:t>
      </w:r>
    </w:p>
    <w:p>
      <w:pPr>
        <w:pStyle w:val="ListParagraph"/>
        <w:numPr>
          <w:ilvl w:val="1"/>
          <w:numId w:val="8"/>
        </w:numPr>
        <w:tabs>
          <w:tab w:pos="2174" w:val="left" w:leader="none"/>
        </w:tabs>
        <w:spacing w:line="240" w:lineRule="auto" w:before="0" w:after="0"/>
        <w:ind w:left="2174" w:right="1458" w:hanging="360"/>
        <w:jc w:val="both"/>
        <w:rPr>
          <w:sz w:val="20"/>
        </w:rPr>
      </w:pPr>
      <w:r>
        <w:rPr>
          <w:sz w:val="20"/>
        </w:rPr>
        <w:t>Beneficios</w:t>
      </w:r>
      <w:r>
        <w:rPr>
          <w:spacing w:val="-12"/>
          <w:sz w:val="20"/>
        </w:rPr>
        <w:t> </w:t>
      </w:r>
      <w:r>
        <w:rPr>
          <w:sz w:val="20"/>
        </w:rPr>
        <w:t>a</w:t>
      </w:r>
      <w:r>
        <w:rPr>
          <w:spacing w:val="-11"/>
          <w:sz w:val="20"/>
        </w:rPr>
        <w:t> </w:t>
      </w:r>
      <w:r>
        <w:rPr>
          <w:sz w:val="20"/>
        </w:rPr>
        <w:t>los</w:t>
      </w:r>
      <w:r>
        <w:rPr>
          <w:spacing w:val="-11"/>
          <w:sz w:val="20"/>
        </w:rPr>
        <w:t> </w:t>
      </w:r>
      <w:r>
        <w:rPr>
          <w:sz w:val="20"/>
        </w:rPr>
        <w:t>empleados</w:t>
      </w:r>
      <w:r>
        <w:rPr>
          <w:spacing w:val="-12"/>
          <w:sz w:val="20"/>
        </w:rPr>
        <w:t> </w:t>
      </w:r>
      <w:r>
        <w:rPr>
          <w:sz w:val="20"/>
        </w:rPr>
        <w:t>a</w:t>
      </w:r>
      <w:r>
        <w:rPr>
          <w:spacing w:val="-11"/>
          <w:sz w:val="20"/>
        </w:rPr>
        <w:t> </w:t>
      </w:r>
      <w:r>
        <w:rPr>
          <w:sz w:val="20"/>
        </w:rPr>
        <w:t>corto</w:t>
      </w:r>
      <w:r>
        <w:rPr>
          <w:spacing w:val="-11"/>
          <w:sz w:val="20"/>
        </w:rPr>
        <w:t> </w:t>
      </w:r>
      <w:r>
        <w:rPr>
          <w:sz w:val="20"/>
        </w:rPr>
        <w:t>plazo:</w:t>
      </w:r>
      <w:r>
        <w:rPr>
          <w:spacing w:val="-12"/>
          <w:sz w:val="20"/>
        </w:rPr>
        <w:t> </w:t>
      </w:r>
      <w:r>
        <w:rPr>
          <w:sz w:val="20"/>
        </w:rPr>
        <w:t>Cuando</w:t>
      </w:r>
      <w:r>
        <w:rPr>
          <w:spacing w:val="-11"/>
          <w:sz w:val="20"/>
        </w:rPr>
        <w:t> </w:t>
      </w:r>
      <w:r>
        <w:rPr>
          <w:sz w:val="20"/>
        </w:rPr>
        <w:t>un</w:t>
      </w:r>
      <w:r>
        <w:rPr>
          <w:spacing w:val="-11"/>
          <w:sz w:val="20"/>
        </w:rPr>
        <w:t> </w:t>
      </w:r>
      <w:r>
        <w:rPr>
          <w:sz w:val="20"/>
        </w:rPr>
        <w:t>empleado</w:t>
      </w:r>
      <w:r>
        <w:rPr>
          <w:spacing w:val="-12"/>
          <w:sz w:val="20"/>
        </w:rPr>
        <w:t> </w:t>
      </w:r>
      <w:r>
        <w:rPr>
          <w:sz w:val="20"/>
        </w:rPr>
        <w:t>ha</w:t>
      </w:r>
      <w:r>
        <w:rPr>
          <w:spacing w:val="-11"/>
          <w:sz w:val="20"/>
        </w:rPr>
        <w:t> </w:t>
      </w:r>
      <w:r>
        <w:rPr>
          <w:sz w:val="20"/>
        </w:rPr>
        <w:t>prestado</w:t>
      </w:r>
      <w:r>
        <w:rPr>
          <w:spacing w:val="-11"/>
          <w:sz w:val="20"/>
        </w:rPr>
        <w:t> </w:t>
      </w:r>
      <w:r>
        <w:rPr>
          <w:sz w:val="20"/>
        </w:rPr>
        <w:t>servicios</w:t>
      </w:r>
      <w:r>
        <w:rPr>
          <w:spacing w:val="-11"/>
          <w:sz w:val="20"/>
        </w:rPr>
        <w:t> </w:t>
      </w:r>
      <w:r>
        <w:rPr>
          <w:sz w:val="20"/>
        </w:rPr>
        <w:t>a</w:t>
      </w:r>
      <w:r>
        <w:rPr>
          <w:spacing w:val="-12"/>
          <w:sz w:val="20"/>
        </w:rPr>
        <w:t> </w:t>
      </w:r>
      <w:r>
        <w:rPr>
          <w:sz w:val="20"/>
        </w:rPr>
        <w:t>una</w:t>
      </w:r>
      <w:r>
        <w:rPr>
          <w:spacing w:val="-11"/>
          <w:sz w:val="20"/>
        </w:rPr>
        <w:t> </w:t>
      </w:r>
      <w:r>
        <w:rPr>
          <w:sz w:val="20"/>
        </w:rPr>
        <w:t>entidad durante un período contable, la CGR reconocerá de inmediato el monto devengado de los beneficios al empleado a corto plazo que se espera pagar a cambio de dicho servicio, como un pasivo (gastos devengados), luego de deducir cualquier monto ya pagado. Tratándose de ausencias</w:t>
      </w:r>
      <w:r>
        <w:rPr>
          <w:spacing w:val="-3"/>
          <w:sz w:val="20"/>
        </w:rPr>
        <w:t> </w:t>
      </w:r>
      <w:r>
        <w:rPr>
          <w:sz w:val="20"/>
        </w:rPr>
        <w:t>no</w:t>
      </w:r>
      <w:r>
        <w:rPr>
          <w:spacing w:val="-2"/>
          <w:sz w:val="20"/>
        </w:rPr>
        <w:t> </w:t>
      </w:r>
      <w:r>
        <w:rPr>
          <w:sz w:val="20"/>
        </w:rPr>
        <w:t>acumulativas,</w:t>
      </w:r>
      <w:r>
        <w:rPr>
          <w:spacing w:val="-5"/>
          <w:sz w:val="20"/>
        </w:rPr>
        <w:t> </w:t>
      </w:r>
      <w:r>
        <w:rPr>
          <w:sz w:val="20"/>
        </w:rPr>
        <w:t>la</w:t>
      </w:r>
      <w:r>
        <w:rPr>
          <w:spacing w:val="-6"/>
          <w:sz w:val="20"/>
        </w:rPr>
        <w:t> </w:t>
      </w:r>
      <w:r>
        <w:rPr>
          <w:sz w:val="20"/>
        </w:rPr>
        <w:t>CGR</w:t>
      </w:r>
      <w:r>
        <w:rPr>
          <w:spacing w:val="-5"/>
          <w:sz w:val="20"/>
        </w:rPr>
        <w:t> </w:t>
      </w:r>
      <w:r>
        <w:rPr>
          <w:sz w:val="20"/>
        </w:rPr>
        <w:t>no</w:t>
      </w:r>
      <w:r>
        <w:rPr>
          <w:spacing w:val="-2"/>
          <w:sz w:val="20"/>
        </w:rPr>
        <w:t> </w:t>
      </w:r>
      <w:r>
        <w:rPr>
          <w:sz w:val="20"/>
        </w:rPr>
        <w:t>reconocerá</w:t>
      </w:r>
      <w:r>
        <w:rPr>
          <w:spacing w:val="-5"/>
          <w:sz w:val="20"/>
        </w:rPr>
        <w:t> </w:t>
      </w:r>
      <w:r>
        <w:rPr>
          <w:sz w:val="20"/>
        </w:rPr>
        <w:t>pasivos</w:t>
      </w:r>
      <w:r>
        <w:rPr>
          <w:spacing w:val="-3"/>
          <w:sz w:val="20"/>
        </w:rPr>
        <w:t> </w:t>
      </w:r>
      <w:r>
        <w:rPr>
          <w:sz w:val="20"/>
        </w:rPr>
        <w:t>o</w:t>
      </w:r>
      <w:r>
        <w:rPr>
          <w:spacing w:val="-6"/>
          <w:sz w:val="20"/>
        </w:rPr>
        <w:t> </w:t>
      </w:r>
      <w:r>
        <w:rPr>
          <w:sz w:val="20"/>
        </w:rPr>
        <w:t>gastos</w:t>
      </w:r>
      <w:r>
        <w:rPr>
          <w:spacing w:val="-5"/>
          <w:sz w:val="20"/>
        </w:rPr>
        <w:t> </w:t>
      </w:r>
      <w:r>
        <w:rPr>
          <w:sz w:val="20"/>
        </w:rPr>
        <w:t>hasta</w:t>
      </w:r>
      <w:r>
        <w:rPr>
          <w:spacing w:val="-3"/>
          <w:sz w:val="20"/>
        </w:rPr>
        <w:t> </w:t>
      </w:r>
      <w:r>
        <w:rPr>
          <w:sz w:val="20"/>
        </w:rPr>
        <w:t>el</w:t>
      </w:r>
      <w:r>
        <w:rPr>
          <w:spacing w:val="-5"/>
          <w:sz w:val="20"/>
        </w:rPr>
        <w:t> </w:t>
      </w:r>
      <w:r>
        <w:rPr>
          <w:sz w:val="20"/>
        </w:rPr>
        <w:t>momento</w:t>
      </w:r>
      <w:r>
        <w:rPr>
          <w:spacing w:val="-2"/>
          <w:sz w:val="20"/>
        </w:rPr>
        <w:t> </w:t>
      </w:r>
      <w:r>
        <w:rPr>
          <w:sz w:val="20"/>
        </w:rPr>
        <w:t>del</w:t>
      </w:r>
      <w:r>
        <w:rPr>
          <w:spacing w:val="-2"/>
          <w:sz w:val="20"/>
        </w:rPr>
        <w:t> </w:t>
      </w:r>
      <w:r>
        <w:rPr>
          <w:sz w:val="20"/>
        </w:rPr>
        <w:t>permiso o</w:t>
      </w:r>
      <w:r>
        <w:rPr>
          <w:spacing w:val="-2"/>
          <w:sz w:val="20"/>
        </w:rPr>
        <w:t> </w:t>
      </w:r>
      <w:r>
        <w:rPr>
          <w:sz w:val="20"/>
        </w:rPr>
        <w:t>incapacidad, puesto que</w:t>
      </w:r>
      <w:r>
        <w:rPr>
          <w:spacing w:val="-2"/>
          <w:sz w:val="20"/>
        </w:rPr>
        <w:t> </w:t>
      </w:r>
      <w:r>
        <w:rPr>
          <w:sz w:val="20"/>
        </w:rPr>
        <w:t>los</w:t>
      </w:r>
      <w:r>
        <w:rPr>
          <w:spacing w:val="-2"/>
          <w:sz w:val="20"/>
        </w:rPr>
        <w:t> </w:t>
      </w:r>
      <w:r>
        <w:rPr>
          <w:sz w:val="20"/>
        </w:rPr>
        <w:t>servicios prestados</w:t>
      </w:r>
      <w:r>
        <w:rPr>
          <w:spacing w:val="-3"/>
          <w:sz w:val="20"/>
        </w:rPr>
        <w:t> </w:t>
      </w:r>
      <w:r>
        <w:rPr>
          <w:sz w:val="20"/>
        </w:rPr>
        <w:t>por</w:t>
      </w:r>
      <w:r>
        <w:rPr>
          <w:spacing w:val="-2"/>
          <w:sz w:val="20"/>
        </w:rPr>
        <w:t> </w:t>
      </w:r>
      <w:r>
        <w:rPr>
          <w:sz w:val="20"/>
        </w:rPr>
        <w:t>los empleados no aumentan el</w:t>
      </w:r>
      <w:r>
        <w:rPr>
          <w:spacing w:val="-2"/>
          <w:sz w:val="20"/>
        </w:rPr>
        <w:t> </w:t>
      </w:r>
      <w:r>
        <w:rPr>
          <w:sz w:val="20"/>
        </w:rPr>
        <w:t>importe</w:t>
      </w:r>
      <w:r>
        <w:rPr>
          <w:spacing w:val="-2"/>
          <w:sz w:val="20"/>
        </w:rPr>
        <w:t> </w:t>
      </w:r>
      <w:r>
        <w:rPr>
          <w:sz w:val="20"/>
        </w:rPr>
        <w:t>del </w:t>
      </w:r>
      <w:r>
        <w:rPr>
          <w:spacing w:val="-2"/>
          <w:sz w:val="20"/>
        </w:rPr>
        <w:t>beneficio.</w:t>
      </w:r>
    </w:p>
    <w:p>
      <w:pPr>
        <w:pStyle w:val="ListParagraph"/>
        <w:numPr>
          <w:ilvl w:val="1"/>
          <w:numId w:val="8"/>
        </w:numPr>
        <w:tabs>
          <w:tab w:pos="2174" w:val="left" w:leader="none"/>
        </w:tabs>
        <w:spacing w:line="240" w:lineRule="auto" w:before="0" w:after="0"/>
        <w:ind w:left="2174" w:right="1458" w:hanging="360"/>
        <w:jc w:val="both"/>
        <w:rPr>
          <w:sz w:val="20"/>
        </w:rPr>
      </w:pPr>
      <w:r>
        <w:rPr>
          <w:sz w:val="20"/>
        </w:rPr>
        <w:t>Otros beneficios a</w:t>
      </w:r>
      <w:r>
        <w:rPr>
          <w:spacing w:val="-1"/>
          <w:sz w:val="20"/>
        </w:rPr>
        <w:t> </w:t>
      </w:r>
      <w:r>
        <w:rPr>
          <w:sz w:val="20"/>
        </w:rPr>
        <w:t>empleados a</w:t>
      </w:r>
      <w:r>
        <w:rPr>
          <w:spacing w:val="-1"/>
          <w:sz w:val="20"/>
        </w:rPr>
        <w:t> </w:t>
      </w:r>
      <w:r>
        <w:rPr>
          <w:sz w:val="20"/>
        </w:rPr>
        <w:t>largo</w:t>
      </w:r>
      <w:r>
        <w:rPr>
          <w:spacing w:val="-1"/>
          <w:sz w:val="20"/>
        </w:rPr>
        <w:t> </w:t>
      </w:r>
      <w:r>
        <w:rPr>
          <w:sz w:val="20"/>
        </w:rPr>
        <w:t>plazo:</w:t>
      </w:r>
      <w:r>
        <w:rPr>
          <w:spacing w:val="-1"/>
          <w:sz w:val="20"/>
        </w:rPr>
        <w:t> </w:t>
      </w:r>
      <w:r>
        <w:rPr>
          <w:sz w:val="20"/>
        </w:rPr>
        <w:t>Si</w:t>
      </w:r>
      <w:r>
        <w:rPr>
          <w:spacing w:val="-1"/>
          <w:sz w:val="20"/>
        </w:rPr>
        <w:t> </w:t>
      </w:r>
      <w:r>
        <w:rPr>
          <w:sz w:val="20"/>
        </w:rPr>
        <w:t>bien existe</w:t>
      </w:r>
      <w:r>
        <w:rPr>
          <w:spacing w:val="-1"/>
          <w:sz w:val="20"/>
        </w:rPr>
        <w:t> </w:t>
      </w:r>
      <w:r>
        <w:rPr>
          <w:sz w:val="20"/>
        </w:rPr>
        <w:t>la posibilidad de</w:t>
      </w:r>
      <w:r>
        <w:rPr>
          <w:spacing w:val="-1"/>
          <w:sz w:val="20"/>
        </w:rPr>
        <w:t> </w:t>
      </w:r>
      <w:r>
        <w:rPr>
          <w:sz w:val="20"/>
        </w:rPr>
        <w:t>que</w:t>
      </w:r>
      <w:r>
        <w:rPr>
          <w:spacing w:val="-2"/>
          <w:sz w:val="20"/>
        </w:rPr>
        <w:t> </w:t>
      </w:r>
      <w:r>
        <w:rPr>
          <w:sz w:val="20"/>
        </w:rPr>
        <w:t>se</w:t>
      </w:r>
      <w:r>
        <w:rPr>
          <w:spacing w:val="-1"/>
          <w:sz w:val="20"/>
        </w:rPr>
        <w:t> </w:t>
      </w:r>
      <w:r>
        <w:rPr>
          <w:sz w:val="20"/>
        </w:rPr>
        <w:t>presenten</w:t>
      </w:r>
      <w:r>
        <w:rPr>
          <w:spacing w:val="-1"/>
          <w:sz w:val="20"/>
        </w:rPr>
        <w:t> </w:t>
      </w:r>
      <w:r>
        <w:rPr>
          <w:sz w:val="20"/>
        </w:rPr>
        <w:t>este tipo de beneficios a largo plazo, los mismos no tienen una implicación económica para la institución (por su naturaleza), razón por la cual no procede su reconocimiento contable.</w:t>
      </w:r>
    </w:p>
    <w:p>
      <w:pPr>
        <w:pStyle w:val="ListParagraph"/>
        <w:numPr>
          <w:ilvl w:val="1"/>
          <w:numId w:val="8"/>
        </w:numPr>
        <w:tabs>
          <w:tab w:pos="2174" w:val="left" w:leader="none"/>
        </w:tabs>
        <w:spacing w:line="240" w:lineRule="auto" w:before="2" w:after="0"/>
        <w:ind w:left="2174" w:right="1460" w:hanging="360"/>
        <w:jc w:val="both"/>
        <w:rPr>
          <w:sz w:val="20"/>
        </w:rPr>
      </w:pPr>
      <w:r>
        <w:rPr>
          <w:sz w:val="20"/>
        </w:rPr>
        <w:t>Beneficios</w:t>
      </w:r>
      <w:r>
        <w:rPr>
          <w:spacing w:val="-11"/>
          <w:sz w:val="20"/>
        </w:rPr>
        <w:t> </w:t>
      </w:r>
      <w:r>
        <w:rPr>
          <w:sz w:val="20"/>
        </w:rPr>
        <w:t>post-empleo:</w:t>
      </w:r>
      <w:r>
        <w:rPr>
          <w:spacing w:val="-10"/>
          <w:sz w:val="20"/>
        </w:rPr>
        <w:t> </w:t>
      </w:r>
      <w:r>
        <w:rPr>
          <w:sz w:val="20"/>
        </w:rPr>
        <w:t>Los</w:t>
      </w:r>
      <w:r>
        <w:rPr>
          <w:spacing w:val="-10"/>
          <w:sz w:val="20"/>
        </w:rPr>
        <w:t> </w:t>
      </w:r>
      <w:r>
        <w:rPr>
          <w:sz w:val="20"/>
        </w:rPr>
        <w:t>planes</w:t>
      </w:r>
      <w:r>
        <w:rPr>
          <w:spacing w:val="-10"/>
          <w:sz w:val="20"/>
        </w:rPr>
        <w:t> </w:t>
      </w:r>
      <w:r>
        <w:rPr>
          <w:sz w:val="20"/>
        </w:rPr>
        <w:t>de</w:t>
      </w:r>
      <w:r>
        <w:rPr>
          <w:spacing w:val="-10"/>
          <w:sz w:val="20"/>
        </w:rPr>
        <w:t> </w:t>
      </w:r>
      <w:r>
        <w:rPr>
          <w:sz w:val="20"/>
        </w:rPr>
        <w:t>beneficios</w:t>
      </w:r>
      <w:r>
        <w:rPr>
          <w:spacing w:val="-10"/>
          <w:sz w:val="20"/>
        </w:rPr>
        <w:t> </w:t>
      </w:r>
      <w:r>
        <w:rPr>
          <w:sz w:val="20"/>
        </w:rPr>
        <w:t>posteriores</w:t>
      </w:r>
      <w:r>
        <w:rPr>
          <w:spacing w:val="-10"/>
          <w:sz w:val="20"/>
        </w:rPr>
        <w:t> </w:t>
      </w:r>
      <w:r>
        <w:rPr>
          <w:sz w:val="20"/>
        </w:rPr>
        <w:t>al</w:t>
      </w:r>
      <w:r>
        <w:rPr>
          <w:spacing w:val="-10"/>
          <w:sz w:val="20"/>
        </w:rPr>
        <w:t> </w:t>
      </w:r>
      <w:r>
        <w:rPr>
          <w:sz w:val="20"/>
        </w:rPr>
        <w:t>empleo,</w:t>
      </w:r>
      <w:r>
        <w:rPr>
          <w:spacing w:val="-10"/>
          <w:sz w:val="20"/>
        </w:rPr>
        <w:t> </w:t>
      </w:r>
      <w:r>
        <w:rPr>
          <w:sz w:val="20"/>
        </w:rPr>
        <w:t>en</w:t>
      </w:r>
      <w:r>
        <w:rPr>
          <w:spacing w:val="-12"/>
          <w:sz w:val="20"/>
        </w:rPr>
        <w:t> </w:t>
      </w:r>
      <w:r>
        <w:rPr>
          <w:sz w:val="20"/>
        </w:rPr>
        <w:t>atención</w:t>
      </w:r>
      <w:r>
        <w:rPr>
          <w:spacing w:val="-11"/>
          <w:sz w:val="20"/>
        </w:rPr>
        <w:t> </w:t>
      </w:r>
      <w:r>
        <w:rPr>
          <w:sz w:val="20"/>
        </w:rPr>
        <w:t>a</w:t>
      </w:r>
      <w:r>
        <w:rPr>
          <w:spacing w:val="-10"/>
          <w:sz w:val="20"/>
        </w:rPr>
        <w:t> </w:t>
      </w:r>
      <w:r>
        <w:rPr>
          <w:sz w:val="20"/>
        </w:rPr>
        <w:t>la</w:t>
      </w:r>
      <w:r>
        <w:rPr>
          <w:spacing w:val="-9"/>
          <w:sz w:val="20"/>
        </w:rPr>
        <w:t> </w:t>
      </w:r>
      <w:r>
        <w:rPr>
          <w:sz w:val="20"/>
        </w:rPr>
        <w:t>sustancia económica del plan según se derive de sus términos y condiciones, se clasifican como:</w:t>
      </w:r>
    </w:p>
    <w:p>
      <w:pPr>
        <w:pStyle w:val="ListParagraph"/>
        <w:numPr>
          <w:ilvl w:val="1"/>
          <w:numId w:val="8"/>
        </w:numPr>
        <w:tabs>
          <w:tab w:pos="2174" w:val="left" w:leader="none"/>
        </w:tabs>
        <w:spacing w:line="240" w:lineRule="auto" w:before="0" w:after="0"/>
        <w:ind w:left="2174" w:right="1458" w:hanging="360"/>
        <w:jc w:val="both"/>
        <w:rPr>
          <w:sz w:val="20"/>
        </w:rPr>
      </w:pPr>
      <w:r>
        <w:rPr>
          <w:sz w:val="20"/>
        </w:rPr>
        <w:t>Planes de contribuciones definidas: La contabilidad de este beneficio se realizará para cada período según los montos a ser aportados para ese período, y se calcula sobre la base de las remuneraciones, sueldos y salarios devengados. En tal sentido, no se realizan presunciones actuariales para medir la obligación o el gasto y no existe posibilidad de ninguna pérdida o ganancia actuarial.</w:t>
      </w:r>
    </w:p>
    <w:p>
      <w:pPr>
        <w:pStyle w:val="ListParagraph"/>
        <w:numPr>
          <w:ilvl w:val="1"/>
          <w:numId w:val="8"/>
        </w:numPr>
        <w:tabs>
          <w:tab w:pos="2174" w:val="left" w:leader="none"/>
        </w:tabs>
        <w:spacing w:line="240" w:lineRule="auto" w:before="0" w:after="0"/>
        <w:ind w:left="2174" w:right="1457" w:hanging="360"/>
        <w:jc w:val="both"/>
        <w:rPr>
          <w:sz w:val="20"/>
        </w:rPr>
      </w:pPr>
      <w:r>
        <w:rPr>
          <w:sz w:val="20"/>
        </w:rPr>
        <w:t>Planes de beneficios definidos: Para efectos de estimar y provisionar la posible cantidad que deberá desembolsar en un futuro para indemnizar con auxilio de cesantía para aquellos funcionarios que no se encuentran asociados a una entidad administradora de recursos de cesantía; o bien, que aún no cuentan con los recursos suficientes de ese beneficio transferidos a dicha entidad, la CGR cuenta con una metodología para la valuación actuarial, la cual considera supuestos demográficos y financieros.</w:t>
      </w:r>
    </w:p>
    <w:p>
      <w:pPr>
        <w:pStyle w:val="ListParagraph"/>
        <w:numPr>
          <w:ilvl w:val="1"/>
          <w:numId w:val="8"/>
        </w:numPr>
        <w:tabs>
          <w:tab w:pos="2174" w:val="left" w:leader="none"/>
        </w:tabs>
        <w:spacing w:line="240" w:lineRule="auto" w:before="0" w:after="0"/>
        <w:ind w:left="2174" w:right="1456" w:hanging="360"/>
        <w:jc w:val="both"/>
        <w:rPr>
          <w:sz w:val="20"/>
        </w:rPr>
      </w:pPr>
      <w:r>
        <w:rPr>
          <w:sz w:val="20"/>
        </w:rPr>
        <w:t>Las indemnizaciones por cese: Para estos efectos, se reconocerá un pasivo y un gasto por indemnizaciones por cese en la primera de las siguientes fechas: cuando la entidad ya no pueda retirar</w:t>
      </w:r>
      <w:r>
        <w:rPr>
          <w:spacing w:val="-10"/>
          <w:sz w:val="20"/>
        </w:rPr>
        <w:t> </w:t>
      </w:r>
      <w:r>
        <w:rPr>
          <w:sz w:val="20"/>
        </w:rPr>
        <w:t>la</w:t>
      </w:r>
      <w:r>
        <w:rPr>
          <w:spacing w:val="-12"/>
          <w:sz w:val="20"/>
        </w:rPr>
        <w:t> </w:t>
      </w:r>
      <w:r>
        <w:rPr>
          <w:sz w:val="20"/>
        </w:rPr>
        <w:t>oferta</w:t>
      </w:r>
      <w:r>
        <w:rPr>
          <w:spacing w:val="-9"/>
          <w:sz w:val="20"/>
        </w:rPr>
        <w:t> </w:t>
      </w:r>
      <w:r>
        <w:rPr>
          <w:sz w:val="20"/>
        </w:rPr>
        <w:t>de</w:t>
      </w:r>
      <w:r>
        <w:rPr>
          <w:spacing w:val="-8"/>
          <w:sz w:val="20"/>
        </w:rPr>
        <w:t> </w:t>
      </w:r>
      <w:r>
        <w:rPr>
          <w:sz w:val="20"/>
        </w:rPr>
        <w:t>esos</w:t>
      </w:r>
      <w:r>
        <w:rPr>
          <w:spacing w:val="-8"/>
          <w:sz w:val="20"/>
        </w:rPr>
        <w:t> </w:t>
      </w:r>
      <w:r>
        <w:rPr>
          <w:sz w:val="20"/>
        </w:rPr>
        <w:t>beneficios;</w:t>
      </w:r>
      <w:r>
        <w:rPr>
          <w:spacing w:val="-12"/>
          <w:sz w:val="20"/>
        </w:rPr>
        <w:t> </w:t>
      </w:r>
      <w:r>
        <w:rPr>
          <w:sz w:val="20"/>
        </w:rPr>
        <w:t>y</w:t>
      </w:r>
      <w:r>
        <w:rPr>
          <w:spacing w:val="-9"/>
          <w:sz w:val="20"/>
        </w:rPr>
        <w:t> </w:t>
      </w:r>
      <w:r>
        <w:rPr>
          <w:sz w:val="20"/>
        </w:rPr>
        <w:t>cuando</w:t>
      </w:r>
      <w:r>
        <w:rPr>
          <w:spacing w:val="-10"/>
          <w:sz w:val="20"/>
        </w:rPr>
        <w:t> </w:t>
      </w:r>
      <w:r>
        <w:rPr>
          <w:sz w:val="20"/>
        </w:rPr>
        <w:t>la</w:t>
      </w:r>
      <w:r>
        <w:rPr>
          <w:spacing w:val="-12"/>
          <w:sz w:val="20"/>
        </w:rPr>
        <w:t> </w:t>
      </w:r>
      <w:r>
        <w:rPr>
          <w:sz w:val="20"/>
        </w:rPr>
        <w:t>entidad</w:t>
      </w:r>
      <w:r>
        <w:rPr>
          <w:spacing w:val="-9"/>
          <w:sz w:val="20"/>
        </w:rPr>
        <w:t> </w:t>
      </w:r>
      <w:r>
        <w:rPr>
          <w:sz w:val="20"/>
        </w:rPr>
        <w:t>reconozca</w:t>
      </w:r>
      <w:r>
        <w:rPr>
          <w:spacing w:val="-10"/>
          <w:sz w:val="20"/>
        </w:rPr>
        <w:t> </w:t>
      </w:r>
      <w:r>
        <w:rPr>
          <w:sz w:val="20"/>
        </w:rPr>
        <w:t>costos</w:t>
      </w:r>
      <w:r>
        <w:rPr>
          <w:spacing w:val="-8"/>
          <w:sz w:val="20"/>
        </w:rPr>
        <w:t> </w:t>
      </w:r>
      <w:r>
        <w:rPr>
          <w:sz w:val="20"/>
        </w:rPr>
        <w:t>por</w:t>
      </w:r>
      <w:r>
        <w:rPr>
          <w:spacing w:val="-10"/>
          <w:sz w:val="20"/>
        </w:rPr>
        <w:t> </w:t>
      </w:r>
      <w:r>
        <w:rPr>
          <w:sz w:val="20"/>
        </w:rPr>
        <w:t>una</w:t>
      </w:r>
      <w:r>
        <w:rPr>
          <w:spacing w:val="-10"/>
          <w:sz w:val="20"/>
        </w:rPr>
        <w:t> </w:t>
      </w:r>
      <w:r>
        <w:rPr>
          <w:sz w:val="20"/>
        </w:rPr>
        <w:t>reestructuración que quede dentro del alcance de la NICSP 19 e involucre el pago de indemnizaciones por cese.</w:t>
      </w:r>
    </w:p>
    <w:p>
      <w:pPr>
        <w:pStyle w:val="BodyText"/>
        <w:ind w:left="1454"/>
      </w:pPr>
      <w:r>
        <w:rPr>
          <w:spacing w:val="-2"/>
        </w:rPr>
        <w:t>Medición:</w:t>
      </w:r>
    </w:p>
    <w:p>
      <w:pPr>
        <w:pStyle w:val="ListParagraph"/>
        <w:numPr>
          <w:ilvl w:val="0"/>
          <w:numId w:val="10"/>
        </w:numPr>
        <w:tabs>
          <w:tab w:pos="2174" w:val="left" w:leader="none"/>
        </w:tabs>
        <w:spacing w:line="240" w:lineRule="auto" w:before="0" w:after="0"/>
        <w:ind w:left="2174" w:right="1458" w:hanging="360"/>
        <w:jc w:val="both"/>
        <w:rPr>
          <w:sz w:val="20"/>
        </w:rPr>
      </w:pPr>
      <w:r>
        <w:rPr>
          <w:sz w:val="20"/>
        </w:rPr>
        <w:t>Beneficios a los empleados a corto plazo: En cada fecha de cierre, la CGR medirá el total de ausencias remuneradas acumuladas, a efectos de su comparación con el saldo en libros de los pasivos</w:t>
      </w:r>
      <w:r>
        <w:rPr>
          <w:spacing w:val="-10"/>
          <w:sz w:val="20"/>
        </w:rPr>
        <w:t> </w:t>
      </w:r>
      <w:r>
        <w:rPr>
          <w:sz w:val="20"/>
        </w:rPr>
        <w:t>acumulados</w:t>
      </w:r>
      <w:r>
        <w:rPr>
          <w:spacing w:val="-8"/>
          <w:sz w:val="20"/>
        </w:rPr>
        <w:t> </w:t>
      </w:r>
      <w:r>
        <w:rPr>
          <w:sz w:val="20"/>
        </w:rPr>
        <w:t>y,</w:t>
      </w:r>
      <w:r>
        <w:rPr>
          <w:spacing w:val="-10"/>
          <w:sz w:val="20"/>
        </w:rPr>
        <w:t> </w:t>
      </w:r>
      <w:r>
        <w:rPr>
          <w:sz w:val="20"/>
        </w:rPr>
        <w:t>de</w:t>
      </w:r>
      <w:r>
        <w:rPr>
          <w:spacing w:val="-10"/>
          <w:sz w:val="20"/>
        </w:rPr>
        <w:t> </w:t>
      </w:r>
      <w:r>
        <w:rPr>
          <w:sz w:val="20"/>
        </w:rPr>
        <w:t>corresponder,</w:t>
      </w:r>
      <w:r>
        <w:rPr>
          <w:spacing w:val="-8"/>
          <w:sz w:val="20"/>
        </w:rPr>
        <w:t> </w:t>
      </w:r>
      <w:r>
        <w:rPr>
          <w:sz w:val="20"/>
        </w:rPr>
        <w:t>realizar</w:t>
      </w:r>
      <w:r>
        <w:rPr>
          <w:spacing w:val="-10"/>
          <w:sz w:val="20"/>
        </w:rPr>
        <w:t> </w:t>
      </w:r>
      <w:r>
        <w:rPr>
          <w:sz w:val="20"/>
        </w:rPr>
        <w:t>los</w:t>
      </w:r>
      <w:r>
        <w:rPr>
          <w:spacing w:val="-8"/>
          <w:sz w:val="20"/>
        </w:rPr>
        <w:t> </w:t>
      </w:r>
      <w:r>
        <w:rPr>
          <w:sz w:val="20"/>
        </w:rPr>
        <w:t>ajustes</w:t>
      </w:r>
      <w:r>
        <w:rPr>
          <w:spacing w:val="-10"/>
          <w:sz w:val="20"/>
        </w:rPr>
        <w:t> </w:t>
      </w:r>
      <w:r>
        <w:rPr>
          <w:sz w:val="20"/>
        </w:rPr>
        <w:t>que</w:t>
      </w:r>
      <w:r>
        <w:rPr>
          <w:spacing w:val="-10"/>
          <w:sz w:val="20"/>
        </w:rPr>
        <w:t> </w:t>
      </w:r>
      <w:r>
        <w:rPr>
          <w:sz w:val="20"/>
        </w:rPr>
        <w:t>resulten</w:t>
      </w:r>
      <w:r>
        <w:rPr>
          <w:spacing w:val="-8"/>
          <w:sz w:val="20"/>
        </w:rPr>
        <w:t> </w:t>
      </w:r>
      <w:r>
        <w:rPr>
          <w:sz w:val="20"/>
        </w:rPr>
        <w:t>pertinentes.</w:t>
      </w:r>
      <w:r>
        <w:rPr>
          <w:spacing w:val="-8"/>
          <w:sz w:val="20"/>
        </w:rPr>
        <w:t> </w:t>
      </w:r>
      <w:r>
        <w:rPr>
          <w:sz w:val="20"/>
        </w:rPr>
        <w:t>Para</w:t>
      </w:r>
      <w:r>
        <w:rPr>
          <w:spacing w:val="-10"/>
          <w:sz w:val="20"/>
        </w:rPr>
        <w:t> </w:t>
      </w:r>
      <w:r>
        <w:rPr>
          <w:sz w:val="20"/>
        </w:rPr>
        <w:t>efectos de las vacaciones, se descargaron, el último día de cada mes, los reportes del Sistema Integrado de Potencial Humano (SIPH) con el objetivo de realizar la revisión continua del saldo del pasivo </w:t>
      </w:r>
      <w:r>
        <w:rPr>
          <w:spacing w:val="-2"/>
          <w:sz w:val="20"/>
        </w:rPr>
        <w:t>acumulado.</w:t>
      </w:r>
    </w:p>
    <w:p>
      <w:pPr>
        <w:pStyle w:val="ListParagraph"/>
        <w:numPr>
          <w:ilvl w:val="0"/>
          <w:numId w:val="10"/>
        </w:numPr>
        <w:tabs>
          <w:tab w:pos="2173" w:val="left" w:leader="none"/>
        </w:tabs>
        <w:spacing w:line="243" w:lineRule="exact" w:before="243" w:after="0"/>
        <w:ind w:left="2173" w:right="0" w:hanging="359"/>
        <w:jc w:val="both"/>
        <w:rPr>
          <w:sz w:val="20"/>
        </w:rPr>
      </w:pPr>
      <w:r>
        <w:rPr>
          <w:sz w:val="20"/>
        </w:rPr>
        <w:t>Beneficios</w:t>
      </w:r>
      <w:r>
        <w:rPr>
          <w:spacing w:val="-10"/>
          <w:sz w:val="20"/>
        </w:rPr>
        <w:t> </w:t>
      </w:r>
      <w:r>
        <w:rPr>
          <w:sz w:val="20"/>
        </w:rPr>
        <w:t>post-</w:t>
      </w:r>
      <w:r>
        <w:rPr>
          <w:spacing w:val="-2"/>
          <w:sz w:val="20"/>
        </w:rPr>
        <w:t>empleo:</w:t>
      </w:r>
    </w:p>
    <w:p>
      <w:pPr>
        <w:pStyle w:val="ListParagraph"/>
        <w:numPr>
          <w:ilvl w:val="1"/>
          <w:numId w:val="10"/>
        </w:numPr>
        <w:tabs>
          <w:tab w:pos="2894" w:val="left" w:leader="none"/>
        </w:tabs>
        <w:spacing w:line="240" w:lineRule="auto" w:before="0" w:after="0"/>
        <w:ind w:left="2894" w:right="1457" w:hanging="360"/>
        <w:jc w:val="both"/>
        <w:rPr>
          <w:sz w:val="20"/>
        </w:rPr>
      </w:pPr>
      <w:r>
        <w:rPr>
          <w:sz w:val="20"/>
        </w:rPr>
        <w:t>Planes de contribuciones definidas: Las obligaciones se miden sobre una base no descontada</w:t>
      </w:r>
      <w:r>
        <w:rPr>
          <w:spacing w:val="-6"/>
          <w:sz w:val="20"/>
        </w:rPr>
        <w:t> </w:t>
      </w:r>
      <w:r>
        <w:rPr>
          <w:sz w:val="20"/>
        </w:rPr>
        <w:t>excepto</w:t>
      </w:r>
      <w:r>
        <w:rPr>
          <w:spacing w:val="-7"/>
          <w:sz w:val="20"/>
        </w:rPr>
        <w:t> </w:t>
      </w:r>
      <w:r>
        <w:rPr>
          <w:sz w:val="20"/>
        </w:rPr>
        <w:t>cuando</w:t>
      </w:r>
      <w:r>
        <w:rPr>
          <w:spacing w:val="-9"/>
          <w:sz w:val="20"/>
        </w:rPr>
        <w:t> </w:t>
      </w:r>
      <w:r>
        <w:rPr>
          <w:sz w:val="20"/>
        </w:rPr>
        <w:t>no</w:t>
      </w:r>
      <w:r>
        <w:rPr>
          <w:spacing w:val="-8"/>
          <w:sz w:val="20"/>
        </w:rPr>
        <w:t> </w:t>
      </w:r>
      <w:r>
        <w:rPr>
          <w:sz w:val="20"/>
        </w:rPr>
        <w:t>venzan</w:t>
      </w:r>
      <w:r>
        <w:rPr>
          <w:spacing w:val="-8"/>
          <w:sz w:val="20"/>
        </w:rPr>
        <w:t> </w:t>
      </w:r>
      <w:r>
        <w:rPr>
          <w:sz w:val="20"/>
        </w:rPr>
        <w:t>totalmente</w:t>
      </w:r>
      <w:r>
        <w:rPr>
          <w:spacing w:val="-8"/>
          <w:sz w:val="20"/>
        </w:rPr>
        <w:t> </w:t>
      </w:r>
      <w:r>
        <w:rPr>
          <w:sz w:val="20"/>
        </w:rPr>
        <w:t>dentro</w:t>
      </w:r>
      <w:r>
        <w:rPr>
          <w:spacing w:val="-8"/>
          <w:sz w:val="20"/>
        </w:rPr>
        <w:t> </w:t>
      </w:r>
      <w:r>
        <w:rPr>
          <w:sz w:val="20"/>
        </w:rPr>
        <w:t>de</w:t>
      </w:r>
      <w:r>
        <w:rPr>
          <w:spacing w:val="-8"/>
          <w:sz w:val="20"/>
        </w:rPr>
        <w:t> </w:t>
      </w:r>
      <w:r>
        <w:rPr>
          <w:sz w:val="20"/>
        </w:rPr>
        <w:t>los</w:t>
      </w:r>
      <w:r>
        <w:rPr>
          <w:spacing w:val="-6"/>
          <w:sz w:val="20"/>
        </w:rPr>
        <w:t> </w:t>
      </w:r>
      <w:r>
        <w:rPr>
          <w:sz w:val="20"/>
        </w:rPr>
        <w:t>doce</w:t>
      </w:r>
      <w:r>
        <w:rPr>
          <w:spacing w:val="-9"/>
          <w:sz w:val="20"/>
        </w:rPr>
        <w:t> </w:t>
      </w:r>
      <w:r>
        <w:rPr>
          <w:sz w:val="20"/>
        </w:rPr>
        <w:t>meses</w:t>
      </w:r>
      <w:r>
        <w:rPr>
          <w:spacing w:val="-6"/>
          <w:sz w:val="20"/>
        </w:rPr>
        <w:t> </w:t>
      </w:r>
      <w:r>
        <w:rPr>
          <w:sz w:val="20"/>
        </w:rPr>
        <w:t>posteriores a la finalización del período en el cual los empleados prestan el servicio en cuestión</w:t>
      </w:r>
    </w:p>
    <w:p>
      <w:pPr>
        <w:pStyle w:val="ListParagraph"/>
        <w:numPr>
          <w:ilvl w:val="1"/>
          <w:numId w:val="10"/>
        </w:numPr>
        <w:tabs>
          <w:tab w:pos="2894" w:val="left" w:leader="none"/>
        </w:tabs>
        <w:spacing w:line="240" w:lineRule="auto" w:before="2" w:after="0"/>
        <w:ind w:left="2894" w:right="1457" w:hanging="360"/>
        <w:jc w:val="both"/>
        <w:rPr>
          <w:sz w:val="20"/>
        </w:rPr>
      </w:pPr>
      <w:r>
        <w:rPr>
          <w:sz w:val="20"/>
        </w:rPr>
        <w:t>Planes de beneficios definidos: Actualmente la CGR cuenta con una metodología elaborada para el cálculo actuarial configura un modelo de decremento único con los siguientes estados: activo, cese, renuncia, despido con causa y pensión. Se reconstruye la población a lo largo de los últimos 10 años y se estiman las probabilidades de acabar en cada estado en función de la antigüedad con el estimador no-paramétrico de Aalen-</w:t>
      </w:r>
      <w:r>
        <w:rPr>
          <w:spacing w:val="-2"/>
          <w:sz w:val="20"/>
        </w:rPr>
        <w:t>Johansen.</w:t>
      </w:r>
    </w:p>
    <w:p>
      <w:pPr>
        <w:pStyle w:val="ListParagraph"/>
        <w:spacing w:after="0" w:line="240" w:lineRule="auto"/>
        <w:jc w:val="both"/>
        <w:rPr>
          <w:sz w:val="20"/>
        </w:rPr>
        <w:sectPr>
          <w:pgSz w:w="12240" w:h="15840"/>
          <w:pgMar w:header="0" w:footer="1002" w:top="138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952500"/>
                <wp:effectExtent l="9525" t="0" r="0" b="9525"/>
                <wp:docPr id="28" name="Textbox 28"/>
                <wp:cNvGraphicFramePr>
                  <a:graphicFrameLocks/>
                </wp:cNvGraphicFramePr>
                <a:graphic>
                  <a:graphicData uri="http://schemas.microsoft.com/office/word/2010/wordprocessingShape">
                    <wps:wsp>
                      <wps:cNvPr id="28" name="Textbox 28"/>
                      <wps:cNvSpPr txBox="1"/>
                      <wps:spPr>
                        <a:xfrm>
                          <a:off x="0" y="0"/>
                          <a:ext cx="5605780" cy="952500"/>
                        </a:xfrm>
                        <a:prstGeom prst="rect">
                          <a:avLst/>
                        </a:prstGeom>
                        <a:ln w="6096">
                          <a:solidFill>
                            <a:srgbClr val="000000"/>
                          </a:solidFill>
                          <a:prstDash val="solid"/>
                        </a:ln>
                      </wps:spPr>
                      <wps:txbx>
                        <w:txbxContent>
                          <w:p>
                            <w:pPr>
                              <w:pStyle w:val="BodyText"/>
                              <w:spacing w:line="276" w:lineRule="auto" w:before="4"/>
                              <w:ind w:left="823" w:right="106" w:hanging="360"/>
                              <w:jc w:val="both"/>
                            </w:pPr>
                            <w:r>
                              <w:rPr>
                                <w:b/>
                              </w:rPr>
                              <w:t>c)</w:t>
                            </w:r>
                            <w:r>
                              <w:rPr>
                                <w:b/>
                                <w:spacing w:val="40"/>
                              </w:rPr>
                              <w:t> </w:t>
                            </w:r>
                            <w:r>
                              <w:rPr/>
                              <w:t>Las indemnizaciones por cese: Se medirán y reconocerán cambios posteriores, de acuerdo con la naturaleza del beneficio a los empleados, siempre que las indemnizaciones por cese sean una mejora</w:t>
                            </w:r>
                            <w:r>
                              <w:rPr>
                                <w:spacing w:val="-2"/>
                              </w:rPr>
                              <w:t> </w:t>
                            </w:r>
                            <w:r>
                              <w:rPr/>
                              <w:t>de</w:t>
                            </w:r>
                            <w:r>
                              <w:rPr>
                                <w:spacing w:val="-2"/>
                              </w:rPr>
                              <w:t> </w:t>
                            </w:r>
                            <w:r>
                              <w:rPr/>
                              <w:t>los beneficios post-</w:t>
                            </w:r>
                            <w:r>
                              <w:rPr>
                                <w:spacing w:val="-2"/>
                              </w:rPr>
                              <w:t> </w:t>
                            </w:r>
                            <w:r>
                              <w:rPr/>
                              <w:t>empleo, la</w:t>
                            </w:r>
                            <w:r>
                              <w:rPr>
                                <w:spacing w:val="-2"/>
                              </w:rPr>
                              <w:t> </w:t>
                            </w:r>
                            <w:r>
                              <w:rPr/>
                              <w:t>entidad aplicará</w:t>
                            </w:r>
                            <w:r>
                              <w:rPr>
                                <w:spacing w:val="-2"/>
                              </w:rPr>
                              <w:t> </w:t>
                            </w:r>
                            <w:r>
                              <w:rPr/>
                              <w:t>los requerimientos de</w:t>
                            </w:r>
                            <w:r>
                              <w:rPr>
                                <w:spacing w:val="-2"/>
                              </w:rPr>
                              <w:t> </w:t>
                            </w:r>
                            <w:r>
                              <w:rPr/>
                              <w:t>beneficios post-</w:t>
                            </w:r>
                            <w:r>
                              <w:rPr>
                                <w:spacing w:val="-2"/>
                              </w:rPr>
                              <w:t>empleo.</w:t>
                            </w:r>
                          </w:p>
                        </w:txbxContent>
                      </wps:txbx>
                      <wps:bodyPr wrap="square" lIns="0" tIns="0" rIns="0" bIns="0" rtlCol="0">
                        <a:noAutofit/>
                      </wps:bodyPr>
                    </wps:wsp>
                  </a:graphicData>
                </a:graphic>
              </wp:inline>
            </w:drawing>
          </mc:Choice>
          <mc:Fallback>
            <w:pict>
              <v:shape style="width:441.4pt;height:75pt;mso-position-horizontal-relative:char;mso-position-vertical-relative:line" type="#_x0000_t202" id="docshape27" filled="false" stroked="true" strokeweight=".480011pt" strokecolor="#000000">
                <w10:anchorlock/>
                <v:textbox inset="0,0,0,0">
                  <w:txbxContent>
                    <w:p>
                      <w:pPr>
                        <w:pStyle w:val="BodyText"/>
                        <w:spacing w:line="276" w:lineRule="auto" w:before="4"/>
                        <w:ind w:left="823" w:right="106" w:hanging="360"/>
                        <w:jc w:val="both"/>
                      </w:pPr>
                      <w:r>
                        <w:rPr>
                          <w:b/>
                        </w:rPr>
                        <w:t>c)</w:t>
                      </w:r>
                      <w:r>
                        <w:rPr>
                          <w:b/>
                          <w:spacing w:val="40"/>
                        </w:rPr>
                        <w:t> </w:t>
                      </w:r>
                      <w:r>
                        <w:rPr/>
                        <w:t>Las indemnizaciones por cese: Se medirán y reconocerán cambios posteriores, de acuerdo con la naturaleza del beneficio a los empleados, siempre que las indemnizaciones por cese sean una mejora</w:t>
                      </w:r>
                      <w:r>
                        <w:rPr>
                          <w:spacing w:val="-2"/>
                        </w:rPr>
                        <w:t> </w:t>
                      </w:r>
                      <w:r>
                        <w:rPr/>
                        <w:t>de</w:t>
                      </w:r>
                      <w:r>
                        <w:rPr>
                          <w:spacing w:val="-2"/>
                        </w:rPr>
                        <w:t> </w:t>
                      </w:r>
                      <w:r>
                        <w:rPr/>
                        <w:t>los beneficios post-</w:t>
                      </w:r>
                      <w:r>
                        <w:rPr>
                          <w:spacing w:val="-2"/>
                        </w:rPr>
                        <w:t> </w:t>
                      </w:r>
                      <w:r>
                        <w:rPr/>
                        <w:t>empleo, la</w:t>
                      </w:r>
                      <w:r>
                        <w:rPr>
                          <w:spacing w:val="-2"/>
                        </w:rPr>
                        <w:t> </w:t>
                      </w:r>
                      <w:r>
                        <w:rPr/>
                        <w:t>entidad aplicará</w:t>
                      </w:r>
                      <w:r>
                        <w:rPr>
                          <w:spacing w:val="-2"/>
                        </w:rPr>
                        <w:t> </w:t>
                      </w:r>
                      <w:r>
                        <w:rPr/>
                        <w:t>los requerimientos de</w:t>
                      </w:r>
                      <w:r>
                        <w:rPr>
                          <w:spacing w:val="-2"/>
                        </w:rPr>
                        <w:t> </w:t>
                      </w:r>
                      <w:r>
                        <w:rPr/>
                        <w:t>beneficios post-</w:t>
                      </w:r>
                      <w:r>
                        <w:rPr>
                          <w:spacing w:val="-2"/>
                        </w:rPr>
                        <w:t>empleo.</w:t>
                      </w:r>
                    </w:p>
                  </w:txbxContent>
                </v:textbox>
                <v:stroke dashstyle="solid"/>
              </v:shape>
            </w:pict>
          </mc:Fallback>
        </mc:AlternateContent>
      </w:r>
      <w:r>
        <w:rPr>
          <w:sz w:val="20"/>
        </w:rPr>
      </w:r>
    </w:p>
    <w:p>
      <w:pPr>
        <w:pStyle w:val="BodyText"/>
      </w:pPr>
    </w:p>
    <w:p>
      <w:pPr>
        <w:pStyle w:val="BodyText"/>
        <w:spacing w:before="4"/>
      </w:pPr>
    </w:p>
    <w:p>
      <w:pPr>
        <w:pStyle w:val="ListParagraph"/>
        <w:numPr>
          <w:ilvl w:val="0"/>
          <w:numId w:val="8"/>
        </w:numPr>
        <w:tabs>
          <w:tab w:pos="2061" w:val="left" w:leader="none"/>
        </w:tabs>
        <w:spacing w:line="240" w:lineRule="auto" w:before="0" w:after="0"/>
        <w:ind w:left="2061" w:right="0" w:hanging="360"/>
        <w:jc w:val="left"/>
        <w:rPr>
          <w:sz w:val="20"/>
        </w:rPr>
      </w:pPr>
      <w:r>
        <w:rPr>
          <w:sz w:val="20"/>
        </w:rPr>
        <w:t>Instrumentos</w:t>
      </w:r>
      <w:r>
        <w:rPr>
          <w:spacing w:val="-5"/>
          <w:sz w:val="20"/>
        </w:rPr>
        <w:t> </w:t>
      </w:r>
      <w:r>
        <w:rPr>
          <w:sz w:val="20"/>
        </w:rPr>
        <w:t>financieros</w:t>
      </w:r>
      <w:r>
        <w:rPr>
          <w:spacing w:val="-5"/>
          <w:sz w:val="20"/>
        </w:rPr>
        <w:t> </w:t>
      </w:r>
      <w:r>
        <w:rPr>
          <w:sz w:val="20"/>
        </w:rPr>
        <w:t>(si</w:t>
      </w:r>
      <w:r>
        <w:rPr>
          <w:spacing w:val="-7"/>
          <w:sz w:val="20"/>
        </w:rPr>
        <w:t> </w:t>
      </w:r>
      <w:r>
        <w:rPr>
          <w:spacing w:val="-2"/>
          <w:sz w:val="20"/>
        </w:rPr>
        <w:t>corresponde).</w:t>
      </w:r>
    </w:p>
    <w:p>
      <w:pPr>
        <w:pStyle w:val="BodyText"/>
        <w:spacing w:before="14"/>
      </w:pPr>
      <w:r>
        <w:rPr/>
        <mc:AlternateContent>
          <mc:Choice Requires="wps">
            <w:drawing>
              <wp:anchor distT="0" distB="0" distL="0" distR="0" allowOverlap="1" layoutInCell="1" locked="0" behindDoc="1" simplePos="0" relativeHeight="487599104">
                <wp:simplePos x="0" y="0"/>
                <wp:positionH relativeFrom="page">
                  <wp:posOffset>1083563</wp:posOffset>
                </wp:positionH>
                <wp:positionV relativeFrom="paragraph">
                  <wp:posOffset>182358</wp:posOffset>
                </wp:positionV>
                <wp:extent cx="5605780" cy="3641090"/>
                <wp:effectExtent l="0" t="0" r="0" b="0"/>
                <wp:wrapTopAndBottom/>
                <wp:docPr id="29" name="Textbox 29"/>
                <wp:cNvGraphicFramePr>
                  <a:graphicFrameLocks/>
                </wp:cNvGraphicFramePr>
                <a:graphic>
                  <a:graphicData uri="http://schemas.microsoft.com/office/word/2010/wordprocessingShape">
                    <wps:wsp>
                      <wps:cNvPr id="29" name="Textbox 29"/>
                      <wps:cNvSpPr txBox="1"/>
                      <wps:spPr>
                        <a:xfrm>
                          <a:off x="0" y="0"/>
                          <a:ext cx="5605780" cy="3641090"/>
                        </a:xfrm>
                        <a:prstGeom prst="rect">
                          <a:avLst/>
                        </a:prstGeom>
                        <a:ln w="6096">
                          <a:solidFill>
                            <a:srgbClr val="000000"/>
                          </a:solidFill>
                          <a:prstDash val="solid"/>
                        </a:ln>
                      </wps:spPr>
                      <wps:txbx>
                        <w:txbxContent>
                          <w:p>
                            <w:pPr>
                              <w:pStyle w:val="BodyText"/>
                              <w:spacing w:before="241"/>
                              <w:ind w:left="103"/>
                            </w:pPr>
                            <w:r>
                              <w:rPr/>
                              <w:t>Los instrumentos financieros que se registran en la Institución se reconocen como: cuentas por cobrar,</w:t>
                            </w:r>
                            <w:r>
                              <w:rPr>
                                <w:spacing w:val="40"/>
                              </w:rPr>
                              <w:t> </w:t>
                            </w:r>
                            <w:r>
                              <w:rPr/>
                              <w:t>cuentas por pagar y el efectivo. Las cuentas por cobrar se reconocen:</w:t>
                            </w:r>
                          </w:p>
                          <w:p>
                            <w:pPr>
                              <w:pStyle w:val="BodyText"/>
                              <w:numPr>
                                <w:ilvl w:val="0"/>
                                <w:numId w:val="11"/>
                              </w:numPr>
                              <w:tabs>
                                <w:tab w:pos="823" w:val="left" w:leader="none"/>
                              </w:tabs>
                              <w:spacing w:line="243" w:lineRule="exact" w:before="0" w:after="0"/>
                              <w:ind w:left="823" w:right="0" w:hanging="360"/>
                              <w:jc w:val="left"/>
                            </w:pPr>
                            <w:r>
                              <w:rPr/>
                              <w:t>Por</w:t>
                            </w:r>
                            <w:r>
                              <w:rPr>
                                <w:spacing w:val="-4"/>
                              </w:rPr>
                              <w:t> </w:t>
                            </w:r>
                            <w:r>
                              <w:rPr/>
                              <w:t>la</w:t>
                            </w:r>
                            <w:r>
                              <w:rPr>
                                <w:spacing w:val="-3"/>
                              </w:rPr>
                              <w:t> </w:t>
                            </w:r>
                            <w:r>
                              <w:rPr/>
                              <w:t>venta</w:t>
                            </w:r>
                            <w:r>
                              <w:rPr>
                                <w:spacing w:val="-1"/>
                              </w:rPr>
                              <w:t> </w:t>
                            </w:r>
                            <w:r>
                              <w:rPr/>
                              <w:t>de</w:t>
                            </w:r>
                            <w:r>
                              <w:rPr>
                                <w:spacing w:val="-4"/>
                              </w:rPr>
                              <w:t> </w:t>
                            </w:r>
                            <w:r>
                              <w:rPr/>
                              <w:t>bienes</w:t>
                            </w:r>
                            <w:r>
                              <w:rPr>
                                <w:spacing w:val="-1"/>
                              </w:rPr>
                              <w:t> </w:t>
                            </w:r>
                            <w:r>
                              <w:rPr/>
                              <w:t>y</w:t>
                            </w:r>
                            <w:r>
                              <w:rPr>
                                <w:spacing w:val="-2"/>
                              </w:rPr>
                              <w:t> servicios.</w:t>
                            </w:r>
                          </w:p>
                          <w:p>
                            <w:pPr>
                              <w:pStyle w:val="BodyText"/>
                              <w:numPr>
                                <w:ilvl w:val="0"/>
                                <w:numId w:val="11"/>
                              </w:numPr>
                              <w:tabs>
                                <w:tab w:pos="822" w:val="left" w:leader="none"/>
                              </w:tabs>
                              <w:spacing w:line="240" w:lineRule="auto" w:before="1" w:after="0"/>
                              <w:ind w:left="822" w:right="0" w:hanging="359"/>
                              <w:jc w:val="left"/>
                            </w:pPr>
                            <w:r>
                              <w:rPr/>
                              <w:t>Por</w:t>
                            </w:r>
                            <w:r>
                              <w:rPr>
                                <w:spacing w:val="-4"/>
                              </w:rPr>
                              <w:t> </w:t>
                            </w:r>
                            <w:r>
                              <w:rPr/>
                              <w:t>los</w:t>
                            </w:r>
                            <w:r>
                              <w:rPr>
                                <w:spacing w:val="-2"/>
                              </w:rPr>
                              <w:t> </w:t>
                            </w:r>
                            <w:r>
                              <w:rPr/>
                              <w:t>anticipos</w:t>
                            </w:r>
                            <w:r>
                              <w:rPr>
                                <w:spacing w:val="-2"/>
                              </w:rPr>
                              <w:t> entregados.</w:t>
                            </w:r>
                          </w:p>
                          <w:p>
                            <w:pPr>
                              <w:pStyle w:val="BodyText"/>
                              <w:numPr>
                                <w:ilvl w:val="0"/>
                                <w:numId w:val="11"/>
                              </w:numPr>
                              <w:tabs>
                                <w:tab w:pos="823" w:val="left" w:leader="none"/>
                              </w:tabs>
                              <w:spacing w:line="243" w:lineRule="exact" w:before="1" w:after="0"/>
                              <w:ind w:left="823" w:right="0" w:hanging="360"/>
                              <w:jc w:val="left"/>
                            </w:pPr>
                            <w:r>
                              <w:rPr/>
                              <w:t>Por</w:t>
                            </w:r>
                            <w:r>
                              <w:rPr>
                                <w:spacing w:val="-4"/>
                              </w:rPr>
                              <w:t> </w:t>
                            </w:r>
                            <w:r>
                              <w:rPr/>
                              <w:t>el</w:t>
                            </w:r>
                            <w:r>
                              <w:rPr>
                                <w:spacing w:val="-3"/>
                              </w:rPr>
                              <w:t> </w:t>
                            </w:r>
                            <w:r>
                              <w:rPr/>
                              <w:t>alquiler</w:t>
                            </w:r>
                            <w:r>
                              <w:rPr>
                                <w:spacing w:val="-3"/>
                              </w:rPr>
                              <w:t> </w:t>
                            </w:r>
                            <w:r>
                              <w:rPr/>
                              <w:t>de</w:t>
                            </w:r>
                            <w:r>
                              <w:rPr>
                                <w:spacing w:val="-4"/>
                              </w:rPr>
                              <w:t> </w:t>
                            </w:r>
                            <w:r>
                              <w:rPr>
                                <w:spacing w:val="-2"/>
                              </w:rPr>
                              <w:t>propiedades.</w:t>
                            </w:r>
                          </w:p>
                          <w:p>
                            <w:pPr>
                              <w:pStyle w:val="BodyText"/>
                              <w:numPr>
                                <w:ilvl w:val="0"/>
                                <w:numId w:val="11"/>
                              </w:numPr>
                              <w:tabs>
                                <w:tab w:pos="822" w:val="left" w:leader="none"/>
                              </w:tabs>
                              <w:spacing w:line="243" w:lineRule="exact" w:before="0" w:after="0"/>
                              <w:ind w:left="822" w:right="0" w:hanging="359"/>
                              <w:jc w:val="left"/>
                            </w:pPr>
                            <w:r>
                              <w:rPr/>
                              <w:t>Por</w:t>
                            </w:r>
                            <w:r>
                              <w:rPr>
                                <w:spacing w:val="-6"/>
                              </w:rPr>
                              <w:t> </w:t>
                            </w:r>
                            <w:r>
                              <w:rPr/>
                              <w:t>el</w:t>
                            </w:r>
                            <w:r>
                              <w:rPr>
                                <w:spacing w:val="-5"/>
                              </w:rPr>
                              <w:t> </w:t>
                            </w:r>
                            <w:r>
                              <w:rPr/>
                              <w:t>compromiso</w:t>
                            </w:r>
                            <w:r>
                              <w:rPr>
                                <w:spacing w:val="-3"/>
                              </w:rPr>
                              <w:t> </w:t>
                            </w:r>
                            <w:r>
                              <w:rPr/>
                              <w:t>formalizado</w:t>
                            </w:r>
                            <w:r>
                              <w:rPr>
                                <w:spacing w:val="-5"/>
                              </w:rPr>
                              <w:t> </w:t>
                            </w:r>
                            <w:r>
                              <w:rPr/>
                              <w:t>de</w:t>
                            </w:r>
                            <w:r>
                              <w:rPr>
                                <w:spacing w:val="-6"/>
                              </w:rPr>
                              <w:t> </w:t>
                            </w:r>
                            <w:r>
                              <w:rPr/>
                              <w:t>transferencia</w:t>
                            </w:r>
                            <w:r>
                              <w:rPr>
                                <w:spacing w:val="-5"/>
                              </w:rPr>
                              <w:t> </w:t>
                            </w:r>
                            <w:r>
                              <w:rPr/>
                              <w:t>de</w:t>
                            </w:r>
                            <w:r>
                              <w:rPr>
                                <w:spacing w:val="-5"/>
                              </w:rPr>
                              <w:t> </w:t>
                            </w:r>
                            <w:r>
                              <w:rPr>
                                <w:spacing w:val="-2"/>
                              </w:rPr>
                              <w:t>fondos.</w:t>
                            </w:r>
                          </w:p>
                          <w:p>
                            <w:pPr>
                              <w:pStyle w:val="BodyText"/>
                              <w:spacing w:before="240"/>
                              <w:ind w:left="103" w:right="107"/>
                            </w:pPr>
                            <w:r>
                              <w:rPr/>
                              <w:t>Por trámites correspondientes a gestiones de la Institución, como: multas a proveedores, sumas pagadas de más, incumplimientos de contratos de estudio.</w:t>
                            </w:r>
                          </w:p>
                          <w:p>
                            <w:pPr>
                              <w:pStyle w:val="BodyText"/>
                              <w:spacing w:before="239"/>
                              <w:ind w:left="103" w:right="108"/>
                              <w:jc w:val="both"/>
                            </w:pPr>
                            <w:r>
                              <w:rPr/>
                              <w:t>Para activos financieros, el reconocimiento se da cuando la entidad debe realizar cobros por: sumas pagadas de más en las planillas de remuneraciones, transferencias pendientes de girar por la Tesorería Nacional, deudas de funcionarios o de terceros.</w:t>
                            </w:r>
                          </w:p>
                          <w:p>
                            <w:pPr>
                              <w:pStyle w:val="BodyText"/>
                              <w:numPr>
                                <w:ilvl w:val="0"/>
                                <w:numId w:val="12"/>
                              </w:numPr>
                              <w:tabs>
                                <w:tab w:pos="822" w:val="left" w:leader="none"/>
                              </w:tabs>
                              <w:spacing w:line="243" w:lineRule="exact" w:before="2" w:after="0"/>
                              <w:ind w:left="822" w:right="0" w:hanging="359"/>
                              <w:jc w:val="left"/>
                            </w:pPr>
                            <w:r>
                              <w:rPr/>
                              <w:t>Las</w:t>
                            </w:r>
                            <w:r>
                              <w:rPr>
                                <w:spacing w:val="-2"/>
                              </w:rPr>
                              <w:t> </w:t>
                            </w:r>
                            <w:r>
                              <w:rPr/>
                              <w:t>cuentas</w:t>
                            </w:r>
                            <w:r>
                              <w:rPr>
                                <w:spacing w:val="-1"/>
                              </w:rPr>
                              <w:t> </w:t>
                            </w:r>
                            <w:r>
                              <w:rPr/>
                              <w:t>por</w:t>
                            </w:r>
                            <w:r>
                              <w:rPr>
                                <w:spacing w:val="-6"/>
                              </w:rPr>
                              <w:t> </w:t>
                            </w:r>
                            <w:r>
                              <w:rPr/>
                              <w:t>pagar</w:t>
                            </w:r>
                            <w:r>
                              <w:rPr>
                                <w:spacing w:val="-3"/>
                              </w:rPr>
                              <w:t> </w:t>
                            </w:r>
                            <w:r>
                              <w:rPr/>
                              <w:t>se</w:t>
                            </w:r>
                            <w:r>
                              <w:rPr>
                                <w:spacing w:val="-3"/>
                              </w:rPr>
                              <w:t> </w:t>
                            </w:r>
                            <w:r>
                              <w:rPr>
                                <w:spacing w:val="-2"/>
                              </w:rPr>
                              <w:t>reconocen:</w:t>
                            </w:r>
                          </w:p>
                          <w:p>
                            <w:pPr>
                              <w:pStyle w:val="BodyText"/>
                              <w:numPr>
                                <w:ilvl w:val="0"/>
                                <w:numId w:val="12"/>
                              </w:numPr>
                              <w:tabs>
                                <w:tab w:pos="822" w:val="left" w:leader="none"/>
                              </w:tabs>
                              <w:spacing w:line="243" w:lineRule="exact" w:before="0" w:after="0"/>
                              <w:ind w:left="822" w:right="0" w:hanging="359"/>
                              <w:jc w:val="left"/>
                            </w:pPr>
                            <w:r>
                              <w:rPr/>
                              <w:t>Por</w:t>
                            </w:r>
                            <w:r>
                              <w:rPr>
                                <w:spacing w:val="-4"/>
                              </w:rPr>
                              <w:t> </w:t>
                            </w:r>
                            <w:r>
                              <w:rPr/>
                              <w:t>la</w:t>
                            </w:r>
                            <w:r>
                              <w:rPr>
                                <w:spacing w:val="-4"/>
                              </w:rPr>
                              <w:t> </w:t>
                            </w:r>
                            <w:r>
                              <w:rPr/>
                              <w:t>compra</w:t>
                            </w:r>
                            <w:r>
                              <w:rPr>
                                <w:spacing w:val="-3"/>
                              </w:rPr>
                              <w:t> </w:t>
                            </w:r>
                            <w:r>
                              <w:rPr/>
                              <w:t>de</w:t>
                            </w:r>
                            <w:r>
                              <w:rPr>
                                <w:spacing w:val="-4"/>
                              </w:rPr>
                              <w:t> </w:t>
                            </w:r>
                            <w:r>
                              <w:rPr/>
                              <w:t>bienes</w:t>
                            </w:r>
                            <w:r>
                              <w:rPr>
                                <w:spacing w:val="-1"/>
                              </w:rPr>
                              <w:t> </w:t>
                            </w:r>
                            <w:r>
                              <w:rPr/>
                              <w:t>y</w:t>
                            </w:r>
                            <w:r>
                              <w:rPr>
                                <w:spacing w:val="-2"/>
                              </w:rPr>
                              <w:t> servicios.</w:t>
                            </w:r>
                          </w:p>
                          <w:p>
                            <w:pPr>
                              <w:pStyle w:val="BodyText"/>
                              <w:numPr>
                                <w:ilvl w:val="0"/>
                                <w:numId w:val="12"/>
                              </w:numPr>
                              <w:tabs>
                                <w:tab w:pos="823" w:val="left" w:leader="none"/>
                              </w:tabs>
                              <w:spacing w:line="240" w:lineRule="auto" w:before="1" w:after="0"/>
                              <w:ind w:left="823" w:right="0" w:hanging="360"/>
                              <w:jc w:val="left"/>
                            </w:pPr>
                            <w:r>
                              <w:rPr/>
                              <w:t>Por</w:t>
                            </w:r>
                            <w:r>
                              <w:rPr>
                                <w:spacing w:val="-6"/>
                              </w:rPr>
                              <w:t> </w:t>
                            </w:r>
                            <w:r>
                              <w:rPr/>
                              <w:t>obligaciones</w:t>
                            </w:r>
                            <w:r>
                              <w:rPr>
                                <w:spacing w:val="-4"/>
                              </w:rPr>
                              <w:t> </w:t>
                            </w:r>
                            <w:r>
                              <w:rPr>
                                <w:spacing w:val="-2"/>
                              </w:rPr>
                              <w:t>patronales.</w:t>
                            </w:r>
                          </w:p>
                          <w:p>
                            <w:pPr>
                              <w:pStyle w:val="BodyText"/>
                              <w:numPr>
                                <w:ilvl w:val="0"/>
                                <w:numId w:val="12"/>
                              </w:numPr>
                              <w:tabs>
                                <w:tab w:pos="822" w:val="left" w:leader="none"/>
                              </w:tabs>
                              <w:spacing w:line="240" w:lineRule="auto" w:before="0" w:after="0"/>
                              <w:ind w:left="822" w:right="0" w:hanging="359"/>
                              <w:jc w:val="left"/>
                            </w:pPr>
                            <w:r>
                              <w:rPr/>
                              <w:t>Por</w:t>
                            </w:r>
                            <w:r>
                              <w:rPr>
                                <w:spacing w:val="-4"/>
                              </w:rPr>
                              <w:t> </w:t>
                            </w:r>
                            <w:r>
                              <w:rPr/>
                              <w:t>cuotas</w:t>
                            </w:r>
                            <w:r>
                              <w:rPr>
                                <w:spacing w:val="-3"/>
                              </w:rPr>
                              <w:t> </w:t>
                            </w:r>
                            <w:r>
                              <w:rPr/>
                              <w:t>a</w:t>
                            </w:r>
                            <w:r>
                              <w:rPr>
                                <w:spacing w:val="-1"/>
                              </w:rPr>
                              <w:t> </w:t>
                            </w:r>
                            <w:r>
                              <w:rPr/>
                              <w:t>organismos</w:t>
                            </w:r>
                            <w:r>
                              <w:rPr>
                                <w:spacing w:val="-5"/>
                              </w:rPr>
                              <w:t> </w:t>
                            </w:r>
                            <w:r>
                              <w:rPr/>
                              <w:t>a</w:t>
                            </w:r>
                            <w:r>
                              <w:rPr>
                                <w:spacing w:val="-1"/>
                              </w:rPr>
                              <w:t> </w:t>
                            </w:r>
                            <w:r>
                              <w:rPr/>
                              <w:t>los</w:t>
                            </w:r>
                            <w:r>
                              <w:rPr>
                                <w:spacing w:val="-3"/>
                              </w:rPr>
                              <w:t> </w:t>
                            </w:r>
                            <w:r>
                              <w:rPr/>
                              <w:t>que</w:t>
                            </w:r>
                            <w:r>
                              <w:rPr>
                                <w:spacing w:val="-3"/>
                              </w:rPr>
                              <w:t> </w:t>
                            </w:r>
                            <w:r>
                              <w:rPr/>
                              <w:t>está</w:t>
                            </w:r>
                            <w:r>
                              <w:rPr>
                                <w:spacing w:val="-3"/>
                              </w:rPr>
                              <w:t> </w:t>
                            </w:r>
                            <w:r>
                              <w:rPr>
                                <w:spacing w:val="-2"/>
                              </w:rPr>
                              <w:t>afiliado.</w:t>
                            </w:r>
                          </w:p>
                          <w:p>
                            <w:pPr>
                              <w:pStyle w:val="BodyText"/>
                              <w:numPr>
                                <w:ilvl w:val="0"/>
                                <w:numId w:val="12"/>
                              </w:numPr>
                              <w:tabs>
                                <w:tab w:pos="821" w:val="left" w:leader="none"/>
                              </w:tabs>
                              <w:spacing w:line="240" w:lineRule="auto" w:before="1" w:after="0"/>
                              <w:ind w:left="821" w:right="0" w:hanging="358"/>
                              <w:jc w:val="left"/>
                            </w:pPr>
                            <w:r>
                              <w:rPr/>
                              <w:t>Por</w:t>
                            </w:r>
                            <w:r>
                              <w:rPr>
                                <w:spacing w:val="-5"/>
                              </w:rPr>
                              <w:t> </w:t>
                            </w:r>
                            <w:r>
                              <w:rPr/>
                              <w:t>devoluciones</w:t>
                            </w:r>
                            <w:r>
                              <w:rPr>
                                <w:spacing w:val="-3"/>
                              </w:rPr>
                              <w:t> </w:t>
                            </w:r>
                            <w:r>
                              <w:rPr/>
                              <w:t>al</w:t>
                            </w:r>
                            <w:r>
                              <w:rPr>
                                <w:spacing w:val="-5"/>
                              </w:rPr>
                              <w:t> </w:t>
                            </w:r>
                            <w:r>
                              <w:rPr>
                                <w:spacing w:val="-2"/>
                              </w:rPr>
                              <w:t>Estado.</w:t>
                            </w:r>
                          </w:p>
                          <w:p>
                            <w:pPr>
                              <w:pStyle w:val="BodyText"/>
                              <w:spacing w:line="360" w:lineRule="auto"/>
                              <w:ind w:left="103" w:right="109"/>
                              <w:jc w:val="both"/>
                            </w:pPr>
                            <w:r>
                              <w:rPr/>
                              <w:t>Un</w:t>
                            </w:r>
                            <w:r>
                              <w:rPr>
                                <w:spacing w:val="-1"/>
                              </w:rPr>
                              <w:t> </w:t>
                            </w:r>
                            <w:r>
                              <w:rPr/>
                              <w:t>pasivo</w:t>
                            </w:r>
                            <w:r>
                              <w:rPr>
                                <w:spacing w:val="-1"/>
                              </w:rPr>
                              <w:t> </w:t>
                            </w:r>
                            <w:r>
                              <w:rPr/>
                              <w:t>financiero se</w:t>
                            </w:r>
                            <w:r>
                              <w:rPr>
                                <w:spacing w:val="-2"/>
                              </w:rPr>
                              <w:t> </w:t>
                            </w:r>
                            <w:r>
                              <w:rPr/>
                              <w:t>reconoce</w:t>
                            </w:r>
                            <w:r>
                              <w:rPr>
                                <w:spacing w:val="-2"/>
                              </w:rPr>
                              <w:t> </w:t>
                            </w:r>
                            <w:r>
                              <w:rPr/>
                              <w:t>en el</w:t>
                            </w:r>
                            <w:r>
                              <w:rPr>
                                <w:spacing w:val="-1"/>
                              </w:rPr>
                              <w:t> </w:t>
                            </w:r>
                            <w:r>
                              <w:rPr/>
                              <w:t>Estado de</w:t>
                            </w:r>
                            <w:r>
                              <w:rPr>
                                <w:spacing w:val="-1"/>
                              </w:rPr>
                              <w:t> </w:t>
                            </w:r>
                            <w:r>
                              <w:rPr/>
                              <w:t>Situación Financiera solo</w:t>
                            </w:r>
                            <w:r>
                              <w:rPr>
                                <w:spacing w:val="-1"/>
                              </w:rPr>
                              <w:t> </w:t>
                            </w:r>
                            <w:r>
                              <w:rPr/>
                              <w:t>cuando la</w:t>
                            </w:r>
                            <w:r>
                              <w:rPr>
                                <w:spacing w:val="-1"/>
                              </w:rPr>
                              <w:t> </w:t>
                            </w:r>
                            <w:r>
                              <w:rPr/>
                              <w:t>entidad se</w:t>
                            </w:r>
                            <w:r>
                              <w:rPr>
                                <w:spacing w:val="-1"/>
                              </w:rPr>
                              <w:t> </w:t>
                            </w:r>
                            <w:r>
                              <w:rPr/>
                              <w:t>convierta en parte obligada, según las cláusulas contractuales del instrumento en cuestión, el cual puede ser: una factura comercial, planillas de remuneraciones, resoluciones administrativas y judiciales.</w:t>
                            </w:r>
                          </w:p>
                        </w:txbxContent>
                      </wps:txbx>
                      <wps:bodyPr wrap="square" lIns="0" tIns="0" rIns="0" bIns="0" rtlCol="0">
                        <a:noAutofit/>
                      </wps:bodyPr>
                    </wps:wsp>
                  </a:graphicData>
                </a:graphic>
              </wp:anchor>
            </w:drawing>
          </mc:Choice>
          <mc:Fallback>
            <w:pict>
              <v:shape style="position:absolute;margin-left:85.32pt;margin-top:14.358922pt;width:441.4pt;height:286.7pt;mso-position-horizontal-relative:page;mso-position-vertical-relative:paragraph;z-index:-15717376;mso-wrap-distance-left:0;mso-wrap-distance-right:0" type="#_x0000_t202" id="docshape28" filled="false" stroked="true" strokeweight=".480011pt" strokecolor="#000000">
                <v:textbox inset="0,0,0,0">
                  <w:txbxContent>
                    <w:p>
                      <w:pPr>
                        <w:pStyle w:val="BodyText"/>
                        <w:spacing w:before="241"/>
                        <w:ind w:left="103"/>
                      </w:pPr>
                      <w:r>
                        <w:rPr/>
                        <w:t>Los instrumentos financieros que se registran en la Institución se reconocen como: cuentas por cobrar,</w:t>
                      </w:r>
                      <w:r>
                        <w:rPr>
                          <w:spacing w:val="40"/>
                        </w:rPr>
                        <w:t> </w:t>
                      </w:r>
                      <w:r>
                        <w:rPr/>
                        <w:t>cuentas por pagar y el efectivo. Las cuentas por cobrar se reconocen:</w:t>
                      </w:r>
                    </w:p>
                    <w:p>
                      <w:pPr>
                        <w:pStyle w:val="BodyText"/>
                        <w:numPr>
                          <w:ilvl w:val="0"/>
                          <w:numId w:val="11"/>
                        </w:numPr>
                        <w:tabs>
                          <w:tab w:pos="823" w:val="left" w:leader="none"/>
                        </w:tabs>
                        <w:spacing w:line="243" w:lineRule="exact" w:before="0" w:after="0"/>
                        <w:ind w:left="823" w:right="0" w:hanging="360"/>
                        <w:jc w:val="left"/>
                      </w:pPr>
                      <w:r>
                        <w:rPr/>
                        <w:t>Por</w:t>
                      </w:r>
                      <w:r>
                        <w:rPr>
                          <w:spacing w:val="-4"/>
                        </w:rPr>
                        <w:t> </w:t>
                      </w:r>
                      <w:r>
                        <w:rPr/>
                        <w:t>la</w:t>
                      </w:r>
                      <w:r>
                        <w:rPr>
                          <w:spacing w:val="-3"/>
                        </w:rPr>
                        <w:t> </w:t>
                      </w:r>
                      <w:r>
                        <w:rPr/>
                        <w:t>venta</w:t>
                      </w:r>
                      <w:r>
                        <w:rPr>
                          <w:spacing w:val="-1"/>
                        </w:rPr>
                        <w:t> </w:t>
                      </w:r>
                      <w:r>
                        <w:rPr/>
                        <w:t>de</w:t>
                      </w:r>
                      <w:r>
                        <w:rPr>
                          <w:spacing w:val="-4"/>
                        </w:rPr>
                        <w:t> </w:t>
                      </w:r>
                      <w:r>
                        <w:rPr/>
                        <w:t>bienes</w:t>
                      </w:r>
                      <w:r>
                        <w:rPr>
                          <w:spacing w:val="-1"/>
                        </w:rPr>
                        <w:t> </w:t>
                      </w:r>
                      <w:r>
                        <w:rPr/>
                        <w:t>y</w:t>
                      </w:r>
                      <w:r>
                        <w:rPr>
                          <w:spacing w:val="-2"/>
                        </w:rPr>
                        <w:t> servicios.</w:t>
                      </w:r>
                    </w:p>
                    <w:p>
                      <w:pPr>
                        <w:pStyle w:val="BodyText"/>
                        <w:numPr>
                          <w:ilvl w:val="0"/>
                          <w:numId w:val="11"/>
                        </w:numPr>
                        <w:tabs>
                          <w:tab w:pos="822" w:val="left" w:leader="none"/>
                        </w:tabs>
                        <w:spacing w:line="240" w:lineRule="auto" w:before="1" w:after="0"/>
                        <w:ind w:left="822" w:right="0" w:hanging="359"/>
                        <w:jc w:val="left"/>
                      </w:pPr>
                      <w:r>
                        <w:rPr/>
                        <w:t>Por</w:t>
                      </w:r>
                      <w:r>
                        <w:rPr>
                          <w:spacing w:val="-4"/>
                        </w:rPr>
                        <w:t> </w:t>
                      </w:r>
                      <w:r>
                        <w:rPr/>
                        <w:t>los</w:t>
                      </w:r>
                      <w:r>
                        <w:rPr>
                          <w:spacing w:val="-2"/>
                        </w:rPr>
                        <w:t> </w:t>
                      </w:r>
                      <w:r>
                        <w:rPr/>
                        <w:t>anticipos</w:t>
                      </w:r>
                      <w:r>
                        <w:rPr>
                          <w:spacing w:val="-2"/>
                        </w:rPr>
                        <w:t> entregados.</w:t>
                      </w:r>
                    </w:p>
                    <w:p>
                      <w:pPr>
                        <w:pStyle w:val="BodyText"/>
                        <w:numPr>
                          <w:ilvl w:val="0"/>
                          <w:numId w:val="11"/>
                        </w:numPr>
                        <w:tabs>
                          <w:tab w:pos="823" w:val="left" w:leader="none"/>
                        </w:tabs>
                        <w:spacing w:line="243" w:lineRule="exact" w:before="1" w:after="0"/>
                        <w:ind w:left="823" w:right="0" w:hanging="360"/>
                        <w:jc w:val="left"/>
                      </w:pPr>
                      <w:r>
                        <w:rPr/>
                        <w:t>Por</w:t>
                      </w:r>
                      <w:r>
                        <w:rPr>
                          <w:spacing w:val="-4"/>
                        </w:rPr>
                        <w:t> </w:t>
                      </w:r>
                      <w:r>
                        <w:rPr/>
                        <w:t>el</w:t>
                      </w:r>
                      <w:r>
                        <w:rPr>
                          <w:spacing w:val="-3"/>
                        </w:rPr>
                        <w:t> </w:t>
                      </w:r>
                      <w:r>
                        <w:rPr/>
                        <w:t>alquiler</w:t>
                      </w:r>
                      <w:r>
                        <w:rPr>
                          <w:spacing w:val="-3"/>
                        </w:rPr>
                        <w:t> </w:t>
                      </w:r>
                      <w:r>
                        <w:rPr/>
                        <w:t>de</w:t>
                      </w:r>
                      <w:r>
                        <w:rPr>
                          <w:spacing w:val="-4"/>
                        </w:rPr>
                        <w:t> </w:t>
                      </w:r>
                      <w:r>
                        <w:rPr>
                          <w:spacing w:val="-2"/>
                        </w:rPr>
                        <w:t>propiedades.</w:t>
                      </w:r>
                    </w:p>
                    <w:p>
                      <w:pPr>
                        <w:pStyle w:val="BodyText"/>
                        <w:numPr>
                          <w:ilvl w:val="0"/>
                          <w:numId w:val="11"/>
                        </w:numPr>
                        <w:tabs>
                          <w:tab w:pos="822" w:val="left" w:leader="none"/>
                        </w:tabs>
                        <w:spacing w:line="243" w:lineRule="exact" w:before="0" w:after="0"/>
                        <w:ind w:left="822" w:right="0" w:hanging="359"/>
                        <w:jc w:val="left"/>
                      </w:pPr>
                      <w:r>
                        <w:rPr/>
                        <w:t>Por</w:t>
                      </w:r>
                      <w:r>
                        <w:rPr>
                          <w:spacing w:val="-6"/>
                        </w:rPr>
                        <w:t> </w:t>
                      </w:r>
                      <w:r>
                        <w:rPr/>
                        <w:t>el</w:t>
                      </w:r>
                      <w:r>
                        <w:rPr>
                          <w:spacing w:val="-5"/>
                        </w:rPr>
                        <w:t> </w:t>
                      </w:r>
                      <w:r>
                        <w:rPr/>
                        <w:t>compromiso</w:t>
                      </w:r>
                      <w:r>
                        <w:rPr>
                          <w:spacing w:val="-3"/>
                        </w:rPr>
                        <w:t> </w:t>
                      </w:r>
                      <w:r>
                        <w:rPr/>
                        <w:t>formalizado</w:t>
                      </w:r>
                      <w:r>
                        <w:rPr>
                          <w:spacing w:val="-5"/>
                        </w:rPr>
                        <w:t> </w:t>
                      </w:r>
                      <w:r>
                        <w:rPr/>
                        <w:t>de</w:t>
                      </w:r>
                      <w:r>
                        <w:rPr>
                          <w:spacing w:val="-6"/>
                        </w:rPr>
                        <w:t> </w:t>
                      </w:r>
                      <w:r>
                        <w:rPr/>
                        <w:t>transferencia</w:t>
                      </w:r>
                      <w:r>
                        <w:rPr>
                          <w:spacing w:val="-5"/>
                        </w:rPr>
                        <w:t> </w:t>
                      </w:r>
                      <w:r>
                        <w:rPr/>
                        <w:t>de</w:t>
                      </w:r>
                      <w:r>
                        <w:rPr>
                          <w:spacing w:val="-5"/>
                        </w:rPr>
                        <w:t> </w:t>
                      </w:r>
                      <w:r>
                        <w:rPr>
                          <w:spacing w:val="-2"/>
                        </w:rPr>
                        <w:t>fondos.</w:t>
                      </w:r>
                    </w:p>
                    <w:p>
                      <w:pPr>
                        <w:pStyle w:val="BodyText"/>
                        <w:spacing w:before="240"/>
                        <w:ind w:left="103" w:right="107"/>
                      </w:pPr>
                      <w:r>
                        <w:rPr/>
                        <w:t>Por trámites correspondientes a gestiones de la Institución, como: multas a proveedores, sumas pagadas de más, incumplimientos de contratos de estudio.</w:t>
                      </w:r>
                    </w:p>
                    <w:p>
                      <w:pPr>
                        <w:pStyle w:val="BodyText"/>
                        <w:spacing w:before="239"/>
                        <w:ind w:left="103" w:right="108"/>
                        <w:jc w:val="both"/>
                      </w:pPr>
                      <w:r>
                        <w:rPr/>
                        <w:t>Para activos financieros, el reconocimiento se da cuando la entidad debe realizar cobros por: sumas pagadas de más en las planillas de remuneraciones, transferencias pendientes de girar por la Tesorería Nacional, deudas de funcionarios o de terceros.</w:t>
                      </w:r>
                    </w:p>
                    <w:p>
                      <w:pPr>
                        <w:pStyle w:val="BodyText"/>
                        <w:numPr>
                          <w:ilvl w:val="0"/>
                          <w:numId w:val="12"/>
                        </w:numPr>
                        <w:tabs>
                          <w:tab w:pos="822" w:val="left" w:leader="none"/>
                        </w:tabs>
                        <w:spacing w:line="243" w:lineRule="exact" w:before="2" w:after="0"/>
                        <w:ind w:left="822" w:right="0" w:hanging="359"/>
                        <w:jc w:val="left"/>
                      </w:pPr>
                      <w:r>
                        <w:rPr/>
                        <w:t>Las</w:t>
                      </w:r>
                      <w:r>
                        <w:rPr>
                          <w:spacing w:val="-2"/>
                        </w:rPr>
                        <w:t> </w:t>
                      </w:r>
                      <w:r>
                        <w:rPr/>
                        <w:t>cuentas</w:t>
                      </w:r>
                      <w:r>
                        <w:rPr>
                          <w:spacing w:val="-1"/>
                        </w:rPr>
                        <w:t> </w:t>
                      </w:r>
                      <w:r>
                        <w:rPr/>
                        <w:t>por</w:t>
                      </w:r>
                      <w:r>
                        <w:rPr>
                          <w:spacing w:val="-6"/>
                        </w:rPr>
                        <w:t> </w:t>
                      </w:r>
                      <w:r>
                        <w:rPr/>
                        <w:t>pagar</w:t>
                      </w:r>
                      <w:r>
                        <w:rPr>
                          <w:spacing w:val="-3"/>
                        </w:rPr>
                        <w:t> </w:t>
                      </w:r>
                      <w:r>
                        <w:rPr/>
                        <w:t>se</w:t>
                      </w:r>
                      <w:r>
                        <w:rPr>
                          <w:spacing w:val="-3"/>
                        </w:rPr>
                        <w:t> </w:t>
                      </w:r>
                      <w:r>
                        <w:rPr>
                          <w:spacing w:val="-2"/>
                        </w:rPr>
                        <w:t>reconocen:</w:t>
                      </w:r>
                    </w:p>
                    <w:p>
                      <w:pPr>
                        <w:pStyle w:val="BodyText"/>
                        <w:numPr>
                          <w:ilvl w:val="0"/>
                          <w:numId w:val="12"/>
                        </w:numPr>
                        <w:tabs>
                          <w:tab w:pos="822" w:val="left" w:leader="none"/>
                        </w:tabs>
                        <w:spacing w:line="243" w:lineRule="exact" w:before="0" w:after="0"/>
                        <w:ind w:left="822" w:right="0" w:hanging="359"/>
                        <w:jc w:val="left"/>
                      </w:pPr>
                      <w:r>
                        <w:rPr/>
                        <w:t>Por</w:t>
                      </w:r>
                      <w:r>
                        <w:rPr>
                          <w:spacing w:val="-4"/>
                        </w:rPr>
                        <w:t> </w:t>
                      </w:r>
                      <w:r>
                        <w:rPr/>
                        <w:t>la</w:t>
                      </w:r>
                      <w:r>
                        <w:rPr>
                          <w:spacing w:val="-4"/>
                        </w:rPr>
                        <w:t> </w:t>
                      </w:r>
                      <w:r>
                        <w:rPr/>
                        <w:t>compra</w:t>
                      </w:r>
                      <w:r>
                        <w:rPr>
                          <w:spacing w:val="-3"/>
                        </w:rPr>
                        <w:t> </w:t>
                      </w:r>
                      <w:r>
                        <w:rPr/>
                        <w:t>de</w:t>
                      </w:r>
                      <w:r>
                        <w:rPr>
                          <w:spacing w:val="-4"/>
                        </w:rPr>
                        <w:t> </w:t>
                      </w:r>
                      <w:r>
                        <w:rPr/>
                        <w:t>bienes</w:t>
                      </w:r>
                      <w:r>
                        <w:rPr>
                          <w:spacing w:val="-1"/>
                        </w:rPr>
                        <w:t> </w:t>
                      </w:r>
                      <w:r>
                        <w:rPr/>
                        <w:t>y</w:t>
                      </w:r>
                      <w:r>
                        <w:rPr>
                          <w:spacing w:val="-2"/>
                        </w:rPr>
                        <w:t> servicios.</w:t>
                      </w:r>
                    </w:p>
                    <w:p>
                      <w:pPr>
                        <w:pStyle w:val="BodyText"/>
                        <w:numPr>
                          <w:ilvl w:val="0"/>
                          <w:numId w:val="12"/>
                        </w:numPr>
                        <w:tabs>
                          <w:tab w:pos="823" w:val="left" w:leader="none"/>
                        </w:tabs>
                        <w:spacing w:line="240" w:lineRule="auto" w:before="1" w:after="0"/>
                        <w:ind w:left="823" w:right="0" w:hanging="360"/>
                        <w:jc w:val="left"/>
                      </w:pPr>
                      <w:r>
                        <w:rPr/>
                        <w:t>Por</w:t>
                      </w:r>
                      <w:r>
                        <w:rPr>
                          <w:spacing w:val="-6"/>
                        </w:rPr>
                        <w:t> </w:t>
                      </w:r>
                      <w:r>
                        <w:rPr/>
                        <w:t>obligaciones</w:t>
                      </w:r>
                      <w:r>
                        <w:rPr>
                          <w:spacing w:val="-4"/>
                        </w:rPr>
                        <w:t> </w:t>
                      </w:r>
                      <w:r>
                        <w:rPr>
                          <w:spacing w:val="-2"/>
                        </w:rPr>
                        <w:t>patronales.</w:t>
                      </w:r>
                    </w:p>
                    <w:p>
                      <w:pPr>
                        <w:pStyle w:val="BodyText"/>
                        <w:numPr>
                          <w:ilvl w:val="0"/>
                          <w:numId w:val="12"/>
                        </w:numPr>
                        <w:tabs>
                          <w:tab w:pos="822" w:val="left" w:leader="none"/>
                        </w:tabs>
                        <w:spacing w:line="240" w:lineRule="auto" w:before="0" w:after="0"/>
                        <w:ind w:left="822" w:right="0" w:hanging="359"/>
                        <w:jc w:val="left"/>
                      </w:pPr>
                      <w:r>
                        <w:rPr/>
                        <w:t>Por</w:t>
                      </w:r>
                      <w:r>
                        <w:rPr>
                          <w:spacing w:val="-4"/>
                        </w:rPr>
                        <w:t> </w:t>
                      </w:r>
                      <w:r>
                        <w:rPr/>
                        <w:t>cuotas</w:t>
                      </w:r>
                      <w:r>
                        <w:rPr>
                          <w:spacing w:val="-3"/>
                        </w:rPr>
                        <w:t> </w:t>
                      </w:r>
                      <w:r>
                        <w:rPr/>
                        <w:t>a</w:t>
                      </w:r>
                      <w:r>
                        <w:rPr>
                          <w:spacing w:val="-1"/>
                        </w:rPr>
                        <w:t> </w:t>
                      </w:r>
                      <w:r>
                        <w:rPr/>
                        <w:t>organismos</w:t>
                      </w:r>
                      <w:r>
                        <w:rPr>
                          <w:spacing w:val="-5"/>
                        </w:rPr>
                        <w:t> </w:t>
                      </w:r>
                      <w:r>
                        <w:rPr/>
                        <w:t>a</w:t>
                      </w:r>
                      <w:r>
                        <w:rPr>
                          <w:spacing w:val="-1"/>
                        </w:rPr>
                        <w:t> </w:t>
                      </w:r>
                      <w:r>
                        <w:rPr/>
                        <w:t>los</w:t>
                      </w:r>
                      <w:r>
                        <w:rPr>
                          <w:spacing w:val="-3"/>
                        </w:rPr>
                        <w:t> </w:t>
                      </w:r>
                      <w:r>
                        <w:rPr/>
                        <w:t>que</w:t>
                      </w:r>
                      <w:r>
                        <w:rPr>
                          <w:spacing w:val="-3"/>
                        </w:rPr>
                        <w:t> </w:t>
                      </w:r>
                      <w:r>
                        <w:rPr/>
                        <w:t>está</w:t>
                      </w:r>
                      <w:r>
                        <w:rPr>
                          <w:spacing w:val="-3"/>
                        </w:rPr>
                        <w:t> </w:t>
                      </w:r>
                      <w:r>
                        <w:rPr>
                          <w:spacing w:val="-2"/>
                        </w:rPr>
                        <w:t>afiliado.</w:t>
                      </w:r>
                    </w:p>
                    <w:p>
                      <w:pPr>
                        <w:pStyle w:val="BodyText"/>
                        <w:numPr>
                          <w:ilvl w:val="0"/>
                          <w:numId w:val="12"/>
                        </w:numPr>
                        <w:tabs>
                          <w:tab w:pos="821" w:val="left" w:leader="none"/>
                        </w:tabs>
                        <w:spacing w:line="240" w:lineRule="auto" w:before="1" w:after="0"/>
                        <w:ind w:left="821" w:right="0" w:hanging="358"/>
                        <w:jc w:val="left"/>
                      </w:pPr>
                      <w:r>
                        <w:rPr/>
                        <w:t>Por</w:t>
                      </w:r>
                      <w:r>
                        <w:rPr>
                          <w:spacing w:val="-5"/>
                        </w:rPr>
                        <w:t> </w:t>
                      </w:r>
                      <w:r>
                        <w:rPr/>
                        <w:t>devoluciones</w:t>
                      </w:r>
                      <w:r>
                        <w:rPr>
                          <w:spacing w:val="-3"/>
                        </w:rPr>
                        <w:t> </w:t>
                      </w:r>
                      <w:r>
                        <w:rPr/>
                        <w:t>al</w:t>
                      </w:r>
                      <w:r>
                        <w:rPr>
                          <w:spacing w:val="-5"/>
                        </w:rPr>
                        <w:t> </w:t>
                      </w:r>
                      <w:r>
                        <w:rPr>
                          <w:spacing w:val="-2"/>
                        </w:rPr>
                        <w:t>Estado.</w:t>
                      </w:r>
                    </w:p>
                    <w:p>
                      <w:pPr>
                        <w:pStyle w:val="BodyText"/>
                        <w:spacing w:line="360" w:lineRule="auto"/>
                        <w:ind w:left="103" w:right="109"/>
                        <w:jc w:val="both"/>
                      </w:pPr>
                      <w:r>
                        <w:rPr/>
                        <w:t>Un</w:t>
                      </w:r>
                      <w:r>
                        <w:rPr>
                          <w:spacing w:val="-1"/>
                        </w:rPr>
                        <w:t> </w:t>
                      </w:r>
                      <w:r>
                        <w:rPr/>
                        <w:t>pasivo</w:t>
                      </w:r>
                      <w:r>
                        <w:rPr>
                          <w:spacing w:val="-1"/>
                        </w:rPr>
                        <w:t> </w:t>
                      </w:r>
                      <w:r>
                        <w:rPr/>
                        <w:t>financiero se</w:t>
                      </w:r>
                      <w:r>
                        <w:rPr>
                          <w:spacing w:val="-2"/>
                        </w:rPr>
                        <w:t> </w:t>
                      </w:r>
                      <w:r>
                        <w:rPr/>
                        <w:t>reconoce</w:t>
                      </w:r>
                      <w:r>
                        <w:rPr>
                          <w:spacing w:val="-2"/>
                        </w:rPr>
                        <w:t> </w:t>
                      </w:r>
                      <w:r>
                        <w:rPr/>
                        <w:t>en el</w:t>
                      </w:r>
                      <w:r>
                        <w:rPr>
                          <w:spacing w:val="-1"/>
                        </w:rPr>
                        <w:t> </w:t>
                      </w:r>
                      <w:r>
                        <w:rPr/>
                        <w:t>Estado de</w:t>
                      </w:r>
                      <w:r>
                        <w:rPr>
                          <w:spacing w:val="-1"/>
                        </w:rPr>
                        <w:t> </w:t>
                      </w:r>
                      <w:r>
                        <w:rPr/>
                        <w:t>Situación Financiera solo</w:t>
                      </w:r>
                      <w:r>
                        <w:rPr>
                          <w:spacing w:val="-1"/>
                        </w:rPr>
                        <w:t> </w:t>
                      </w:r>
                      <w:r>
                        <w:rPr/>
                        <w:t>cuando la</w:t>
                      </w:r>
                      <w:r>
                        <w:rPr>
                          <w:spacing w:val="-1"/>
                        </w:rPr>
                        <w:t> </w:t>
                      </w:r>
                      <w:r>
                        <w:rPr/>
                        <w:t>entidad se</w:t>
                      </w:r>
                      <w:r>
                        <w:rPr>
                          <w:spacing w:val="-1"/>
                        </w:rPr>
                        <w:t> </w:t>
                      </w:r>
                      <w:r>
                        <w:rPr/>
                        <w:t>convierta en parte obligada, según las cláusulas contractuales del instrumento en cuestión, el cual puede ser: una factura comercial, planillas de remuneraciones, resoluciones administrativas y judiciales.</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8"/>
        </w:numPr>
        <w:tabs>
          <w:tab w:pos="2061" w:val="left" w:leader="none"/>
        </w:tabs>
        <w:spacing w:line="240" w:lineRule="auto" w:before="0" w:after="0"/>
        <w:ind w:left="2061" w:right="0" w:hanging="360"/>
        <w:jc w:val="left"/>
        <w:rPr>
          <w:sz w:val="20"/>
        </w:rPr>
      </w:pPr>
      <w:r>
        <w:rPr>
          <w:sz w:val="20"/>
        </w:rPr>
        <w:t>Indicar</w:t>
      </w:r>
      <w:r>
        <w:rPr>
          <w:spacing w:val="-6"/>
          <w:sz w:val="20"/>
        </w:rPr>
        <w:t> </w:t>
      </w:r>
      <w:r>
        <w:rPr>
          <w:sz w:val="20"/>
        </w:rPr>
        <w:t>las</w:t>
      </w:r>
      <w:r>
        <w:rPr>
          <w:spacing w:val="-3"/>
          <w:sz w:val="20"/>
        </w:rPr>
        <w:t> </w:t>
      </w:r>
      <w:r>
        <w:rPr>
          <w:sz w:val="20"/>
        </w:rPr>
        <w:t>Políticas</w:t>
      </w:r>
      <w:r>
        <w:rPr>
          <w:spacing w:val="-3"/>
          <w:sz w:val="20"/>
        </w:rPr>
        <w:t> </w:t>
      </w:r>
      <w:r>
        <w:rPr>
          <w:sz w:val="20"/>
        </w:rPr>
        <w:t>materiales</w:t>
      </w:r>
      <w:r>
        <w:rPr>
          <w:spacing w:val="-4"/>
          <w:sz w:val="20"/>
        </w:rPr>
        <w:t> </w:t>
      </w:r>
      <w:r>
        <w:rPr>
          <w:sz w:val="20"/>
        </w:rPr>
        <w:t>del</w:t>
      </w:r>
      <w:r>
        <w:rPr>
          <w:spacing w:val="-5"/>
          <w:sz w:val="20"/>
        </w:rPr>
        <w:t> </w:t>
      </w:r>
      <w:r>
        <w:rPr>
          <w:spacing w:val="-2"/>
          <w:sz w:val="20"/>
        </w:rPr>
        <w:t>periodo.</w:t>
      </w:r>
    </w:p>
    <w:p>
      <w:pPr>
        <w:pStyle w:val="BodyText"/>
        <w:spacing w:before="34"/>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
        <w:gridCol w:w="955"/>
        <w:gridCol w:w="2153"/>
        <w:gridCol w:w="1776"/>
        <w:gridCol w:w="1128"/>
        <w:gridCol w:w="2594"/>
        <w:gridCol w:w="108"/>
      </w:tblGrid>
      <w:tr>
        <w:trPr>
          <w:trHeight w:val="1466" w:hRule="atLeast"/>
        </w:trPr>
        <w:tc>
          <w:tcPr>
            <w:tcW w:w="8827" w:type="dxa"/>
            <w:gridSpan w:val="7"/>
            <w:tcBorders>
              <w:bottom w:val="nil"/>
            </w:tcBorders>
          </w:tcPr>
          <w:p>
            <w:pPr>
              <w:pStyle w:val="TableParagraph"/>
              <w:spacing w:before="1"/>
              <w:ind w:left="107"/>
              <w:rPr>
                <w:sz w:val="20"/>
              </w:rPr>
            </w:pPr>
            <w:r>
              <w:rPr>
                <w:b/>
                <w:color w:val="1F4D79"/>
                <w:spacing w:val="-2"/>
                <w:sz w:val="20"/>
                <w:u w:val="single" w:color="1F4D79"/>
              </w:rPr>
              <w:t>Revelación</w:t>
            </w:r>
            <w:r>
              <w:rPr>
                <w:spacing w:val="-2"/>
                <w:sz w:val="20"/>
                <w:u w:val="none"/>
              </w:rPr>
              <w:t>:</w:t>
            </w:r>
          </w:p>
          <w:p>
            <w:pPr>
              <w:pStyle w:val="TableParagraph"/>
              <w:spacing w:line="357" w:lineRule="auto" w:before="123"/>
              <w:ind w:left="107"/>
              <w:rPr>
                <w:sz w:val="20"/>
              </w:rPr>
            </w:pPr>
            <w:r>
              <w:rPr>
                <w:sz w:val="20"/>
                <w:u w:val="single"/>
              </w:rPr>
              <w:t>La Contraloría General de la República aprobó la nueva versión de las Políticas Contables Particulares, en</w:t>
            </w:r>
            <w:r>
              <w:rPr>
                <w:sz w:val="20"/>
                <w:u w:val="none"/>
              </w:rPr>
              <w:t> </w:t>
            </w:r>
            <w:r>
              <w:rPr>
                <w:sz w:val="20"/>
                <w:u w:val="single"/>
              </w:rPr>
              <w:t>febrero</w:t>
            </w:r>
            <w:r>
              <w:rPr>
                <w:spacing w:val="-10"/>
                <w:sz w:val="20"/>
                <w:u w:val="single"/>
              </w:rPr>
              <w:t> </w:t>
            </w:r>
            <w:r>
              <w:rPr>
                <w:sz w:val="20"/>
                <w:u w:val="single"/>
              </w:rPr>
              <w:t>2024.</w:t>
            </w:r>
            <w:r>
              <w:rPr>
                <w:spacing w:val="61"/>
                <w:sz w:val="20"/>
                <w:u w:val="single"/>
              </w:rPr>
              <w:t> </w:t>
            </w:r>
            <w:r>
              <w:rPr>
                <w:sz w:val="20"/>
                <w:u w:val="single"/>
              </w:rPr>
              <w:t>Seguidamente</w:t>
            </w:r>
            <w:r>
              <w:rPr>
                <w:spacing w:val="-10"/>
                <w:sz w:val="20"/>
                <w:u w:val="single"/>
              </w:rPr>
              <w:t> </w:t>
            </w:r>
            <w:r>
              <w:rPr>
                <w:sz w:val="20"/>
                <w:u w:val="single"/>
              </w:rPr>
              <w:t>se</w:t>
            </w:r>
            <w:r>
              <w:rPr>
                <w:spacing w:val="-11"/>
                <w:sz w:val="20"/>
                <w:u w:val="single"/>
              </w:rPr>
              <w:t> </w:t>
            </w:r>
            <w:r>
              <w:rPr>
                <w:sz w:val="20"/>
                <w:u w:val="single"/>
              </w:rPr>
              <w:t>presenta</w:t>
            </w:r>
            <w:r>
              <w:rPr>
                <w:spacing w:val="-10"/>
                <w:sz w:val="20"/>
                <w:u w:val="single"/>
              </w:rPr>
              <w:t> </w:t>
            </w:r>
            <w:r>
              <w:rPr>
                <w:sz w:val="20"/>
                <w:u w:val="single"/>
              </w:rPr>
              <w:t>un</w:t>
            </w:r>
            <w:r>
              <w:rPr>
                <w:spacing w:val="-9"/>
                <w:sz w:val="20"/>
                <w:u w:val="single"/>
              </w:rPr>
              <w:t> </w:t>
            </w:r>
            <w:r>
              <w:rPr>
                <w:sz w:val="20"/>
                <w:u w:val="single"/>
              </w:rPr>
              <w:t>detalle</w:t>
            </w:r>
            <w:r>
              <w:rPr>
                <w:spacing w:val="-12"/>
                <w:sz w:val="20"/>
                <w:u w:val="single"/>
              </w:rPr>
              <w:t> </w:t>
            </w:r>
            <w:r>
              <w:rPr>
                <w:sz w:val="20"/>
                <w:u w:val="single"/>
              </w:rPr>
              <w:t>de</w:t>
            </w:r>
            <w:r>
              <w:rPr>
                <w:spacing w:val="-8"/>
                <w:sz w:val="20"/>
                <w:u w:val="single"/>
              </w:rPr>
              <w:t> </w:t>
            </w:r>
            <w:r>
              <w:rPr>
                <w:sz w:val="20"/>
                <w:u w:val="single"/>
              </w:rPr>
              <w:t>los</w:t>
            </w:r>
            <w:r>
              <w:rPr>
                <w:spacing w:val="-10"/>
                <w:sz w:val="20"/>
                <w:u w:val="single"/>
              </w:rPr>
              <w:t> </w:t>
            </w:r>
            <w:r>
              <w:rPr>
                <w:sz w:val="20"/>
                <w:u w:val="single"/>
              </w:rPr>
              <w:t>aspectos</w:t>
            </w:r>
            <w:r>
              <w:rPr>
                <w:spacing w:val="-10"/>
                <w:sz w:val="20"/>
                <w:u w:val="single"/>
              </w:rPr>
              <w:t> </w:t>
            </w:r>
            <w:r>
              <w:rPr>
                <w:sz w:val="20"/>
                <w:u w:val="single"/>
              </w:rPr>
              <w:t>más</w:t>
            </w:r>
            <w:r>
              <w:rPr>
                <w:spacing w:val="-8"/>
                <w:sz w:val="20"/>
                <w:u w:val="single"/>
              </w:rPr>
              <w:t> </w:t>
            </w:r>
            <w:r>
              <w:rPr>
                <w:sz w:val="20"/>
                <w:u w:val="single"/>
              </w:rPr>
              <w:t>importantes</w:t>
            </w:r>
            <w:r>
              <w:rPr>
                <w:spacing w:val="-10"/>
                <w:sz w:val="20"/>
                <w:u w:val="single"/>
              </w:rPr>
              <w:t> </w:t>
            </w:r>
            <w:r>
              <w:rPr>
                <w:sz w:val="20"/>
                <w:u w:val="single"/>
              </w:rPr>
              <w:t>de</w:t>
            </w:r>
            <w:r>
              <w:rPr>
                <w:spacing w:val="-10"/>
                <w:sz w:val="20"/>
                <w:u w:val="single"/>
              </w:rPr>
              <w:t> </w:t>
            </w:r>
            <w:r>
              <w:rPr>
                <w:sz w:val="20"/>
                <w:u w:val="single"/>
              </w:rPr>
              <w:t>la</w:t>
            </w:r>
            <w:r>
              <w:rPr>
                <w:spacing w:val="-8"/>
                <w:sz w:val="20"/>
                <w:u w:val="single"/>
              </w:rPr>
              <w:t> </w:t>
            </w:r>
            <w:r>
              <w:rPr>
                <w:sz w:val="20"/>
                <w:u w:val="single"/>
              </w:rPr>
              <w:t>Institución</w:t>
            </w:r>
            <w:r>
              <w:rPr>
                <w:spacing w:val="-10"/>
                <w:sz w:val="20"/>
                <w:u w:val="single"/>
              </w:rPr>
              <w:t> </w:t>
            </w:r>
            <w:r>
              <w:rPr>
                <w:spacing w:val="-4"/>
                <w:sz w:val="20"/>
                <w:u w:val="single"/>
              </w:rPr>
              <w:t>para</w:t>
            </w:r>
          </w:p>
          <w:p>
            <w:pPr>
              <w:pStyle w:val="TableParagraph"/>
              <w:spacing w:before="5"/>
              <w:ind w:left="107"/>
              <w:rPr>
                <w:sz w:val="20"/>
              </w:rPr>
            </w:pPr>
            <w:r>
              <w:rPr>
                <w:sz w:val="20"/>
                <w:u w:val="single"/>
              </w:rPr>
              <w:t>los</w:t>
            </w:r>
            <w:r>
              <w:rPr>
                <w:spacing w:val="-4"/>
                <w:sz w:val="20"/>
                <w:u w:val="single"/>
              </w:rPr>
              <w:t> </w:t>
            </w:r>
            <w:r>
              <w:rPr>
                <w:sz w:val="20"/>
                <w:u w:val="single"/>
              </w:rPr>
              <w:t>registros</w:t>
            </w:r>
            <w:r>
              <w:rPr>
                <w:spacing w:val="-3"/>
                <w:sz w:val="20"/>
                <w:u w:val="single"/>
              </w:rPr>
              <w:t> </w:t>
            </w:r>
            <w:r>
              <w:rPr>
                <w:spacing w:val="-2"/>
                <w:sz w:val="20"/>
                <w:u w:val="single"/>
              </w:rPr>
              <w:t>contables.</w:t>
            </w:r>
          </w:p>
        </w:tc>
      </w:tr>
      <w:tr>
        <w:trPr>
          <w:trHeight w:val="242" w:hRule="atLeast"/>
        </w:trPr>
        <w:tc>
          <w:tcPr>
            <w:tcW w:w="113" w:type="dxa"/>
            <w:tcBorders>
              <w:top w:val="nil"/>
              <w:bottom w:val="nil"/>
            </w:tcBorders>
          </w:tcPr>
          <w:p>
            <w:pPr>
              <w:pStyle w:val="TableParagraph"/>
              <w:rPr>
                <w:rFonts w:ascii="Times New Roman"/>
                <w:sz w:val="16"/>
              </w:rPr>
            </w:pPr>
          </w:p>
        </w:tc>
        <w:tc>
          <w:tcPr>
            <w:tcW w:w="8606" w:type="dxa"/>
            <w:gridSpan w:val="5"/>
            <w:tcBorders>
              <w:top w:val="nil"/>
              <w:right w:val="nil"/>
            </w:tcBorders>
            <w:shd w:val="clear" w:color="auto" w:fill="2F5495"/>
          </w:tcPr>
          <w:p>
            <w:pPr>
              <w:pStyle w:val="TableParagraph"/>
              <w:spacing w:line="222" w:lineRule="exact"/>
              <w:ind w:left="46"/>
              <w:jc w:val="center"/>
              <w:rPr>
                <w:sz w:val="20"/>
              </w:rPr>
            </w:pPr>
            <w:r>
              <w:rPr>
                <w:color w:val="FFFFFF"/>
                <w:sz w:val="20"/>
              </w:rPr>
              <w:t>Políticas</w:t>
            </w:r>
            <w:r>
              <w:rPr>
                <w:color w:val="FFFFFF"/>
                <w:spacing w:val="-5"/>
                <w:sz w:val="20"/>
              </w:rPr>
              <w:t> </w:t>
            </w:r>
            <w:r>
              <w:rPr>
                <w:color w:val="FFFFFF"/>
                <w:spacing w:val="-2"/>
                <w:sz w:val="20"/>
              </w:rPr>
              <w:t>Particulares</w:t>
            </w:r>
          </w:p>
        </w:tc>
        <w:tc>
          <w:tcPr>
            <w:tcW w:w="108" w:type="dxa"/>
            <w:tcBorders>
              <w:top w:val="nil"/>
              <w:left w:val="nil"/>
              <w:bottom w:val="nil"/>
            </w:tcBorders>
          </w:tcPr>
          <w:p>
            <w:pPr>
              <w:pStyle w:val="TableParagraph"/>
              <w:rPr>
                <w:rFonts w:ascii="Times New Roman"/>
                <w:sz w:val="16"/>
              </w:rPr>
            </w:pPr>
          </w:p>
        </w:tc>
      </w:tr>
      <w:tr>
        <w:trPr>
          <w:trHeight w:val="923" w:hRule="atLeast"/>
        </w:trPr>
        <w:tc>
          <w:tcPr>
            <w:tcW w:w="113" w:type="dxa"/>
            <w:tcBorders>
              <w:top w:val="nil"/>
              <w:bottom w:val="nil"/>
              <w:right w:val="nil"/>
            </w:tcBorders>
          </w:tcPr>
          <w:p>
            <w:pPr>
              <w:pStyle w:val="TableParagraph"/>
              <w:rPr>
                <w:rFonts w:ascii="Times New Roman"/>
                <w:sz w:val="18"/>
              </w:rPr>
            </w:pPr>
          </w:p>
        </w:tc>
        <w:tc>
          <w:tcPr>
            <w:tcW w:w="955" w:type="dxa"/>
            <w:tcBorders>
              <w:left w:val="nil"/>
            </w:tcBorders>
            <w:shd w:val="clear" w:color="auto" w:fill="2F5495"/>
          </w:tcPr>
          <w:p>
            <w:pPr>
              <w:pStyle w:val="TableParagraph"/>
              <w:spacing w:before="97"/>
              <w:ind w:left="13"/>
              <w:jc w:val="center"/>
              <w:rPr>
                <w:sz w:val="20"/>
              </w:rPr>
            </w:pPr>
            <w:r>
              <w:rPr>
                <w:color w:val="FFFFFF"/>
                <w:spacing w:val="-5"/>
                <w:sz w:val="20"/>
              </w:rPr>
              <w:t>N°</w:t>
            </w:r>
          </w:p>
          <w:p>
            <w:pPr>
              <w:pStyle w:val="TableParagraph"/>
              <w:spacing w:before="1"/>
              <w:ind w:left="88" w:right="75" w:hanging="1"/>
              <w:jc w:val="center"/>
              <w:rPr>
                <w:sz w:val="20"/>
              </w:rPr>
            </w:pPr>
            <w:r>
              <w:rPr>
                <w:color w:val="FFFFFF"/>
                <w:spacing w:val="-2"/>
                <w:sz w:val="20"/>
              </w:rPr>
              <w:t>Política particular</w:t>
            </w:r>
          </w:p>
        </w:tc>
        <w:tc>
          <w:tcPr>
            <w:tcW w:w="2153" w:type="dxa"/>
            <w:shd w:val="clear" w:color="auto" w:fill="2F5495"/>
          </w:tcPr>
          <w:p>
            <w:pPr>
              <w:pStyle w:val="TableParagraph"/>
              <w:spacing w:before="98"/>
              <w:rPr>
                <w:sz w:val="20"/>
              </w:rPr>
            </w:pPr>
          </w:p>
          <w:p>
            <w:pPr>
              <w:pStyle w:val="TableParagraph"/>
              <w:ind w:left="683"/>
              <w:rPr>
                <w:sz w:val="20"/>
              </w:rPr>
            </w:pPr>
            <w:r>
              <w:rPr>
                <w:color w:val="FFFFFF"/>
                <w:spacing w:val="-2"/>
                <w:sz w:val="20"/>
              </w:rPr>
              <w:t>Concepto</w:t>
            </w:r>
          </w:p>
        </w:tc>
        <w:tc>
          <w:tcPr>
            <w:tcW w:w="1776" w:type="dxa"/>
            <w:shd w:val="clear" w:color="auto" w:fill="2F5495"/>
          </w:tcPr>
          <w:p>
            <w:pPr>
              <w:pStyle w:val="TableParagraph"/>
              <w:spacing w:before="98"/>
              <w:rPr>
                <w:sz w:val="20"/>
              </w:rPr>
            </w:pPr>
          </w:p>
          <w:p>
            <w:pPr>
              <w:pStyle w:val="TableParagraph"/>
              <w:ind w:left="189"/>
              <w:rPr>
                <w:sz w:val="20"/>
              </w:rPr>
            </w:pPr>
            <w:r>
              <w:rPr>
                <w:color w:val="FFFFFF"/>
                <w:sz w:val="20"/>
              </w:rPr>
              <w:t>Rubro</w:t>
            </w:r>
            <w:r>
              <w:rPr>
                <w:color w:val="FFFFFF"/>
                <w:spacing w:val="-4"/>
                <w:sz w:val="20"/>
              </w:rPr>
              <w:t> </w:t>
            </w:r>
            <w:r>
              <w:rPr>
                <w:color w:val="FFFFFF"/>
                <w:sz w:val="20"/>
              </w:rPr>
              <w:t>que</w:t>
            </w:r>
            <w:r>
              <w:rPr>
                <w:color w:val="FFFFFF"/>
                <w:spacing w:val="-4"/>
                <w:sz w:val="20"/>
              </w:rPr>
              <w:t> </w:t>
            </w:r>
            <w:r>
              <w:rPr>
                <w:color w:val="FFFFFF"/>
                <w:spacing w:val="-2"/>
                <w:sz w:val="20"/>
              </w:rPr>
              <w:t>afecta</w:t>
            </w:r>
          </w:p>
        </w:tc>
        <w:tc>
          <w:tcPr>
            <w:tcW w:w="1128" w:type="dxa"/>
            <w:shd w:val="clear" w:color="auto" w:fill="2F5495"/>
          </w:tcPr>
          <w:p>
            <w:pPr>
              <w:pStyle w:val="TableParagraph"/>
              <w:spacing w:before="219"/>
              <w:ind w:left="9" w:right="2"/>
              <w:jc w:val="center"/>
              <w:rPr>
                <w:sz w:val="20"/>
              </w:rPr>
            </w:pPr>
            <w:r>
              <w:rPr>
                <w:color w:val="FFFFFF"/>
                <w:spacing w:val="-2"/>
                <w:sz w:val="20"/>
              </w:rPr>
              <w:t>NICSP</w:t>
            </w:r>
          </w:p>
          <w:p>
            <w:pPr>
              <w:pStyle w:val="TableParagraph"/>
              <w:spacing w:before="1"/>
              <w:ind w:left="9" w:right="6"/>
              <w:jc w:val="center"/>
              <w:rPr>
                <w:sz w:val="20"/>
              </w:rPr>
            </w:pPr>
            <w:r>
              <w:rPr>
                <w:color w:val="FFFFFF"/>
                <w:spacing w:val="-2"/>
                <w:sz w:val="20"/>
              </w:rPr>
              <w:t>Relacionada</w:t>
            </w:r>
          </w:p>
        </w:tc>
        <w:tc>
          <w:tcPr>
            <w:tcW w:w="2594" w:type="dxa"/>
            <w:shd w:val="clear" w:color="auto" w:fill="2F5495"/>
          </w:tcPr>
          <w:p>
            <w:pPr>
              <w:pStyle w:val="TableParagraph"/>
              <w:spacing w:before="98"/>
              <w:rPr>
                <w:sz w:val="20"/>
              </w:rPr>
            </w:pPr>
          </w:p>
          <w:p>
            <w:pPr>
              <w:pStyle w:val="TableParagraph"/>
              <w:ind w:left="5"/>
              <w:jc w:val="center"/>
              <w:rPr>
                <w:sz w:val="20"/>
              </w:rPr>
            </w:pPr>
            <w:r>
              <w:rPr>
                <w:color w:val="FFFFFF"/>
                <w:spacing w:val="-2"/>
                <w:sz w:val="20"/>
              </w:rPr>
              <w:t>Detalle</w:t>
            </w:r>
          </w:p>
        </w:tc>
        <w:tc>
          <w:tcPr>
            <w:tcW w:w="108" w:type="dxa"/>
            <w:tcBorders>
              <w:top w:val="nil"/>
              <w:bottom w:val="nil"/>
            </w:tcBorders>
          </w:tcPr>
          <w:p>
            <w:pPr>
              <w:pStyle w:val="TableParagraph"/>
              <w:rPr>
                <w:rFonts w:ascii="Times New Roman"/>
                <w:sz w:val="18"/>
              </w:rPr>
            </w:pPr>
          </w:p>
        </w:tc>
      </w:tr>
      <w:tr>
        <w:trPr>
          <w:trHeight w:val="738" w:hRule="atLeast"/>
        </w:trPr>
        <w:tc>
          <w:tcPr>
            <w:tcW w:w="113" w:type="dxa"/>
            <w:tcBorders>
              <w:top w:val="nil"/>
            </w:tcBorders>
          </w:tcPr>
          <w:p>
            <w:pPr>
              <w:pStyle w:val="TableParagraph"/>
              <w:rPr>
                <w:rFonts w:ascii="Times New Roman"/>
                <w:sz w:val="18"/>
              </w:rPr>
            </w:pPr>
          </w:p>
        </w:tc>
        <w:tc>
          <w:tcPr>
            <w:tcW w:w="955" w:type="dxa"/>
            <w:tcBorders>
              <w:bottom w:val="single" w:sz="8" w:space="0" w:color="000000"/>
            </w:tcBorders>
          </w:tcPr>
          <w:p>
            <w:pPr>
              <w:pStyle w:val="TableParagraph"/>
              <w:rPr>
                <w:rFonts w:ascii="Times New Roman"/>
                <w:sz w:val="18"/>
              </w:rPr>
            </w:pPr>
          </w:p>
        </w:tc>
        <w:tc>
          <w:tcPr>
            <w:tcW w:w="2153" w:type="dxa"/>
            <w:tcBorders>
              <w:bottom w:val="single" w:sz="8" w:space="0" w:color="000000"/>
            </w:tcBorders>
          </w:tcPr>
          <w:p>
            <w:pPr>
              <w:pStyle w:val="TableParagraph"/>
              <w:spacing w:before="123"/>
              <w:ind w:left="69" w:right="32"/>
              <w:rPr>
                <w:sz w:val="20"/>
              </w:rPr>
            </w:pPr>
            <w:r>
              <w:rPr>
                <w:sz w:val="20"/>
              </w:rPr>
              <w:t>Propiedad</w:t>
            </w:r>
            <w:r>
              <w:rPr>
                <w:spacing w:val="-12"/>
                <w:sz w:val="20"/>
              </w:rPr>
              <w:t> </w:t>
            </w:r>
            <w:r>
              <w:rPr>
                <w:sz w:val="20"/>
              </w:rPr>
              <w:t>planta</w:t>
            </w:r>
            <w:r>
              <w:rPr>
                <w:spacing w:val="-11"/>
                <w:sz w:val="20"/>
              </w:rPr>
              <w:t> </w:t>
            </w:r>
            <w:r>
              <w:rPr>
                <w:sz w:val="20"/>
              </w:rPr>
              <w:t>y </w:t>
            </w:r>
            <w:r>
              <w:rPr>
                <w:spacing w:val="-2"/>
                <w:sz w:val="20"/>
              </w:rPr>
              <w:t>equipo</w:t>
            </w:r>
          </w:p>
        </w:tc>
        <w:tc>
          <w:tcPr>
            <w:tcW w:w="1776" w:type="dxa"/>
            <w:tcBorders>
              <w:bottom w:val="single" w:sz="8" w:space="0" w:color="000000"/>
            </w:tcBorders>
          </w:tcPr>
          <w:p>
            <w:pPr>
              <w:pStyle w:val="TableParagraph"/>
              <w:tabs>
                <w:tab w:pos="1423" w:val="left" w:leader="none"/>
              </w:tabs>
              <w:spacing w:line="240" w:lineRule="atLeast"/>
              <w:ind w:left="69" w:right="59"/>
              <w:rPr>
                <w:sz w:val="20"/>
              </w:rPr>
            </w:pPr>
            <w:r>
              <w:rPr>
                <w:spacing w:val="-2"/>
                <w:sz w:val="20"/>
              </w:rPr>
              <w:t>Depreciación, Pérdida</w:t>
            </w:r>
            <w:r>
              <w:rPr>
                <w:sz w:val="20"/>
              </w:rPr>
              <w:tab/>
            </w:r>
            <w:r>
              <w:rPr>
                <w:spacing w:val="-4"/>
                <w:sz w:val="20"/>
              </w:rPr>
              <w:t>por </w:t>
            </w:r>
            <w:r>
              <w:rPr>
                <w:spacing w:val="-2"/>
                <w:sz w:val="20"/>
              </w:rPr>
              <w:t>deterioro</w:t>
            </w:r>
          </w:p>
        </w:tc>
        <w:tc>
          <w:tcPr>
            <w:tcW w:w="1128" w:type="dxa"/>
            <w:tcBorders>
              <w:bottom w:val="single" w:sz="8" w:space="0" w:color="000000"/>
            </w:tcBorders>
          </w:tcPr>
          <w:p>
            <w:pPr>
              <w:pStyle w:val="TableParagraph"/>
              <w:spacing w:before="123"/>
              <w:ind w:left="9" w:right="3"/>
              <w:jc w:val="center"/>
              <w:rPr>
                <w:sz w:val="20"/>
              </w:rPr>
            </w:pPr>
            <w:r>
              <w:rPr>
                <w:sz w:val="20"/>
              </w:rPr>
              <w:t>NICSP</w:t>
            </w:r>
            <w:r>
              <w:rPr>
                <w:spacing w:val="-4"/>
                <w:sz w:val="20"/>
              </w:rPr>
              <w:t> </w:t>
            </w:r>
            <w:r>
              <w:rPr>
                <w:sz w:val="20"/>
              </w:rPr>
              <w:t>17</w:t>
            </w:r>
            <w:r>
              <w:rPr>
                <w:spacing w:val="-5"/>
                <w:sz w:val="20"/>
              </w:rPr>
              <w:t> </w:t>
            </w:r>
            <w:r>
              <w:rPr>
                <w:spacing w:val="-10"/>
                <w:sz w:val="20"/>
              </w:rPr>
              <w:t>y</w:t>
            </w:r>
          </w:p>
          <w:p>
            <w:pPr>
              <w:pStyle w:val="TableParagraph"/>
              <w:spacing w:before="1"/>
              <w:ind w:left="9"/>
              <w:jc w:val="center"/>
              <w:rPr>
                <w:sz w:val="20"/>
              </w:rPr>
            </w:pPr>
            <w:r>
              <w:rPr>
                <w:spacing w:val="-5"/>
                <w:sz w:val="20"/>
              </w:rPr>
              <w:t>21</w:t>
            </w:r>
          </w:p>
        </w:tc>
        <w:tc>
          <w:tcPr>
            <w:tcW w:w="2594" w:type="dxa"/>
            <w:tcBorders>
              <w:bottom w:val="single" w:sz="8" w:space="0" w:color="000000"/>
            </w:tcBorders>
          </w:tcPr>
          <w:p>
            <w:pPr>
              <w:pStyle w:val="TableParagraph"/>
              <w:spacing w:line="240" w:lineRule="atLeast"/>
              <w:ind w:left="69" w:right="59"/>
              <w:jc w:val="both"/>
              <w:rPr>
                <w:sz w:val="20"/>
              </w:rPr>
            </w:pPr>
            <w:r>
              <w:rPr>
                <w:sz w:val="20"/>
              </w:rPr>
              <w:t>Políticas particulares </w:t>
            </w:r>
            <w:r>
              <w:rPr>
                <w:sz w:val="20"/>
              </w:rPr>
              <w:t>sobre depreciación de bienes artísticos,</w:t>
            </w:r>
            <w:r>
              <w:rPr>
                <w:spacing w:val="70"/>
                <w:sz w:val="20"/>
              </w:rPr>
              <w:t> </w:t>
            </w:r>
            <w:r>
              <w:rPr>
                <w:sz w:val="20"/>
              </w:rPr>
              <w:t>contabilización</w:t>
            </w:r>
            <w:r>
              <w:rPr>
                <w:spacing w:val="71"/>
                <w:sz w:val="20"/>
              </w:rPr>
              <w:t> </w:t>
            </w:r>
            <w:r>
              <w:rPr>
                <w:spacing w:val="-5"/>
                <w:sz w:val="20"/>
              </w:rPr>
              <w:t>de</w:t>
            </w:r>
          </w:p>
        </w:tc>
        <w:tc>
          <w:tcPr>
            <w:tcW w:w="108" w:type="dxa"/>
            <w:tcBorders>
              <w:top w:val="nil"/>
            </w:tcBorders>
          </w:tcPr>
          <w:p>
            <w:pPr>
              <w:pStyle w:val="TableParagraph"/>
              <w:rPr>
                <w:rFonts w:ascii="Times New Roman"/>
                <w:sz w:val="18"/>
              </w:rPr>
            </w:pPr>
          </w:p>
        </w:tc>
      </w:tr>
    </w:tbl>
    <w:p>
      <w:pPr>
        <w:pStyle w:val="TableParagraph"/>
        <w:spacing w:after="0"/>
        <w:rPr>
          <w:rFonts w:ascii="Times New Roman"/>
          <w:sz w:val="18"/>
        </w:rPr>
        <w:sectPr>
          <w:pgSz w:w="12240" w:h="15840"/>
          <w:pgMar w:header="0" w:footer="1002" w:top="1420" w:bottom="1200" w:left="360" w:right="360"/>
        </w:sect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
        <w:gridCol w:w="955"/>
        <w:gridCol w:w="2153"/>
        <w:gridCol w:w="1776"/>
        <w:gridCol w:w="1128"/>
        <w:gridCol w:w="2594"/>
        <w:gridCol w:w="108"/>
      </w:tblGrid>
      <w:tr>
        <w:trPr>
          <w:trHeight w:val="976" w:hRule="atLeast"/>
        </w:trPr>
        <w:tc>
          <w:tcPr>
            <w:tcW w:w="113" w:type="dxa"/>
            <w:tcBorders>
              <w:bottom w:val="nil"/>
            </w:tcBorders>
          </w:tcPr>
          <w:p>
            <w:pPr>
              <w:pStyle w:val="TableParagraph"/>
              <w:rPr>
                <w:rFonts w:ascii="Times New Roman"/>
                <w:sz w:val="18"/>
              </w:rPr>
            </w:pPr>
          </w:p>
        </w:tc>
        <w:tc>
          <w:tcPr>
            <w:tcW w:w="955" w:type="dxa"/>
          </w:tcPr>
          <w:p>
            <w:pPr>
              <w:pStyle w:val="TableParagraph"/>
              <w:rPr>
                <w:rFonts w:ascii="Times New Roman"/>
                <w:sz w:val="18"/>
              </w:rPr>
            </w:pPr>
          </w:p>
        </w:tc>
        <w:tc>
          <w:tcPr>
            <w:tcW w:w="2153" w:type="dxa"/>
          </w:tcPr>
          <w:p>
            <w:pPr>
              <w:pStyle w:val="TableParagraph"/>
              <w:rPr>
                <w:rFonts w:ascii="Times New Roman"/>
                <w:sz w:val="18"/>
              </w:rPr>
            </w:pPr>
          </w:p>
        </w:tc>
        <w:tc>
          <w:tcPr>
            <w:tcW w:w="1776" w:type="dxa"/>
          </w:tcPr>
          <w:p>
            <w:pPr>
              <w:pStyle w:val="TableParagraph"/>
              <w:spacing w:before="1"/>
              <w:ind w:left="69"/>
              <w:rPr>
                <w:sz w:val="20"/>
              </w:rPr>
            </w:pPr>
            <w:r>
              <w:rPr>
                <w:spacing w:val="-2"/>
                <w:sz w:val="20"/>
              </w:rPr>
              <w:t>Revaluaciones</w:t>
            </w:r>
          </w:p>
        </w:tc>
        <w:tc>
          <w:tcPr>
            <w:tcW w:w="1128" w:type="dxa"/>
          </w:tcPr>
          <w:p>
            <w:pPr>
              <w:pStyle w:val="TableParagraph"/>
              <w:rPr>
                <w:rFonts w:ascii="Times New Roman"/>
                <w:sz w:val="18"/>
              </w:rPr>
            </w:pPr>
          </w:p>
        </w:tc>
        <w:tc>
          <w:tcPr>
            <w:tcW w:w="2594" w:type="dxa"/>
          </w:tcPr>
          <w:p>
            <w:pPr>
              <w:pStyle w:val="TableParagraph"/>
              <w:tabs>
                <w:tab w:pos="1952" w:val="left" w:leader="none"/>
              </w:tabs>
              <w:spacing w:before="1"/>
              <w:ind w:left="69" w:right="62" w:hanging="2"/>
              <w:jc w:val="both"/>
              <w:rPr>
                <w:sz w:val="20"/>
              </w:rPr>
            </w:pPr>
            <w:r>
              <w:rPr>
                <w:spacing w:val="-2"/>
                <w:sz w:val="20"/>
              </w:rPr>
              <w:t>deterioro,</w:t>
            </w:r>
            <w:r>
              <w:rPr>
                <w:sz w:val="20"/>
              </w:rPr>
              <w:tab/>
            </w:r>
            <w:r>
              <w:rPr>
                <w:spacing w:val="-2"/>
                <w:sz w:val="20"/>
              </w:rPr>
              <w:t>activos </w:t>
            </w:r>
            <w:r>
              <w:rPr>
                <w:sz w:val="20"/>
              </w:rPr>
              <w:t>contabilizados con el modelo de</w:t>
            </w:r>
            <w:r>
              <w:rPr>
                <w:spacing w:val="32"/>
                <w:sz w:val="20"/>
              </w:rPr>
              <w:t>  </w:t>
            </w:r>
            <w:r>
              <w:rPr>
                <w:sz w:val="20"/>
              </w:rPr>
              <w:t>revaluación</w:t>
            </w:r>
            <w:r>
              <w:rPr>
                <w:spacing w:val="32"/>
                <w:sz w:val="20"/>
              </w:rPr>
              <w:t>  </w:t>
            </w:r>
            <w:r>
              <w:rPr>
                <w:sz w:val="20"/>
              </w:rPr>
              <w:t>(edificios</w:t>
            </w:r>
            <w:r>
              <w:rPr>
                <w:spacing w:val="33"/>
                <w:sz w:val="20"/>
              </w:rPr>
              <w:t>  </w:t>
            </w:r>
            <w:r>
              <w:rPr>
                <w:spacing w:val="-10"/>
                <w:sz w:val="20"/>
              </w:rPr>
              <w:t>y</w:t>
            </w:r>
          </w:p>
          <w:p>
            <w:pPr>
              <w:pStyle w:val="TableParagraph"/>
              <w:spacing w:line="223" w:lineRule="exact"/>
              <w:ind w:left="69"/>
              <w:rPr>
                <w:sz w:val="20"/>
              </w:rPr>
            </w:pPr>
            <w:r>
              <w:rPr>
                <w:spacing w:val="-2"/>
                <w:sz w:val="20"/>
              </w:rPr>
              <w:t>terrenos)</w:t>
            </w:r>
          </w:p>
        </w:tc>
        <w:tc>
          <w:tcPr>
            <w:tcW w:w="108" w:type="dxa"/>
            <w:tcBorders>
              <w:bottom w:val="nil"/>
            </w:tcBorders>
          </w:tcPr>
          <w:p>
            <w:pPr>
              <w:pStyle w:val="TableParagraph"/>
              <w:rPr>
                <w:rFonts w:ascii="Times New Roman"/>
                <w:sz w:val="18"/>
              </w:rPr>
            </w:pPr>
          </w:p>
        </w:tc>
      </w:tr>
      <w:tr>
        <w:trPr>
          <w:trHeight w:val="1221" w:hRule="atLeast"/>
        </w:trPr>
        <w:tc>
          <w:tcPr>
            <w:tcW w:w="113" w:type="dxa"/>
            <w:tcBorders>
              <w:top w:val="nil"/>
              <w:bottom w:val="nil"/>
            </w:tcBorders>
          </w:tcPr>
          <w:p>
            <w:pPr>
              <w:pStyle w:val="TableParagraph"/>
              <w:rPr>
                <w:rFonts w:ascii="Times New Roman"/>
                <w:sz w:val="18"/>
              </w:rPr>
            </w:pPr>
          </w:p>
        </w:tc>
        <w:tc>
          <w:tcPr>
            <w:tcW w:w="955" w:type="dxa"/>
          </w:tcPr>
          <w:p>
            <w:pPr>
              <w:pStyle w:val="TableParagraph"/>
              <w:rPr>
                <w:rFonts w:ascii="Times New Roman"/>
                <w:sz w:val="18"/>
              </w:rPr>
            </w:pPr>
          </w:p>
        </w:tc>
        <w:tc>
          <w:tcPr>
            <w:tcW w:w="2153" w:type="dxa"/>
          </w:tcPr>
          <w:p>
            <w:pPr>
              <w:pStyle w:val="TableParagraph"/>
              <w:rPr>
                <w:sz w:val="20"/>
              </w:rPr>
            </w:pPr>
          </w:p>
          <w:p>
            <w:pPr>
              <w:pStyle w:val="TableParagraph"/>
              <w:spacing w:before="2"/>
              <w:rPr>
                <w:sz w:val="20"/>
              </w:rPr>
            </w:pPr>
          </w:p>
          <w:p>
            <w:pPr>
              <w:pStyle w:val="TableParagraph"/>
              <w:ind w:left="68"/>
              <w:rPr>
                <w:sz w:val="20"/>
              </w:rPr>
            </w:pPr>
            <w:r>
              <w:rPr>
                <w:sz w:val="20"/>
              </w:rPr>
              <w:t>Activos</w:t>
            </w:r>
            <w:r>
              <w:rPr>
                <w:spacing w:val="-4"/>
                <w:sz w:val="20"/>
              </w:rPr>
              <w:t> </w:t>
            </w:r>
            <w:r>
              <w:rPr>
                <w:spacing w:val="-2"/>
                <w:sz w:val="20"/>
              </w:rPr>
              <w:t>Intangibles</w:t>
            </w:r>
          </w:p>
        </w:tc>
        <w:tc>
          <w:tcPr>
            <w:tcW w:w="1776" w:type="dxa"/>
          </w:tcPr>
          <w:p>
            <w:pPr>
              <w:pStyle w:val="TableParagraph"/>
              <w:spacing w:before="2"/>
              <w:rPr>
                <w:sz w:val="20"/>
              </w:rPr>
            </w:pPr>
          </w:p>
          <w:p>
            <w:pPr>
              <w:pStyle w:val="TableParagraph"/>
              <w:tabs>
                <w:tab w:pos="1423" w:val="left" w:leader="none"/>
              </w:tabs>
              <w:ind w:left="69" w:right="59"/>
              <w:rPr>
                <w:sz w:val="20"/>
              </w:rPr>
            </w:pPr>
            <w:r>
              <w:rPr>
                <w:spacing w:val="-2"/>
                <w:sz w:val="20"/>
              </w:rPr>
              <w:t>Amortización Pérdida</w:t>
            </w:r>
            <w:r>
              <w:rPr>
                <w:sz w:val="20"/>
              </w:rPr>
              <w:tab/>
            </w:r>
            <w:r>
              <w:rPr>
                <w:spacing w:val="-4"/>
                <w:sz w:val="20"/>
              </w:rPr>
              <w:t>por </w:t>
            </w:r>
            <w:r>
              <w:rPr>
                <w:spacing w:val="-2"/>
                <w:sz w:val="20"/>
              </w:rPr>
              <w:t>deterioro</w:t>
            </w:r>
          </w:p>
        </w:tc>
        <w:tc>
          <w:tcPr>
            <w:tcW w:w="1128" w:type="dxa"/>
          </w:tcPr>
          <w:p>
            <w:pPr>
              <w:pStyle w:val="TableParagraph"/>
              <w:rPr>
                <w:sz w:val="20"/>
              </w:rPr>
            </w:pPr>
          </w:p>
          <w:p>
            <w:pPr>
              <w:pStyle w:val="TableParagraph"/>
              <w:spacing w:before="2"/>
              <w:rPr>
                <w:sz w:val="20"/>
              </w:rPr>
            </w:pPr>
          </w:p>
          <w:p>
            <w:pPr>
              <w:pStyle w:val="TableParagraph"/>
              <w:ind w:left="198"/>
              <w:rPr>
                <w:sz w:val="20"/>
              </w:rPr>
            </w:pPr>
            <w:r>
              <w:rPr>
                <w:sz w:val="20"/>
              </w:rPr>
              <w:t>NICSP</w:t>
            </w:r>
            <w:r>
              <w:rPr>
                <w:spacing w:val="-4"/>
                <w:sz w:val="20"/>
              </w:rPr>
              <w:t> </w:t>
            </w:r>
            <w:r>
              <w:rPr>
                <w:spacing w:val="-5"/>
                <w:sz w:val="20"/>
              </w:rPr>
              <w:t>21</w:t>
            </w:r>
          </w:p>
        </w:tc>
        <w:tc>
          <w:tcPr>
            <w:tcW w:w="2594" w:type="dxa"/>
          </w:tcPr>
          <w:p>
            <w:pPr>
              <w:pStyle w:val="TableParagraph"/>
              <w:tabs>
                <w:tab w:pos="1674" w:val="left" w:leader="none"/>
              </w:tabs>
              <w:spacing w:before="1"/>
              <w:ind w:left="69" w:right="58"/>
              <w:jc w:val="both"/>
              <w:rPr>
                <w:sz w:val="20"/>
              </w:rPr>
            </w:pPr>
            <w:r>
              <w:rPr>
                <w:sz w:val="20"/>
              </w:rPr>
              <w:t>Política particular </w:t>
            </w:r>
            <w:r>
              <w:rPr>
                <w:sz w:val="20"/>
              </w:rPr>
              <w:t>sobre definición de vidas útiles de </w:t>
            </w:r>
            <w:r>
              <w:rPr>
                <w:spacing w:val="-2"/>
                <w:sz w:val="20"/>
              </w:rPr>
              <w:t>activos</w:t>
            </w:r>
            <w:r>
              <w:rPr>
                <w:sz w:val="20"/>
              </w:rPr>
              <w:tab/>
            </w:r>
            <w:r>
              <w:rPr>
                <w:spacing w:val="-2"/>
                <w:sz w:val="20"/>
              </w:rPr>
              <w:t>generados </w:t>
            </w:r>
            <w:r>
              <w:rPr>
                <w:sz w:val="20"/>
              </w:rPr>
              <w:t>internamente,</w:t>
            </w:r>
            <w:r>
              <w:rPr>
                <w:spacing w:val="75"/>
                <w:sz w:val="20"/>
              </w:rPr>
              <w:t>   </w:t>
            </w:r>
            <w:r>
              <w:rPr>
                <w:sz w:val="20"/>
              </w:rPr>
              <w:t>baja</w:t>
            </w:r>
            <w:r>
              <w:rPr>
                <w:spacing w:val="76"/>
                <w:sz w:val="20"/>
              </w:rPr>
              <w:t>   </w:t>
            </w:r>
            <w:r>
              <w:rPr>
                <w:spacing w:val="-5"/>
                <w:sz w:val="20"/>
              </w:rPr>
              <w:t>en</w:t>
            </w:r>
          </w:p>
          <w:p>
            <w:pPr>
              <w:pStyle w:val="TableParagraph"/>
              <w:spacing w:line="223" w:lineRule="exact"/>
              <w:ind w:left="69"/>
              <w:rPr>
                <w:sz w:val="20"/>
              </w:rPr>
            </w:pPr>
            <w:r>
              <w:rPr>
                <w:spacing w:val="-2"/>
                <w:sz w:val="20"/>
              </w:rPr>
              <w:t>cuentas.</w:t>
            </w:r>
          </w:p>
        </w:tc>
        <w:tc>
          <w:tcPr>
            <w:tcW w:w="108" w:type="dxa"/>
            <w:tcBorders>
              <w:top w:val="nil"/>
              <w:bottom w:val="nil"/>
            </w:tcBorders>
          </w:tcPr>
          <w:p>
            <w:pPr>
              <w:pStyle w:val="TableParagraph"/>
              <w:rPr>
                <w:rFonts w:ascii="Times New Roman"/>
                <w:sz w:val="18"/>
              </w:rPr>
            </w:pPr>
          </w:p>
        </w:tc>
      </w:tr>
      <w:tr>
        <w:trPr>
          <w:trHeight w:val="10621" w:hRule="atLeast"/>
        </w:trPr>
        <w:tc>
          <w:tcPr>
            <w:tcW w:w="8827" w:type="dxa"/>
            <w:gridSpan w:val="7"/>
          </w:tcPr>
          <w:p>
            <w:pPr>
              <w:pStyle w:val="TableParagraph"/>
              <w:spacing w:before="124"/>
              <w:rPr>
                <w:sz w:val="20"/>
              </w:rPr>
            </w:pPr>
          </w:p>
          <w:p>
            <w:pPr>
              <w:pStyle w:val="TableParagraph"/>
              <w:spacing w:line="360" w:lineRule="auto"/>
              <w:ind w:left="107" w:right="102"/>
              <w:jc w:val="both"/>
              <w:rPr>
                <w:sz w:val="20"/>
              </w:rPr>
            </w:pPr>
            <w:r>
              <w:rPr>
                <w:sz w:val="20"/>
                <w:u w:val="single"/>
              </w:rPr>
              <w:t>Los estados financieros se preparan bajo las Políticas Contables Generales emitidas por Contabilidad</w:t>
            </w:r>
            <w:r>
              <w:rPr>
                <w:sz w:val="20"/>
                <w:u w:val="none"/>
              </w:rPr>
              <w:t> </w:t>
            </w:r>
            <w:r>
              <w:rPr>
                <w:sz w:val="20"/>
                <w:u w:val="single"/>
              </w:rPr>
              <w:t>Nacional y las Políticas Contables Particulares de la CGR, basadas en las Normas Internacionales de</w:t>
            </w:r>
            <w:r>
              <w:rPr>
                <w:sz w:val="20"/>
                <w:u w:val="none"/>
              </w:rPr>
              <w:t> </w:t>
            </w:r>
            <w:r>
              <w:rPr>
                <w:sz w:val="20"/>
                <w:u w:val="single"/>
              </w:rPr>
              <w:t>Contabilidad del Sector Público (NICSP).</w:t>
            </w:r>
          </w:p>
          <w:p>
            <w:pPr>
              <w:pStyle w:val="TableParagraph"/>
              <w:spacing w:line="360" w:lineRule="auto" w:before="1"/>
              <w:ind w:left="107" w:right="103"/>
              <w:jc w:val="both"/>
              <w:rPr>
                <w:sz w:val="20"/>
              </w:rPr>
            </w:pPr>
            <w:r>
              <w:rPr>
                <w:sz w:val="20"/>
                <w:u w:val="single"/>
              </w:rPr>
              <w:t>La NICSP 17 tiene como objetivo prescribir el tratamiento contable de propiedades, planta y equipo, de</w:t>
            </w:r>
            <w:r>
              <w:rPr>
                <w:sz w:val="20"/>
                <w:u w:val="none"/>
              </w:rPr>
              <w:t> </w:t>
            </w:r>
            <w:r>
              <w:rPr>
                <w:sz w:val="20"/>
                <w:u w:val="single"/>
              </w:rPr>
              <w:t>forma que los usuarios de los estados financieros puedan reconocer la información acerca de la inversión</w:t>
            </w:r>
            <w:r>
              <w:rPr>
                <w:sz w:val="20"/>
                <w:u w:val="none"/>
              </w:rPr>
              <w:t> </w:t>
            </w:r>
            <w:r>
              <w:rPr>
                <w:sz w:val="20"/>
                <w:u w:val="single"/>
              </w:rPr>
              <w:t>que</w:t>
            </w:r>
            <w:r>
              <w:rPr>
                <w:spacing w:val="-6"/>
                <w:sz w:val="20"/>
                <w:u w:val="single"/>
              </w:rPr>
              <w:t> </w:t>
            </w:r>
            <w:r>
              <w:rPr>
                <w:sz w:val="20"/>
                <w:u w:val="single"/>
              </w:rPr>
              <w:t>la</w:t>
            </w:r>
            <w:r>
              <w:rPr>
                <w:spacing w:val="-6"/>
                <w:sz w:val="20"/>
                <w:u w:val="single"/>
              </w:rPr>
              <w:t> </w:t>
            </w:r>
            <w:r>
              <w:rPr>
                <w:sz w:val="20"/>
                <w:u w:val="single"/>
              </w:rPr>
              <w:t>entidad</w:t>
            </w:r>
            <w:r>
              <w:rPr>
                <w:spacing w:val="-6"/>
                <w:sz w:val="20"/>
                <w:u w:val="single"/>
              </w:rPr>
              <w:t> </w:t>
            </w:r>
            <w:r>
              <w:rPr>
                <w:sz w:val="20"/>
                <w:u w:val="single"/>
              </w:rPr>
              <w:t>tiene</w:t>
            </w:r>
            <w:r>
              <w:rPr>
                <w:spacing w:val="-6"/>
                <w:sz w:val="20"/>
                <w:u w:val="single"/>
              </w:rPr>
              <w:t> </w:t>
            </w:r>
            <w:r>
              <w:rPr>
                <w:sz w:val="20"/>
                <w:u w:val="single"/>
              </w:rPr>
              <w:t>en</w:t>
            </w:r>
            <w:r>
              <w:rPr>
                <w:spacing w:val="-6"/>
                <w:sz w:val="20"/>
                <w:u w:val="single"/>
              </w:rPr>
              <w:t> </w:t>
            </w:r>
            <w:r>
              <w:rPr>
                <w:sz w:val="20"/>
                <w:u w:val="single"/>
              </w:rPr>
              <w:t>sus</w:t>
            </w:r>
            <w:r>
              <w:rPr>
                <w:spacing w:val="-4"/>
                <w:sz w:val="20"/>
                <w:u w:val="single"/>
              </w:rPr>
              <w:t> </w:t>
            </w:r>
            <w:r>
              <w:rPr>
                <w:sz w:val="20"/>
                <w:u w:val="single"/>
              </w:rPr>
              <w:t>propiedades,</w:t>
            </w:r>
            <w:r>
              <w:rPr>
                <w:spacing w:val="-6"/>
                <w:sz w:val="20"/>
                <w:u w:val="single"/>
              </w:rPr>
              <w:t> </w:t>
            </w:r>
            <w:r>
              <w:rPr>
                <w:sz w:val="20"/>
                <w:u w:val="single"/>
              </w:rPr>
              <w:t>planta</w:t>
            </w:r>
            <w:r>
              <w:rPr>
                <w:spacing w:val="-6"/>
                <w:sz w:val="20"/>
                <w:u w:val="single"/>
              </w:rPr>
              <w:t> </w:t>
            </w:r>
            <w:r>
              <w:rPr>
                <w:sz w:val="20"/>
                <w:u w:val="single"/>
              </w:rPr>
              <w:t>y</w:t>
            </w:r>
            <w:r>
              <w:rPr>
                <w:spacing w:val="-5"/>
                <w:sz w:val="20"/>
                <w:u w:val="single"/>
              </w:rPr>
              <w:t> </w:t>
            </w:r>
            <w:r>
              <w:rPr>
                <w:sz w:val="20"/>
                <w:u w:val="single"/>
              </w:rPr>
              <w:t>equipo,</w:t>
            </w:r>
            <w:r>
              <w:rPr>
                <w:spacing w:val="-6"/>
                <w:sz w:val="20"/>
                <w:u w:val="single"/>
              </w:rPr>
              <w:t> </w:t>
            </w:r>
            <w:r>
              <w:rPr>
                <w:sz w:val="20"/>
                <w:u w:val="single"/>
              </w:rPr>
              <w:t>así</w:t>
            </w:r>
            <w:r>
              <w:rPr>
                <w:spacing w:val="-6"/>
                <w:sz w:val="20"/>
                <w:u w:val="single"/>
              </w:rPr>
              <w:t> </w:t>
            </w:r>
            <w:r>
              <w:rPr>
                <w:sz w:val="20"/>
                <w:u w:val="single"/>
              </w:rPr>
              <w:t>como</w:t>
            </w:r>
            <w:r>
              <w:rPr>
                <w:spacing w:val="-6"/>
                <w:sz w:val="20"/>
                <w:u w:val="single"/>
              </w:rPr>
              <w:t> </w:t>
            </w:r>
            <w:r>
              <w:rPr>
                <w:sz w:val="20"/>
                <w:u w:val="single"/>
              </w:rPr>
              <w:t>los</w:t>
            </w:r>
            <w:r>
              <w:rPr>
                <w:spacing w:val="-6"/>
                <w:sz w:val="20"/>
                <w:u w:val="single"/>
              </w:rPr>
              <w:t> </w:t>
            </w:r>
            <w:r>
              <w:rPr>
                <w:sz w:val="20"/>
                <w:u w:val="single"/>
              </w:rPr>
              <w:t>cambios</w:t>
            </w:r>
            <w:r>
              <w:rPr>
                <w:spacing w:val="-4"/>
                <w:sz w:val="20"/>
                <w:u w:val="single"/>
              </w:rPr>
              <w:t> </w:t>
            </w:r>
            <w:r>
              <w:rPr>
                <w:sz w:val="20"/>
                <w:u w:val="single"/>
              </w:rPr>
              <w:t>que</w:t>
            </w:r>
            <w:r>
              <w:rPr>
                <w:spacing w:val="-6"/>
                <w:sz w:val="20"/>
                <w:u w:val="single"/>
              </w:rPr>
              <w:t> </w:t>
            </w:r>
            <w:r>
              <w:rPr>
                <w:sz w:val="20"/>
                <w:u w:val="single"/>
              </w:rPr>
              <w:t>se</w:t>
            </w:r>
            <w:r>
              <w:rPr>
                <w:spacing w:val="-7"/>
                <w:sz w:val="20"/>
                <w:u w:val="single"/>
              </w:rPr>
              <w:t> </w:t>
            </w:r>
            <w:r>
              <w:rPr>
                <w:sz w:val="20"/>
                <w:u w:val="single"/>
              </w:rPr>
              <w:t>hayan</w:t>
            </w:r>
            <w:r>
              <w:rPr>
                <w:spacing w:val="-6"/>
                <w:sz w:val="20"/>
                <w:u w:val="single"/>
              </w:rPr>
              <w:t> </w:t>
            </w:r>
            <w:r>
              <w:rPr>
                <w:sz w:val="20"/>
                <w:u w:val="single"/>
              </w:rPr>
              <w:t>producido</w:t>
            </w:r>
            <w:r>
              <w:rPr>
                <w:spacing w:val="-3"/>
                <w:sz w:val="20"/>
                <w:u w:val="single"/>
              </w:rPr>
              <w:t> </w:t>
            </w:r>
            <w:r>
              <w:rPr>
                <w:sz w:val="20"/>
                <w:u w:val="single"/>
              </w:rPr>
              <w:t>en</w:t>
            </w:r>
            <w:r>
              <w:rPr>
                <w:sz w:val="20"/>
                <w:u w:val="none"/>
              </w:rPr>
              <w:t> </w:t>
            </w:r>
            <w:r>
              <w:rPr>
                <w:sz w:val="20"/>
                <w:u w:val="single"/>
              </w:rPr>
              <w:t>dicha inversión.</w:t>
            </w:r>
            <w:r>
              <w:rPr>
                <w:spacing w:val="40"/>
                <w:sz w:val="20"/>
                <w:u w:val="single"/>
              </w:rPr>
              <w:t> </w:t>
            </w:r>
            <w:r>
              <w:rPr>
                <w:sz w:val="20"/>
                <w:u w:val="single"/>
              </w:rPr>
              <w:t>Los principales problemas que presenta la contabilidad de propiedades, planta y equipo</w:t>
            </w:r>
            <w:r>
              <w:rPr>
                <w:sz w:val="20"/>
                <w:u w:val="none"/>
              </w:rPr>
              <w:t> </w:t>
            </w:r>
            <w:r>
              <w:rPr>
                <w:sz w:val="20"/>
                <w:u w:val="single"/>
              </w:rPr>
              <w:t>son</w:t>
            </w:r>
            <w:r>
              <w:rPr>
                <w:spacing w:val="-12"/>
                <w:sz w:val="20"/>
                <w:u w:val="single"/>
              </w:rPr>
              <w:t> </w:t>
            </w:r>
            <w:r>
              <w:rPr>
                <w:sz w:val="20"/>
                <w:u w:val="single"/>
              </w:rPr>
              <w:t>el</w:t>
            </w:r>
            <w:r>
              <w:rPr>
                <w:spacing w:val="-9"/>
                <w:sz w:val="20"/>
                <w:u w:val="single"/>
              </w:rPr>
              <w:t> </w:t>
            </w:r>
            <w:r>
              <w:rPr>
                <w:sz w:val="20"/>
                <w:u w:val="single"/>
              </w:rPr>
              <w:t>reconocimiento</w:t>
            </w:r>
            <w:r>
              <w:rPr>
                <w:spacing w:val="-9"/>
                <w:sz w:val="20"/>
                <w:u w:val="single"/>
              </w:rPr>
              <w:t> </w:t>
            </w:r>
            <w:r>
              <w:rPr>
                <w:sz w:val="20"/>
                <w:u w:val="single"/>
              </w:rPr>
              <w:t>de</w:t>
            </w:r>
            <w:r>
              <w:rPr>
                <w:spacing w:val="-10"/>
                <w:sz w:val="20"/>
                <w:u w:val="single"/>
              </w:rPr>
              <w:t> </w:t>
            </w:r>
            <w:r>
              <w:rPr>
                <w:sz w:val="20"/>
                <w:u w:val="single"/>
              </w:rPr>
              <w:t>los</w:t>
            </w:r>
            <w:r>
              <w:rPr>
                <w:spacing w:val="-10"/>
                <w:sz w:val="20"/>
                <w:u w:val="single"/>
              </w:rPr>
              <w:t> </w:t>
            </w:r>
            <w:r>
              <w:rPr>
                <w:sz w:val="20"/>
                <w:u w:val="single"/>
              </w:rPr>
              <w:t>activos,</w:t>
            </w:r>
            <w:r>
              <w:rPr>
                <w:spacing w:val="-10"/>
                <w:sz w:val="20"/>
                <w:u w:val="single"/>
              </w:rPr>
              <w:t> </w:t>
            </w:r>
            <w:r>
              <w:rPr>
                <w:sz w:val="20"/>
                <w:u w:val="single"/>
              </w:rPr>
              <w:t>la</w:t>
            </w:r>
            <w:r>
              <w:rPr>
                <w:spacing w:val="-12"/>
                <w:sz w:val="20"/>
                <w:u w:val="single"/>
              </w:rPr>
              <w:t> </w:t>
            </w:r>
            <w:r>
              <w:rPr>
                <w:sz w:val="20"/>
                <w:u w:val="single"/>
              </w:rPr>
              <w:t>determinación</w:t>
            </w:r>
            <w:r>
              <w:rPr>
                <w:spacing w:val="-9"/>
                <w:sz w:val="20"/>
                <w:u w:val="single"/>
              </w:rPr>
              <w:t> </w:t>
            </w:r>
            <w:r>
              <w:rPr>
                <w:sz w:val="20"/>
                <w:u w:val="single"/>
              </w:rPr>
              <w:t>de</w:t>
            </w:r>
            <w:r>
              <w:rPr>
                <w:spacing w:val="-12"/>
                <w:sz w:val="20"/>
                <w:u w:val="single"/>
              </w:rPr>
              <w:t> </w:t>
            </w:r>
            <w:r>
              <w:rPr>
                <w:sz w:val="20"/>
                <w:u w:val="single"/>
              </w:rPr>
              <w:t>su</w:t>
            </w:r>
            <w:r>
              <w:rPr>
                <w:spacing w:val="-11"/>
                <w:sz w:val="20"/>
                <w:u w:val="single"/>
              </w:rPr>
              <w:t> </w:t>
            </w:r>
            <w:r>
              <w:rPr>
                <w:sz w:val="20"/>
                <w:u w:val="single"/>
              </w:rPr>
              <w:t>importe</w:t>
            </w:r>
            <w:r>
              <w:rPr>
                <w:spacing w:val="-11"/>
                <w:sz w:val="20"/>
                <w:u w:val="single"/>
              </w:rPr>
              <w:t> </w:t>
            </w:r>
            <w:r>
              <w:rPr>
                <w:sz w:val="20"/>
                <w:u w:val="single"/>
              </w:rPr>
              <w:t>en</w:t>
            </w:r>
            <w:r>
              <w:rPr>
                <w:spacing w:val="-10"/>
                <w:sz w:val="20"/>
                <w:u w:val="single"/>
              </w:rPr>
              <w:t> </w:t>
            </w:r>
            <w:r>
              <w:rPr>
                <w:sz w:val="20"/>
                <w:u w:val="single"/>
              </w:rPr>
              <w:t>libros</w:t>
            </w:r>
            <w:r>
              <w:rPr>
                <w:spacing w:val="-8"/>
                <w:sz w:val="20"/>
                <w:u w:val="single"/>
              </w:rPr>
              <w:t> </w:t>
            </w:r>
            <w:r>
              <w:rPr>
                <w:sz w:val="20"/>
                <w:u w:val="single"/>
              </w:rPr>
              <w:t>y</w:t>
            </w:r>
            <w:r>
              <w:rPr>
                <w:spacing w:val="-10"/>
                <w:sz w:val="20"/>
                <w:u w:val="single"/>
              </w:rPr>
              <w:t> </w:t>
            </w:r>
            <w:r>
              <w:rPr>
                <w:sz w:val="20"/>
                <w:u w:val="single"/>
              </w:rPr>
              <w:t>los</w:t>
            </w:r>
            <w:r>
              <w:rPr>
                <w:spacing w:val="-10"/>
                <w:sz w:val="20"/>
                <w:u w:val="single"/>
              </w:rPr>
              <w:t> </w:t>
            </w:r>
            <w:r>
              <w:rPr>
                <w:sz w:val="20"/>
                <w:u w:val="single"/>
              </w:rPr>
              <w:t>cargos</w:t>
            </w:r>
            <w:r>
              <w:rPr>
                <w:spacing w:val="-12"/>
                <w:sz w:val="20"/>
                <w:u w:val="single"/>
              </w:rPr>
              <w:t> </w:t>
            </w:r>
            <w:r>
              <w:rPr>
                <w:sz w:val="20"/>
                <w:u w:val="single"/>
              </w:rPr>
              <w:t>por</w:t>
            </w:r>
            <w:r>
              <w:rPr>
                <w:spacing w:val="-11"/>
                <w:sz w:val="20"/>
                <w:u w:val="single"/>
              </w:rPr>
              <w:t> </w:t>
            </w:r>
            <w:r>
              <w:rPr>
                <w:sz w:val="20"/>
                <w:u w:val="single"/>
              </w:rPr>
              <w:t>depreciación</w:t>
            </w:r>
            <w:r>
              <w:rPr>
                <w:sz w:val="20"/>
                <w:u w:val="none"/>
              </w:rPr>
              <w:t> </w:t>
            </w:r>
            <w:r>
              <w:rPr>
                <w:sz w:val="20"/>
                <w:u w:val="single"/>
              </w:rPr>
              <w:t>y pérdidas por deterioro de valor que deben reconocerse con relación a los mismos.</w:t>
            </w:r>
          </w:p>
          <w:p>
            <w:pPr>
              <w:pStyle w:val="TableParagraph"/>
              <w:spacing w:line="243" w:lineRule="exact"/>
              <w:ind w:left="107"/>
              <w:jc w:val="both"/>
              <w:rPr>
                <w:sz w:val="20"/>
              </w:rPr>
            </w:pPr>
            <w:r>
              <w:rPr>
                <w:sz w:val="20"/>
                <w:u w:val="single"/>
              </w:rPr>
              <w:t>A</w:t>
            </w:r>
            <w:r>
              <w:rPr>
                <w:spacing w:val="-6"/>
                <w:sz w:val="20"/>
                <w:u w:val="single"/>
              </w:rPr>
              <w:t> </w:t>
            </w:r>
            <w:r>
              <w:rPr>
                <w:sz w:val="20"/>
                <w:u w:val="single"/>
              </w:rPr>
              <w:t>continuación,</w:t>
            </w:r>
            <w:r>
              <w:rPr>
                <w:spacing w:val="-3"/>
                <w:sz w:val="20"/>
                <w:u w:val="single"/>
              </w:rPr>
              <w:t> </w:t>
            </w:r>
            <w:r>
              <w:rPr>
                <w:sz w:val="20"/>
                <w:u w:val="single"/>
              </w:rPr>
              <w:t>se</w:t>
            </w:r>
            <w:r>
              <w:rPr>
                <w:spacing w:val="-6"/>
                <w:sz w:val="20"/>
                <w:u w:val="single"/>
              </w:rPr>
              <w:t> </w:t>
            </w:r>
            <w:r>
              <w:rPr>
                <w:sz w:val="20"/>
                <w:u w:val="single"/>
              </w:rPr>
              <w:t>presentan</w:t>
            </w:r>
            <w:r>
              <w:rPr>
                <w:spacing w:val="-5"/>
                <w:sz w:val="20"/>
                <w:u w:val="single"/>
              </w:rPr>
              <w:t> </w:t>
            </w:r>
            <w:r>
              <w:rPr>
                <w:sz w:val="20"/>
                <w:u w:val="single"/>
              </w:rPr>
              <w:t>las</w:t>
            </w:r>
            <w:r>
              <w:rPr>
                <w:spacing w:val="-4"/>
                <w:sz w:val="20"/>
                <w:u w:val="single"/>
              </w:rPr>
              <w:t> </w:t>
            </w:r>
            <w:r>
              <w:rPr>
                <w:sz w:val="20"/>
                <w:u w:val="single"/>
              </w:rPr>
              <w:t>principales</w:t>
            </w:r>
            <w:r>
              <w:rPr>
                <w:spacing w:val="-3"/>
                <w:sz w:val="20"/>
                <w:u w:val="single"/>
              </w:rPr>
              <w:t> </w:t>
            </w:r>
            <w:r>
              <w:rPr>
                <w:sz w:val="20"/>
                <w:u w:val="single"/>
              </w:rPr>
              <w:t>políticas</w:t>
            </w:r>
            <w:r>
              <w:rPr>
                <w:spacing w:val="-3"/>
                <w:sz w:val="20"/>
                <w:u w:val="single"/>
              </w:rPr>
              <w:t> </w:t>
            </w:r>
            <w:r>
              <w:rPr>
                <w:sz w:val="20"/>
                <w:u w:val="single"/>
              </w:rPr>
              <w:t>y</w:t>
            </w:r>
            <w:r>
              <w:rPr>
                <w:spacing w:val="-6"/>
                <w:sz w:val="20"/>
                <w:u w:val="single"/>
              </w:rPr>
              <w:t> </w:t>
            </w:r>
            <w:r>
              <w:rPr>
                <w:sz w:val="20"/>
                <w:u w:val="single"/>
              </w:rPr>
              <w:t>prácticas</w:t>
            </w:r>
            <w:r>
              <w:rPr>
                <w:spacing w:val="-4"/>
                <w:sz w:val="20"/>
                <w:u w:val="single"/>
              </w:rPr>
              <w:t> </w:t>
            </w:r>
            <w:r>
              <w:rPr>
                <w:spacing w:val="-2"/>
                <w:sz w:val="20"/>
                <w:u w:val="single"/>
              </w:rPr>
              <w:t>contables.</w:t>
            </w:r>
          </w:p>
          <w:p>
            <w:pPr>
              <w:pStyle w:val="TableParagraph"/>
              <w:spacing w:before="123"/>
              <w:ind w:left="107"/>
              <w:jc w:val="both"/>
              <w:rPr>
                <w:b/>
                <w:sz w:val="20"/>
              </w:rPr>
            </w:pPr>
            <w:r>
              <w:rPr>
                <w:b/>
                <w:sz w:val="20"/>
                <w:u w:val="single"/>
              </w:rPr>
              <w:t>Base</w:t>
            </w:r>
            <w:r>
              <w:rPr>
                <w:b/>
                <w:spacing w:val="-4"/>
                <w:sz w:val="20"/>
                <w:u w:val="single"/>
              </w:rPr>
              <w:t> </w:t>
            </w:r>
            <w:r>
              <w:rPr>
                <w:b/>
                <w:spacing w:val="-2"/>
                <w:sz w:val="20"/>
                <w:u w:val="single"/>
              </w:rPr>
              <w:t>contable</w:t>
            </w:r>
          </w:p>
          <w:p>
            <w:pPr>
              <w:pStyle w:val="TableParagraph"/>
              <w:spacing w:line="360" w:lineRule="auto" w:before="120"/>
              <w:ind w:left="107" w:right="106"/>
              <w:jc w:val="both"/>
              <w:rPr>
                <w:sz w:val="20"/>
              </w:rPr>
            </w:pPr>
            <w:r>
              <w:rPr>
                <w:sz w:val="20"/>
                <w:u w:val="single"/>
              </w:rPr>
              <w:t>La</w:t>
            </w:r>
            <w:r>
              <w:rPr>
                <w:spacing w:val="-5"/>
                <w:sz w:val="20"/>
                <w:u w:val="single"/>
              </w:rPr>
              <w:t> </w:t>
            </w:r>
            <w:r>
              <w:rPr>
                <w:sz w:val="20"/>
                <w:u w:val="single"/>
              </w:rPr>
              <w:t>base</w:t>
            </w:r>
            <w:r>
              <w:rPr>
                <w:spacing w:val="-6"/>
                <w:sz w:val="20"/>
                <w:u w:val="single"/>
              </w:rPr>
              <w:t> </w:t>
            </w:r>
            <w:r>
              <w:rPr>
                <w:sz w:val="20"/>
                <w:u w:val="single"/>
              </w:rPr>
              <w:t>de</w:t>
            </w:r>
            <w:r>
              <w:rPr>
                <w:spacing w:val="-5"/>
                <w:sz w:val="20"/>
                <w:u w:val="single"/>
              </w:rPr>
              <w:t> </w:t>
            </w:r>
            <w:r>
              <w:rPr>
                <w:sz w:val="20"/>
                <w:u w:val="single"/>
              </w:rPr>
              <w:t>registro</w:t>
            </w:r>
            <w:r>
              <w:rPr>
                <w:spacing w:val="-5"/>
                <w:sz w:val="20"/>
                <w:u w:val="single"/>
              </w:rPr>
              <w:t> </w:t>
            </w:r>
            <w:r>
              <w:rPr>
                <w:sz w:val="20"/>
                <w:u w:val="single"/>
              </w:rPr>
              <w:t>de</w:t>
            </w:r>
            <w:r>
              <w:rPr>
                <w:spacing w:val="-6"/>
                <w:sz w:val="20"/>
                <w:u w:val="single"/>
              </w:rPr>
              <w:t> </w:t>
            </w:r>
            <w:r>
              <w:rPr>
                <w:sz w:val="20"/>
                <w:u w:val="single"/>
              </w:rPr>
              <w:t>la</w:t>
            </w:r>
            <w:r>
              <w:rPr>
                <w:spacing w:val="-5"/>
                <w:sz w:val="20"/>
                <w:u w:val="single"/>
              </w:rPr>
              <w:t> </w:t>
            </w:r>
            <w:r>
              <w:rPr>
                <w:sz w:val="20"/>
                <w:u w:val="single"/>
              </w:rPr>
              <w:t>contabilidad</w:t>
            </w:r>
            <w:r>
              <w:rPr>
                <w:spacing w:val="-5"/>
                <w:sz w:val="20"/>
                <w:u w:val="single"/>
              </w:rPr>
              <w:t> </w:t>
            </w:r>
            <w:r>
              <w:rPr>
                <w:sz w:val="20"/>
                <w:u w:val="single"/>
              </w:rPr>
              <w:t>es</w:t>
            </w:r>
            <w:r>
              <w:rPr>
                <w:spacing w:val="-3"/>
                <w:sz w:val="20"/>
                <w:u w:val="single"/>
              </w:rPr>
              <w:t> </w:t>
            </w:r>
            <w:r>
              <w:rPr>
                <w:sz w:val="20"/>
                <w:u w:val="single"/>
              </w:rPr>
              <w:t>por</w:t>
            </w:r>
            <w:r>
              <w:rPr>
                <w:spacing w:val="-7"/>
                <w:sz w:val="20"/>
                <w:u w:val="single"/>
              </w:rPr>
              <w:t> </w:t>
            </w:r>
            <w:r>
              <w:rPr>
                <w:sz w:val="20"/>
                <w:u w:val="single"/>
              </w:rPr>
              <w:t>el</w:t>
            </w:r>
            <w:r>
              <w:rPr>
                <w:spacing w:val="-5"/>
                <w:sz w:val="20"/>
                <w:u w:val="single"/>
              </w:rPr>
              <w:t> </w:t>
            </w:r>
            <w:r>
              <w:rPr>
                <w:sz w:val="20"/>
                <w:u w:val="single"/>
              </w:rPr>
              <w:t>método</w:t>
            </w:r>
            <w:r>
              <w:rPr>
                <w:spacing w:val="-5"/>
                <w:sz w:val="20"/>
                <w:u w:val="single"/>
              </w:rPr>
              <w:t> </w:t>
            </w:r>
            <w:r>
              <w:rPr>
                <w:sz w:val="20"/>
                <w:u w:val="single"/>
              </w:rPr>
              <w:t>de</w:t>
            </w:r>
            <w:r>
              <w:rPr>
                <w:spacing w:val="-7"/>
                <w:sz w:val="20"/>
                <w:u w:val="single"/>
              </w:rPr>
              <w:t> </w:t>
            </w:r>
            <w:r>
              <w:rPr>
                <w:sz w:val="20"/>
                <w:u w:val="single"/>
              </w:rPr>
              <w:t>devengado.</w:t>
            </w:r>
            <w:r>
              <w:rPr>
                <w:spacing w:val="34"/>
                <w:sz w:val="20"/>
                <w:u w:val="single"/>
              </w:rPr>
              <w:t> </w:t>
            </w:r>
            <w:r>
              <w:rPr>
                <w:sz w:val="20"/>
                <w:u w:val="single"/>
              </w:rPr>
              <w:t>Las</w:t>
            </w:r>
            <w:r>
              <w:rPr>
                <w:spacing w:val="-5"/>
                <w:sz w:val="20"/>
                <w:u w:val="single"/>
              </w:rPr>
              <w:t> </w:t>
            </w:r>
            <w:r>
              <w:rPr>
                <w:sz w:val="20"/>
                <w:u w:val="single"/>
              </w:rPr>
              <w:t>operaciones</w:t>
            </w:r>
            <w:r>
              <w:rPr>
                <w:spacing w:val="-3"/>
                <w:sz w:val="20"/>
                <w:u w:val="single"/>
              </w:rPr>
              <w:t> </w:t>
            </w:r>
            <w:r>
              <w:rPr>
                <w:sz w:val="20"/>
                <w:u w:val="single"/>
              </w:rPr>
              <w:t>se</w:t>
            </w:r>
            <w:r>
              <w:rPr>
                <w:spacing w:val="-8"/>
                <w:sz w:val="20"/>
                <w:u w:val="single"/>
              </w:rPr>
              <w:t> </w:t>
            </w:r>
            <w:r>
              <w:rPr>
                <w:sz w:val="20"/>
                <w:u w:val="single"/>
              </w:rPr>
              <w:t>registran</w:t>
            </w:r>
            <w:r>
              <w:rPr>
                <w:spacing w:val="-5"/>
                <w:sz w:val="20"/>
                <w:u w:val="single"/>
              </w:rPr>
              <w:t> </w:t>
            </w:r>
            <w:r>
              <w:rPr>
                <w:sz w:val="20"/>
                <w:u w:val="single"/>
              </w:rPr>
              <w:t>bajo</w:t>
            </w:r>
            <w:r>
              <w:rPr>
                <w:spacing w:val="-5"/>
                <w:sz w:val="20"/>
                <w:u w:val="single"/>
              </w:rPr>
              <w:t> </w:t>
            </w:r>
            <w:r>
              <w:rPr>
                <w:sz w:val="20"/>
                <w:u w:val="single"/>
              </w:rPr>
              <w:t>el</w:t>
            </w:r>
            <w:r>
              <w:rPr>
                <w:sz w:val="20"/>
                <w:u w:val="none"/>
              </w:rPr>
              <w:t> </w:t>
            </w:r>
            <w:r>
              <w:rPr>
                <w:sz w:val="20"/>
                <w:u w:val="single"/>
              </w:rPr>
              <w:t>criterio de partida doble y no se compensan las partidas de activo, pasivo, ingresos ni gastos.</w:t>
            </w:r>
          </w:p>
          <w:p>
            <w:pPr>
              <w:pStyle w:val="TableParagraph"/>
              <w:spacing w:before="123"/>
              <w:rPr>
                <w:sz w:val="20"/>
              </w:rPr>
            </w:pPr>
          </w:p>
          <w:p>
            <w:pPr>
              <w:pStyle w:val="TableParagraph"/>
              <w:ind w:left="107"/>
              <w:jc w:val="both"/>
              <w:rPr>
                <w:b/>
                <w:sz w:val="20"/>
              </w:rPr>
            </w:pPr>
            <w:r>
              <w:rPr>
                <w:b/>
                <w:sz w:val="20"/>
                <w:u w:val="single"/>
              </w:rPr>
              <w:t>Propiedad,</w:t>
            </w:r>
            <w:r>
              <w:rPr>
                <w:b/>
                <w:spacing w:val="-5"/>
                <w:sz w:val="20"/>
                <w:u w:val="single"/>
              </w:rPr>
              <w:t> </w:t>
            </w:r>
            <w:r>
              <w:rPr>
                <w:b/>
                <w:sz w:val="20"/>
                <w:u w:val="single"/>
              </w:rPr>
              <w:t>planta</w:t>
            </w:r>
            <w:r>
              <w:rPr>
                <w:b/>
                <w:spacing w:val="-5"/>
                <w:sz w:val="20"/>
                <w:u w:val="single"/>
              </w:rPr>
              <w:t> </w:t>
            </w:r>
            <w:r>
              <w:rPr>
                <w:b/>
                <w:sz w:val="20"/>
                <w:u w:val="single"/>
              </w:rPr>
              <w:t>y</w:t>
            </w:r>
            <w:r>
              <w:rPr>
                <w:b/>
                <w:spacing w:val="-6"/>
                <w:sz w:val="20"/>
                <w:u w:val="single"/>
              </w:rPr>
              <w:t> </w:t>
            </w:r>
            <w:r>
              <w:rPr>
                <w:b/>
                <w:spacing w:val="-2"/>
                <w:sz w:val="20"/>
                <w:u w:val="single"/>
              </w:rPr>
              <w:t>equipo</w:t>
            </w:r>
          </w:p>
          <w:p>
            <w:pPr>
              <w:pStyle w:val="TableParagraph"/>
              <w:spacing w:line="360" w:lineRule="auto" w:before="123"/>
              <w:ind w:left="107" w:right="104"/>
              <w:jc w:val="both"/>
              <w:rPr>
                <w:sz w:val="20"/>
              </w:rPr>
            </w:pPr>
            <w:r>
              <w:rPr>
                <w:sz w:val="20"/>
                <w:u w:val="single"/>
              </w:rPr>
              <w:t>El terreno, edificio se contabilizan por su valor revaluado, que es su valor razonable en el momento de la</w:t>
            </w:r>
            <w:r>
              <w:rPr>
                <w:sz w:val="20"/>
                <w:u w:val="none"/>
              </w:rPr>
              <w:t> </w:t>
            </w:r>
            <w:r>
              <w:rPr>
                <w:sz w:val="20"/>
                <w:u w:val="single"/>
              </w:rPr>
              <w:t>revaluación, menos la depreciación acumulada y el importe acumulado de las pérdidas por deterioro de</w:t>
            </w:r>
            <w:r>
              <w:rPr>
                <w:sz w:val="20"/>
                <w:u w:val="none"/>
              </w:rPr>
              <w:t> </w:t>
            </w:r>
            <w:r>
              <w:rPr>
                <w:sz w:val="20"/>
                <w:u w:val="single"/>
              </w:rPr>
              <w:t>valor</w:t>
            </w:r>
            <w:r>
              <w:rPr>
                <w:spacing w:val="-8"/>
                <w:sz w:val="20"/>
                <w:u w:val="single"/>
              </w:rPr>
              <w:t> </w:t>
            </w:r>
            <w:r>
              <w:rPr>
                <w:sz w:val="20"/>
                <w:u w:val="single"/>
              </w:rPr>
              <w:t>que</w:t>
            </w:r>
            <w:r>
              <w:rPr>
                <w:spacing w:val="-9"/>
                <w:sz w:val="20"/>
                <w:u w:val="single"/>
              </w:rPr>
              <w:t> </w:t>
            </w:r>
            <w:r>
              <w:rPr>
                <w:sz w:val="20"/>
                <w:u w:val="single"/>
              </w:rPr>
              <w:t>haya</w:t>
            </w:r>
            <w:r>
              <w:rPr>
                <w:spacing w:val="-10"/>
                <w:sz w:val="20"/>
                <w:u w:val="single"/>
              </w:rPr>
              <w:t> </w:t>
            </w:r>
            <w:r>
              <w:rPr>
                <w:sz w:val="20"/>
                <w:u w:val="single"/>
              </w:rPr>
              <w:t>sufrido.</w:t>
            </w:r>
            <w:r>
              <w:rPr>
                <w:spacing w:val="27"/>
                <w:sz w:val="20"/>
                <w:u w:val="single"/>
              </w:rPr>
              <w:t> </w:t>
            </w:r>
            <w:r>
              <w:rPr>
                <w:sz w:val="20"/>
                <w:u w:val="single"/>
              </w:rPr>
              <w:t>El</w:t>
            </w:r>
            <w:r>
              <w:rPr>
                <w:spacing w:val="-8"/>
                <w:sz w:val="20"/>
                <w:u w:val="single"/>
              </w:rPr>
              <w:t> </w:t>
            </w:r>
            <w:r>
              <w:rPr>
                <w:sz w:val="20"/>
                <w:u w:val="single"/>
              </w:rPr>
              <w:t>efecto</w:t>
            </w:r>
            <w:r>
              <w:rPr>
                <w:spacing w:val="-8"/>
                <w:sz w:val="20"/>
                <w:u w:val="single"/>
              </w:rPr>
              <w:t> </w:t>
            </w:r>
            <w:r>
              <w:rPr>
                <w:sz w:val="20"/>
                <w:u w:val="single"/>
              </w:rPr>
              <w:t>neto</w:t>
            </w:r>
            <w:r>
              <w:rPr>
                <w:spacing w:val="-8"/>
                <w:sz w:val="20"/>
                <w:u w:val="single"/>
              </w:rPr>
              <w:t> </w:t>
            </w:r>
            <w:r>
              <w:rPr>
                <w:sz w:val="20"/>
                <w:u w:val="single"/>
              </w:rPr>
              <w:t>de</w:t>
            </w:r>
            <w:r>
              <w:rPr>
                <w:spacing w:val="-8"/>
                <w:sz w:val="20"/>
                <w:u w:val="single"/>
              </w:rPr>
              <w:t> </w:t>
            </w:r>
            <w:r>
              <w:rPr>
                <w:sz w:val="20"/>
                <w:u w:val="single"/>
              </w:rPr>
              <w:t>las</w:t>
            </w:r>
            <w:r>
              <w:rPr>
                <w:spacing w:val="-10"/>
                <w:sz w:val="20"/>
                <w:u w:val="single"/>
              </w:rPr>
              <w:t> </w:t>
            </w:r>
            <w:r>
              <w:rPr>
                <w:sz w:val="20"/>
                <w:u w:val="single"/>
              </w:rPr>
              <w:t>revaluaciones</w:t>
            </w:r>
            <w:r>
              <w:rPr>
                <w:spacing w:val="-10"/>
                <w:sz w:val="20"/>
                <w:u w:val="single"/>
              </w:rPr>
              <w:t> </w:t>
            </w:r>
            <w:r>
              <w:rPr>
                <w:sz w:val="20"/>
                <w:u w:val="single"/>
              </w:rPr>
              <w:t>se</w:t>
            </w:r>
            <w:r>
              <w:rPr>
                <w:spacing w:val="-9"/>
                <w:sz w:val="20"/>
                <w:u w:val="single"/>
              </w:rPr>
              <w:t> </w:t>
            </w:r>
            <w:r>
              <w:rPr>
                <w:sz w:val="20"/>
                <w:u w:val="single"/>
              </w:rPr>
              <w:t>presenta</w:t>
            </w:r>
            <w:r>
              <w:rPr>
                <w:spacing w:val="-6"/>
                <w:sz w:val="20"/>
                <w:u w:val="single"/>
              </w:rPr>
              <w:t> </w:t>
            </w:r>
            <w:r>
              <w:rPr>
                <w:sz w:val="20"/>
                <w:u w:val="single"/>
              </w:rPr>
              <w:t>en</w:t>
            </w:r>
            <w:r>
              <w:rPr>
                <w:spacing w:val="-8"/>
                <w:sz w:val="20"/>
                <w:u w:val="single"/>
              </w:rPr>
              <w:t> </w:t>
            </w:r>
            <w:r>
              <w:rPr>
                <w:sz w:val="20"/>
                <w:u w:val="single"/>
              </w:rPr>
              <w:t>el</w:t>
            </w:r>
            <w:r>
              <w:rPr>
                <w:spacing w:val="-10"/>
                <w:sz w:val="20"/>
                <w:u w:val="single"/>
              </w:rPr>
              <w:t> </w:t>
            </w:r>
            <w:r>
              <w:rPr>
                <w:sz w:val="20"/>
                <w:u w:val="single"/>
              </w:rPr>
              <w:t>Estado</w:t>
            </w:r>
            <w:r>
              <w:rPr>
                <w:spacing w:val="-8"/>
                <w:sz w:val="20"/>
                <w:u w:val="single"/>
              </w:rPr>
              <w:t> </w:t>
            </w:r>
            <w:r>
              <w:rPr>
                <w:sz w:val="20"/>
                <w:u w:val="single"/>
              </w:rPr>
              <w:t>de</w:t>
            </w:r>
            <w:r>
              <w:rPr>
                <w:spacing w:val="-10"/>
                <w:sz w:val="20"/>
                <w:u w:val="single"/>
              </w:rPr>
              <w:t> </w:t>
            </w:r>
            <w:r>
              <w:rPr>
                <w:sz w:val="20"/>
                <w:u w:val="single"/>
              </w:rPr>
              <w:t>Situación</w:t>
            </w:r>
            <w:r>
              <w:rPr>
                <w:spacing w:val="-8"/>
                <w:sz w:val="20"/>
                <w:u w:val="single"/>
              </w:rPr>
              <w:t> </w:t>
            </w:r>
            <w:r>
              <w:rPr>
                <w:sz w:val="20"/>
                <w:u w:val="single"/>
              </w:rPr>
              <w:t>Financiera</w:t>
            </w:r>
            <w:r>
              <w:rPr>
                <w:sz w:val="20"/>
                <w:u w:val="none"/>
              </w:rPr>
              <w:t> </w:t>
            </w:r>
            <w:r>
              <w:rPr>
                <w:sz w:val="20"/>
                <w:u w:val="single"/>
              </w:rPr>
              <w:t>en el Patrimonio Público, en la cuenta Reservas. El mobiliario y equipo se contabiliza al costo.</w:t>
            </w:r>
          </w:p>
          <w:p>
            <w:pPr>
              <w:pStyle w:val="TableParagraph"/>
              <w:spacing w:line="360" w:lineRule="auto"/>
              <w:ind w:left="107" w:right="102"/>
              <w:jc w:val="both"/>
              <w:rPr>
                <w:sz w:val="20"/>
              </w:rPr>
            </w:pPr>
            <w:r>
              <w:rPr>
                <w:sz w:val="20"/>
                <w:u w:val="single"/>
              </w:rPr>
              <w:t>La última revaluación de terrenos y edificios fue realizada en mayo 2016 y se registró contablemente en</w:t>
            </w:r>
            <w:r>
              <w:rPr>
                <w:sz w:val="20"/>
                <w:u w:val="none"/>
              </w:rPr>
              <w:t> </w:t>
            </w:r>
            <w:r>
              <w:rPr>
                <w:sz w:val="20"/>
                <w:u w:val="single"/>
              </w:rPr>
              <w:t>noviembre 2017. Para el año 2025 se trabajará en realizar una nueva actualización de los valores de las</w:t>
            </w:r>
            <w:r>
              <w:rPr>
                <w:sz w:val="20"/>
                <w:u w:val="none"/>
              </w:rPr>
              <w:t> </w:t>
            </w:r>
            <w:r>
              <w:rPr>
                <w:sz w:val="20"/>
                <w:u w:val="single"/>
              </w:rPr>
              <w:t>edificaciones y terrenos de la institución para determinar su valor revaluado y seguir el método contable</w:t>
            </w:r>
            <w:r>
              <w:rPr>
                <w:sz w:val="20"/>
                <w:u w:val="none"/>
              </w:rPr>
              <w:t> </w:t>
            </w:r>
            <w:r>
              <w:rPr>
                <w:sz w:val="20"/>
                <w:u w:val="single"/>
              </w:rPr>
              <w:t>de revaluación, según lo especificado en las Políticas Contables Particulares de la CGR.</w:t>
            </w:r>
          </w:p>
          <w:p>
            <w:pPr>
              <w:pStyle w:val="TableParagraph"/>
              <w:spacing w:line="360" w:lineRule="auto" w:before="1"/>
              <w:ind w:left="107" w:right="103"/>
              <w:jc w:val="both"/>
              <w:rPr>
                <w:sz w:val="20"/>
              </w:rPr>
            </w:pPr>
            <w:r>
              <w:rPr>
                <w:sz w:val="20"/>
                <w:u w:val="single"/>
              </w:rPr>
              <w:t>Durante el periodo 2017, la Contraloría realizó una actualización de los valores de las edificaciones y</w:t>
            </w:r>
            <w:r>
              <w:rPr>
                <w:sz w:val="20"/>
                <w:u w:val="none"/>
              </w:rPr>
              <w:t> </w:t>
            </w:r>
            <w:r>
              <w:rPr>
                <w:sz w:val="20"/>
                <w:u w:val="single"/>
              </w:rPr>
              <w:t>terrenos, mediante un estudio</w:t>
            </w:r>
            <w:r>
              <w:rPr>
                <w:spacing w:val="40"/>
                <w:sz w:val="20"/>
                <w:u w:val="single"/>
              </w:rPr>
              <w:t> </w:t>
            </w:r>
            <w:r>
              <w:rPr>
                <w:sz w:val="20"/>
                <w:u w:val="single"/>
              </w:rPr>
              <w:t>realizado por</w:t>
            </w:r>
            <w:r>
              <w:rPr>
                <w:spacing w:val="-4"/>
                <w:sz w:val="20"/>
                <w:u w:val="single"/>
              </w:rPr>
              <w:t> </w:t>
            </w:r>
            <w:r>
              <w:rPr>
                <w:sz w:val="20"/>
                <w:u w:val="single"/>
              </w:rPr>
              <w:t>la Unidad de Servicios Generales (Edificios) y la Unidad de</w:t>
            </w:r>
            <w:r>
              <w:rPr>
                <w:sz w:val="20"/>
                <w:u w:val="none"/>
              </w:rPr>
              <w:t> </w:t>
            </w:r>
            <w:r>
              <w:rPr>
                <w:sz w:val="20"/>
                <w:u w:val="single"/>
              </w:rPr>
              <w:t>Administración</w:t>
            </w:r>
            <w:r>
              <w:rPr>
                <w:spacing w:val="-12"/>
                <w:sz w:val="20"/>
                <w:u w:val="single"/>
              </w:rPr>
              <w:t> </w:t>
            </w:r>
            <w:r>
              <w:rPr>
                <w:sz w:val="20"/>
                <w:u w:val="single"/>
              </w:rPr>
              <w:t>Financiera</w:t>
            </w:r>
            <w:r>
              <w:rPr>
                <w:spacing w:val="-11"/>
                <w:sz w:val="20"/>
                <w:u w:val="single"/>
              </w:rPr>
              <w:t> </w:t>
            </w:r>
            <w:r>
              <w:rPr>
                <w:sz w:val="20"/>
                <w:u w:val="single"/>
              </w:rPr>
              <w:t>(Terrenos)</w:t>
            </w:r>
            <w:r>
              <w:rPr>
                <w:spacing w:val="-11"/>
                <w:sz w:val="20"/>
                <w:u w:val="single"/>
              </w:rPr>
              <w:t> </w:t>
            </w:r>
            <w:r>
              <w:rPr>
                <w:sz w:val="20"/>
                <w:u w:val="single"/>
              </w:rPr>
              <w:t>en</w:t>
            </w:r>
            <w:r>
              <w:rPr>
                <w:spacing w:val="-12"/>
                <w:sz w:val="20"/>
                <w:u w:val="single"/>
              </w:rPr>
              <w:t> </w:t>
            </w:r>
            <w:r>
              <w:rPr>
                <w:sz w:val="20"/>
                <w:u w:val="single"/>
              </w:rPr>
              <w:t>mayo</w:t>
            </w:r>
            <w:r>
              <w:rPr>
                <w:spacing w:val="-11"/>
                <w:sz w:val="20"/>
                <w:u w:val="single"/>
              </w:rPr>
              <w:t> </w:t>
            </w:r>
            <w:r>
              <w:rPr>
                <w:sz w:val="20"/>
                <w:u w:val="single"/>
              </w:rPr>
              <w:t>del</w:t>
            </w:r>
            <w:r>
              <w:rPr>
                <w:spacing w:val="-11"/>
                <w:sz w:val="20"/>
                <w:u w:val="single"/>
              </w:rPr>
              <w:t> </w:t>
            </w:r>
            <w:r>
              <w:rPr>
                <w:sz w:val="20"/>
                <w:u w:val="single"/>
              </w:rPr>
              <w:t>2016,</w:t>
            </w:r>
            <w:r>
              <w:rPr>
                <w:spacing w:val="-12"/>
                <w:sz w:val="20"/>
                <w:u w:val="single"/>
              </w:rPr>
              <w:t> </w:t>
            </w:r>
            <w:r>
              <w:rPr>
                <w:sz w:val="20"/>
                <w:u w:val="single"/>
              </w:rPr>
              <w:t>para</w:t>
            </w:r>
            <w:r>
              <w:rPr>
                <w:spacing w:val="-11"/>
                <w:sz w:val="20"/>
                <w:u w:val="single"/>
              </w:rPr>
              <w:t> </w:t>
            </w:r>
            <w:r>
              <w:rPr>
                <w:sz w:val="20"/>
                <w:u w:val="single"/>
              </w:rPr>
              <w:t>el</w:t>
            </w:r>
            <w:r>
              <w:rPr>
                <w:spacing w:val="-11"/>
                <w:sz w:val="20"/>
                <w:u w:val="single"/>
              </w:rPr>
              <w:t> </w:t>
            </w:r>
            <w:r>
              <w:rPr>
                <w:sz w:val="20"/>
                <w:u w:val="single"/>
              </w:rPr>
              <w:t>cual</w:t>
            </w:r>
            <w:r>
              <w:rPr>
                <w:spacing w:val="-12"/>
                <w:sz w:val="20"/>
                <w:u w:val="single"/>
              </w:rPr>
              <w:t> </w:t>
            </w:r>
            <w:r>
              <w:rPr>
                <w:sz w:val="20"/>
                <w:u w:val="single"/>
              </w:rPr>
              <w:t>se</w:t>
            </w:r>
            <w:r>
              <w:rPr>
                <w:spacing w:val="-11"/>
                <w:sz w:val="20"/>
                <w:u w:val="single"/>
              </w:rPr>
              <w:t> </w:t>
            </w:r>
            <w:r>
              <w:rPr>
                <w:sz w:val="20"/>
                <w:u w:val="single"/>
              </w:rPr>
              <w:t>aplicó</w:t>
            </w:r>
            <w:r>
              <w:rPr>
                <w:spacing w:val="-11"/>
                <w:sz w:val="20"/>
                <w:u w:val="single"/>
              </w:rPr>
              <w:t> </w:t>
            </w:r>
            <w:r>
              <w:rPr>
                <w:sz w:val="20"/>
                <w:u w:val="single"/>
              </w:rPr>
              <w:t>la</w:t>
            </w:r>
            <w:r>
              <w:rPr>
                <w:spacing w:val="-11"/>
                <w:sz w:val="20"/>
                <w:u w:val="single"/>
              </w:rPr>
              <w:t> </w:t>
            </w:r>
            <w:r>
              <w:rPr>
                <w:sz w:val="20"/>
                <w:u w:val="single"/>
              </w:rPr>
              <w:t>siguiente</w:t>
            </w:r>
            <w:r>
              <w:rPr>
                <w:spacing w:val="-12"/>
                <w:sz w:val="20"/>
                <w:u w:val="single"/>
              </w:rPr>
              <w:t> </w:t>
            </w:r>
            <w:r>
              <w:rPr>
                <w:sz w:val="20"/>
                <w:u w:val="single"/>
              </w:rPr>
              <w:t>metodología:</w:t>
            </w:r>
            <w:r>
              <w:rPr>
                <w:spacing w:val="80"/>
                <w:sz w:val="20"/>
                <w:u w:val="single"/>
              </w:rPr>
              <w:t> </w:t>
            </w:r>
            <w:r>
              <w:rPr>
                <w:sz w:val="20"/>
                <w:u w:val="single"/>
              </w:rPr>
              <w:t>en</w:t>
            </w:r>
            <w:r>
              <w:rPr>
                <w:sz w:val="20"/>
                <w:u w:val="none"/>
              </w:rPr>
              <w:t> </w:t>
            </w:r>
            <w:r>
              <w:rPr>
                <w:sz w:val="20"/>
                <w:u w:val="single"/>
              </w:rPr>
              <w:t>el</w:t>
            </w:r>
            <w:r>
              <w:rPr>
                <w:spacing w:val="4"/>
                <w:sz w:val="20"/>
                <w:u w:val="single"/>
              </w:rPr>
              <w:t> </w:t>
            </w:r>
            <w:r>
              <w:rPr>
                <w:sz w:val="20"/>
                <w:u w:val="single"/>
              </w:rPr>
              <w:t>caso</w:t>
            </w:r>
            <w:r>
              <w:rPr>
                <w:spacing w:val="5"/>
                <w:sz w:val="20"/>
                <w:u w:val="single"/>
              </w:rPr>
              <w:t> </w:t>
            </w:r>
            <w:r>
              <w:rPr>
                <w:sz w:val="20"/>
                <w:u w:val="single"/>
              </w:rPr>
              <w:t>de</w:t>
            </w:r>
            <w:r>
              <w:rPr>
                <w:spacing w:val="5"/>
                <w:sz w:val="20"/>
                <w:u w:val="single"/>
              </w:rPr>
              <w:t> </w:t>
            </w:r>
            <w:r>
              <w:rPr>
                <w:sz w:val="20"/>
                <w:u w:val="single"/>
              </w:rPr>
              <w:t>los</w:t>
            </w:r>
            <w:r>
              <w:rPr>
                <w:spacing w:val="5"/>
                <w:sz w:val="20"/>
                <w:u w:val="single"/>
              </w:rPr>
              <w:t> </w:t>
            </w:r>
            <w:r>
              <w:rPr>
                <w:sz w:val="20"/>
                <w:u w:val="single"/>
              </w:rPr>
              <w:t>terrenos,</w:t>
            </w:r>
            <w:r>
              <w:rPr>
                <w:spacing w:val="5"/>
                <w:sz w:val="20"/>
                <w:u w:val="single"/>
              </w:rPr>
              <w:t> </w:t>
            </w:r>
            <w:r>
              <w:rPr>
                <w:sz w:val="20"/>
                <w:u w:val="single"/>
              </w:rPr>
              <w:t>se</w:t>
            </w:r>
            <w:r>
              <w:rPr>
                <w:spacing w:val="3"/>
                <w:sz w:val="20"/>
                <w:u w:val="single"/>
              </w:rPr>
              <w:t> </w:t>
            </w:r>
            <w:r>
              <w:rPr>
                <w:sz w:val="20"/>
                <w:u w:val="single"/>
              </w:rPr>
              <w:t>tomó</w:t>
            </w:r>
            <w:r>
              <w:rPr>
                <w:spacing w:val="6"/>
                <w:sz w:val="20"/>
                <w:u w:val="single"/>
              </w:rPr>
              <w:t> </w:t>
            </w:r>
            <w:r>
              <w:rPr>
                <w:sz w:val="20"/>
                <w:u w:val="single"/>
              </w:rPr>
              <w:t>como</w:t>
            </w:r>
            <w:r>
              <w:rPr>
                <w:spacing w:val="5"/>
                <w:sz w:val="20"/>
                <w:u w:val="single"/>
              </w:rPr>
              <w:t> </w:t>
            </w:r>
            <w:r>
              <w:rPr>
                <w:sz w:val="20"/>
                <w:u w:val="single"/>
              </w:rPr>
              <w:t>base</w:t>
            </w:r>
            <w:r>
              <w:rPr>
                <w:spacing w:val="3"/>
                <w:sz w:val="20"/>
                <w:u w:val="single"/>
              </w:rPr>
              <w:t> </w:t>
            </w:r>
            <w:r>
              <w:rPr>
                <w:sz w:val="20"/>
                <w:u w:val="single"/>
              </w:rPr>
              <w:t>los</w:t>
            </w:r>
            <w:r>
              <w:rPr>
                <w:spacing w:val="7"/>
                <w:sz w:val="20"/>
                <w:u w:val="single"/>
              </w:rPr>
              <w:t> </w:t>
            </w:r>
            <w:r>
              <w:rPr>
                <w:sz w:val="20"/>
                <w:u w:val="single"/>
              </w:rPr>
              <w:t>valores</w:t>
            </w:r>
            <w:r>
              <w:rPr>
                <w:spacing w:val="4"/>
                <w:sz w:val="20"/>
                <w:u w:val="single"/>
              </w:rPr>
              <w:t> </w:t>
            </w:r>
            <w:r>
              <w:rPr>
                <w:sz w:val="20"/>
                <w:u w:val="single"/>
              </w:rPr>
              <w:t>por</w:t>
            </w:r>
            <w:r>
              <w:rPr>
                <w:spacing w:val="5"/>
                <w:sz w:val="20"/>
                <w:u w:val="single"/>
              </w:rPr>
              <w:t> </w:t>
            </w:r>
            <w:r>
              <w:rPr>
                <w:sz w:val="20"/>
                <w:u w:val="single"/>
              </w:rPr>
              <w:t>metro</w:t>
            </w:r>
            <w:r>
              <w:rPr>
                <w:spacing w:val="5"/>
                <w:sz w:val="20"/>
                <w:u w:val="single"/>
              </w:rPr>
              <w:t> </w:t>
            </w:r>
            <w:r>
              <w:rPr>
                <w:sz w:val="20"/>
                <w:u w:val="single"/>
              </w:rPr>
              <w:t>cuadrado</w:t>
            </w:r>
            <w:r>
              <w:rPr>
                <w:spacing w:val="3"/>
                <w:sz w:val="20"/>
                <w:u w:val="single"/>
              </w:rPr>
              <w:t> </w:t>
            </w:r>
            <w:r>
              <w:rPr>
                <w:sz w:val="20"/>
                <w:u w:val="single"/>
              </w:rPr>
              <w:t>determinados</w:t>
            </w:r>
            <w:r>
              <w:rPr>
                <w:spacing w:val="5"/>
                <w:sz w:val="20"/>
                <w:u w:val="single"/>
              </w:rPr>
              <w:t> </w:t>
            </w:r>
            <w:r>
              <w:rPr>
                <w:sz w:val="20"/>
                <w:u w:val="single"/>
              </w:rPr>
              <w:t>en</w:t>
            </w:r>
            <w:r>
              <w:rPr>
                <w:spacing w:val="5"/>
                <w:sz w:val="20"/>
                <w:u w:val="single"/>
              </w:rPr>
              <w:t> </w:t>
            </w:r>
            <w:r>
              <w:rPr>
                <w:sz w:val="20"/>
                <w:u w:val="single"/>
              </w:rPr>
              <w:t>el</w:t>
            </w:r>
            <w:r>
              <w:rPr>
                <w:spacing w:val="3"/>
                <w:sz w:val="20"/>
                <w:u w:val="single"/>
              </w:rPr>
              <w:t> </w:t>
            </w:r>
            <w:r>
              <w:rPr>
                <w:sz w:val="20"/>
                <w:u w:val="single"/>
              </w:rPr>
              <w:t>Mapa</w:t>
            </w:r>
            <w:r>
              <w:rPr>
                <w:spacing w:val="5"/>
                <w:sz w:val="20"/>
                <w:u w:val="single"/>
              </w:rPr>
              <w:t> </w:t>
            </w:r>
            <w:r>
              <w:rPr>
                <w:spacing w:val="-5"/>
                <w:sz w:val="20"/>
                <w:u w:val="single"/>
              </w:rPr>
              <w:t>de</w:t>
            </w:r>
          </w:p>
          <w:p>
            <w:pPr>
              <w:pStyle w:val="TableParagraph"/>
              <w:spacing w:line="243" w:lineRule="exact"/>
              <w:ind w:left="107"/>
              <w:jc w:val="both"/>
              <w:rPr>
                <w:sz w:val="20"/>
              </w:rPr>
            </w:pPr>
            <w:r>
              <w:rPr>
                <w:sz w:val="20"/>
                <w:u w:val="single"/>
              </w:rPr>
              <w:t>Valores</w:t>
            </w:r>
            <w:r>
              <w:rPr>
                <w:spacing w:val="-3"/>
                <w:sz w:val="20"/>
                <w:u w:val="single"/>
              </w:rPr>
              <w:t> </w:t>
            </w:r>
            <w:r>
              <w:rPr>
                <w:sz w:val="20"/>
                <w:u w:val="single"/>
              </w:rPr>
              <w:t>del</w:t>
            </w:r>
            <w:r>
              <w:rPr>
                <w:spacing w:val="-5"/>
                <w:sz w:val="20"/>
                <w:u w:val="single"/>
              </w:rPr>
              <w:t> </w:t>
            </w:r>
            <w:r>
              <w:rPr>
                <w:sz w:val="20"/>
                <w:u w:val="single"/>
              </w:rPr>
              <w:t>Terreno</w:t>
            </w:r>
            <w:r>
              <w:rPr>
                <w:spacing w:val="-2"/>
                <w:sz w:val="20"/>
                <w:u w:val="single"/>
              </w:rPr>
              <w:t> </w:t>
            </w:r>
            <w:r>
              <w:rPr>
                <w:sz w:val="20"/>
                <w:u w:val="single"/>
              </w:rPr>
              <w:t>por</w:t>
            </w:r>
            <w:r>
              <w:rPr>
                <w:spacing w:val="-5"/>
                <w:sz w:val="20"/>
                <w:u w:val="single"/>
              </w:rPr>
              <w:t> </w:t>
            </w:r>
            <w:r>
              <w:rPr>
                <w:sz w:val="20"/>
                <w:u w:val="single"/>
              </w:rPr>
              <w:t>Zonas</w:t>
            </w:r>
            <w:r>
              <w:rPr>
                <w:spacing w:val="-3"/>
                <w:sz w:val="20"/>
                <w:u w:val="single"/>
              </w:rPr>
              <w:t> </w:t>
            </w:r>
            <w:r>
              <w:rPr>
                <w:sz w:val="20"/>
                <w:u w:val="single"/>
              </w:rPr>
              <w:t>Homogéneas,</w:t>
            </w:r>
            <w:r>
              <w:rPr>
                <w:spacing w:val="-5"/>
                <w:sz w:val="20"/>
                <w:u w:val="single"/>
              </w:rPr>
              <w:t> </w:t>
            </w:r>
            <w:r>
              <w:rPr>
                <w:sz w:val="20"/>
                <w:u w:val="single"/>
              </w:rPr>
              <w:t>que</w:t>
            </w:r>
            <w:r>
              <w:rPr>
                <w:spacing w:val="-5"/>
                <w:sz w:val="20"/>
                <w:u w:val="single"/>
              </w:rPr>
              <w:t> </w:t>
            </w:r>
            <w:r>
              <w:rPr>
                <w:sz w:val="20"/>
                <w:u w:val="single"/>
              </w:rPr>
              <w:t>emite</w:t>
            </w:r>
            <w:r>
              <w:rPr>
                <w:spacing w:val="-5"/>
                <w:sz w:val="20"/>
                <w:u w:val="single"/>
              </w:rPr>
              <w:t> </w:t>
            </w:r>
            <w:r>
              <w:rPr>
                <w:sz w:val="20"/>
                <w:u w:val="single"/>
              </w:rPr>
              <w:t>el</w:t>
            </w:r>
            <w:r>
              <w:rPr>
                <w:spacing w:val="-5"/>
                <w:sz w:val="20"/>
                <w:u w:val="single"/>
              </w:rPr>
              <w:t> </w:t>
            </w:r>
            <w:r>
              <w:rPr>
                <w:sz w:val="20"/>
                <w:u w:val="single"/>
              </w:rPr>
              <w:t>Órgano</w:t>
            </w:r>
            <w:r>
              <w:rPr>
                <w:spacing w:val="-2"/>
                <w:sz w:val="20"/>
                <w:u w:val="single"/>
              </w:rPr>
              <w:t> </w:t>
            </w:r>
            <w:r>
              <w:rPr>
                <w:sz w:val="20"/>
                <w:u w:val="single"/>
              </w:rPr>
              <w:t>de</w:t>
            </w:r>
            <w:r>
              <w:rPr>
                <w:spacing w:val="-4"/>
                <w:sz w:val="20"/>
                <w:u w:val="single"/>
              </w:rPr>
              <w:t> </w:t>
            </w:r>
            <w:r>
              <w:rPr>
                <w:sz w:val="20"/>
                <w:u w:val="single"/>
              </w:rPr>
              <w:t>Normalización</w:t>
            </w:r>
            <w:r>
              <w:rPr>
                <w:spacing w:val="-5"/>
                <w:sz w:val="20"/>
                <w:u w:val="single"/>
              </w:rPr>
              <w:t> </w:t>
            </w:r>
            <w:r>
              <w:rPr>
                <w:sz w:val="20"/>
                <w:u w:val="single"/>
              </w:rPr>
              <w:t>Técnica</w:t>
            </w:r>
            <w:r>
              <w:rPr>
                <w:spacing w:val="-5"/>
                <w:sz w:val="20"/>
                <w:u w:val="single"/>
              </w:rPr>
              <w:t> </w:t>
            </w:r>
            <w:r>
              <w:rPr>
                <w:sz w:val="20"/>
                <w:u w:val="single"/>
              </w:rPr>
              <w:t>del</w:t>
            </w:r>
            <w:r>
              <w:rPr>
                <w:spacing w:val="-5"/>
                <w:sz w:val="20"/>
                <w:u w:val="single"/>
              </w:rPr>
              <w:t> </w:t>
            </w:r>
            <w:r>
              <w:rPr>
                <w:spacing w:val="-2"/>
                <w:sz w:val="20"/>
                <w:u w:val="single"/>
              </w:rPr>
              <w:t>Ministerio</w:t>
            </w:r>
          </w:p>
        </w:tc>
      </w:tr>
    </w:tbl>
    <w:p>
      <w:pPr>
        <w:pStyle w:val="TableParagraph"/>
        <w:spacing w:after="0" w:line="243" w:lineRule="exact"/>
        <w:jc w:val="both"/>
        <w:rPr>
          <w:sz w:val="20"/>
        </w:rPr>
        <w:sectPr>
          <w:type w:val="continuous"/>
          <w:pgSz w:w="12240" w:h="15840"/>
          <w:pgMar w:header="0" w:footer="1002" w:top="140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3728085"/>
                <wp:effectExtent l="9525" t="0" r="0" b="5714"/>
                <wp:docPr id="30" name="Textbox 30"/>
                <wp:cNvGraphicFramePr>
                  <a:graphicFrameLocks/>
                </wp:cNvGraphicFramePr>
                <a:graphic>
                  <a:graphicData uri="http://schemas.microsoft.com/office/word/2010/wordprocessingShape">
                    <wps:wsp>
                      <wps:cNvPr id="30" name="Textbox 30"/>
                      <wps:cNvSpPr txBox="1"/>
                      <wps:spPr>
                        <a:xfrm>
                          <a:off x="0" y="0"/>
                          <a:ext cx="5605780" cy="3728085"/>
                        </a:xfrm>
                        <a:prstGeom prst="rect">
                          <a:avLst/>
                        </a:prstGeom>
                        <a:ln w="6096">
                          <a:solidFill>
                            <a:srgbClr val="000000"/>
                          </a:solidFill>
                          <a:prstDash val="solid"/>
                        </a:ln>
                      </wps:spPr>
                      <wps:txbx>
                        <w:txbxContent>
                          <w:p>
                            <w:pPr>
                              <w:pStyle w:val="BodyText"/>
                              <w:spacing w:line="360" w:lineRule="auto" w:before="4"/>
                              <w:ind w:left="103" w:right="108"/>
                              <w:jc w:val="both"/>
                            </w:pPr>
                            <w:r>
                              <w:rPr>
                                <w:u w:val="single"/>
                              </w:rPr>
                              <w:t>de Hacienda, el cual se accedió por medio de la página web de la Municipalidad de San José.</w:t>
                            </w:r>
                            <w:r>
                              <w:rPr>
                                <w:spacing w:val="40"/>
                                <w:u w:val="single"/>
                              </w:rPr>
                              <w:t> </w:t>
                            </w:r>
                            <w:r>
                              <w:rPr>
                                <w:u w:val="single"/>
                              </w:rPr>
                              <w:t>Dicha</w:t>
                            </w:r>
                            <w:r>
                              <w:rPr>
                                <w:u w:val="none"/>
                              </w:rPr>
                              <w:t> </w:t>
                            </w:r>
                            <w:r>
                              <w:rPr>
                                <w:u w:val="single"/>
                              </w:rPr>
                              <w:t>información</w:t>
                            </w:r>
                            <w:r>
                              <w:rPr>
                                <w:spacing w:val="-12"/>
                                <w:u w:val="single"/>
                              </w:rPr>
                              <w:t> </w:t>
                            </w:r>
                            <w:r>
                              <w:rPr>
                                <w:u w:val="single"/>
                              </w:rPr>
                              <w:t>está</w:t>
                            </w:r>
                            <w:r>
                              <w:rPr>
                                <w:spacing w:val="-11"/>
                                <w:u w:val="single"/>
                              </w:rPr>
                              <w:t> </w:t>
                            </w:r>
                            <w:r>
                              <w:rPr>
                                <w:u w:val="single"/>
                              </w:rPr>
                              <w:t>actualizada</w:t>
                            </w:r>
                            <w:r>
                              <w:rPr>
                                <w:spacing w:val="-11"/>
                                <w:u w:val="single"/>
                              </w:rPr>
                              <w:t> </w:t>
                            </w:r>
                            <w:r>
                              <w:rPr>
                                <w:u w:val="single"/>
                              </w:rPr>
                              <w:t>a</w:t>
                            </w:r>
                            <w:r>
                              <w:rPr>
                                <w:spacing w:val="-12"/>
                                <w:u w:val="single"/>
                              </w:rPr>
                              <w:t> </w:t>
                            </w:r>
                            <w:r>
                              <w:rPr>
                                <w:u w:val="single"/>
                              </w:rPr>
                              <w:t>agosto</w:t>
                            </w:r>
                            <w:r>
                              <w:rPr>
                                <w:spacing w:val="-11"/>
                                <w:u w:val="single"/>
                              </w:rPr>
                              <w:t> </w:t>
                            </w:r>
                            <w:r>
                              <w:rPr>
                                <w:u w:val="single"/>
                              </w:rPr>
                              <w:t>de</w:t>
                            </w:r>
                            <w:r>
                              <w:rPr>
                                <w:spacing w:val="-11"/>
                                <w:u w:val="single"/>
                              </w:rPr>
                              <w:t> </w:t>
                            </w:r>
                            <w:r>
                              <w:rPr>
                                <w:u w:val="single"/>
                              </w:rPr>
                              <w:t>2014.</w:t>
                            </w:r>
                            <w:r>
                              <w:rPr>
                                <w:spacing w:val="-12"/>
                                <w:u w:val="single"/>
                              </w:rPr>
                              <w:t> </w:t>
                            </w:r>
                            <w:r>
                              <w:rPr>
                                <w:u w:val="single"/>
                              </w:rPr>
                              <w:t>En</w:t>
                            </w:r>
                            <w:r>
                              <w:rPr>
                                <w:spacing w:val="-11"/>
                                <w:u w:val="single"/>
                              </w:rPr>
                              <w:t> </w:t>
                            </w:r>
                            <w:r>
                              <w:rPr>
                                <w:u w:val="single"/>
                              </w:rPr>
                              <w:t>cuanto</w:t>
                            </w:r>
                            <w:r>
                              <w:rPr>
                                <w:spacing w:val="-10"/>
                                <w:u w:val="single"/>
                              </w:rPr>
                              <w:t> </w:t>
                            </w:r>
                            <w:r>
                              <w:rPr>
                                <w:u w:val="single"/>
                              </w:rPr>
                              <w:t>a</w:t>
                            </w:r>
                            <w:r>
                              <w:rPr>
                                <w:spacing w:val="-12"/>
                                <w:u w:val="single"/>
                              </w:rPr>
                              <w:t> </w:t>
                            </w:r>
                            <w:r>
                              <w:rPr>
                                <w:u w:val="single"/>
                              </w:rPr>
                              <w:t>las</w:t>
                            </w:r>
                            <w:r>
                              <w:rPr>
                                <w:spacing w:val="-7"/>
                                <w:u w:val="single"/>
                              </w:rPr>
                              <w:t> </w:t>
                            </w:r>
                            <w:r>
                              <w:rPr>
                                <w:u w:val="single"/>
                              </w:rPr>
                              <w:t>edificaciones,</w:t>
                            </w:r>
                            <w:r>
                              <w:rPr>
                                <w:spacing w:val="-10"/>
                                <w:u w:val="single"/>
                              </w:rPr>
                              <w:t> </w:t>
                            </w:r>
                            <w:r>
                              <w:rPr>
                                <w:u w:val="single"/>
                              </w:rPr>
                              <w:t>se</w:t>
                            </w:r>
                            <w:r>
                              <w:rPr>
                                <w:spacing w:val="-11"/>
                                <w:u w:val="single"/>
                              </w:rPr>
                              <w:t> </w:t>
                            </w:r>
                            <w:r>
                              <w:rPr>
                                <w:u w:val="single"/>
                              </w:rPr>
                              <w:t>utilizó</w:t>
                            </w:r>
                            <w:r>
                              <w:rPr>
                                <w:spacing w:val="-10"/>
                                <w:u w:val="single"/>
                              </w:rPr>
                              <w:t> </w:t>
                            </w:r>
                            <w:r>
                              <w:rPr>
                                <w:u w:val="single"/>
                              </w:rPr>
                              <w:t>el</w:t>
                            </w:r>
                            <w:r>
                              <w:rPr>
                                <w:spacing w:val="-10"/>
                                <w:u w:val="single"/>
                              </w:rPr>
                              <w:t> </w:t>
                            </w:r>
                            <w:r>
                              <w:rPr>
                                <w:u w:val="single"/>
                              </w:rPr>
                              <w:t>Manual</w:t>
                            </w:r>
                            <w:r>
                              <w:rPr>
                                <w:spacing w:val="-10"/>
                                <w:u w:val="single"/>
                              </w:rPr>
                              <w:t> </w:t>
                            </w:r>
                            <w:r>
                              <w:rPr>
                                <w:u w:val="single"/>
                              </w:rPr>
                              <w:t>de</w:t>
                            </w:r>
                            <w:r>
                              <w:rPr>
                                <w:spacing w:val="-12"/>
                                <w:u w:val="single"/>
                              </w:rPr>
                              <w:t> </w:t>
                            </w:r>
                            <w:r>
                              <w:rPr>
                                <w:u w:val="single"/>
                              </w:rPr>
                              <w:t>Valores</w:t>
                            </w:r>
                            <w:r>
                              <w:rPr>
                                <w:u w:val="none"/>
                              </w:rPr>
                              <w:t> </w:t>
                            </w:r>
                            <w:r>
                              <w:rPr>
                                <w:u w:val="single"/>
                              </w:rPr>
                              <w:t>Base Unitarios por Tipología Constructiva, emitido por el Órgano de Normalización Técnica del Ministerio</w:t>
                            </w:r>
                            <w:r>
                              <w:rPr>
                                <w:u w:val="none"/>
                              </w:rPr>
                              <w:t> </w:t>
                            </w:r>
                            <w:r>
                              <w:rPr>
                                <w:u w:val="single"/>
                              </w:rPr>
                              <w:t>de Hacienda que contiene una descripción detallada para cada tipo de construcción, instalación y obra</w:t>
                            </w:r>
                            <w:r>
                              <w:rPr>
                                <w:u w:val="none"/>
                              </w:rPr>
                              <w:t> </w:t>
                            </w:r>
                            <w:r>
                              <w:rPr>
                                <w:u w:val="single"/>
                              </w:rPr>
                              <w:t>complementaria con respecto a sus componentes, vidas útiles y valores, donde se incluye también el</w:t>
                            </w:r>
                            <w:r>
                              <w:rPr>
                                <w:u w:val="none"/>
                              </w:rPr>
                              <w:t> </w:t>
                            </w:r>
                            <w:r>
                              <w:rPr>
                                <w:u w:val="single"/>
                              </w:rPr>
                              <w:t>procedimiento para estimar el valor depreciado de las construcciones, de acuerdo con su estado y edad.</w:t>
                            </w:r>
                            <w:r>
                              <w:rPr>
                                <w:u w:val="none"/>
                              </w:rPr>
                              <w:t> </w:t>
                            </w:r>
                            <w:r>
                              <w:rPr>
                                <w:u w:val="single"/>
                              </w:rPr>
                              <w:t>Dichos valores están actualizados al año 2015. Para el año 2024 se espera la realización de un nuevo</w:t>
                            </w:r>
                            <w:r>
                              <w:rPr>
                                <w:u w:val="none"/>
                              </w:rPr>
                              <w:t> </w:t>
                            </w:r>
                            <w:r>
                              <w:rPr>
                                <w:u w:val="single"/>
                              </w:rPr>
                              <w:t>ejercicio para determinar el valor revaluado de los terrenos y edificios. El efecto de la actualización de</w:t>
                            </w:r>
                            <w:r>
                              <w:rPr>
                                <w:u w:val="none"/>
                              </w:rPr>
                              <w:t> </w:t>
                            </w:r>
                            <w:r>
                              <w:rPr>
                                <w:u w:val="single"/>
                              </w:rPr>
                              <w:t>valores se presenta en la nota 12.</w:t>
                            </w:r>
                          </w:p>
                          <w:p>
                            <w:pPr>
                              <w:pStyle w:val="BodyText"/>
                              <w:spacing w:line="360" w:lineRule="auto"/>
                              <w:ind w:left="103" w:right="109"/>
                              <w:jc w:val="both"/>
                            </w:pPr>
                            <w:r>
                              <w:rPr>
                                <w:u w:val="single"/>
                              </w:rPr>
                              <w:t>No le</w:t>
                            </w:r>
                            <w:r>
                              <w:rPr>
                                <w:spacing w:val="-1"/>
                                <w:u w:val="single"/>
                              </w:rPr>
                              <w:t> </w:t>
                            </w:r>
                            <w:r>
                              <w:rPr>
                                <w:u w:val="single"/>
                              </w:rPr>
                              <w:t>aplica a la Contraloría General de la República la conciliación de los registros contables de la partida</w:t>
                            </w:r>
                            <w:r>
                              <w:rPr>
                                <w:u w:val="none"/>
                              </w:rPr>
                              <w:t> </w:t>
                            </w:r>
                            <w:r>
                              <w:rPr>
                                <w:u w:val="single"/>
                              </w:rPr>
                              <w:t>de bienes duraderos, con lo registrado en el Sistema de registro y control de bienes de la administración</w:t>
                            </w:r>
                            <w:r>
                              <w:rPr>
                                <w:u w:val="none"/>
                              </w:rPr>
                              <w:t> </w:t>
                            </w:r>
                            <w:r>
                              <w:rPr>
                                <w:u w:val="single"/>
                              </w:rPr>
                              <w:t>pública denominado “SIBINET”, dado que no se encuentra bajo la rectoría de la Dirección General de</w:t>
                            </w:r>
                            <w:r>
                              <w:rPr>
                                <w:u w:val="none"/>
                              </w:rPr>
                              <w:t> </w:t>
                            </w:r>
                            <w:r>
                              <w:rPr>
                                <w:u w:val="single"/>
                              </w:rPr>
                              <w:t>Bienes, según lo indicado en la Ley de Administración Financiera y Presupuestos Públicos, artículo 97.</w:t>
                            </w:r>
                          </w:p>
                          <w:p>
                            <w:pPr>
                              <w:pStyle w:val="BodyText"/>
                              <w:spacing w:line="360" w:lineRule="auto"/>
                              <w:ind w:left="103" w:right="106"/>
                              <w:jc w:val="both"/>
                            </w:pPr>
                            <w:r>
                              <w:rPr>
                                <w:u w:val="single"/>
                              </w:rPr>
                              <w:t>los derechos y puedan ser utilizados en periodos futuros, si en el periodo presente no han gozado del</w:t>
                            </w:r>
                            <w:r>
                              <w:rPr>
                                <w:u w:val="none"/>
                              </w:rPr>
                              <w:t> </w:t>
                            </w:r>
                            <w:r>
                              <w:rPr>
                                <w:u w:val="single"/>
                              </w:rPr>
                              <w:t>derecho completo.</w:t>
                            </w:r>
                          </w:p>
                        </w:txbxContent>
                      </wps:txbx>
                      <wps:bodyPr wrap="square" lIns="0" tIns="0" rIns="0" bIns="0" rtlCol="0">
                        <a:noAutofit/>
                      </wps:bodyPr>
                    </wps:wsp>
                  </a:graphicData>
                </a:graphic>
              </wp:inline>
            </w:drawing>
          </mc:Choice>
          <mc:Fallback>
            <w:pict>
              <v:shape style="width:441.4pt;height:293.55pt;mso-position-horizontal-relative:char;mso-position-vertical-relative:line" type="#_x0000_t202" id="docshape29" filled="false" stroked="true" strokeweight=".480011pt" strokecolor="#000000">
                <w10:anchorlock/>
                <v:textbox inset="0,0,0,0">
                  <w:txbxContent>
                    <w:p>
                      <w:pPr>
                        <w:pStyle w:val="BodyText"/>
                        <w:spacing w:line="360" w:lineRule="auto" w:before="4"/>
                        <w:ind w:left="103" w:right="108"/>
                        <w:jc w:val="both"/>
                      </w:pPr>
                      <w:r>
                        <w:rPr>
                          <w:u w:val="single"/>
                        </w:rPr>
                        <w:t>de Hacienda, el cual se accedió por medio de la página web de la Municipalidad de San José.</w:t>
                      </w:r>
                      <w:r>
                        <w:rPr>
                          <w:spacing w:val="40"/>
                          <w:u w:val="single"/>
                        </w:rPr>
                        <w:t> </w:t>
                      </w:r>
                      <w:r>
                        <w:rPr>
                          <w:u w:val="single"/>
                        </w:rPr>
                        <w:t>Dicha</w:t>
                      </w:r>
                      <w:r>
                        <w:rPr>
                          <w:u w:val="none"/>
                        </w:rPr>
                        <w:t> </w:t>
                      </w:r>
                      <w:r>
                        <w:rPr>
                          <w:u w:val="single"/>
                        </w:rPr>
                        <w:t>información</w:t>
                      </w:r>
                      <w:r>
                        <w:rPr>
                          <w:spacing w:val="-12"/>
                          <w:u w:val="single"/>
                        </w:rPr>
                        <w:t> </w:t>
                      </w:r>
                      <w:r>
                        <w:rPr>
                          <w:u w:val="single"/>
                        </w:rPr>
                        <w:t>está</w:t>
                      </w:r>
                      <w:r>
                        <w:rPr>
                          <w:spacing w:val="-11"/>
                          <w:u w:val="single"/>
                        </w:rPr>
                        <w:t> </w:t>
                      </w:r>
                      <w:r>
                        <w:rPr>
                          <w:u w:val="single"/>
                        </w:rPr>
                        <w:t>actualizada</w:t>
                      </w:r>
                      <w:r>
                        <w:rPr>
                          <w:spacing w:val="-11"/>
                          <w:u w:val="single"/>
                        </w:rPr>
                        <w:t> </w:t>
                      </w:r>
                      <w:r>
                        <w:rPr>
                          <w:u w:val="single"/>
                        </w:rPr>
                        <w:t>a</w:t>
                      </w:r>
                      <w:r>
                        <w:rPr>
                          <w:spacing w:val="-12"/>
                          <w:u w:val="single"/>
                        </w:rPr>
                        <w:t> </w:t>
                      </w:r>
                      <w:r>
                        <w:rPr>
                          <w:u w:val="single"/>
                        </w:rPr>
                        <w:t>agosto</w:t>
                      </w:r>
                      <w:r>
                        <w:rPr>
                          <w:spacing w:val="-11"/>
                          <w:u w:val="single"/>
                        </w:rPr>
                        <w:t> </w:t>
                      </w:r>
                      <w:r>
                        <w:rPr>
                          <w:u w:val="single"/>
                        </w:rPr>
                        <w:t>de</w:t>
                      </w:r>
                      <w:r>
                        <w:rPr>
                          <w:spacing w:val="-11"/>
                          <w:u w:val="single"/>
                        </w:rPr>
                        <w:t> </w:t>
                      </w:r>
                      <w:r>
                        <w:rPr>
                          <w:u w:val="single"/>
                        </w:rPr>
                        <w:t>2014.</w:t>
                      </w:r>
                      <w:r>
                        <w:rPr>
                          <w:spacing w:val="-12"/>
                          <w:u w:val="single"/>
                        </w:rPr>
                        <w:t> </w:t>
                      </w:r>
                      <w:r>
                        <w:rPr>
                          <w:u w:val="single"/>
                        </w:rPr>
                        <w:t>En</w:t>
                      </w:r>
                      <w:r>
                        <w:rPr>
                          <w:spacing w:val="-11"/>
                          <w:u w:val="single"/>
                        </w:rPr>
                        <w:t> </w:t>
                      </w:r>
                      <w:r>
                        <w:rPr>
                          <w:u w:val="single"/>
                        </w:rPr>
                        <w:t>cuanto</w:t>
                      </w:r>
                      <w:r>
                        <w:rPr>
                          <w:spacing w:val="-10"/>
                          <w:u w:val="single"/>
                        </w:rPr>
                        <w:t> </w:t>
                      </w:r>
                      <w:r>
                        <w:rPr>
                          <w:u w:val="single"/>
                        </w:rPr>
                        <w:t>a</w:t>
                      </w:r>
                      <w:r>
                        <w:rPr>
                          <w:spacing w:val="-12"/>
                          <w:u w:val="single"/>
                        </w:rPr>
                        <w:t> </w:t>
                      </w:r>
                      <w:r>
                        <w:rPr>
                          <w:u w:val="single"/>
                        </w:rPr>
                        <w:t>las</w:t>
                      </w:r>
                      <w:r>
                        <w:rPr>
                          <w:spacing w:val="-7"/>
                          <w:u w:val="single"/>
                        </w:rPr>
                        <w:t> </w:t>
                      </w:r>
                      <w:r>
                        <w:rPr>
                          <w:u w:val="single"/>
                        </w:rPr>
                        <w:t>edificaciones,</w:t>
                      </w:r>
                      <w:r>
                        <w:rPr>
                          <w:spacing w:val="-10"/>
                          <w:u w:val="single"/>
                        </w:rPr>
                        <w:t> </w:t>
                      </w:r>
                      <w:r>
                        <w:rPr>
                          <w:u w:val="single"/>
                        </w:rPr>
                        <w:t>se</w:t>
                      </w:r>
                      <w:r>
                        <w:rPr>
                          <w:spacing w:val="-11"/>
                          <w:u w:val="single"/>
                        </w:rPr>
                        <w:t> </w:t>
                      </w:r>
                      <w:r>
                        <w:rPr>
                          <w:u w:val="single"/>
                        </w:rPr>
                        <w:t>utilizó</w:t>
                      </w:r>
                      <w:r>
                        <w:rPr>
                          <w:spacing w:val="-10"/>
                          <w:u w:val="single"/>
                        </w:rPr>
                        <w:t> </w:t>
                      </w:r>
                      <w:r>
                        <w:rPr>
                          <w:u w:val="single"/>
                        </w:rPr>
                        <w:t>el</w:t>
                      </w:r>
                      <w:r>
                        <w:rPr>
                          <w:spacing w:val="-10"/>
                          <w:u w:val="single"/>
                        </w:rPr>
                        <w:t> </w:t>
                      </w:r>
                      <w:r>
                        <w:rPr>
                          <w:u w:val="single"/>
                        </w:rPr>
                        <w:t>Manual</w:t>
                      </w:r>
                      <w:r>
                        <w:rPr>
                          <w:spacing w:val="-10"/>
                          <w:u w:val="single"/>
                        </w:rPr>
                        <w:t> </w:t>
                      </w:r>
                      <w:r>
                        <w:rPr>
                          <w:u w:val="single"/>
                        </w:rPr>
                        <w:t>de</w:t>
                      </w:r>
                      <w:r>
                        <w:rPr>
                          <w:spacing w:val="-12"/>
                          <w:u w:val="single"/>
                        </w:rPr>
                        <w:t> </w:t>
                      </w:r>
                      <w:r>
                        <w:rPr>
                          <w:u w:val="single"/>
                        </w:rPr>
                        <w:t>Valores</w:t>
                      </w:r>
                      <w:r>
                        <w:rPr>
                          <w:u w:val="none"/>
                        </w:rPr>
                        <w:t> </w:t>
                      </w:r>
                      <w:r>
                        <w:rPr>
                          <w:u w:val="single"/>
                        </w:rPr>
                        <w:t>Base Unitarios por Tipología Constructiva, emitido por el Órgano de Normalización Técnica del Ministerio</w:t>
                      </w:r>
                      <w:r>
                        <w:rPr>
                          <w:u w:val="none"/>
                        </w:rPr>
                        <w:t> </w:t>
                      </w:r>
                      <w:r>
                        <w:rPr>
                          <w:u w:val="single"/>
                        </w:rPr>
                        <w:t>de Hacienda que contiene una descripción detallada para cada tipo de construcción, instalación y obra</w:t>
                      </w:r>
                      <w:r>
                        <w:rPr>
                          <w:u w:val="none"/>
                        </w:rPr>
                        <w:t> </w:t>
                      </w:r>
                      <w:r>
                        <w:rPr>
                          <w:u w:val="single"/>
                        </w:rPr>
                        <w:t>complementaria con respecto a sus componentes, vidas útiles y valores, donde se incluye también el</w:t>
                      </w:r>
                      <w:r>
                        <w:rPr>
                          <w:u w:val="none"/>
                        </w:rPr>
                        <w:t> </w:t>
                      </w:r>
                      <w:r>
                        <w:rPr>
                          <w:u w:val="single"/>
                        </w:rPr>
                        <w:t>procedimiento para estimar el valor depreciado de las construcciones, de acuerdo con su estado y edad.</w:t>
                      </w:r>
                      <w:r>
                        <w:rPr>
                          <w:u w:val="none"/>
                        </w:rPr>
                        <w:t> </w:t>
                      </w:r>
                      <w:r>
                        <w:rPr>
                          <w:u w:val="single"/>
                        </w:rPr>
                        <w:t>Dichos valores están actualizados al año 2015. Para el año 2024 se espera la realización de un nuevo</w:t>
                      </w:r>
                      <w:r>
                        <w:rPr>
                          <w:u w:val="none"/>
                        </w:rPr>
                        <w:t> </w:t>
                      </w:r>
                      <w:r>
                        <w:rPr>
                          <w:u w:val="single"/>
                        </w:rPr>
                        <w:t>ejercicio para determinar el valor revaluado de los terrenos y edificios. El efecto de la actualización de</w:t>
                      </w:r>
                      <w:r>
                        <w:rPr>
                          <w:u w:val="none"/>
                        </w:rPr>
                        <w:t> </w:t>
                      </w:r>
                      <w:r>
                        <w:rPr>
                          <w:u w:val="single"/>
                        </w:rPr>
                        <w:t>valores se presenta en la nota 12.</w:t>
                      </w:r>
                    </w:p>
                    <w:p>
                      <w:pPr>
                        <w:pStyle w:val="BodyText"/>
                        <w:spacing w:line="360" w:lineRule="auto"/>
                        <w:ind w:left="103" w:right="109"/>
                        <w:jc w:val="both"/>
                      </w:pPr>
                      <w:r>
                        <w:rPr>
                          <w:u w:val="single"/>
                        </w:rPr>
                        <w:t>No le</w:t>
                      </w:r>
                      <w:r>
                        <w:rPr>
                          <w:spacing w:val="-1"/>
                          <w:u w:val="single"/>
                        </w:rPr>
                        <w:t> </w:t>
                      </w:r>
                      <w:r>
                        <w:rPr>
                          <w:u w:val="single"/>
                        </w:rPr>
                        <w:t>aplica a la Contraloría General de la República la conciliación de los registros contables de la partida</w:t>
                      </w:r>
                      <w:r>
                        <w:rPr>
                          <w:u w:val="none"/>
                        </w:rPr>
                        <w:t> </w:t>
                      </w:r>
                      <w:r>
                        <w:rPr>
                          <w:u w:val="single"/>
                        </w:rPr>
                        <w:t>de bienes duraderos, con lo registrado en el Sistema de registro y control de bienes de la administración</w:t>
                      </w:r>
                      <w:r>
                        <w:rPr>
                          <w:u w:val="none"/>
                        </w:rPr>
                        <w:t> </w:t>
                      </w:r>
                      <w:r>
                        <w:rPr>
                          <w:u w:val="single"/>
                        </w:rPr>
                        <w:t>pública denominado “SIBINET”, dado que no se encuentra bajo la rectoría de la Dirección General de</w:t>
                      </w:r>
                      <w:r>
                        <w:rPr>
                          <w:u w:val="none"/>
                        </w:rPr>
                        <w:t> </w:t>
                      </w:r>
                      <w:r>
                        <w:rPr>
                          <w:u w:val="single"/>
                        </w:rPr>
                        <w:t>Bienes, según lo indicado en la Ley de Administración Financiera y Presupuestos Públicos, artículo 97.</w:t>
                      </w:r>
                    </w:p>
                    <w:p>
                      <w:pPr>
                        <w:pStyle w:val="BodyText"/>
                        <w:spacing w:line="360" w:lineRule="auto"/>
                        <w:ind w:left="103" w:right="106"/>
                        <w:jc w:val="both"/>
                      </w:pPr>
                      <w:r>
                        <w:rPr>
                          <w:u w:val="single"/>
                        </w:rPr>
                        <w:t>los derechos y puedan ser utilizados en periodos futuros, si en el periodo presente no han gozado del</w:t>
                      </w:r>
                      <w:r>
                        <w:rPr>
                          <w:u w:val="none"/>
                        </w:rPr>
                        <w:t> </w:t>
                      </w:r>
                      <w:r>
                        <w:rPr>
                          <w:u w:val="single"/>
                        </w:rPr>
                        <w:t>derecho completo.</w:t>
                      </w:r>
                    </w:p>
                  </w:txbxContent>
                </v:textbox>
                <v:stroke dashstyle="solid"/>
              </v:shape>
            </w:pict>
          </mc:Fallback>
        </mc:AlternateContent>
      </w:r>
      <w:r>
        <w:rPr>
          <w:sz w:val="20"/>
        </w:rPr>
      </w:r>
    </w:p>
    <w:p>
      <w:pPr>
        <w:pStyle w:val="BodyText"/>
        <w:spacing w:before="236"/>
      </w:pPr>
    </w:p>
    <w:p>
      <w:pPr>
        <w:pStyle w:val="ListParagraph"/>
        <w:numPr>
          <w:ilvl w:val="0"/>
          <w:numId w:val="8"/>
        </w:numPr>
        <w:tabs>
          <w:tab w:pos="2060" w:val="left" w:leader="none"/>
        </w:tabs>
        <w:spacing w:line="240" w:lineRule="auto" w:before="0" w:after="0"/>
        <w:ind w:left="2060" w:right="0" w:hanging="359"/>
        <w:jc w:val="left"/>
        <w:rPr>
          <w:sz w:val="20"/>
        </w:rPr>
      </w:pPr>
      <w:r>
        <w:rPr>
          <w:sz w:val="20"/>
        </w:rPr>
        <w:t>Cualquier</w:t>
      </w:r>
      <w:r>
        <w:rPr>
          <w:spacing w:val="-5"/>
          <w:sz w:val="20"/>
        </w:rPr>
        <w:t> </w:t>
      </w:r>
      <w:r>
        <w:rPr>
          <w:sz w:val="20"/>
        </w:rPr>
        <w:t>otra</w:t>
      </w:r>
      <w:r>
        <w:rPr>
          <w:spacing w:val="-4"/>
          <w:sz w:val="20"/>
        </w:rPr>
        <w:t> </w:t>
      </w:r>
      <w:r>
        <w:rPr>
          <w:sz w:val="20"/>
        </w:rPr>
        <w:t>política</w:t>
      </w:r>
      <w:r>
        <w:rPr>
          <w:spacing w:val="-4"/>
          <w:sz w:val="20"/>
        </w:rPr>
        <w:t> </w:t>
      </w:r>
      <w:r>
        <w:rPr>
          <w:sz w:val="20"/>
        </w:rPr>
        <w:t>contable</w:t>
      </w:r>
      <w:r>
        <w:rPr>
          <w:spacing w:val="-4"/>
          <w:sz w:val="20"/>
        </w:rPr>
        <w:t> </w:t>
      </w:r>
      <w:r>
        <w:rPr>
          <w:sz w:val="20"/>
        </w:rPr>
        <w:t>relevante</w:t>
      </w:r>
      <w:r>
        <w:rPr>
          <w:spacing w:val="-4"/>
          <w:sz w:val="20"/>
        </w:rPr>
        <w:t> </w:t>
      </w:r>
      <w:r>
        <w:rPr>
          <w:sz w:val="20"/>
        </w:rPr>
        <w:t>para</w:t>
      </w:r>
      <w:r>
        <w:rPr>
          <w:spacing w:val="-4"/>
          <w:sz w:val="20"/>
        </w:rPr>
        <w:t> </w:t>
      </w:r>
      <w:r>
        <w:rPr>
          <w:sz w:val="20"/>
        </w:rPr>
        <w:t>la</w:t>
      </w:r>
      <w:r>
        <w:rPr>
          <w:spacing w:val="-5"/>
          <w:sz w:val="20"/>
        </w:rPr>
        <w:t> </w:t>
      </w:r>
      <w:r>
        <w:rPr>
          <w:spacing w:val="-2"/>
          <w:sz w:val="20"/>
        </w:rPr>
        <w:t>entidad.</w:t>
      </w:r>
    </w:p>
    <w:p>
      <w:pPr>
        <w:pStyle w:val="BodyText"/>
        <w:spacing w:before="16"/>
      </w:pPr>
      <w:r>
        <w:rPr/>
        <mc:AlternateContent>
          <mc:Choice Requires="wps">
            <w:drawing>
              <wp:anchor distT="0" distB="0" distL="0" distR="0" allowOverlap="1" layoutInCell="1" locked="0" behindDoc="1" simplePos="0" relativeHeight="487600128">
                <wp:simplePos x="0" y="0"/>
                <wp:positionH relativeFrom="page">
                  <wp:posOffset>1083563</wp:posOffset>
                </wp:positionH>
                <wp:positionV relativeFrom="paragraph">
                  <wp:posOffset>183971</wp:posOffset>
                </wp:positionV>
                <wp:extent cx="5605780" cy="239395"/>
                <wp:effectExtent l="0" t="0" r="0" b="0"/>
                <wp:wrapTopAndBottom/>
                <wp:docPr id="31" name="Textbox 31"/>
                <wp:cNvGraphicFramePr>
                  <a:graphicFrameLocks/>
                </wp:cNvGraphicFramePr>
                <a:graphic>
                  <a:graphicData uri="http://schemas.microsoft.com/office/word/2010/wordprocessingShape">
                    <wps:wsp>
                      <wps:cNvPr id="31" name="Textbox 31"/>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485965pt;width:441.4pt;height:18.850pt;mso-position-horizontal-relative:page;mso-position-vertical-relative:paragraph;z-index:-15716352;mso-wrap-distance-left:0;mso-wrap-distance-right:0" type="#_x0000_t202" id="docshape30"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4"/>
        <w:spacing w:before="0"/>
      </w:pPr>
      <w:bookmarkStart w:name="_TOC_250114" w:id="6"/>
      <w:r>
        <w:rPr>
          <w:color w:val="1F3864"/>
        </w:rPr>
        <w:t>Cuadro</w:t>
      </w:r>
      <w:r>
        <w:rPr>
          <w:color w:val="1F3864"/>
          <w:spacing w:val="-8"/>
        </w:rPr>
        <w:t> </w:t>
      </w:r>
      <w:r>
        <w:rPr>
          <w:color w:val="1F3864"/>
        </w:rPr>
        <w:t>Resumen-</w:t>
      </w:r>
      <w:r>
        <w:rPr>
          <w:color w:val="1F3864"/>
          <w:spacing w:val="-7"/>
        </w:rPr>
        <w:t> </w:t>
      </w:r>
      <w:r>
        <w:rPr>
          <w:color w:val="1F3864"/>
        </w:rPr>
        <w:t>Aplicación</w:t>
      </w:r>
      <w:bookmarkEnd w:id="6"/>
      <w:r>
        <w:rPr>
          <w:color w:val="1F3864"/>
          <w:spacing w:val="-2"/>
        </w:rPr>
        <w:t> NICSP</w:t>
      </w:r>
    </w:p>
    <w:p>
      <w:pPr>
        <w:pStyle w:val="BodyText"/>
        <w:spacing w:before="9" w:after="1"/>
        <w:rPr>
          <w:b/>
          <w:sz w:val="9"/>
        </w:r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9"/>
        <w:gridCol w:w="5861"/>
        <w:gridCol w:w="1241"/>
        <w:gridCol w:w="1219"/>
      </w:tblGrid>
      <w:tr>
        <w:trPr>
          <w:trHeight w:val="587" w:hRule="atLeast"/>
        </w:trPr>
        <w:tc>
          <w:tcPr>
            <w:tcW w:w="7080" w:type="dxa"/>
            <w:gridSpan w:val="2"/>
            <w:shd w:val="clear" w:color="auto" w:fill="366091"/>
          </w:tcPr>
          <w:p>
            <w:pPr>
              <w:pStyle w:val="TableParagraph"/>
              <w:spacing w:before="1"/>
              <w:ind w:left="8"/>
              <w:jc w:val="center"/>
              <w:rPr>
                <w:b/>
                <w:sz w:val="16"/>
              </w:rPr>
            </w:pPr>
            <w:r>
              <w:rPr>
                <w:b/>
                <w:color w:val="FFFFFF"/>
                <w:spacing w:val="-2"/>
                <w:sz w:val="16"/>
              </w:rPr>
              <w:t>NORMA</w:t>
            </w:r>
          </w:p>
        </w:tc>
        <w:tc>
          <w:tcPr>
            <w:tcW w:w="1241" w:type="dxa"/>
            <w:shd w:val="clear" w:color="auto" w:fill="366091"/>
          </w:tcPr>
          <w:p>
            <w:pPr>
              <w:pStyle w:val="TableParagraph"/>
              <w:spacing w:before="1"/>
              <w:ind w:left="211"/>
              <w:rPr>
                <w:b/>
                <w:sz w:val="16"/>
              </w:rPr>
            </w:pPr>
            <w:r>
              <w:rPr>
                <w:b/>
                <w:color w:val="FFFFFF"/>
                <w:spacing w:val="-2"/>
                <w:sz w:val="16"/>
              </w:rPr>
              <w:t>APLICACIÓN</w:t>
            </w:r>
          </w:p>
        </w:tc>
        <w:tc>
          <w:tcPr>
            <w:tcW w:w="1219" w:type="dxa"/>
            <w:shd w:val="clear" w:color="auto" w:fill="366091"/>
          </w:tcPr>
          <w:p>
            <w:pPr>
              <w:pStyle w:val="TableParagraph"/>
              <w:spacing w:before="1"/>
              <w:ind w:left="6" w:right="2"/>
              <w:jc w:val="center"/>
              <w:rPr>
                <w:b/>
                <w:sz w:val="16"/>
              </w:rPr>
            </w:pPr>
            <w:r>
              <w:rPr>
                <w:b/>
                <w:color w:val="FFFFFF"/>
                <w:spacing w:val="-2"/>
                <w:sz w:val="16"/>
              </w:rPr>
              <w:t>GRADO</w:t>
            </w:r>
          </w:p>
          <w:p>
            <w:pPr>
              <w:pStyle w:val="TableParagraph"/>
              <w:spacing w:before="97"/>
              <w:ind w:left="6"/>
              <w:jc w:val="center"/>
              <w:rPr>
                <w:b/>
                <w:sz w:val="16"/>
              </w:rPr>
            </w:pPr>
            <w:r>
              <w:rPr>
                <w:b/>
                <w:color w:val="FFFFFF"/>
                <w:spacing w:val="-2"/>
                <w:sz w:val="16"/>
              </w:rPr>
              <w:t>APLICACION</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10"/>
                <w:sz w:val="16"/>
              </w:rPr>
              <w:t>1</w:t>
            </w:r>
          </w:p>
        </w:tc>
        <w:tc>
          <w:tcPr>
            <w:tcW w:w="5861" w:type="dxa"/>
          </w:tcPr>
          <w:p>
            <w:pPr>
              <w:pStyle w:val="TableParagraph"/>
              <w:spacing w:line="194" w:lineRule="exact"/>
              <w:ind w:left="108"/>
              <w:rPr>
                <w:sz w:val="16"/>
              </w:rPr>
            </w:pPr>
            <w:r>
              <w:rPr>
                <w:sz w:val="16"/>
              </w:rPr>
              <w:t>Presentación</w:t>
            </w:r>
            <w:r>
              <w:rPr>
                <w:spacing w:val="-7"/>
                <w:sz w:val="16"/>
              </w:rPr>
              <w:t> </w:t>
            </w:r>
            <w:r>
              <w:rPr>
                <w:sz w:val="16"/>
              </w:rPr>
              <w:t>Estados</w:t>
            </w:r>
            <w:r>
              <w:rPr>
                <w:spacing w:val="-7"/>
                <w:sz w:val="16"/>
              </w:rPr>
              <w:t> </w:t>
            </w:r>
            <w:r>
              <w:rPr>
                <w:spacing w:val="-2"/>
                <w:sz w:val="16"/>
              </w:rPr>
              <w:t>Financieros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10"/>
                <w:sz w:val="16"/>
              </w:rPr>
              <w:t>2</w:t>
            </w:r>
          </w:p>
        </w:tc>
        <w:tc>
          <w:tcPr>
            <w:tcW w:w="5861" w:type="dxa"/>
          </w:tcPr>
          <w:p>
            <w:pPr>
              <w:pStyle w:val="TableParagraph"/>
              <w:spacing w:line="194" w:lineRule="exact"/>
              <w:ind w:left="108"/>
              <w:rPr>
                <w:sz w:val="16"/>
              </w:rPr>
            </w:pPr>
            <w:r>
              <w:rPr>
                <w:sz w:val="16"/>
              </w:rPr>
              <w:t>Estado</w:t>
            </w:r>
            <w:r>
              <w:rPr>
                <w:spacing w:val="-3"/>
                <w:sz w:val="16"/>
              </w:rPr>
              <w:t> </w:t>
            </w:r>
            <w:r>
              <w:rPr>
                <w:sz w:val="16"/>
              </w:rPr>
              <w:t>Flujo</w:t>
            </w:r>
            <w:r>
              <w:rPr>
                <w:spacing w:val="-2"/>
                <w:sz w:val="16"/>
              </w:rPr>
              <w:t> </w:t>
            </w:r>
            <w:r>
              <w:rPr>
                <w:sz w:val="16"/>
              </w:rPr>
              <w:t>de</w:t>
            </w:r>
            <w:r>
              <w:rPr>
                <w:spacing w:val="-3"/>
                <w:sz w:val="16"/>
              </w:rPr>
              <w:t> </w:t>
            </w:r>
            <w:r>
              <w:rPr>
                <w:spacing w:val="-2"/>
                <w:sz w:val="16"/>
              </w:rPr>
              <w:t>Efectivo</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10"/>
                <w:sz w:val="16"/>
              </w:rPr>
              <w:t>3</w:t>
            </w:r>
          </w:p>
        </w:tc>
        <w:tc>
          <w:tcPr>
            <w:tcW w:w="5861" w:type="dxa"/>
          </w:tcPr>
          <w:p>
            <w:pPr>
              <w:pStyle w:val="TableParagraph"/>
              <w:spacing w:line="194" w:lineRule="exact"/>
              <w:ind w:left="108"/>
              <w:rPr>
                <w:sz w:val="16"/>
              </w:rPr>
            </w:pPr>
            <w:r>
              <w:rPr>
                <w:sz w:val="16"/>
              </w:rPr>
              <w:t>Políticas</w:t>
            </w:r>
            <w:r>
              <w:rPr>
                <w:spacing w:val="-5"/>
                <w:sz w:val="16"/>
              </w:rPr>
              <w:t> </w:t>
            </w:r>
            <w:r>
              <w:rPr>
                <w:sz w:val="16"/>
              </w:rPr>
              <w:t>Contables,</w:t>
            </w:r>
            <w:r>
              <w:rPr>
                <w:spacing w:val="-4"/>
                <w:sz w:val="16"/>
              </w:rPr>
              <w:t> </w:t>
            </w:r>
            <w:r>
              <w:rPr>
                <w:sz w:val="16"/>
              </w:rPr>
              <w:t>Cambios</w:t>
            </w:r>
            <w:r>
              <w:rPr>
                <w:spacing w:val="-4"/>
                <w:sz w:val="16"/>
              </w:rPr>
              <w:t> </w:t>
            </w:r>
            <w:r>
              <w:rPr>
                <w:sz w:val="16"/>
              </w:rPr>
              <w:t>en</w:t>
            </w:r>
            <w:r>
              <w:rPr>
                <w:spacing w:val="-3"/>
                <w:sz w:val="16"/>
              </w:rPr>
              <w:t> </w:t>
            </w:r>
            <w:r>
              <w:rPr>
                <w:sz w:val="16"/>
              </w:rPr>
              <w:t>las</w:t>
            </w:r>
            <w:r>
              <w:rPr>
                <w:spacing w:val="-4"/>
                <w:sz w:val="16"/>
              </w:rPr>
              <w:t> </w:t>
            </w:r>
            <w:r>
              <w:rPr>
                <w:sz w:val="16"/>
              </w:rPr>
              <w:t>estimaciones</w:t>
            </w:r>
            <w:r>
              <w:rPr>
                <w:spacing w:val="-3"/>
                <w:sz w:val="16"/>
              </w:rPr>
              <w:t> </w:t>
            </w:r>
            <w:r>
              <w:rPr>
                <w:sz w:val="16"/>
              </w:rPr>
              <w:t>contables</w:t>
            </w:r>
            <w:r>
              <w:rPr>
                <w:spacing w:val="-4"/>
                <w:sz w:val="16"/>
              </w:rPr>
              <w:t> </w:t>
            </w:r>
            <w:r>
              <w:rPr>
                <w:sz w:val="16"/>
              </w:rPr>
              <w:t>y</w:t>
            </w:r>
            <w:r>
              <w:rPr>
                <w:spacing w:val="-4"/>
                <w:sz w:val="16"/>
              </w:rPr>
              <w:t> </w:t>
            </w:r>
            <w:r>
              <w:rPr>
                <w:spacing w:val="-2"/>
                <w:sz w:val="16"/>
              </w:rPr>
              <w:t>Errores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10"/>
                <w:sz w:val="16"/>
              </w:rPr>
              <w:t>4</w:t>
            </w:r>
          </w:p>
        </w:tc>
        <w:tc>
          <w:tcPr>
            <w:tcW w:w="5861" w:type="dxa"/>
          </w:tcPr>
          <w:p>
            <w:pPr>
              <w:pStyle w:val="TableParagraph"/>
              <w:spacing w:before="1"/>
              <w:ind w:left="108"/>
              <w:rPr>
                <w:sz w:val="16"/>
              </w:rPr>
            </w:pPr>
            <w:r>
              <w:rPr>
                <w:sz w:val="16"/>
              </w:rPr>
              <w:t>Efectos</w:t>
            </w:r>
            <w:r>
              <w:rPr>
                <w:spacing w:val="-3"/>
                <w:sz w:val="16"/>
              </w:rPr>
              <w:t> </w:t>
            </w:r>
            <w:r>
              <w:rPr>
                <w:sz w:val="16"/>
              </w:rPr>
              <w:t>de</w:t>
            </w:r>
            <w:r>
              <w:rPr>
                <w:spacing w:val="-3"/>
                <w:sz w:val="16"/>
              </w:rPr>
              <w:t> </w:t>
            </w:r>
            <w:r>
              <w:rPr>
                <w:sz w:val="16"/>
              </w:rPr>
              <w:t>las</w:t>
            </w:r>
            <w:r>
              <w:rPr>
                <w:spacing w:val="1"/>
                <w:sz w:val="16"/>
              </w:rPr>
              <w:t> </w:t>
            </w:r>
            <w:r>
              <w:rPr>
                <w:sz w:val="16"/>
              </w:rPr>
              <w:t>variaciones</w:t>
            </w:r>
            <w:r>
              <w:rPr>
                <w:spacing w:val="-3"/>
                <w:sz w:val="16"/>
              </w:rPr>
              <w:t> </w:t>
            </w:r>
            <w:r>
              <w:rPr>
                <w:sz w:val="16"/>
              </w:rPr>
              <w:t>en las</w:t>
            </w:r>
            <w:r>
              <w:rPr>
                <w:spacing w:val="-4"/>
                <w:sz w:val="16"/>
              </w:rPr>
              <w:t> </w:t>
            </w:r>
            <w:r>
              <w:rPr>
                <w:sz w:val="16"/>
              </w:rPr>
              <w:t>tasas</w:t>
            </w:r>
            <w:r>
              <w:rPr>
                <w:spacing w:val="-1"/>
                <w:sz w:val="16"/>
              </w:rPr>
              <w:t> </w:t>
            </w:r>
            <w:r>
              <w:rPr>
                <w:sz w:val="16"/>
              </w:rPr>
              <w:t>de</w:t>
            </w:r>
            <w:r>
              <w:rPr>
                <w:spacing w:val="-4"/>
                <w:sz w:val="16"/>
              </w:rPr>
              <w:t> </w:t>
            </w:r>
            <w:r>
              <w:rPr>
                <w:sz w:val="16"/>
              </w:rPr>
              <w:t>cambio</w:t>
            </w:r>
            <w:r>
              <w:rPr>
                <w:spacing w:val="-3"/>
                <w:sz w:val="16"/>
              </w:rPr>
              <w:t> </w:t>
            </w:r>
            <w:r>
              <w:rPr>
                <w:sz w:val="16"/>
              </w:rPr>
              <w:t>de</w:t>
            </w:r>
            <w:r>
              <w:rPr>
                <w:spacing w:val="-3"/>
                <w:sz w:val="16"/>
              </w:rPr>
              <w:t> </w:t>
            </w:r>
            <w:r>
              <w:rPr>
                <w:sz w:val="16"/>
              </w:rPr>
              <w:t>la</w:t>
            </w:r>
            <w:r>
              <w:rPr>
                <w:spacing w:val="-3"/>
                <w:sz w:val="16"/>
              </w:rPr>
              <w:t> </w:t>
            </w:r>
            <w:r>
              <w:rPr>
                <w:spacing w:val="-2"/>
                <w:sz w:val="16"/>
              </w:rPr>
              <w:t>moneda</w:t>
            </w:r>
          </w:p>
        </w:tc>
        <w:tc>
          <w:tcPr>
            <w:tcW w:w="1241" w:type="dxa"/>
          </w:tcPr>
          <w:p>
            <w:pPr>
              <w:pStyle w:val="TableParagraph"/>
              <w:spacing w:before="1"/>
              <w:ind w:left="107"/>
              <w:rPr>
                <w:sz w:val="16"/>
              </w:rPr>
            </w:pPr>
            <w:r>
              <w:rPr>
                <w:spacing w:val="-5"/>
                <w:sz w:val="16"/>
              </w:rPr>
              <w:t>Si</w:t>
            </w:r>
          </w:p>
        </w:tc>
        <w:tc>
          <w:tcPr>
            <w:tcW w:w="1219" w:type="dxa"/>
          </w:tcPr>
          <w:p>
            <w:pPr>
              <w:pStyle w:val="TableParagraph"/>
              <w:spacing w:before="1"/>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10"/>
                <w:sz w:val="16"/>
              </w:rPr>
              <w:t>5</w:t>
            </w:r>
          </w:p>
        </w:tc>
        <w:tc>
          <w:tcPr>
            <w:tcW w:w="5861" w:type="dxa"/>
          </w:tcPr>
          <w:p>
            <w:pPr>
              <w:pStyle w:val="TableParagraph"/>
              <w:spacing w:line="194" w:lineRule="exact"/>
              <w:ind w:left="108"/>
              <w:rPr>
                <w:sz w:val="16"/>
              </w:rPr>
            </w:pPr>
            <w:r>
              <w:rPr>
                <w:sz w:val="16"/>
              </w:rPr>
              <w:t>Costo</w:t>
            </w:r>
            <w:r>
              <w:rPr>
                <w:spacing w:val="-4"/>
                <w:sz w:val="16"/>
              </w:rPr>
              <w:t> </w:t>
            </w:r>
            <w:r>
              <w:rPr>
                <w:sz w:val="16"/>
              </w:rPr>
              <w:t>por</w:t>
            </w:r>
            <w:r>
              <w:rPr>
                <w:spacing w:val="-3"/>
                <w:sz w:val="16"/>
              </w:rPr>
              <w:t> </w:t>
            </w:r>
            <w:r>
              <w:rPr>
                <w:spacing w:val="-2"/>
                <w:sz w:val="16"/>
              </w:rPr>
              <w:t>Préstamos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8"/>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10"/>
                <w:sz w:val="16"/>
              </w:rPr>
              <w:t>9</w:t>
            </w:r>
          </w:p>
        </w:tc>
        <w:tc>
          <w:tcPr>
            <w:tcW w:w="5861" w:type="dxa"/>
          </w:tcPr>
          <w:p>
            <w:pPr>
              <w:pStyle w:val="TableParagraph"/>
              <w:spacing w:line="194" w:lineRule="exact"/>
              <w:ind w:left="108"/>
              <w:rPr>
                <w:sz w:val="16"/>
              </w:rPr>
            </w:pPr>
            <w:r>
              <w:rPr>
                <w:sz w:val="16"/>
              </w:rPr>
              <w:t>Ingresos</w:t>
            </w:r>
            <w:r>
              <w:rPr>
                <w:spacing w:val="-5"/>
                <w:sz w:val="16"/>
              </w:rPr>
              <w:t> </w:t>
            </w:r>
            <w:r>
              <w:rPr>
                <w:sz w:val="16"/>
              </w:rPr>
              <w:t>de</w:t>
            </w:r>
            <w:r>
              <w:rPr>
                <w:spacing w:val="-5"/>
                <w:sz w:val="16"/>
              </w:rPr>
              <w:t> </w:t>
            </w:r>
            <w:r>
              <w:rPr>
                <w:sz w:val="16"/>
              </w:rPr>
              <w:t>transacciones</w:t>
            </w:r>
            <w:r>
              <w:rPr>
                <w:spacing w:val="-4"/>
                <w:sz w:val="16"/>
              </w:rPr>
              <w:t> </w:t>
            </w:r>
            <w:r>
              <w:rPr>
                <w:sz w:val="16"/>
              </w:rPr>
              <w:t>con</w:t>
            </w:r>
            <w:r>
              <w:rPr>
                <w:spacing w:val="-2"/>
                <w:sz w:val="16"/>
              </w:rPr>
              <w:t> contraprestación</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10</w:t>
            </w:r>
          </w:p>
        </w:tc>
        <w:tc>
          <w:tcPr>
            <w:tcW w:w="5861" w:type="dxa"/>
          </w:tcPr>
          <w:p>
            <w:pPr>
              <w:pStyle w:val="TableParagraph"/>
              <w:spacing w:line="194" w:lineRule="exact"/>
              <w:ind w:left="108"/>
              <w:rPr>
                <w:sz w:val="16"/>
              </w:rPr>
            </w:pPr>
            <w:r>
              <w:rPr>
                <w:sz w:val="16"/>
              </w:rPr>
              <w:t>Información</w:t>
            </w:r>
            <w:r>
              <w:rPr>
                <w:spacing w:val="-5"/>
                <w:sz w:val="16"/>
              </w:rPr>
              <w:t> </w:t>
            </w:r>
            <w:r>
              <w:rPr>
                <w:sz w:val="16"/>
              </w:rPr>
              <w:t>Financiera</w:t>
            </w:r>
            <w:r>
              <w:rPr>
                <w:spacing w:val="-3"/>
                <w:sz w:val="16"/>
              </w:rPr>
              <w:t> </w:t>
            </w:r>
            <w:r>
              <w:rPr>
                <w:sz w:val="16"/>
              </w:rPr>
              <w:t>en</w:t>
            </w:r>
            <w:r>
              <w:rPr>
                <w:spacing w:val="-6"/>
                <w:sz w:val="16"/>
              </w:rPr>
              <w:t> </w:t>
            </w:r>
            <w:r>
              <w:rPr>
                <w:sz w:val="16"/>
              </w:rPr>
              <w:t>Economía</w:t>
            </w:r>
            <w:r>
              <w:rPr>
                <w:spacing w:val="-5"/>
                <w:sz w:val="16"/>
              </w:rPr>
              <w:t> </w:t>
            </w:r>
            <w:r>
              <w:rPr>
                <w:spacing w:val="-2"/>
                <w:sz w:val="16"/>
              </w:rPr>
              <w:t>Hiperinflacionarias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8"/>
              </w:rPr>
            </w:pPr>
          </w:p>
        </w:tc>
      </w:tr>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11</w:t>
            </w:r>
          </w:p>
        </w:tc>
        <w:tc>
          <w:tcPr>
            <w:tcW w:w="5861" w:type="dxa"/>
          </w:tcPr>
          <w:p>
            <w:pPr>
              <w:pStyle w:val="TableParagraph"/>
              <w:spacing w:before="1"/>
              <w:ind w:left="108"/>
              <w:rPr>
                <w:sz w:val="16"/>
              </w:rPr>
            </w:pPr>
            <w:r>
              <w:rPr>
                <w:sz w:val="16"/>
              </w:rPr>
              <w:t>Contrato</w:t>
            </w:r>
            <w:r>
              <w:rPr>
                <w:spacing w:val="-5"/>
                <w:sz w:val="16"/>
              </w:rPr>
              <w:t> </w:t>
            </w:r>
            <w:r>
              <w:rPr>
                <w:sz w:val="16"/>
              </w:rPr>
              <w:t>de</w:t>
            </w:r>
            <w:r>
              <w:rPr>
                <w:spacing w:val="-4"/>
                <w:sz w:val="16"/>
              </w:rPr>
              <w:t> </w:t>
            </w:r>
            <w:r>
              <w:rPr>
                <w:spacing w:val="-2"/>
                <w:sz w:val="16"/>
              </w:rPr>
              <w:t>Construcción</w:t>
            </w:r>
          </w:p>
        </w:tc>
        <w:tc>
          <w:tcPr>
            <w:tcW w:w="1241" w:type="dxa"/>
          </w:tcPr>
          <w:p>
            <w:pPr>
              <w:pStyle w:val="TableParagraph"/>
              <w:spacing w:before="1"/>
              <w:ind w:left="107"/>
              <w:rPr>
                <w:sz w:val="16"/>
              </w:rPr>
            </w:pPr>
            <w:r>
              <w:rPr>
                <w:spacing w:val="-5"/>
                <w:sz w:val="16"/>
              </w:rPr>
              <w:t>No</w:t>
            </w:r>
          </w:p>
        </w:tc>
        <w:tc>
          <w:tcPr>
            <w:tcW w:w="1219" w:type="dxa"/>
          </w:tcPr>
          <w:p>
            <w:pPr>
              <w:pStyle w:val="TableParagraph"/>
              <w:rPr>
                <w:rFonts w:ascii="Times New Roman"/>
                <w:sz w:val="18"/>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12</w:t>
            </w:r>
          </w:p>
        </w:tc>
        <w:tc>
          <w:tcPr>
            <w:tcW w:w="5861" w:type="dxa"/>
          </w:tcPr>
          <w:p>
            <w:pPr>
              <w:pStyle w:val="TableParagraph"/>
              <w:spacing w:line="194" w:lineRule="exact"/>
              <w:ind w:left="108"/>
              <w:rPr>
                <w:sz w:val="16"/>
              </w:rPr>
            </w:pPr>
            <w:r>
              <w:rPr>
                <w:spacing w:val="-2"/>
                <w:sz w:val="16"/>
              </w:rPr>
              <w:t>Inventarios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13</w:t>
            </w:r>
          </w:p>
        </w:tc>
        <w:tc>
          <w:tcPr>
            <w:tcW w:w="5861" w:type="dxa"/>
          </w:tcPr>
          <w:p>
            <w:pPr>
              <w:pStyle w:val="TableParagraph"/>
              <w:spacing w:line="194" w:lineRule="exact"/>
              <w:ind w:left="108"/>
              <w:rPr>
                <w:sz w:val="16"/>
              </w:rPr>
            </w:pPr>
            <w:r>
              <w:rPr>
                <w:spacing w:val="-2"/>
                <w:sz w:val="16"/>
              </w:rPr>
              <w:t>Arrendamientos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14</w:t>
            </w:r>
          </w:p>
        </w:tc>
        <w:tc>
          <w:tcPr>
            <w:tcW w:w="5861" w:type="dxa"/>
          </w:tcPr>
          <w:p>
            <w:pPr>
              <w:pStyle w:val="TableParagraph"/>
              <w:spacing w:line="194" w:lineRule="exact"/>
              <w:ind w:left="108"/>
              <w:rPr>
                <w:sz w:val="16"/>
              </w:rPr>
            </w:pPr>
            <w:r>
              <w:rPr>
                <w:sz w:val="16"/>
              </w:rPr>
              <w:t>Hechos</w:t>
            </w:r>
            <w:r>
              <w:rPr>
                <w:spacing w:val="-3"/>
                <w:sz w:val="16"/>
              </w:rPr>
              <w:t> </w:t>
            </w:r>
            <w:r>
              <w:rPr>
                <w:sz w:val="16"/>
              </w:rPr>
              <w:t>ocurridos</w:t>
            </w:r>
            <w:r>
              <w:rPr>
                <w:spacing w:val="-3"/>
                <w:sz w:val="16"/>
              </w:rPr>
              <w:t> </w:t>
            </w:r>
            <w:r>
              <w:rPr>
                <w:sz w:val="16"/>
              </w:rPr>
              <w:t>después</w:t>
            </w:r>
            <w:r>
              <w:rPr>
                <w:spacing w:val="-2"/>
                <w:sz w:val="16"/>
              </w:rPr>
              <w:t> </w:t>
            </w:r>
            <w:r>
              <w:rPr>
                <w:sz w:val="16"/>
              </w:rPr>
              <w:t>de</w:t>
            </w:r>
            <w:r>
              <w:rPr>
                <w:spacing w:val="-5"/>
                <w:sz w:val="16"/>
              </w:rPr>
              <w:t> </w:t>
            </w:r>
            <w:r>
              <w:rPr>
                <w:sz w:val="16"/>
              </w:rPr>
              <w:t>la</w:t>
            </w:r>
            <w:r>
              <w:rPr>
                <w:spacing w:val="-2"/>
                <w:sz w:val="16"/>
              </w:rPr>
              <w:t> </w:t>
            </w:r>
            <w:r>
              <w:rPr>
                <w:sz w:val="16"/>
              </w:rPr>
              <w:t>fecha</w:t>
            </w:r>
            <w:r>
              <w:rPr>
                <w:spacing w:val="-2"/>
                <w:sz w:val="16"/>
              </w:rPr>
              <w:t> </w:t>
            </w:r>
            <w:r>
              <w:rPr>
                <w:sz w:val="16"/>
              </w:rPr>
              <w:t>de</w:t>
            </w:r>
            <w:r>
              <w:rPr>
                <w:spacing w:val="-2"/>
                <w:sz w:val="16"/>
              </w:rPr>
              <w:t> presentación.</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16</w:t>
            </w:r>
          </w:p>
        </w:tc>
        <w:tc>
          <w:tcPr>
            <w:tcW w:w="5861" w:type="dxa"/>
          </w:tcPr>
          <w:p>
            <w:pPr>
              <w:pStyle w:val="TableParagraph"/>
              <w:spacing w:before="1"/>
              <w:ind w:left="108"/>
              <w:rPr>
                <w:sz w:val="16"/>
              </w:rPr>
            </w:pPr>
            <w:r>
              <w:rPr>
                <w:sz w:val="16"/>
              </w:rPr>
              <w:t>Propiedades</w:t>
            </w:r>
            <w:r>
              <w:rPr>
                <w:spacing w:val="-5"/>
                <w:sz w:val="16"/>
              </w:rPr>
              <w:t> </w:t>
            </w:r>
            <w:r>
              <w:rPr>
                <w:sz w:val="16"/>
              </w:rPr>
              <w:t>de</w:t>
            </w:r>
            <w:r>
              <w:rPr>
                <w:spacing w:val="-4"/>
                <w:sz w:val="16"/>
              </w:rPr>
              <w:t> </w:t>
            </w:r>
            <w:r>
              <w:rPr>
                <w:spacing w:val="-2"/>
                <w:sz w:val="16"/>
              </w:rPr>
              <w:t>Inversión</w:t>
            </w:r>
          </w:p>
        </w:tc>
        <w:tc>
          <w:tcPr>
            <w:tcW w:w="1241" w:type="dxa"/>
          </w:tcPr>
          <w:p>
            <w:pPr>
              <w:pStyle w:val="TableParagraph"/>
              <w:spacing w:before="1"/>
              <w:ind w:left="107"/>
              <w:rPr>
                <w:sz w:val="16"/>
              </w:rPr>
            </w:pPr>
            <w:r>
              <w:rPr>
                <w:spacing w:val="-5"/>
                <w:sz w:val="16"/>
              </w:rPr>
              <w:t>No</w:t>
            </w:r>
          </w:p>
        </w:tc>
        <w:tc>
          <w:tcPr>
            <w:tcW w:w="1219" w:type="dxa"/>
          </w:tcPr>
          <w:p>
            <w:pPr>
              <w:pStyle w:val="TableParagraph"/>
              <w:rPr>
                <w:rFonts w:ascii="Times New Roman"/>
                <w:sz w:val="18"/>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17</w:t>
            </w:r>
          </w:p>
        </w:tc>
        <w:tc>
          <w:tcPr>
            <w:tcW w:w="5861" w:type="dxa"/>
          </w:tcPr>
          <w:p>
            <w:pPr>
              <w:pStyle w:val="TableParagraph"/>
              <w:spacing w:line="194" w:lineRule="exact"/>
              <w:ind w:left="108"/>
              <w:rPr>
                <w:sz w:val="16"/>
              </w:rPr>
            </w:pPr>
            <w:r>
              <w:rPr>
                <w:sz w:val="16"/>
              </w:rPr>
              <w:t>Propiedad,</w:t>
            </w:r>
            <w:r>
              <w:rPr>
                <w:spacing w:val="-3"/>
                <w:sz w:val="16"/>
              </w:rPr>
              <w:t> </w:t>
            </w:r>
            <w:r>
              <w:rPr>
                <w:sz w:val="16"/>
              </w:rPr>
              <w:t>Planta</w:t>
            </w:r>
            <w:r>
              <w:rPr>
                <w:spacing w:val="-4"/>
                <w:sz w:val="16"/>
              </w:rPr>
              <w:t> </w:t>
            </w:r>
            <w:r>
              <w:rPr>
                <w:sz w:val="16"/>
              </w:rPr>
              <w:t>y</w:t>
            </w:r>
            <w:r>
              <w:rPr>
                <w:spacing w:val="-3"/>
                <w:sz w:val="16"/>
              </w:rPr>
              <w:t> </w:t>
            </w:r>
            <w:r>
              <w:rPr>
                <w:spacing w:val="-2"/>
                <w:sz w:val="16"/>
              </w:rPr>
              <w:t>Equipo</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bl>
    <w:p>
      <w:pPr>
        <w:pStyle w:val="TableParagraph"/>
        <w:spacing w:after="0" w:line="194" w:lineRule="exact"/>
        <w:rPr>
          <w:sz w:val="16"/>
        </w:rPr>
        <w:sectPr>
          <w:pgSz w:w="12240" w:h="15840"/>
          <w:pgMar w:header="0" w:footer="1002" w:top="1420" w:bottom="1527" w:left="360" w:right="360"/>
        </w:sect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19"/>
        <w:gridCol w:w="5861"/>
        <w:gridCol w:w="1241"/>
        <w:gridCol w:w="1219"/>
      </w:tblGrid>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18</w:t>
            </w:r>
          </w:p>
        </w:tc>
        <w:tc>
          <w:tcPr>
            <w:tcW w:w="5861" w:type="dxa"/>
          </w:tcPr>
          <w:p>
            <w:pPr>
              <w:pStyle w:val="TableParagraph"/>
              <w:spacing w:before="1"/>
              <w:ind w:left="108"/>
              <w:rPr>
                <w:sz w:val="16"/>
              </w:rPr>
            </w:pPr>
            <w:r>
              <w:rPr>
                <w:sz w:val="16"/>
              </w:rPr>
              <w:t>Información</w:t>
            </w:r>
            <w:r>
              <w:rPr>
                <w:spacing w:val="-5"/>
                <w:sz w:val="16"/>
              </w:rPr>
              <w:t> </w:t>
            </w:r>
            <w:r>
              <w:rPr>
                <w:sz w:val="16"/>
              </w:rPr>
              <w:t>Financiera</w:t>
            </w:r>
            <w:r>
              <w:rPr>
                <w:spacing w:val="-5"/>
                <w:sz w:val="16"/>
              </w:rPr>
              <w:t> </w:t>
            </w:r>
            <w:r>
              <w:rPr>
                <w:sz w:val="16"/>
              </w:rPr>
              <w:t>por</w:t>
            </w:r>
            <w:r>
              <w:rPr>
                <w:spacing w:val="-5"/>
                <w:sz w:val="16"/>
              </w:rPr>
              <w:t> </w:t>
            </w:r>
            <w:r>
              <w:rPr>
                <w:spacing w:val="-2"/>
                <w:sz w:val="16"/>
              </w:rPr>
              <w:t>Segmentos</w:t>
            </w:r>
          </w:p>
        </w:tc>
        <w:tc>
          <w:tcPr>
            <w:tcW w:w="1241" w:type="dxa"/>
          </w:tcPr>
          <w:p>
            <w:pPr>
              <w:pStyle w:val="TableParagraph"/>
              <w:spacing w:before="1"/>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19</w:t>
            </w:r>
          </w:p>
        </w:tc>
        <w:tc>
          <w:tcPr>
            <w:tcW w:w="5861" w:type="dxa"/>
          </w:tcPr>
          <w:p>
            <w:pPr>
              <w:pStyle w:val="TableParagraph"/>
              <w:spacing w:line="194" w:lineRule="exact"/>
              <w:ind w:left="108"/>
              <w:rPr>
                <w:sz w:val="16"/>
              </w:rPr>
            </w:pPr>
            <w:r>
              <w:rPr>
                <w:sz w:val="16"/>
              </w:rPr>
              <w:t>Provisiones,</w:t>
            </w:r>
            <w:r>
              <w:rPr>
                <w:spacing w:val="-5"/>
                <w:sz w:val="16"/>
              </w:rPr>
              <w:t> </w:t>
            </w:r>
            <w:r>
              <w:rPr>
                <w:sz w:val="16"/>
              </w:rPr>
              <w:t>Pasivos</w:t>
            </w:r>
            <w:r>
              <w:rPr>
                <w:spacing w:val="-4"/>
                <w:sz w:val="16"/>
              </w:rPr>
              <w:t> </w:t>
            </w:r>
            <w:r>
              <w:rPr>
                <w:sz w:val="16"/>
              </w:rPr>
              <w:t>contingentes</w:t>
            </w:r>
            <w:r>
              <w:rPr>
                <w:spacing w:val="-4"/>
                <w:sz w:val="16"/>
              </w:rPr>
              <w:t> </w:t>
            </w:r>
            <w:r>
              <w:rPr>
                <w:sz w:val="16"/>
              </w:rPr>
              <w:t>y</w:t>
            </w:r>
            <w:r>
              <w:rPr>
                <w:spacing w:val="-5"/>
                <w:sz w:val="16"/>
              </w:rPr>
              <w:t> </w:t>
            </w:r>
            <w:r>
              <w:rPr>
                <w:sz w:val="16"/>
              </w:rPr>
              <w:t>Activos</w:t>
            </w:r>
            <w:r>
              <w:rPr>
                <w:spacing w:val="-4"/>
                <w:sz w:val="16"/>
              </w:rPr>
              <w:t> </w:t>
            </w:r>
            <w:r>
              <w:rPr>
                <w:spacing w:val="-2"/>
                <w:sz w:val="16"/>
              </w:rPr>
              <w:t>Contingentes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20</w:t>
            </w:r>
          </w:p>
        </w:tc>
        <w:tc>
          <w:tcPr>
            <w:tcW w:w="5861" w:type="dxa"/>
          </w:tcPr>
          <w:p>
            <w:pPr>
              <w:pStyle w:val="TableParagraph"/>
              <w:spacing w:line="194" w:lineRule="exact"/>
              <w:ind w:left="108"/>
              <w:rPr>
                <w:sz w:val="16"/>
              </w:rPr>
            </w:pPr>
            <w:r>
              <w:rPr>
                <w:sz w:val="16"/>
              </w:rPr>
              <w:t>Información</w:t>
            </w:r>
            <w:r>
              <w:rPr>
                <w:spacing w:val="-4"/>
                <w:sz w:val="16"/>
              </w:rPr>
              <w:t> </w:t>
            </w:r>
            <w:r>
              <w:rPr>
                <w:sz w:val="16"/>
              </w:rPr>
              <w:t>a</w:t>
            </w:r>
            <w:r>
              <w:rPr>
                <w:spacing w:val="-4"/>
                <w:sz w:val="16"/>
              </w:rPr>
              <w:t> </w:t>
            </w:r>
            <w:r>
              <w:rPr>
                <w:sz w:val="16"/>
              </w:rPr>
              <w:t>Revelar</w:t>
            </w:r>
            <w:r>
              <w:rPr>
                <w:spacing w:val="-5"/>
                <w:sz w:val="16"/>
              </w:rPr>
              <w:t> </w:t>
            </w:r>
            <w:r>
              <w:rPr>
                <w:sz w:val="16"/>
              </w:rPr>
              <w:t>sobre</w:t>
            </w:r>
            <w:r>
              <w:rPr>
                <w:spacing w:val="-3"/>
                <w:sz w:val="16"/>
              </w:rPr>
              <w:t> </w:t>
            </w:r>
            <w:r>
              <w:rPr>
                <w:sz w:val="16"/>
              </w:rPr>
              <w:t>partes</w:t>
            </w:r>
            <w:r>
              <w:rPr>
                <w:spacing w:val="-1"/>
                <w:sz w:val="16"/>
              </w:rPr>
              <w:t> </w:t>
            </w:r>
            <w:r>
              <w:rPr>
                <w:spacing w:val="-2"/>
                <w:sz w:val="16"/>
              </w:rPr>
              <w:t>relacionadas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21</w:t>
            </w:r>
          </w:p>
        </w:tc>
        <w:tc>
          <w:tcPr>
            <w:tcW w:w="5861" w:type="dxa"/>
          </w:tcPr>
          <w:p>
            <w:pPr>
              <w:pStyle w:val="TableParagraph"/>
              <w:spacing w:line="194" w:lineRule="exact"/>
              <w:ind w:left="108"/>
              <w:rPr>
                <w:sz w:val="16"/>
              </w:rPr>
            </w:pPr>
            <w:r>
              <w:rPr>
                <w:sz w:val="16"/>
              </w:rPr>
              <w:t>Deterioro</w:t>
            </w:r>
            <w:r>
              <w:rPr>
                <w:spacing w:val="-5"/>
                <w:sz w:val="16"/>
              </w:rPr>
              <w:t> </w:t>
            </w:r>
            <w:r>
              <w:rPr>
                <w:sz w:val="16"/>
              </w:rPr>
              <w:t>de</w:t>
            </w:r>
            <w:r>
              <w:rPr>
                <w:spacing w:val="-4"/>
                <w:sz w:val="16"/>
              </w:rPr>
              <w:t> </w:t>
            </w:r>
            <w:r>
              <w:rPr>
                <w:sz w:val="16"/>
              </w:rPr>
              <w:t>Valor</w:t>
            </w:r>
            <w:r>
              <w:rPr>
                <w:spacing w:val="-3"/>
                <w:sz w:val="16"/>
              </w:rPr>
              <w:t> </w:t>
            </w:r>
            <w:r>
              <w:rPr>
                <w:sz w:val="16"/>
              </w:rPr>
              <w:t>de</w:t>
            </w:r>
            <w:r>
              <w:rPr>
                <w:spacing w:val="-3"/>
                <w:sz w:val="16"/>
              </w:rPr>
              <w:t> </w:t>
            </w:r>
            <w:r>
              <w:rPr>
                <w:sz w:val="16"/>
              </w:rPr>
              <w:t>Activos</w:t>
            </w:r>
            <w:r>
              <w:rPr>
                <w:spacing w:val="-3"/>
                <w:sz w:val="16"/>
              </w:rPr>
              <w:t> </w:t>
            </w:r>
            <w:r>
              <w:rPr>
                <w:sz w:val="16"/>
              </w:rPr>
              <w:t>no</w:t>
            </w:r>
            <w:r>
              <w:rPr>
                <w:spacing w:val="-4"/>
                <w:sz w:val="16"/>
              </w:rPr>
              <w:t> </w:t>
            </w:r>
            <w:r>
              <w:rPr>
                <w:sz w:val="16"/>
              </w:rPr>
              <w:t>generadores</w:t>
            </w:r>
            <w:r>
              <w:rPr>
                <w:spacing w:val="-3"/>
                <w:sz w:val="16"/>
              </w:rPr>
              <w:t> </w:t>
            </w:r>
            <w:r>
              <w:rPr>
                <w:sz w:val="16"/>
              </w:rPr>
              <w:t>de</w:t>
            </w:r>
            <w:r>
              <w:rPr>
                <w:spacing w:val="-4"/>
                <w:sz w:val="16"/>
              </w:rPr>
              <w:t> </w:t>
            </w:r>
            <w:r>
              <w:rPr>
                <w:spacing w:val="-2"/>
                <w:sz w:val="16"/>
              </w:rPr>
              <w:t>Efectivo</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530"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22</w:t>
            </w:r>
          </w:p>
        </w:tc>
        <w:tc>
          <w:tcPr>
            <w:tcW w:w="5861" w:type="dxa"/>
          </w:tcPr>
          <w:p>
            <w:pPr>
              <w:pStyle w:val="TableParagraph"/>
              <w:spacing w:before="1"/>
              <w:ind w:left="108"/>
              <w:rPr>
                <w:sz w:val="16"/>
              </w:rPr>
            </w:pPr>
            <w:r>
              <w:rPr>
                <w:sz w:val="16"/>
              </w:rPr>
              <w:t>Revelación</w:t>
            </w:r>
            <w:r>
              <w:rPr>
                <w:spacing w:val="-5"/>
                <w:sz w:val="16"/>
              </w:rPr>
              <w:t> </w:t>
            </w:r>
            <w:r>
              <w:rPr>
                <w:sz w:val="16"/>
              </w:rPr>
              <w:t>de</w:t>
            </w:r>
            <w:r>
              <w:rPr>
                <w:spacing w:val="-5"/>
                <w:sz w:val="16"/>
              </w:rPr>
              <w:t> </w:t>
            </w:r>
            <w:r>
              <w:rPr>
                <w:sz w:val="16"/>
              </w:rPr>
              <w:t>Información</w:t>
            </w:r>
            <w:r>
              <w:rPr>
                <w:spacing w:val="-3"/>
                <w:sz w:val="16"/>
              </w:rPr>
              <w:t> </w:t>
            </w:r>
            <w:r>
              <w:rPr>
                <w:sz w:val="16"/>
              </w:rPr>
              <w:t>Financiera</w:t>
            </w:r>
            <w:r>
              <w:rPr>
                <w:spacing w:val="-3"/>
                <w:sz w:val="16"/>
              </w:rPr>
              <w:t> </w:t>
            </w:r>
            <w:r>
              <w:rPr>
                <w:sz w:val="16"/>
              </w:rPr>
              <w:t>sobre</w:t>
            </w:r>
            <w:r>
              <w:rPr>
                <w:spacing w:val="-5"/>
                <w:sz w:val="16"/>
              </w:rPr>
              <w:t> </w:t>
            </w:r>
            <w:r>
              <w:rPr>
                <w:sz w:val="16"/>
              </w:rPr>
              <w:t>Sector</w:t>
            </w:r>
            <w:r>
              <w:rPr>
                <w:spacing w:val="-5"/>
                <w:sz w:val="16"/>
              </w:rPr>
              <w:t> </w:t>
            </w:r>
            <w:r>
              <w:rPr>
                <w:sz w:val="16"/>
              </w:rPr>
              <w:t>Gobierno</w:t>
            </w:r>
            <w:r>
              <w:rPr>
                <w:spacing w:val="-4"/>
                <w:sz w:val="16"/>
              </w:rPr>
              <w:t> </w:t>
            </w:r>
            <w:r>
              <w:rPr>
                <w:spacing w:val="-2"/>
                <w:sz w:val="16"/>
              </w:rPr>
              <w:t>General</w:t>
            </w:r>
          </w:p>
        </w:tc>
        <w:tc>
          <w:tcPr>
            <w:tcW w:w="1241" w:type="dxa"/>
          </w:tcPr>
          <w:p>
            <w:pPr>
              <w:pStyle w:val="TableParagraph"/>
              <w:spacing w:before="1"/>
              <w:ind w:left="107"/>
              <w:rPr>
                <w:sz w:val="16"/>
              </w:rPr>
            </w:pPr>
            <w:r>
              <w:rPr>
                <w:spacing w:val="-5"/>
                <w:sz w:val="16"/>
              </w:rPr>
              <w:t>No</w:t>
            </w:r>
          </w:p>
        </w:tc>
        <w:tc>
          <w:tcPr>
            <w:tcW w:w="1219" w:type="dxa"/>
          </w:tcPr>
          <w:p>
            <w:pPr>
              <w:pStyle w:val="TableParagraph"/>
              <w:rPr>
                <w:rFonts w:ascii="Times New Roman"/>
                <w:sz w:val="16"/>
              </w:rPr>
            </w:pPr>
          </w:p>
        </w:tc>
      </w:tr>
      <w:tr>
        <w:trPr>
          <w:trHeight w:val="585"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23</w:t>
            </w:r>
          </w:p>
        </w:tc>
        <w:tc>
          <w:tcPr>
            <w:tcW w:w="5861" w:type="dxa"/>
          </w:tcPr>
          <w:p>
            <w:pPr>
              <w:pStyle w:val="TableParagraph"/>
              <w:spacing w:line="194" w:lineRule="exact"/>
              <w:ind w:left="108"/>
              <w:rPr>
                <w:sz w:val="16"/>
              </w:rPr>
            </w:pPr>
            <w:r>
              <w:rPr>
                <w:sz w:val="16"/>
              </w:rPr>
              <w:t>Ingresos</w:t>
            </w:r>
            <w:r>
              <w:rPr>
                <w:spacing w:val="62"/>
                <w:sz w:val="16"/>
              </w:rPr>
              <w:t> </w:t>
            </w:r>
            <w:r>
              <w:rPr>
                <w:sz w:val="16"/>
              </w:rPr>
              <w:t>ordinarios</w:t>
            </w:r>
            <w:r>
              <w:rPr>
                <w:spacing w:val="63"/>
                <w:sz w:val="16"/>
              </w:rPr>
              <w:t> </w:t>
            </w:r>
            <w:r>
              <w:rPr>
                <w:sz w:val="16"/>
              </w:rPr>
              <w:t>provenientes</w:t>
            </w:r>
            <w:r>
              <w:rPr>
                <w:spacing w:val="63"/>
                <w:sz w:val="16"/>
              </w:rPr>
              <w:t> </w:t>
            </w:r>
            <w:r>
              <w:rPr>
                <w:sz w:val="16"/>
              </w:rPr>
              <w:t>de</w:t>
            </w:r>
            <w:r>
              <w:rPr>
                <w:spacing w:val="62"/>
                <w:sz w:val="16"/>
              </w:rPr>
              <w:t> </w:t>
            </w:r>
            <w:r>
              <w:rPr>
                <w:sz w:val="16"/>
              </w:rPr>
              <w:t>transacciones</w:t>
            </w:r>
            <w:r>
              <w:rPr>
                <w:spacing w:val="63"/>
                <w:sz w:val="16"/>
              </w:rPr>
              <w:t> </w:t>
            </w:r>
            <w:r>
              <w:rPr>
                <w:sz w:val="16"/>
              </w:rPr>
              <w:t>que</w:t>
            </w:r>
            <w:r>
              <w:rPr>
                <w:spacing w:val="63"/>
                <w:sz w:val="16"/>
              </w:rPr>
              <w:t> </w:t>
            </w:r>
            <w:r>
              <w:rPr>
                <w:sz w:val="16"/>
              </w:rPr>
              <w:t>no</w:t>
            </w:r>
            <w:r>
              <w:rPr>
                <w:spacing w:val="62"/>
                <w:sz w:val="16"/>
              </w:rPr>
              <w:t> </w:t>
            </w:r>
            <w:r>
              <w:rPr>
                <w:sz w:val="16"/>
              </w:rPr>
              <w:t>son</w:t>
            </w:r>
            <w:r>
              <w:rPr>
                <w:spacing w:val="63"/>
                <w:sz w:val="16"/>
              </w:rPr>
              <w:t> </w:t>
            </w:r>
            <w:r>
              <w:rPr>
                <w:sz w:val="16"/>
              </w:rPr>
              <w:t>de</w:t>
            </w:r>
            <w:r>
              <w:rPr>
                <w:spacing w:val="64"/>
                <w:sz w:val="16"/>
              </w:rPr>
              <w:t> </w:t>
            </w:r>
            <w:r>
              <w:rPr>
                <w:spacing w:val="-2"/>
                <w:sz w:val="16"/>
              </w:rPr>
              <w:t>intercambio</w:t>
            </w:r>
          </w:p>
          <w:p>
            <w:pPr>
              <w:pStyle w:val="TableParagraph"/>
              <w:spacing w:before="97"/>
              <w:ind w:left="108"/>
              <w:rPr>
                <w:sz w:val="16"/>
              </w:rPr>
            </w:pPr>
            <w:r>
              <w:rPr>
                <w:sz w:val="16"/>
              </w:rPr>
              <w:t>(Impuestos</w:t>
            </w:r>
            <w:r>
              <w:rPr>
                <w:spacing w:val="-3"/>
                <w:sz w:val="16"/>
              </w:rPr>
              <w:t> </w:t>
            </w:r>
            <w:r>
              <w:rPr>
                <w:sz w:val="16"/>
              </w:rPr>
              <w:t>y</w:t>
            </w:r>
            <w:r>
              <w:rPr>
                <w:spacing w:val="-3"/>
                <w:sz w:val="16"/>
              </w:rPr>
              <w:t> </w:t>
            </w:r>
            <w:r>
              <w:rPr>
                <w:spacing w:val="-2"/>
                <w:sz w:val="16"/>
              </w:rPr>
              <w:t>transferencias)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539"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24</w:t>
            </w:r>
          </w:p>
        </w:tc>
        <w:tc>
          <w:tcPr>
            <w:tcW w:w="5861" w:type="dxa"/>
          </w:tcPr>
          <w:p>
            <w:pPr>
              <w:pStyle w:val="TableParagraph"/>
              <w:spacing w:line="194" w:lineRule="exact"/>
              <w:ind w:left="108"/>
              <w:rPr>
                <w:sz w:val="16"/>
              </w:rPr>
            </w:pPr>
            <w:r>
              <w:rPr>
                <w:sz w:val="16"/>
              </w:rPr>
              <w:t>Presentación</w:t>
            </w:r>
            <w:r>
              <w:rPr>
                <w:spacing w:val="-4"/>
                <w:sz w:val="16"/>
              </w:rPr>
              <w:t> </w:t>
            </w:r>
            <w:r>
              <w:rPr>
                <w:sz w:val="16"/>
              </w:rPr>
              <w:t>de</w:t>
            </w:r>
            <w:r>
              <w:rPr>
                <w:spacing w:val="-5"/>
                <w:sz w:val="16"/>
              </w:rPr>
              <w:t> </w:t>
            </w:r>
            <w:r>
              <w:rPr>
                <w:sz w:val="16"/>
              </w:rPr>
              <w:t>Información</w:t>
            </w:r>
            <w:r>
              <w:rPr>
                <w:spacing w:val="-2"/>
                <w:sz w:val="16"/>
              </w:rPr>
              <w:t> </w:t>
            </w:r>
            <w:r>
              <w:rPr>
                <w:sz w:val="16"/>
              </w:rPr>
              <w:t>del</w:t>
            </w:r>
            <w:r>
              <w:rPr>
                <w:spacing w:val="-3"/>
                <w:sz w:val="16"/>
              </w:rPr>
              <w:t> </w:t>
            </w:r>
            <w:r>
              <w:rPr>
                <w:sz w:val="16"/>
              </w:rPr>
              <w:t>presupuesto</w:t>
            </w:r>
            <w:r>
              <w:rPr>
                <w:spacing w:val="-4"/>
                <w:sz w:val="16"/>
              </w:rPr>
              <w:t> </w:t>
            </w:r>
            <w:r>
              <w:rPr>
                <w:sz w:val="16"/>
              </w:rPr>
              <w:t>en</w:t>
            </w:r>
            <w:r>
              <w:rPr>
                <w:spacing w:val="-4"/>
                <w:sz w:val="16"/>
              </w:rPr>
              <w:t> </w:t>
            </w:r>
            <w:r>
              <w:rPr>
                <w:sz w:val="16"/>
              </w:rPr>
              <w:t>los</w:t>
            </w:r>
            <w:r>
              <w:rPr>
                <w:spacing w:val="-4"/>
                <w:sz w:val="16"/>
              </w:rPr>
              <w:t> </w:t>
            </w:r>
            <w:r>
              <w:rPr>
                <w:sz w:val="16"/>
              </w:rPr>
              <w:t>Estados</w:t>
            </w:r>
            <w:r>
              <w:rPr>
                <w:spacing w:val="-3"/>
                <w:sz w:val="16"/>
              </w:rPr>
              <w:t> </w:t>
            </w:r>
            <w:r>
              <w:rPr>
                <w:spacing w:val="-2"/>
                <w:sz w:val="16"/>
              </w:rPr>
              <w:t>Financieros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26</w:t>
            </w:r>
          </w:p>
        </w:tc>
        <w:tc>
          <w:tcPr>
            <w:tcW w:w="5861" w:type="dxa"/>
          </w:tcPr>
          <w:p>
            <w:pPr>
              <w:pStyle w:val="TableParagraph"/>
              <w:spacing w:line="194" w:lineRule="exact"/>
              <w:ind w:left="108"/>
              <w:rPr>
                <w:sz w:val="16"/>
              </w:rPr>
            </w:pPr>
            <w:r>
              <w:rPr>
                <w:sz w:val="16"/>
              </w:rPr>
              <w:t>Deterioro</w:t>
            </w:r>
            <w:r>
              <w:rPr>
                <w:spacing w:val="-5"/>
                <w:sz w:val="16"/>
              </w:rPr>
              <w:t> </w:t>
            </w:r>
            <w:r>
              <w:rPr>
                <w:sz w:val="16"/>
              </w:rPr>
              <w:t>del</w:t>
            </w:r>
            <w:r>
              <w:rPr>
                <w:spacing w:val="-4"/>
                <w:sz w:val="16"/>
              </w:rPr>
              <w:t> </w:t>
            </w:r>
            <w:r>
              <w:rPr>
                <w:sz w:val="16"/>
              </w:rPr>
              <w:t>Valor</w:t>
            </w:r>
            <w:r>
              <w:rPr>
                <w:spacing w:val="-4"/>
                <w:sz w:val="16"/>
              </w:rPr>
              <w:t> </w:t>
            </w:r>
            <w:r>
              <w:rPr>
                <w:sz w:val="16"/>
              </w:rPr>
              <w:t>de</w:t>
            </w:r>
            <w:r>
              <w:rPr>
                <w:spacing w:val="-3"/>
                <w:sz w:val="16"/>
              </w:rPr>
              <w:t> </w:t>
            </w:r>
            <w:r>
              <w:rPr>
                <w:sz w:val="16"/>
              </w:rPr>
              <w:t>Activos</w:t>
            </w:r>
            <w:r>
              <w:rPr>
                <w:spacing w:val="-3"/>
                <w:sz w:val="16"/>
              </w:rPr>
              <w:t> </w:t>
            </w:r>
            <w:r>
              <w:rPr>
                <w:sz w:val="16"/>
              </w:rPr>
              <w:t>generadores</w:t>
            </w:r>
            <w:r>
              <w:rPr>
                <w:spacing w:val="-4"/>
                <w:sz w:val="16"/>
              </w:rPr>
              <w:t> </w:t>
            </w:r>
            <w:r>
              <w:rPr>
                <w:sz w:val="16"/>
              </w:rPr>
              <w:t>de</w:t>
            </w:r>
            <w:r>
              <w:rPr>
                <w:spacing w:val="-4"/>
                <w:sz w:val="16"/>
              </w:rPr>
              <w:t> </w:t>
            </w:r>
            <w:r>
              <w:rPr>
                <w:spacing w:val="-2"/>
                <w:sz w:val="16"/>
              </w:rPr>
              <w:t>efectivo</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27</w:t>
            </w:r>
          </w:p>
        </w:tc>
        <w:tc>
          <w:tcPr>
            <w:tcW w:w="5861" w:type="dxa"/>
          </w:tcPr>
          <w:p>
            <w:pPr>
              <w:pStyle w:val="TableParagraph"/>
              <w:spacing w:line="194" w:lineRule="exact"/>
              <w:ind w:left="108"/>
              <w:rPr>
                <w:sz w:val="16"/>
              </w:rPr>
            </w:pPr>
            <w:r>
              <w:rPr>
                <w:spacing w:val="-2"/>
                <w:sz w:val="16"/>
              </w:rPr>
              <w:t>Agricultura</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28</w:t>
            </w:r>
          </w:p>
        </w:tc>
        <w:tc>
          <w:tcPr>
            <w:tcW w:w="5861" w:type="dxa"/>
          </w:tcPr>
          <w:p>
            <w:pPr>
              <w:pStyle w:val="TableParagraph"/>
              <w:spacing w:before="1"/>
              <w:ind w:left="108"/>
              <w:rPr>
                <w:sz w:val="16"/>
              </w:rPr>
            </w:pPr>
            <w:r>
              <w:rPr>
                <w:sz w:val="16"/>
              </w:rPr>
              <w:t>Instrumentos</w:t>
            </w:r>
            <w:r>
              <w:rPr>
                <w:spacing w:val="-8"/>
                <w:sz w:val="16"/>
              </w:rPr>
              <w:t> </w:t>
            </w:r>
            <w:r>
              <w:rPr>
                <w:sz w:val="16"/>
              </w:rPr>
              <w:t>Financieros-</w:t>
            </w:r>
            <w:r>
              <w:rPr>
                <w:spacing w:val="-5"/>
                <w:sz w:val="16"/>
              </w:rPr>
              <w:t> </w:t>
            </w:r>
            <w:r>
              <w:rPr>
                <w:spacing w:val="-2"/>
                <w:sz w:val="16"/>
              </w:rPr>
              <w:t>Presentación</w:t>
            </w:r>
          </w:p>
        </w:tc>
        <w:tc>
          <w:tcPr>
            <w:tcW w:w="1241" w:type="dxa"/>
          </w:tcPr>
          <w:p>
            <w:pPr>
              <w:pStyle w:val="TableParagraph"/>
              <w:spacing w:before="1"/>
              <w:ind w:left="107"/>
              <w:rPr>
                <w:sz w:val="16"/>
              </w:rPr>
            </w:pPr>
            <w:r>
              <w:rPr>
                <w:spacing w:val="-5"/>
                <w:sz w:val="16"/>
              </w:rPr>
              <w:t>Si</w:t>
            </w:r>
          </w:p>
        </w:tc>
        <w:tc>
          <w:tcPr>
            <w:tcW w:w="1219" w:type="dxa"/>
          </w:tcPr>
          <w:p>
            <w:pPr>
              <w:pStyle w:val="TableParagraph"/>
              <w:spacing w:before="1"/>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29</w:t>
            </w:r>
          </w:p>
        </w:tc>
        <w:tc>
          <w:tcPr>
            <w:tcW w:w="5861" w:type="dxa"/>
          </w:tcPr>
          <w:p>
            <w:pPr>
              <w:pStyle w:val="TableParagraph"/>
              <w:spacing w:line="194" w:lineRule="exact"/>
              <w:ind w:left="108"/>
              <w:rPr>
                <w:sz w:val="16"/>
              </w:rPr>
            </w:pPr>
            <w:r>
              <w:rPr>
                <w:sz w:val="16"/>
              </w:rPr>
              <w:t>Instrumentos</w:t>
            </w:r>
            <w:r>
              <w:rPr>
                <w:spacing w:val="-7"/>
                <w:sz w:val="16"/>
              </w:rPr>
              <w:t> </w:t>
            </w:r>
            <w:r>
              <w:rPr>
                <w:sz w:val="16"/>
              </w:rPr>
              <w:t>Financieros-</w:t>
            </w:r>
            <w:r>
              <w:rPr>
                <w:spacing w:val="-5"/>
                <w:sz w:val="16"/>
              </w:rPr>
              <w:t> </w:t>
            </w:r>
            <w:r>
              <w:rPr>
                <w:sz w:val="16"/>
              </w:rPr>
              <w:t>Reconocimiento</w:t>
            </w:r>
            <w:r>
              <w:rPr>
                <w:spacing w:val="-8"/>
                <w:sz w:val="16"/>
              </w:rPr>
              <w:t> </w:t>
            </w:r>
            <w:r>
              <w:rPr>
                <w:sz w:val="16"/>
              </w:rPr>
              <w:t>y</w:t>
            </w:r>
            <w:r>
              <w:rPr>
                <w:spacing w:val="-6"/>
                <w:sz w:val="16"/>
              </w:rPr>
              <w:t> </w:t>
            </w:r>
            <w:r>
              <w:rPr>
                <w:spacing w:val="-2"/>
                <w:sz w:val="16"/>
              </w:rPr>
              <w:t>Medición</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30</w:t>
            </w:r>
          </w:p>
        </w:tc>
        <w:tc>
          <w:tcPr>
            <w:tcW w:w="5861" w:type="dxa"/>
          </w:tcPr>
          <w:p>
            <w:pPr>
              <w:pStyle w:val="TableParagraph"/>
              <w:spacing w:line="194" w:lineRule="exact"/>
              <w:ind w:left="108"/>
              <w:rPr>
                <w:sz w:val="16"/>
              </w:rPr>
            </w:pPr>
            <w:r>
              <w:rPr>
                <w:sz w:val="16"/>
              </w:rPr>
              <w:t>Instrumentos</w:t>
            </w:r>
            <w:r>
              <w:rPr>
                <w:spacing w:val="-5"/>
                <w:sz w:val="16"/>
              </w:rPr>
              <w:t> </w:t>
            </w:r>
            <w:r>
              <w:rPr>
                <w:sz w:val="16"/>
              </w:rPr>
              <w:t>Financieros-</w:t>
            </w:r>
            <w:r>
              <w:rPr>
                <w:spacing w:val="-4"/>
                <w:sz w:val="16"/>
              </w:rPr>
              <w:t> </w:t>
            </w:r>
            <w:r>
              <w:rPr>
                <w:sz w:val="16"/>
              </w:rPr>
              <w:t>Información</w:t>
            </w:r>
            <w:r>
              <w:rPr>
                <w:spacing w:val="-5"/>
                <w:sz w:val="16"/>
              </w:rPr>
              <w:t> </w:t>
            </w:r>
            <w:r>
              <w:rPr>
                <w:sz w:val="16"/>
              </w:rPr>
              <w:t>a</w:t>
            </w:r>
            <w:r>
              <w:rPr>
                <w:spacing w:val="-4"/>
                <w:sz w:val="16"/>
              </w:rPr>
              <w:t> </w:t>
            </w:r>
            <w:r>
              <w:rPr>
                <w:spacing w:val="-2"/>
                <w:sz w:val="16"/>
              </w:rPr>
              <w:t>revelar</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31</w:t>
            </w:r>
          </w:p>
        </w:tc>
        <w:tc>
          <w:tcPr>
            <w:tcW w:w="5861" w:type="dxa"/>
          </w:tcPr>
          <w:p>
            <w:pPr>
              <w:pStyle w:val="TableParagraph"/>
              <w:spacing w:line="194" w:lineRule="exact"/>
              <w:ind w:left="108"/>
              <w:rPr>
                <w:sz w:val="16"/>
              </w:rPr>
            </w:pPr>
            <w:r>
              <w:rPr>
                <w:sz w:val="16"/>
              </w:rPr>
              <w:t>Activos</w:t>
            </w:r>
            <w:r>
              <w:rPr>
                <w:spacing w:val="-6"/>
                <w:sz w:val="16"/>
              </w:rPr>
              <w:t> </w:t>
            </w:r>
            <w:r>
              <w:rPr>
                <w:spacing w:val="-2"/>
                <w:sz w:val="16"/>
              </w:rPr>
              <w:t>Intangibles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4" w:hRule="atLeast"/>
        </w:trPr>
        <w:tc>
          <w:tcPr>
            <w:tcW w:w="1219" w:type="dxa"/>
          </w:tcPr>
          <w:p>
            <w:pPr>
              <w:pStyle w:val="TableParagraph"/>
              <w:spacing w:before="1"/>
              <w:ind w:left="107"/>
              <w:rPr>
                <w:b/>
                <w:i/>
                <w:sz w:val="16"/>
              </w:rPr>
            </w:pPr>
            <w:r>
              <w:rPr>
                <w:b/>
                <w:i/>
                <w:sz w:val="16"/>
              </w:rPr>
              <w:t>NICSP</w:t>
            </w:r>
            <w:r>
              <w:rPr>
                <w:b/>
                <w:i/>
                <w:spacing w:val="-2"/>
                <w:sz w:val="16"/>
              </w:rPr>
              <w:t> </w:t>
            </w:r>
            <w:r>
              <w:rPr>
                <w:b/>
                <w:i/>
                <w:spacing w:val="-5"/>
                <w:sz w:val="16"/>
              </w:rPr>
              <w:t>32</w:t>
            </w:r>
          </w:p>
        </w:tc>
        <w:tc>
          <w:tcPr>
            <w:tcW w:w="5861" w:type="dxa"/>
          </w:tcPr>
          <w:p>
            <w:pPr>
              <w:pStyle w:val="TableParagraph"/>
              <w:spacing w:before="1"/>
              <w:ind w:left="108"/>
              <w:rPr>
                <w:sz w:val="16"/>
              </w:rPr>
            </w:pPr>
            <w:r>
              <w:rPr>
                <w:sz w:val="16"/>
              </w:rPr>
              <w:t>Acuerdos</w:t>
            </w:r>
            <w:r>
              <w:rPr>
                <w:spacing w:val="-4"/>
                <w:sz w:val="16"/>
              </w:rPr>
              <w:t> </w:t>
            </w:r>
            <w:r>
              <w:rPr>
                <w:sz w:val="16"/>
              </w:rPr>
              <w:t>de</w:t>
            </w:r>
            <w:r>
              <w:rPr>
                <w:spacing w:val="-3"/>
                <w:sz w:val="16"/>
              </w:rPr>
              <w:t> </w:t>
            </w:r>
            <w:r>
              <w:rPr>
                <w:sz w:val="16"/>
              </w:rPr>
              <w:t>servicio</w:t>
            </w:r>
            <w:r>
              <w:rPr>
                <w:spacing w:val="-5"/>
                <w:sz w:val="16"/>
              </w:rPr>
              <w:t> </w:t>
            </w:r>
            <w:r>
              <w:rPr>
                <w:sz w:val="16"/>
              </w:rPr>
              <w:t>de</w:t>
            </w:r>
            <w:r>
              <w:rPr>
                <w:spacing w:val="-4"/>
                <w:sz w:val="16"/>
              </w:rPr>
              <w:t> </w:t>
            </w:r>
            <w:r>
              <w:rPr>
                <w:sz w:val="16"/>
              </w:rPr>
              <w:t>concesión:</w:t>
            </w:r>
            <w:r>
              <w:rPr>
                <w:spacing w:val="-3"/>
                <w:sz w:val="16"/>
              </w:rPr>
              <w:t> </w:t>
            </w:r>
            <w:r>
              <w:rPr>
                <w:spacing w:val="-2"/>
                <w:sz w:val="16"/>
              </w:rPr>
              <w:t>Otorgante</w:t>
            </w:r>
          </w:p>
        </w:tc>
        <w:tc>
          <w:tcPr>
            <w:tcW w:w="1241" w:type="dxa"/>
          </w:tcPr>
          <w:p>
            <w:pPr>
              <w:pStyle w:val="TableParagraph"/>
              <w:spacing w:before="1"/>
              <w:ind w:left="107"/>
              <w:rPr>
                <w:sz w:val="16"/>
              </w:rPr>
            </w:pPr>
            <w:r>
              <w:rPr>
                <w:spacing w:val="-5"/>
                <w:sz w:val="16"/>
              </w:rPr>
              <w:t>No</w:t>
            </w:r>
          </w:p>
        </w:tc>
        <w:tc>
          <w:tcPr>
            <w:tcW w:w="1219" w:type="dxa"/>
          </w:tcPr>
          <w:p>
            <w:pPr>
              <w:pStyle w:val="TableParagraph"/>
              <w:rPr>
                <w:rFonts w:ascii="Times New Roman"/>
                <w:sz w:val="16"/>
              </w:rPr>
            </w:pPr>
          </w:p>
        </w:tc>
      </w:tr>
      <w:tr>
        <w:trPr>
          <w:trHeight w:val="563"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33</w:t>
            </w:r>
          </w:p>
        </w:tc>
        <w:tc>
          <w:tcPr>
            <w:tcW w:w="5861" w:type="dxa"/>
          </w:tcPr>
          <w:p>
            <w:pPr>
              <w:pStyle w:val="TableParagraph"/>
              <w:spacing w:line="194" w:lineRule="exact"/>
              <w:ind w:left="108"/>
              <w:rPr>
                <w:sz w:val="16"/>
              </w:rPr>
            </w:pPr>
            <w:r>
              <w:rPr>
                <w:sz w:val="16"/>
              </w:rPr>
              <w:t>Adopción</w:t>
            </w:r>
            <w:r>
              <w:rPr>
                <w:spacing w:val="-3"/>
                <w:sz w:val="16"/>
              </w:rPr>
              <w:t> </w:t>
            </w:r>
            <w:r>
              <w:rPr>
                <w:sz w:val="16"/>
              </w:rPr>
              <w:t>por</w:t>
            </w:r>
            <w:r>
              <w:rPr>
                <w:spacing w:val="-4"/>
                <w:sz w:val="16"/>
              </w:rPr>
              <w:t> </w:t>
            </w:r>
            <w:r>
              <w:rPr>
                <w:sz w:val="16"/>
              </w:rPr>
              <w:t>primera</w:t>
            </w:r>
            <w:r>
              <w:rPr>
                <w:spacing w:val="-2"/>
                <w:sz w:val="16"/>
              </w:rPr>
              <w:t> </w:t>
            </w:r>
            <w:r>
              <w:rPr>
                <w:sz w:val="16"/>
              </w:rPr>
              <w:t>vez</w:t>
            </w:r>
            <w:r>
              <w:rPr>
                <w:spacing w:val="-1"/>
                <w:sz w:val="16"/>
              </w:rPr>
              <w:t> </w:t>
            </w:r>
            <w:r>
              <w:rPr>
                <w:sz w:val="16"/>
              </w:rPr>
              <w:t>de</w:t>
            </w:r>
            <w:r>
              <w:rPr>
                <w:spacing w:val="-3"/>
                <w:sz w:val="16"/>
              </w:rPr>
              <w:t> </w:t>
            </w:r>
            <w:r>
              <w:rPr>
                <w:sz w:val="16"/>
              </w:rPr>
              <w:t>las</w:t>
            </w:r>
            <w:r>
              <w:rPr>
                <w:spacing w:val="-3"/>
                <w:sz w:val="16"/>
              </w:rPr>
              <w:t> </w:t>
            </w:r>
            <w:r>
              <w:rPr>
                <w:sz w:val="16"/>
              </w:rPr>
              <w:t>NICSP</w:t>
            </w:r>
            <w:r>
              <w:rPr>
                <w:spacing w:val="-1"/>
                <w:sz w:val="16"/>
              </w:rPr>
              <w:t> </w:t>
            </w:r>
            <w:r>
              <w:rPr>
                <w:sz w:val="16"/>
              </w:rPr>
              <w:t>de</w:t>
            </w:r>
            <w:r>
              <w:rPr>
                <w:spacing w:val="-2"/>
                <w:sz w:val="16"/>
              </w:rPr>
              <w:t> </w:t>
            </w:r>
            <w:r>
              <w:rPr>
                <w:sz w:val="16"/>
              </w:rPr>
              <w:t>base</w:t>
            </w:r>
            <w:r>
              <w:rPr>
                <w:spacing w:val="-5"/>
                <w:sz w:val="16"/>
              </w:rPr>
              <w:t> </w:t>
            </w:r>
            <w:r>
              <w:rPr>
                <w:sz w:val="16"/>
              </w:rPr>
              <w:t>de</w:t>
            </w:r>
            <w:r>
              <w:rPr>
                <w:spacing w:val="-2"/>
                <w:sz w:val="16"/>
              </w:rPr>
              <w:t> </w:t>
            </w:r>
            <w:r>
              <w:rPr>
                <w:sz w:val="16"/>
              </w:rPr>
              <w:t>acumulación</w:t>
            </w:r>
            <w:r>
              <w:rPr>
                <w:spacing w:val="-2"/>
                <w:sz w:val="16"/>
              </w:rPr>
              <w:t> </w:t>
            </w:r>
            <w:r>
              <w:rPr>
                <w:sz w:val="16"/>
              </w:rPr>
              <w:t>(o</w:t>
            </w:r>
            <w:r>
              <w:rPr>
                <w:spacing w:val="-4"/>
                <w:sz w:val="16"/>
              </w:rPr>
              <w:t> </w:t>
            </w:r>
            <w:r>
              <w:rPr>
                <w:spacing w:val="-2"/>
                <w:sz w:val="16"/>
              </w:rPr>
              <w:t>Devengo)</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34</w:t>
            </w:r>
          </w:p>
        </w:tc>
        <w:tc>
          <w:tcPr>
            <w:tcW w:w="5861" w:type="dxa"/>
          </w:tcPr>
          <w:p>
            <w:pPr>
              <w:pStyle w:val="TableParagraph"/>
              <w:spacing w:line="194" w:lineRule="exact"/>
              <w:ind w:left="108"/>
              <w:rPr>
                <w:sz w:val="16"/>
              </w:rPr>
            </w:pPr>
            <w:r>
              <w:rPr>
                <w:sz w:val="16"/>
              </w:rPr>
              <w:t>Estados</w:t>
            </w:r>
            <w:r>
              <w:rPr>
                <w:spacing w:val="-6"/>
                <w:sz w:val="16"/>
              </w:rPr>
              <w:t> </w:t>
            </w:r>
            <w:r>
              <w:rPr>
                <w:sz w:val="16"/>
              </w:rPr>
              <w:t>financieros</w:t>
            </w:r>
            <w:r>
              <w:rPr>
                <w:spacing w:val="-5"/>
                <w:sz w:val="16"/>
              </w:rPr>
              <w:t> </w:t>
            </w:r>
            <w:r>
              <w:rPr>
                <w:spacing w:val="-2"/>
                <w:sz w:val="16"/>
              </w:rPr>
              <w:t>separados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35</w:t>
            </w:r>
          </w:p>
        </w:tc>
        <w:tc>
          <w:tcPr>
            <w:tcW w:w="5861" w:type="dxa"/>
          </w:tcPr>
          <w:p>
            <w:pPr>
              <w:pStyle w:val="TableParagraph"/>
              <w:spacing w:line="194" w:lineRule="exact"/>
              <w:ind w:left="108"/>
              <w:rPr>
                <w:sz w:val="16"/>
              </w:rPr>
            </w:pPr>
            <w:r>
              <w:rPr>
                <w:sz w:val="16"/>
              </w:rPr>
              <w:t>Estados</w:t>
            </w:r>
            <w:r>
              <w:rPr>
                <w:spacing w:val="-6"/>
                <w:sz w:val="16"/>
              </w:rPr>
              <w:t> </w:t>
            </w:r>
            <w:r>
              <w:rPr>
                <w:sz w:val="16"/>
              </w:rPr>
              <w:t>financieros</w:t>
            </w:r>
            <w:r>
              <w:rPr>
                <w:spacing w:val="-5"/>
                <w:sz w:val="16"/>
              </w:rPr>
              <w:t> </w:t>
            </w:r>
            <w:r>
              <w:rPr>
                <w:spacing w:val="-2"/>
                <w:sz w:val="16"/>
              </w:rPr>
              <w:t>consolidados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4"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36</w:t>
            </w:r>
          </w:p>
        </w:tc>
        <w:tc>
          <w:tcPr>
            <w:tcW w:w="5861" w:type="dxa"/>
          </w:tcPr>
          <w:p>
            <w:pPr>
              <w:pStyle w:val="TableParagraph"/>
              <w:spacing w:line="194" w:lineRule="exact"/>
              <w:ind w:left="108"/>
              <w:rPr>
                <w:sz w:val="16"/>
              </w:rPr>
            </w:pPr>
            <w:r>
              <w:rPr>
                <w:sz w:val="16"/>
              </w:rPr>
              <w:t>Inversiones</w:t>
            </w:r>
            <w:r>
              <w:rPr>
                <w:spacing w:val="-5"/>
                <w:sz w:val="16"/>
              </w:rPr>
              <w:t> </w:t>
            </w:r>
            <w:r>
              <w:rPr>
                <w:sz w:val="16"/>
              </w:rPr>
              <w:t>en</w:t>
            </w:r>
            <w:r>
              <w:rPr>
                <w:spacing w:val="-3"/>
                <w:sz w:val="16"/>
              </w:rPr>
              <w:t> </w:t>
            </w:r>
            <w:r>
              <w:rPr>
                <w:sz w:val="16"/>
              </w:rPr>
              <w:t>asociadas</w:t>
            </w:r>
            <w:r>
              <w:rPr>
                <w:spacing w:val="-5"/>
                <w:sz w:val="16"/>
              </w:rPr>
              <w:t> </w:t>
            </w:r>
            <w:r>
              <w:rPr>
                <w:sz w:val="16"/>
              </w:rPr>
              <w:t>y</w:t>
            </w:r>
            <w:r>
              <w:rPr>
                <w:spacing w:val="-3"/>
                <w:sz w:val="16"/>
              </w:rPr>
              <w:t> </w:t>
            </w:r>
            <w:r>
              <w:rPr>
                <w:sz w:val="16"/>
              </w:rPr>
              <w:t>negocios</w:t>
            </w:r>
            <w:r>
              <w:rPr>
                <w:spacing w:val="-4"/>
                <w:sz w:val="16"/>
              </w:rPr>
              <w:t> </w:t>
            </w:r>
            <w:r>
              <w:rPr>
                <w:spacing w:val="-2"/>
                <w:sz w:val="16"/>
              </w:rPr>
              <w:t>conjuntos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37</w:t>
            </w:r>
          </w:p>
        </w:tc>
        <w:tc>
          <w:tcPr>
            <w:tcW w:w="5861" w:type="dxa"/>
          </w:tcPr>
          <w:p>
            <w:pPr>
              <w:pStyle w:val="TableParagraph"/>
              <w:spacing w:line="194" w:lineRule="exact"/>
              <w:ind w:left="108"/>
              <w:rPr>
                <w:sz w:val="16"/>
              </w:rPr>
            </w:pPr>
            <w:r>
              <w:rPr>
                <w:sz w:val="16"/>
              </w:rPr>
              <w:t>Acuerdos</w:t>
            </w:r>
            <w:r>
              <w:rPr>
                <w:spacing w:val="-7"/>
                <w:sz w:val="16"/>
              </w:rPr>
              <w:t> </w:t>
            </w:r>
            <w:r>
              <w:rPr>
                <w:spacing w:val="-2"/>
                <w:sz w:val="16"/>
              </w:rPr>
              <w:t>conjuntos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38</w:t>
            </w:r>
          </w:p>
        </w:tc>
        <w:tc>
          <w:tcPr>
            <w:tcW w:w="5861" w:type="dxa"/>
          </w:tcPr>
          <w:p>
            <w:pPr>
              <w:pStyle w:val="TableParagraph"/>
              <w:spacing w:line="194" w:lineRule="exact"/>
              <w:ind w:left="108"/>
              <w:rPr>
                <w:sz w:val="16"/>
              </w:rPr>
            </w:pPr>
            <w:r>
              <w:rPr>
                <w:sz w:val="16"/>
              </w:rPr>
              <w:t>Revelación</w:t>
            </w:r>
            <w:r>
              <w:rPr>
                <w:spacing w:val="-4"/>
                <w:sz w:val="16"/>
              </w:rPr>
              <w:t> </w:t>
            </w:r>
            <w:r>
              <w:rPr>
                <w:sz w:val="16"/>
              </w:rPr>
              <w:t>de</w:t>
            </w:r>
            <w:r>
              <w:rPr>
                <w:spacing w:val="-3"/>
                <w:sz w:val="16"/>
              </w:rPr>
              <w:t> </w:t>
            </w:r>
            <w:r>
              <w:rPr>
                <w:sz w:val="16"/>
              </w:rPr>
              <w:t>intereses</w:t>
            </w:r>
            <w:r>
              <w:rPr>
                <w:spacing w:val="-3"/>
                <w:sz w:val="16"/>
              </w:rPr>
              <w:t> </w:t>
            </w:r>
            <w:r>
              <w:rPr>
                <w:sz w:val="16"/>
              </w:rPr>
              <w:t>en</w:t>
            </w:r>
            <w:r>
              <w:rPr>
                <w:spacing w:val="-3"/>
                <w:sz w:val="16"/>
              </w:rPr>
              <w:t> </w:t>
            </w:r>
            <w:r>
              <w:rPr>
                <w:sz w:val="16"/>
              </w:rPr>
              <w:t>otras</w:t>
            </w:r>
            <w:r>
              <w:rPr>
                <w:spacing w:val="-3"/>
                <w:sz w:val="16"/>
              </w:rPr>
              <w:t> </w:t>
            </w:r>
            <w:r>
              <w:rPr>
                <w:spacing w:val="-2"/>
                <w:sz w:val="16"/>
              </w:rPr>
              <w:t>entidades</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39</w:t>
            </w:r>
          </w:p>
        </w:tc>
        <w:tc>
          <w:tcPr>
            <w:tcW w:w="5861" w:type="dxa"/>
          </w:tcPr>
          <w:p>
            <w:pPr>
              <w:pStyle w:val="TableParagraph"/>
              <w:spacing w:line="194" w:lineRule="exact"/>
              <w:ind w:left="108"/>
              <w:rPr>
                <w:sz w:val="16"/>
              </w:rPr>
            </w:pPr>
            <w:r>
              <w:rPr>
                <w:sz w:val="16"/>
              </w:rPr>
              <w:t>Beneficios</w:t>
            </w:r>
            <w:r>
              <w:rPr>
                <w:spacing w:val="-6"/>
                <w:sz w:val="16"/>
              </w:rPr>
              <w:t> </w:t>
            </w:r>
            <w:r>
              <w:rPr>
                <w:sz w:val="16"/>
              </w:rPr>
              <w:t>para</w:t>
            </w:r>
            <w:r>
              <w:rPr>
                <w:spacing w:val="-5"/>
                <w:sz w:val="16"/>
              </w:rPr>
              <w:t> </w:t>
            </w:r>
            <w:r>
              <w:rPr>
                <w:spacing w:val="-2"/>
                <w:sz w:val="16"/>
              </w:rPr>
              <w:t>empleados</w:t>
            </w:r>
          </w:p>
        </w:tc>
        <w:tc>
          <w:tcPr>
            <w:tcW w:w="1241" w:type="dxa"/>
          </w:tcPr>
          <w:p>
            <w:pPr>
              <w:pStyle w:val="TableParagraph"/>
              <w:spacing w:line="194" w:lineRule="exact"/>
              <w:ind w:left="107"/>
              <w:rPr>
                <w:sz w:val="16"/>
              </w:rPr>
            </w:pPr>
            <w:r>
              <w:rPr>
                <w:spacing w:val="-5"/>
                <w:sz w:val="16"/>
              </w:rPr>
              <w:t>Si</w:t>
            </w:r>
          </w:p>
        </w:tc>
        <w:tc>
          <w:tcPr>
            <w:tcW w:w="1219" w:type="dxa"/>
          </w:tcPr>
          <w:p>
            <w:pPr>
              <w:pStyle w:val="TableParagraph"/>
              <w:spacing w:line="194" w:lineRule="exact"/>
              <w:ind w:left="105"/>
              <w:rPr>
                <w:sz w:val="16"/>
              </w:rPr>
            </w:pPr>
            <w:r>
              <w:rPr>
                <w:spacing w:val="-2"/>
                <w:sz w:val="16"/>
              </w:rPr>
              <w:t>100,00%</w:t>
            </w:r>
          </w:p>
        </w:tc>
      </w:tr>
      <w:tr>
        <w:trPr>
          <w:trHeight w:val="292" w:hRule="atLeast"/>
        </w:trPr>
        <w:tc>
          <w:tcPr>
            <w:tcW w:w="1219" w:type="dxa"/>
          </w:tcPr>
          <w:p>
            <w:pPr>
              <w:pStyle w:val="TableParagraph"/>
              <w:spacing w:line="194" w:lineRule="exact"/>
              <w:ind w:left="107"/>
              <w:rPr>
                <w:b/>
                <w:i/>
                <w:sz w:val="16"/>
              </w:rPr>
            </w:pPr>
            <w:r>
              <w:rPr>
                <w:b/>
                <w:i/>
                <w:sz w:val="16"/>
              </w:rPr>
              <w:t>NICSP</w:t>
            </w:r>
            <w:r>
              <w:rPr>
                <w:b/>
                <w:i/>
                <w:spacing w:val="-2"/>
                <w:sz w:val="16"/>
              </w:rPr>
              <w:t> </w:t>
            </w:r>
            <w:r>
              <w:rPr>
                <w:b/>
                <w:i/>
                <w:spacing w:val="-5"/>
                <w:sz w:val="16"/>
              </w:rPr>
              <w:t>40</w:t>
            </w:r>
          </w:p>
        </w:tc>
        <w:tc>
          <w:tcPr>
            <w:tcW w:w="5861" w:type="dxa"/>
          </w:tcPr>
          <w:p>
            <w:pPr>
              <w:pStyle w:val="TableParagraph"/>
              <w:spacing w:line="194" w:lineRule="exact"/>
              <w:ind w:left="108"/>
              <w:rPr>
                <w:sz w:val="16"/>
              </w:rPr>
            </w:pPr>
            <w:r>
              <w:rPr>
                <w:sz w:val="16"/>
              </w:rPr>
              <w:t>Combinaciones</w:t>
            </w:r>
            <w:r>
              <w:rPr>
                <w:spacing w:val="-5"/>
                <w:sz w:val="16"/>
              </w:rPr>
              <w:t> </w:t>
            </w:r>
            <w:r>
              <w:rPr>
                <w:sz w:val="16"/>
              </w:rPr>
              <w:t>en</w:t>
            </w:r>
            <w:r>
              <w:rPr>
                <w:spacing w:val="-4"/>
                <w:sz w:val="16"/>
              </w:rPr>
              <w:t> </w:t>
            </w:r>
            <w:r>
              <w:rPr>
                <w:sz w:val="16"/>
              </w:rPr>
              <w:t>el</w:t>
            </w:r>
            <w:r>
              <w:rPr>
                <w:spacing w:val="-4"/>
                <w:sz w:val="16"/>
              </w:rPr>
              <w:t> </w:t>
            </w:r>
            <w:r>
              <w:rPr>
                <w:sz w:val="16"/>
              </w:rPr>
              <w:t>sector</w:t>
            </w:r>
            <w:r>
              <w:rPr>
                <w:spacing w:val="-4"/>
                <w:sz w:val="16"/>
              </w:rPr>
              <w:t> </w:t>
            </w:r>
            <w:r>
              <w:rPr>
                <w:spacing w:val="-2"/>
                <w:sz w:val="16"/>
              </w:rPr>
              <w:t>público</w:t>
            </w:r>
          </w:p>
        </w:tc>
        <w:tc>
          <w:tcPr>
            <w:tcW w:w="1241" w:type="dxa"/>
          </w:tcPr>
          <w:p>
            <w:pPr>
              <w:pStyle w:val="TableParagraph"/>
              <w:spacing w:line="194" w:lineRule="exact"/>
              <w:ind w:left="107"/>
              <w:rPr>
                <w:sz w:val="16"/>
              </w:rPr>
            </w:pPr>
            <w:r>
              <w:rPr>
                <w:spacing w:val="-5"/>
                <w:sz w:val="16"/>
              </w:rPr>
              <w:t>No</w:t>
            </w:r>
          </w:p>
        </w:tc>
        <w:tc>
          <w:tcPr>
            <w:tcW w:w="1219" w:type="dxa"/>
          </w:tcPr>
          <w:p>
            <w:pPr>
              <w:pStyle w:val="TableParagraph"/>
              <w:rPr>
                <w:rFonts w:ascii="Times New Roman"/>
                <w:sz w:val="16"/>
              </w:rPr>
            </w:pPr>
          </w:p>
        </w:tc>
      </w:tr>
      <w:tr>
        <w:trPr>
          <w:trHeight w:val="326" w:hRule="atLeast"/>
        </w:trPr>
        <w:tc>
          <w:tcPr>
            <w:tcW w:w="1219" w:type="dxa"/>
          </w:tcPr>
          <w:p>
            <w:pPr>
              <w:pStyle w:val="TableParagraph"/>
              <w:rPr>
                <w:rFonts w:ascii="Times New Roman"/>
                <w:sz w:val="16"/>
              </w:rPr>
            </w:pPr>
          </w:p>
        </w:tc>
        <w:tc>
          <w:tcPr>
            <w:tcW w:w="5861" w:type="dxa"/>
          </w:tcPr>
          <w:p>
            <w:pPr>
              <w:pStyle w:val="TableParagraph"/>
              <w:spacing w:before="1"/>
              <w:ind w:left="108"/>
              <w:rPr>
                <w:sz w:val="16"/>
              </w:rPr>
            </w:pPr>
            <w:r>
              <w:rPr>
                <w:spacing w:val="-2"/>
                <w:sz w:val="16"/>
              </w:rPr>
              <w:t>Fideicomisos</w:t>
            </w:r>
          </w:p>
        </w:tc>
        <w:tc>
          <w:tcPr>
            <w:tcW w:w="1241" w:type="dxa"/>
          </w:tcPr>
          <w:p>
            <w:pPr>
              <w:pStyle w:val="TableParagraph"/>
              <w:rPr>
                <w:rFonts w:ascii="Times New Roman"/>
                <w:sz w:val="16"/>
              </w:rPr>
            </w:pPr>
          </w:p>
        </w:tc>
        <w:tc>
          <w:tcPr>
            <w:tcW w:w="1219" w:type="dxa"/>
          </w:tcPr>
          <w:p>
            <w:pPr>
              <w:pStyle w:val="TableParagraph"/>
              <w:rPr>
                <w:rFonts w:ascii="Times New Roman"/>
                <w:sz w:val="16"/>
              </w:rPr>
            </w:pPr>
          </w:p>
        </w:tc>
      </w:tr>
    </w:tbl>
    <w:p>
      <w:pPr>
        <w:pStyle w:val="BodyText"/>
        <w:rPr>
          <w:b/>
        </w:rPr>
      </w:pPr>
    </w:p>
    <w:p>
      <w:pPr>
        <w:pStyle w:val="BodyText"/>
        <w:spacing w:before="100"/>
        <w:rPr>
          <w:b/>
        </w:rPr>
      </w:pPr>
    </w:p>
    <w:p>
      <w:pPr>
        <w:pStyle w:val="Heading4"/>
        <w:spacing w:before="0"/>
        <w:jc w:val="both"/>
      </w:pPr>
      <w:bookmarkStart w:name="_TOC_250113" w:id="7"/>
      <w:r>
        <w:rPr>
          <w:color w:val="1F3864"/>
        </w:rPr>
        <w:t>Bases</w:t>
      </w:r>
      <w:r>
        <w:rPr>
          <w:color w:val="1F3864"/>
          <w:spacing w:val="-5"/>
        </w:rPr>
        <w:t> </w:t>
      </w:r>
      <w:r>
        <w:rPr>
          <w:color w:val="1F3864"/>
        </w:rPr>
        <w:t>de</w:t>
      </w:r>
      <w:r>
        <w:rPr>
          <w:color w:val="1F3864"/>
          <w:spacing w:val="-3"/>
        </w:rPr>
        <w:t> </w:t>
      </w:r>
      <w:r>
        <w:rPr>
          <w:color w:val="1F3864"/>
        </w:rPr>
        <w:t>Reconocimiento</w:t>
      </w:r>
      <w:r>
        <w:rPr>
          <w:color w:val="1F3864"/>
          <w:spacing w:val="-2"/>
        </w:rPr>
        <w:t> </w:t>
      </w:r>
      <w:r>
        <w:rPr>
          <w:color w:val="1F3864"/>
        </w:rPr>
        <w:t>y</w:t>
      </w:r>
      <w:r>
        <w:rPr>
          <w:color w:val="1F3864"/>
          <w:spacing w:val="-6"/>
        </w:rPr>
        <w:t> </w:t>
      </w:r>
      <w:bookmarkEnd w:id="7"/>
      <w:r>
        <w:rPr>
          <w:color w:val="1F3864"/>
          <w:spacing w:val="-2"/>
        </w:rPr>
        <w:t>Medición</w:t>
      </w:r>
    </w:p>
    <w:p>
      <w:pPr>
        <w:pStyle w:val="BodyText"/>
        <w:spacing w:line="360" w:lineRule="auto" w:before="123"/>
        <w:ind w:left="1341" w:right="1347"/>
        <w:jc w:val="both"/>
      </w:pPr>
      <w:r>
        <w:rPr/>
        <w:t>Los</w:t>
      </w:r>
      <w:r>
        <w:rPr>
          <w:spacing w:val="-6"/>
        </w:rPr>
        <w:t> </w:t>
      </w:r>
      <w:r>
        <w:rPr/>
        <w:t>Estados</w:t>
      </w:r>
      <w:r>
        <w:rPr>
          <w:spacing w:val="-10"/>
        </w:rPr>
        <w:t> </w:t>
      </w:r>
      <w:r>
        <w:rPr/>
        <w:t>Financieros</w:t>
      </w:r>
      <w:r>
        <w:rPr>
          <w:spacing w:val="-6"/>
        </w:rPr>
        <w:t> </w:t>
      </w:r>
      <w:r>
        <w:rPr/>
        <w:t>han</w:t>
      </w:r>
      <w:r>
        <w:rPr>
          <w:spacing w:val="-9"/>
        </w:rPr>
        <w:t> </w:t>
      </w:r>
      <w:r>
        <w:rPr/>
        <w:t>sido</w:t>
      </w:r>
      <w:r>
        <w:rPr>
          <w:spacing w:val="-10"/>
        </w:rPr>
        <w:t> </w:t>
      </w:r>
      <w:r>
        <w:rPr/>
        <w:t>preparados</w:t>
      </w:r>
      <w:r>
        <w:rPr>
          <w:spacing w:val="-10"/>
        </w:rPr>
        <w:t> </w:t>
      </w:r>
      <w:r>
        <w:rPr/>
        <w:t>según</w:t>
      </w:r>
      <w:r>
        <w:rPr>
          <w:spacing w:val="-7"/>
        </w:rPr>
        <w:t> </w:t>
      </w:r>
      <w:r>
        <w:rPr/>
        <w:t>las</w:t>
      </w:r>
      <w:r>
        <w:rPr>
          <w:spacing w:val="-10"/>
        </w:rPr>
        <w:t> </w:t>
      </w:r>
      <w:r>
        <w:rPr/>
        <w:t>bases</w:t>
      </w:r>
      <w:r>
        <w:rPr>
          <w:spacing w:val="-8"/>
        </w:rPr>
        <w:t> </w:t>
      </w:r>
      <w:r>
        <w:rPr/>
        <w:t>de</w:t>
      </w:r>
      <w:r>
        <w:rPr>
          <w:spacing w:val="-10"/>
        </w:rPr>
        <w:t> </w:t>
      </w:r>
      <w:r>
        <w:rPr/>
        <w:t>medición</w:t>
      </w:r>
      <w:r>
        <w:rPr>
          <w:spacing w:val="-8"/>
        </w:rPr>
        <w:t> </w:t>
      </w:r>
      <w:r>
        <w:rPr/>
        <w:t>contenidas</w:t>
      </w:r>
      <w:r>
        <w:rPr>
          <w:spacing w:val="-6"/>
        </w:rPr>
        <w:t> </w:t>
      </w:r>
      <w:r>
        <w:rPr/>
        <w:t>en</w:t>
      </w:r>
      <w:r>
        <w:rPr>
          <w:spacing w:val="-8"/>
        </w:rPr>
        <w:t> </w:t>
      </w:r>
      <w:r>
        <w:rPr/>
        <w:t>las</w:t>
      </w:r>
      <w:r>
        <w:rPr>
          <w:spacing w:val="-6"/>
        </w:rPr>
        <w:t> </w:t>
      </w:r>
      <w:r>
        <w:rPr/>
        <w:t>NICSP</w:t>
      </w:r>
      <w:r>
        <w:rPr>
          <w:spacing w:val="-10"/>
        </w:rPr>
        <w:t> </w:t>
      </w:r>
      <w:r>
        <w:rPr/>
        <w:t>(2018)</w:t>
      </w:r>
      <w:r>
        <w:rPr>
          <w:spacing w:val="-10"/>
        </w:rPr>
        <w:t> </w:t>
      </w:r>
      <w:r>
        <w:rPr/>
        <w:t>para cada</w:t>
      </w:r>
      <w:r>
        <w:rPr>
          <w:spacing w:val="-3"/>
        </w:rPr>
        <w:t> </w:t>
      </w:r>
      <w:r>
        <w:rPr/>
        <w:t>saldo</w:t>
      </w:r>
      <w:r>
        <w:rPr>
          <w:spacing w:val="-5"/>
        </w:rPr>
        <w:t> </w:t>
      </w:r>
      <w:r>
        <w:rPr/>
        <w:t>de</w:t>
      </w:r>
      <w:r>
        <w:rPr>
          <w:spacing w:val="-5"/>
        </w:rPr>
        <w:t> </w:t>
      </w:r>
      <w:r>
        <w:rPr/>
        <w:t>cuenta.</w:t>
      </w:r>
      <w:r>
        <w:rPr>
          <w:spacing w:val="-5"/>
        </w:rPr>
        <w:t> </w:t>
      </w:r>
      <w:r>
        <w:rPr/>
        <w:t>Las</w:t>
      </w:r>
      <w:r>
        <w:rPr>
          <w:spacing w:val="-7"/>
        </w:rPr>
        <w:t> </w:t>
      </w:r>
      <w:r>
        <w:rPr/>
        <w:t>principales</w:t>
      </w:r>
      <w:r>
        <w:rPr>
          <w:spacing w:val="-3"/>
        </w:rPr>
        <w:t> </w:t>
      </w:r>
      <w:r>
        <w:rPr/>
        <w:t>bases</w:t>
      </w:r>
      <w:r>
        <w:rPr>
          <w:spacing w:val="-3"/>
        </w:rPr>
        <w:t> </w:t>
      </w:r>
      <w:r>
        <w:rPr/>
        <w:t>están</w:t>
      </w:r>
      <w:r>
        <w:rPr>
          <w:spacing w:val="-3"/>
        </w:rPr>
        <w:t> </w:t>
      </w:r>
      <w:r>
        <w:rPr/>
        <w:t>determinadas</w:t>
      </w:r>
      <w:r>
        <w:rPr>
          <w:spacing w:val="-5"/>
        </w:rPr>
        <w:t> </w:t>
      </w:r>
      <w:r>
        <w:rPr/>
        <w:t>en</w:t>
      </w:r>
      <w:r>
        <w:rPr>
          <w:spacing w:val="-3"/>
        </w:rPr>
        <w:t> </w:t>
      </w:r>
      <w:r>
        <w:rPr/>
        <w:t>las</w:t>
      </w:r>
      <w:r>
        <w:rPr>
          <w:spacing w:val="-5"/>
        </w:rPr>
        <w:t> </w:t>
      </w:r>
      <w:r>
        <w:rPr/>
        <w:t>Políticas</w:t>
      </w:r>
      <w:r>
        <w:rPr>
          <w:spacing w:val="-3"/>
        </w:rPr>
        <w:t> </w:t>
      </w:r>
      <w:r>
        <w:rPr/>
        <w:t>Contables</w:t>
      </w:r>
      <w:r>
        <w:rPr>
          <w:spacing w:val="-6"/>
        </w:rPr>
        <w:t> </w:t>
      </w:r>
      <w:r>
        <w:rPr/>
        <w:t>Generales</w:t>
      </w:r>
      <w:r>
        <w:rPr>
          <w:spacing w:val="-3"/>
        </w:rPr>
        <w:t> </w:t>
      </w:r>
      <w:r>
        <w:rPr/>
        <w:t>emitidas por la Contabilidad Nacional versión (2021) y la emisión de la Metodología de Implementación de NICSP la versión del 2021 y en cuanto al Plan General de Cuentas y el Manual Funcional de Cuentas Contable para el Sector Público.</w:t>
      </w:r>
    </w:p>
    <w:p>
      <w:pPr>
        <w:pStyle w:val="BodyText"/>
        <w:spacing w:line="360" w:lineRule="auto" w:before="161"/>
        <w:ind w:left="1341" w:right="1337"/>
        <w:jc w:val="both"/>
        <w:rPr>
          <w:b/>
        </w:rPr>
      </w:pPr>
      <w:r>
        <w:rPr/>
        <w:t>En relación con lo expuesto en el párrafo anterior, y de conformidad con lo establecido en la Ley de Fortalecimiento de las Finanzas Públicas N.°9635, los entes contables deben aplicar las Normas Internacionales de Contabilidad del Sector Público (NICSP) bajo el esquema de adopción directa a partir del cierre contable 2024. En consecuencia, corresponde dar cumplimiento a los requerimientos de reconocimiento</w:t>
      </w:r>
      <w:r>
        <w:rPr>
          <w:spacing w:val="1"/>
        </w:rPr>
        <w:t> </w:t>
      </w:r>
      <w:r>
        <w:rPr/>
        <w:t>y</w:t>
      </w:r>
      <w:r>
        <w:rPr>
          <w:spacing w:val="2"/>
        </w:rPr>
        <w:t> </w:t>
      </w:r>
      <w:r>
        <w:rPr/>
        <w:t>medición establecidos</w:t>
      </w:r>
      <w:r>
        <w:rPr>
          <w:spacing w:val="3"/>
        </w:rPr>
        <w:t> </w:t>
      </w:r>
      <w:r>
        <w:rPr/>
        <w:t>en</w:t>
      </w:r>
      <w:r>
        <w:rPr>
          <w:spacing w:val="1"/>
        </w:rPr>
        <w:t> </w:t>
      </w:r>
      <w:r>
        <w:rPr/>
        <w:t>las</w:t>
      </w:r>
      <w:r>
        <w:rPr>
          <w:spacing w:val="1"/>
        </w:rPr>
        <w:t> </w:t>
      </w:r>
      <w:r>
        <w:rPr/>
        <w:t>NICSP,</w:t>
      </w:r>
      <w:r>
        <w:rPr>
          <w:spacing w:val="1"/>
        </w:rPr>
        <w:t> </w:t>
      </w:r>
      <w:r>
        <w:rPr/>
        <w:t>basados</w:t>
      </w:r>
      <w:r>
        <w:rPr>
          <w:spacing w:val="3"/>
        </w:rPr>
        <w:t> </w:t>
      </w:r>
      <w:r>
        <w:rPr/>
        <w:t>en</w:t>
      </w:r>
      <w:r>
        <w:rPr>
          <w:spacing w:val="1"/>
        </w:rPr>
        <w:t> </w:t>
      </w:r>
      <w:r>
        <w:rPr/>
        <w:t>el</w:t>
      </w:r>
      <w:r>
        <w:rPr>
          <w:spacing w:val="1"/>
        </w:rPr>
        <w:t> </w:t>
      </w:r>
      <w:r>
        <w:rPr/>
        <w:t>principio</w:t>
      </w:r>
      <w:r>
        <w:rPr>
          <w:spacing w:val="1"/>
        </w:rPr>
        <w:t> </w:t>
      </w:r>
      <w:r>
        <w:rPr/>
        <w:t>de</w:t>
      </w:r>
      <w:r>
        <w:rPr>
          <w:spacing w:val="-1"/>
        </w:rPr>
        <w:t> </w:t>
      </w:r>
      <w:r>
        <w:rPr/>
        <w:t>acumulación</w:t>
      </w:r>
      <w:r>
        <w:rPr>
          <w:spacing w:val="1"/>
        </w:rPr>
        <w:t> </w:t>
      </w:r>
      <w:r>
        <w:rPr/>
        <w:t>o</w:t>
      </w:r>
      <w:r>
        <w:rPr>
          <w:spacing w:val="-1"/>
        </w:rPr>
        <w:t> </w:t>
      </w:r>
      <w:r>
        <w:rPr/>
        <w:t>devengo,</w:t>
      </w:r>
      <w:r>
        <w:rPr>
          <w:spacing w:val="10"/>
        </w:rPr>
        <w:t> </w:t>
      </w:r>
      <w:r>
        <w:rPr>
          <w:b/>
          <w:spacing w:val="-5"/>
          <w:u w:val="single"/>
        </w:rPr>
        <w:t>se</w:t>
      </w:r>
    </w:p>
    <w:p>
      <w:pPr>
        <w:pStyle w:val="BodyText"/>
        <w:spacing w:after="0" w:line="360" w:lineRule="auto"/>
        <w:jc w:val="both"/>
        <w:rPr>
          <w:b/>
        </w:rPr>
        <w:sectPr>
          <w:type w:val="continuous"/>
          <w:pgSz w:w="12240" w:h="15840"/>
          <w:pgMar w:header="0" w:footer="1002" w:top="1400" w:bottom="1200" w:left="360" w:right="360"/>
        </w:sectPr>
      </w:pPr>
    </w:p>
    <w:p>
      <w:pPr>
        <w:pStyle w:val="BodyText"/>
        <w:spacing w:line="357" w:lineRule="auto" w:before="37"/>
        <w:ind w:left="1341" w:right="1344"/>
      </w:pPr>
      <w:r>
        <w:rPr>
          <w:b/>
          <w:u w:val="single"/>
        </w:rPr>
        <w:t>debe revelar</w:t>
      </w:r>
      <w:r>
        <w:rPr>
          <w:b/>
          <w:u w:val="none"/>
        </w:rPr>
        <w:t> </w:t>
      </w:r>
      <w:r>
        <w:rPr>
          <w:u w:val="none"/>
        </w:rPr>
        <w:t>en las partidas que corresponda, el criterio de reconocimiento y medición que aplica el ente</w:t>
      </w:r>
      <w:r>
        <w:rPr>
          <w:spacing w:val="80"/>
          <w:u w:val="none"/>
        </w:rPr>
        <w:t> </w:t>
      </w:r>
      <w:r>
        <w:rPr>
          <w:spacing w:val="-2"/>
          <w:u w:val="none"/>
        </w:rPr>
        <w:t>contable.</w:t>
      </w:r>
    </w:p>
    <w:p>
      <w:pPr>
        <w:pStyle w:val="BodyText"/>
      </w:pPr>
    </w:p>
    <w:p>
      <w:pPr>
        <w:pStyle w:val="BodyText"/>
      </w:pPr>
    </w:p>
    <w:p>
      <w:pPr>
        <w:pStyle w:val="BodyText"/>
      </w:pPr>
    </w:p>
    <w:p>
      <w:pPr>
        <w:pStyle w:val="BodyText"/>
        <w:spacing w:before="242"/>
      </w:pPr>
    </w:p>
    <w:p>
      <w:pPr>
        <w:pStyle w:val="Heading3"/>
        <w:spacing w:before="1"/>
        <w:ind w:left="2355" w:right="2363"/>
        <w:jc w:val="center"/>
      </w:pPr>
      <w:bookmarkStart w:name="_TOC_250112" w:id="8"/>
      <w:r>
        <w:rPr>
          <w:color w:val="1F3864"/>
        </w:rPr>
        <w:t>REVELACIÓN</w:t>
      </w:r>
      <w:r>
        <w:rPr>
          <w:color w:val="1F3864"/>
          <w:spacing w:val="-8"/>
        </w:rPr>
        <w:t> </w:t>
      </w:r>
      <w:r>
        <w:rPr>
          <w:color w:val="1F3864"/>
        </w:rPr>
        <w:t>NORMAS</w:t>
      </w:r>
      <w:r>
        <w:rPr>
          <w:color w:val="1F3864"/>
          <w:spacing w:val="-8"/>
        </w:rPr>
        <w:t> </w:t>
      </w:r>
      <w:r>
        <w:rPr>
          <w:color w:val="1F3864"/>
        </w:rPr>
        <w:t>INTERNACIONALES</w:t>
      </w:r>
      <w:r>
        <w:rPr>
          <w:color w:val="1F3864"/>
          <w:spacing w:val="-6"/>
        </w:rPr>
        <w:t> </w:t>
      </w:r>
      <w:r>
        <w:rPr>
          <w:color w:val="1F3864"/>
        </w:rPr>
        <w:t>DEL</w:t>
      </w:r>
      <w:r>
        <w:rPr>
          <w:color w:val="1F3864"/>
          <w:spacing w:val="-8"/>
        </w:rPr>
        <w:t> </w:t>
      </w:r>
      <w:r>
        <w:rPr>
          <w:color w:val="1F3864"/>
        </w:rPr>
        <w:t>SECTOR</w:t>
      </w:r>
      <w:r>
        <w:rPr>
          <w:color w:val="1F3864"/>
          <w:spacing w:val="-6"/>
        </w:rPr>
        <w:t> </w:t>
      </w:r>
      <w:bookmarkEnd w:id="8"/>
      <w:r>
        <w:rPr>
          <w:color w:val="1F3864"/>
          <w:spacing w:val="-2"/>
        </w:rPr>
        <w:t>PUBLICO</w:t>
      </w:r>
    </w:p>
    <w:p>
      <w:pPr>
        <w:pStyle w:val="BodyText"/>
        <w:rPr>
          <w:b/>
        </w:rPr>
      </w:pPr>
    </w:p>
    <w:p>
      <w:pPr>
        <w:pStyle w:val="BodyText"/>
        <w:spacing w:before="196"/>
        <w:rPr>
          <w:b/>
        </w:rPr>
      </w:pPr>
    </w:p>
    <w:p>
      <w:pPr>
        <w:pStyle w:val="Heading3"/>
      </w:pPr>
      <w:bookmarkStart w:name="_TOC_250111" w:id="9"/>
      <w:r>
        <w:rPr/>
        <w:t>NOTA</w:t>
      </w:r>
      <w:r>
        <w:rPr>
          <w:spacing w:val="-5"/>
        </w:rPr>
        <w:t> </w:t>
      </w:r>
      <w:r>
        <w:rPr/>
        <w:t>N°</w:t>
      </w:r>
      <w:r>
        <w:rPr>
          <w:spacing w:val="-3"/>
        </w:rPr>
        <w:t> </w:t>
      </w:r>
      <w:bookmarkEnd w:id="9"/>
      <w:r>
        <w:rPr>
          <w:spacing w:val="-10"/>
        </w:rPr>
        <w:t>2</w:t>
      </w:r>
    </w:p>
    <w:p>
      <w:pPr>
        <w:pStyle w:val="BodyText"/>
        <w:spacing w:before="118"/>
        <w:ind w:left="1341"/>
      </w:pPr>
      <w:r>
        <w:rPr/>
        <w:t>Guía</w:t>
      </w:r>
      <w:r>
        <w:rPr>
          <w:spacing w:val="-4"/>
        </w:rPr>
        <w:t> </w:t>
      </w:r>
      <w:r>
        <w:rPr/>
        <w:t>de</w:t>
      </w:r>
      <w:r>
        <w:rPr>
          <w:spacing w:val="-5"/>
        </w:rPr>
        <w:t> </w:t>
      </w:r>
      <w:r>
        <w:rPr/>
        <w:t>referencia</w:t>
      </w:r>
      <w:r>
        <w:rPr>
          <w:spacing w:val="-3"/>
        </w:rPr>
        <w:t> </w:t>
      </w:r>
      <w:r>
        <w:rPr/>
        <w:t>para</w:t>
      </w:r>
      <w:r>
        <w:rPr>
          <w:spacing w:val="-4"/>
        </w:rPr>
        <w:t> </w:t>
      </w:r>
      <w:r>
        <w:rPr/>
        <w:t>el</w:t>
      </w:r>
      <w:r>
        <w:rPr>
          <w:spacing w:val="-3"/>
        </w:rPr>
        <w:t> </w:t>
      </w:r>
      <w:r>
        <w:rPr/>
        <w:t>desarrollo</w:t>
      </w:r>
      <w:r>
        <w:rPr>
          <w:spacing w:val="-4"/>
        </w:rPr>
        <w:t> </w:t>
      </w:r>
      <w:r>
        <w:rPr/>
        <w:t>de</w:t>
      </w:r>
      <w:r>
        <w:rPr>
          <w:spacing w:val="-3"/>
        </w:rPr>
        <w:t> </w:t>
      </w:r>
      <w:r>
        <w:rPr/>
        <w:t>las</w:t>
      </w:r>
      <w:r>
        <w:rPr>
          <w:spacing w:val="-2"/>
        </w:rPr>
        <w:t> notas.</w:t>
      </w:r>
    </w:p>
    <w:p>
      <w:pPr>
        <w:pStyle w:val="BodyText"/>
        <w:spacing w:before="40"/>
      </w:pPr>
    </w:p>
    <w:p>
      <w:pPr>
        <w:pStyle w:val="BodyText"/>
        <w:ind w:left="1341"/>
      </w:pPr>
      <w:r>
        <w:rPr/>
        <w:t>De</w:t>
      </w:r>
      <w:r>
        <w:rPr>
          <w:spacing w:val="-5"/>
        </w:rPr>
        <w:t> </w:t>
      </w:r>
      <w:r>
        <w:rPr/>
        <w:t>acuerdo con</w:t>
      </w:r>
      <w:r>
        <w:rPr>
          <w:spacing w:val="-4"/>
        </w:rPr>
        <w:t> </w:t>
      </w:r>
      <w:r>
        <w:rPr/>
        <w:t>las</w:t>
      </w:r>
      <w:r>
        <w:rPr>
          <w:spacing w:val="-1"/>
        </w:rPr>
        <w:t> </w:t>
      </w:r>
      <w:r>
        <w:rPr/>
        <w:t>NICSP</w:t>
      </w:r>
      <w:r>
        <w:rPr>
          <w:spacing w:val="-5"/>
        </w:rPr>
        <w:t> </w:t>
      </w:r>
      <w:r>
        <w:rPr/>
        <w:t>el</w:t>
      </w:r>
      <w:r>
        <w:rPr>
          <w:spacing w:val="-3"/>
        </w:rPr>
        <w:t> </w:t>
      </w:r>
      <w:r>
        <w:rPr/>
        <w:t>ente</w:t>
      </w:r>
      <w:r>
        <w:rPr>
          <w:spacing w:val="-5"/>
        </w:rPr>
        <w:t> </w:t>
      </w:r>
      <w:r>
        <w:rPr/>
        <w:t>debe</w:t>
      </w:r>
      <w:r>
        <w:rPr>
          <w:spacing w:val="-3"/>
        </w:rPr>
        <w:t> </w:t>
      </w:r>
      <w:r>
        <w:rPr/>
        <w:t>revelar</w:t>
      </w:r>
      <w:r>
        <w:rPr>
          <w:spacing w:val="-3"/>
        </w:rPr>
        <w:t> </w:t>
      </w:r>
      <w:r>
        <w:rPr/>
        <w:t>lo</w:t>
      </w:r>
      <w:r>
        <w:rPr>
          <w:spacing w:val="-4"/>
        </w:rPr>
        <w:t> </w:t>
      </w:r>
      <w:r>
        <w:rPr>
          <w:spacing w:val="-2"/>
        </w:rPr>
        <w:t>siguiente:</w:t>
      </w:r>
    </w:p>
    <w:p>
      <w:pPr>
        <w:pStyle w:val="BodyText"/>
        <w:spacing w:before="37"/>
      </w:pPr>
    </w:p>
    <w:p>
      <w:pPr>
        <w:pStyle w:val="Heading3"/>
      </w:pPr>
      <w:r>
        <w:rPr/>
        <w:t>NICSP</w:t>
      </w:r>
      <w:r>
        <w:rPr>
          <w:spacing w:val="-6"/>
        </w:rPr>
        <w:t> </w:t>
      </w:r>
      <w:r>
        <w:rPr>
          <w:spacing w:val="-10"/>
        </w:rPr>
        <w:t>1</w:t>
      </w:r>
    </w:p>
    <w:p>
      <w:pPr>
        <w:pStyle w:val="BodyText"/>
        <w:spacing w:before="37"/>
        <w:rPr>
          <w:b/>
        </w:rPr>
      </w:pPr>
    </w:p>
    <w:p>
      <w:pPr>
        <w:pStyle w:val="ListParagraph"/>
        <w:numPr>
          <w:ilvl w:val="0"/>
          <w:numId w:val="13"/>
        </w:numPr>
        <w:tabs>
          <w:tab w:pos="2332" w:val="left" w:leader="none"/>
        </w:tabs>
        <w:spacing w:line="240" w:lineRule="auto" w:before="1" w:after="0"/>
        <w:ind w:left="2332" w:right="0" w:hanging="708"/>
        <w:jc w:val="left"/>
        <w:rPr>
          <w:sz w:val="20"/>
        </w:rPr>
      </w:pPr>
      <w:r>
        <w:rPr>
          <w:sz w:val="20"/>
        </w:rPr>
        <w:t>Componentes</w:t>
      </w:r>
      <w:r>
        <w:rPr>
          <w:spacing w:val="-4"/>
          <w:sz w:val="20"/>
        </w:rPr>
        <w:t> </w:t>
      </w:r>
      <w:r>
        <w:rPr>
          <w:sz w:val="20"/>
        </w:rPr>
        <w:t>de</w:t>
      </w:r>
      <w:r>
        <w:rPr>
          <w:spacing w:val="-6"/>
          <w:sz w:val="20"/>
        </w:rPr>
        <w:t> </w:t>
      </w:r>
      <w:r>
        <w:rPr>
          <w:sz w:val="20"/>
        </w:rPr>
        <w:t>los</w:t>
      </w:r>
      <w:r>
        <w:rPr>
          <w:spacing w:val="-5"/>
          <w:sz w:val="20"/>
        </w:rPr>
        <w:t> </w:t>
      </w:r>
      <w:r>
        <w:rPr>
          <w:sz w:val="20"/>
        </w:rPr>
        <w:t>Estados</w:t>
      </w:r>
      <w:r>
        <w:rPr>
          <w:spacing w:val="-8"/>
          <w:sz w:val="20"/>
        </w:rPr>
        <w:t> </w:t>
      </w:r>
      <w:r>
        <w:rPr>
          <w:sz w:val="20"/>
        </w:rPr>
        <w:t>Financieros</w:t>
      </w:r>
      <w:r>
        <w:rPr>
          <w:spacing w:val="-6"/>
          <w:sz w:val="20"/>
        </w:rPr>
        <w:t> </w:t>
      </w:r>
      <w:r>
        <w:rPr>
          <w:sz w:val="20"/>
        </w:rPr>
        <w:t>(párrafo</w:t>
      </w:r>
      <w:r>
        <w:rPr>
          <w:spacing w:val="-5"/>
          <w:sz w:val="20"/>
        </w:rPr>
        <w:t> </w:t>
      </w:r>
      <w:r>
        <w:rPr>
          <w:spacing w:val="-4"/>
          <w:sz w:val="20"/>
        </w:rPr>
        <w:t>21):</w:t>
      </w:r>
    </w:p>
    <w:p>
      <w:pPr>
        <w:pStyle w:val="BodyText"/>
        <w:spacing w:before="13"/>
      </w:pPr>
      <w:r>
        <w:rPr/>
        <mc:AlternateContent>
          <mc:Choice Requires="wps">
            <w:drawing>
              <wp:anchor distT="0" distB="0" distL="0" distR="0" allowOverlap="1" layoutInCell="1" locked="0" behindDoc="1" simplePos="0" relativeHeight="487600640">
                <wp:simplePos x="0" y="0"/>
                <wp:positionH relativeFrom="page">
                  <wp:posOffset>1083563</wp:posOffset>
                </wp:positionH>
                <wp:positionV relativeFrom="paragraph">
                  <wp:posOffset>182214</wp:posOffset>
                </wp:positionV>
                <wp:extent cx="5605780" cy="3382010"/>
                <wp:effectExtent l="0" t="0" r="0" b="0"/>
                <wp:wrapTopAndBottom/>
                <wp:docPr id="32" name="Textbox 32"/>
                <wp:cNvGraphicFramePr>
                  <a:graphicFrameLocks/>
                </wp:cNvGraphicFramePr>
                <a:graphic>
                  <a:graphicData uri="http://schemas.microsoft.com/office/word/2010/wordprocessingShape">
                    <wps:wsp>
                      <wps:cNvPr id="32" name="Textbox 32"/>
                      <wps:cNvSpPr txBox="1"/>
                      <wps:spPr>
                        <a:xfrm>
                          <a:off x="0" y="0"/>
                          <a:ext cx="5605780" cy="338201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Los Estados Financieros han sido preparados según las bases de medición contenidas en las NICSP (2018) para cada saldo de cuenta. Las principales bases están determinadas en las Políticas Contables Generales emitidas</w:t>
                            </w:r>
                            <w:r>
                              <w:rPr>
                                <w:spacing w:val="-4"/>
                              </w:rPr>
                              <w:t> </w:t>
                            </w:r>
                            <w:r>
                              <w:rPr/>
                              <w:t>por</w:t>
                            </w:r>
                            <w:r>
                              <w:rPr>
                                <w:spacing w:val="-6"/>
                              </w:rPr>
                              <w:t> </w:t>
                            </w:r>
                            <w:r>
                              <w:rPr/>
                              <w:t>la</w:t>
                            </w:r>
                            <w:r>
                              <w:rPr>
                                <w:spacing w:val="-6"/>
                              </w:rPr>
                              <w:t> </w:t>
                            </w:r>
                            <w:r>
                              <w:rPr/>
                              <w:t>Contabilidad</w:t>
                            </w:r>
                            <w:r>
                              <w:rPr>
                                <w:spacing w:val="-6"/>
                              </w:rPr>
                              <w:t> </w:t>
                            </w:r>
                            <w:r>
                              <w:rPr/>
                              <w:t>Nacional</w:t>
                            </w:r>
                            <w:r>
                              <w:rPr>
                                <w:spacing w:val="-6"/>
                              </w:rPr>
                              <w:t> </w:t>
                            </w:r>
                            <w:r>
                              <w:rPr/>
                              <w:t>versión</w:t>
                            </w:r>
                            <w:r>
                              <w:rPr>
                                <w:spacing w:val="-5"/>
                              </w:rPr>
                              <w:t> </w:t>
                            </w:r>
                            <w:r>
                              <w:rPr/>
                              <w:t>(2021)</w:t>
                            </w:r>
                            <w:r>
                              <w:rPr>
                                <w:spacing w:val="-8"/>
                              </w:rPr>
                              <w:t> </w:t>
                            </w:r>
                            <w:r>
                              <w:rPr/>
                              <w:t>y</w:t>
                            </w:r>
                            <w:r>
                              <w:rPr>
                                <w:spacing w:val="-5"/>
                              </w:rPr>
                              <w:t> </w:t>
                            </w:r>
                            <w:r>
                              <w:rPr/>
                              <w:t>la</w:t>
                            </w:r>
                            <w:r>
                              <w:rPr>
                                <w:spacing w:val="-6"/>
                              </w:rPr>
                              <w:t> </w:t>
                            </w:r>
                            <w:r>
                              <w:rPr/>
                              <w:t>emisión</w:t>
                            </w:r>
                            <w:r>
                              <w:rPr>
                                <w:spacing w:val="-6"/>
                              </w:rPr>
                              <w:t> </w:t>
                            </w:r>
                            <w:r>
                              <w:rPr/>
                              <w:t>de</w:t>
                            </w:r>
                            <w:r>
                              <w:rPr>
                                <w:spacing w:val="-6"/>
                              </w:rPr>
                              <w:t> </w:t>
                            </w:r>
                            <w:r>
                              <w:rPr/>
                              <w:t>la</w:t>
                            </w:r>
                            <w:r>
                              <w:rPr>
                                <w:spacing w:val="-6"/>
                              </w:rPr>
                              <w:t> </w:t>
                            </w:r>
                            <w:r>
                              <w:rPr/>
                              <w:t>Metodología</w:t>
                            </w:r>
                            <w:r>
                              <w:rPr>
                                <w:spacing w:val="-6"/>
                              </w:rPr>
                              <w:t> </w:t>
                            </w:r>
                            <w:r>
                              <w:rPr/>
                              <w:t>de</w:t>
                            </w:r>
                            <w:r>
                              <w:rPr>
                                <w:spacing w:val="-6"/>
                              </w:rPr>
                              <w:t> </w:t>
                            </w:r>
                            <w:r>
                              <w:rPr/>
                              <w:t>Implementación</w:t>
                            </w:r>
                            <w:r>
                              <w:rPr>
                                <w:spacing w:val="-6"/>
                              </w:rPr>
                              <w:t> </w:t>
                            </w:r>
                            <w:r>
                              <w:rPr/>
                              <w:t>de </w:t>
                            </w:r>
                            <w:r>
                              <w:rPr>
                                <w:spacing w:val="-2"/>
                              </w:rPr>
                              <w:t>NICSP</w:t>
                            </w:r>
                            <w:r>
                              <w:rPr>
                                <w:spacing w:val="-5"/>
                              </w:rPr>
                              <w:t> </w:t>
                            </w:r>
                            <w:r>
                              <w:rPr>
                                <w:spacing w:val="-2"/>
                              </w:rPr>
                              <w:t>la</w:t>
                            </w:r>
                            <w:r>
                              <w:rPr>
                                <w:spacing w:val="-3"/>
                              </w:rPr>
                              <w:t> </w:t>
                            </w:r>
                            <w:r>
                              <w:rPr>
                                <w:spacing w:val="-2"/>
                              </w:rPr>
                              <w:t>versión</w:t>
                            </w:r>
                            <w:r>
                              <w:rPr>
                                <w:spacing w:val="-5"/>
                              </w:rPr>
                              <w:t> </w:t>
                            </w:r>
                            <w:r>
                              <w:rPr>
                                <w:spacing w:val="-2"/>
                              </w:rPr>
                              <w:t>del</w:t>
                            </w:r>
                            <w:r>
                              <w:rPr>
                                <w:spacing w:val="-8"/>
                              </w:rPr>
                              <w:t> </w:t>
                            </w:r>
                            <w:r>
                              <w:rPr>
                                <w:spacing w:val="-2"/>
                              </w:rPr>
                              <w:t>2021</w:t>
                            </w:r>
                            <w:r>
                              <w:rPr>
                                <w:spacing w:val="-5"/>
                              </w:rPr>
                              <w:t> </w:t>
                            </w:r>
                            <w:r>
                              <w:rPr>
                                <w:spacing w:val="-2"/>
                              </w:rPr>
                              <w:t>y en cuanto</w:t>
                            </w:r>
                            <w:r>
                              <w:rPr>
                                <w:spacing w:val="-5"/>
                              </w:rPr>
                              <w:t> </w:t>
                            </w:r>
                            <w:r>
                              <w:rPr>
                                <w:spacing w:val="-2"/>
                              </w:rPr>
                              <w:t>al</w:t>
                            </w:r>
                            <w:r>
                              <w:rPr>
                                <w:spacing w:val="-5"/>
                              </w:rPr>
                              <w:t> </w:t>
                            </w:r>
                            <w:r>
                              <w:rPr>
                                <w:spacing w:val="-2"/>
                              </w:rPr>
                              <w:t>Plan</w:t>
                            </w:r>
                            <w:r>
                              <w:rPr>
                                <w:spacing w:val="-3"/>
                              </w:rPr>
                              <w:t> </w:t>
                            </w:r>
                            <w:r>
                              <w:rPr>
                                <w:spacing w:val="-2"/>
                              </w:rPr>
                              <w:t>General</w:t>
                            </w:r>
                            <w:r>
                              <w:rPr>
                                <w:spacing w:val="-8"/>
                              </w:rPr>
                              <w:t> </w:t>
                            </w:r>
                            <w:r>
                              <w:rPr>
                                <w:spacing w:val="-2"/>
                              </w:rPr>
                              <w:t>de</w:t>
                            </w:r>
                            <w:r>
                              <w:rPr>
                                <w:spacing w:val="-7"/>
                              </w:rPr>
                              <w:t> </w:t>
                            </w:r>
                            <w:r>
                              <w:rPr>
                                <w:spacing w:val="-2"/>
                              </w:rPr>
                              <w:t>Cuentas</w:t>
                            </w:r>
                            <w:r>
                              <w:rPr>
                                <w:spacing w:val="-3"/>
                              </w:rPr>
                              <w:t> </w:t>
                            </w:r>
                            <w:r>
                              <w:rPr>
                                <w:spacing w:val="-2"/>
                              </w:rPr>
                              <w:t>y</w:t>
                            </w:r>
                            <w:r>
                              <w:rPr>
                                <w:spacing w:val="-5"/>
                              </w:rPr>
                              <w:t> </w:t>
                            </w:r>
                            <w:r>
                              <w:rPr>
                                <w:spacing w:val="-2"/>
                              </w:rPr>
                              <w:t>el</w:t>
                            </w:r>
                            <w:r>
                              <w:rPr>
                                <w:spacing w:val="-5"/>
                              </w:rPr>
                              <w:t> </w:t>
                            </w:r>
                            <w:r>
                              <w:rPr>
                                <w:spacing w:val="-2"/>
                              </w:rPr>
                              <w:t>Manual</w:t>
                            </w:r>
                            <w:r>
                              <w:rPr>
                                <w:spacing w:val="-5"/>
                              </w:rPr>
                              <w:t> </w:t>
                            </w:r>
                            <w:r>
                              <w:rPr>
                                <w:spacing w:val="-2"/>
                              </w:rPr>
                              <w:t>Funcional</w:t>
                            </w:r>
                            <w:r>
                              <w:rPr>
                                <w:spacing w:val="-5"/>
                              </w:rPr>
                              <w:t> </w:t>
                            </w:r>
                            <w:r>
                              <w:rPr>
                                <w:spacing w:val="-2"/>
                              </w:rPr>
                              <w:t>de Cuentas</w:t>
                            </w:r>
                            <w:r>
                              <w:rPr>
                                <w:spacing w:val="-5"/>
                              </w:rPr>
                              <w:t> </w:t>
                            </w:r>
                            <w:r>
                              <w:rPr>
                                <w:spacing w:val="-2"/>
                              </w:rPr>
                              <w:t>Contable </w:t>
                            </w:r>
                            <w:r>
                              <w:rPr/>
                              <w:t>para el Sector Público.</w:t>
                            </w:r>
                          </w:p>
                          <w:p>
                            <w:pPr>
                              <w:pStyle w:val="BodyText"/>
                              <w:spacing w:line="244" w:lineRule="exact"/>
                              <w:ind w:left="103"/>
                              <w:jc w:val="both"/>
                            </w:pPr>
                            <w:r>
                              <w:rPr/>
                              <w:t>Están</w:t>
                            </w:r>
                            <w:r>
                              <w:rPr>
                                <w:spacing w:val="-5"/>
                              </w:rPr>
                              <w:t> </w:t>
                            </w:r>
                            <w:r>
                              <w:rPr/>
                              <w:t>compuestos</w:t>
                            </w:r>
                            <w:r>
                              <w:rPr>
                                <w:spacing w:val="-7"/>
                              </w:rPr>
                              <w:t> </w:t>
                            </w:r>
                            <w:r>
                              <w:rPr>
                                <w:spacing w:val="-4"/>
                              </w:rPr>
                              <w:t>por:</w:t>
                            </w:r>
                          </w:p>
                          <w:p>
                            <w:pPr>
                              <w:pStyle w:val="BodyText"/>
                              <w:numPr>
                                <w:ilvl w:val="0"/>
                                <w:numId w:val="14"/>
                              </w:numPr>
                              <w:tabs>
                                <w:tab w:pos="823" w:val="left" w:leader="none"/>
                              </w:tabs>
                              <w:spacing w:line="254" w:lineRule="exact" w:before="0" w:after="0"/>
                              <w:ind w:left="823" w:right="0" w:hanging="360"/>
                              <w:jc w:val="left"/>
                            </w:pPr>
                            <w:r>
                              <w:rPr/>
                              <w:t>Estado</w:t>
                            </w:r>
                            <w:r>
                              <w:rPr>
                                <w:spacing w:val="-5"/>
                              </w:rPr>
                              <w:t> </w:t>
                            </w:r>
                            <w:r>
                              <w:rPr/>
                              <w:t>situación</w:t>
                            </w:r>
                            <w:r>
                              <w:rPr>
                                <w:spacing w:val="-1"/>
                              </w:rPr>
                              <w:t> </w:t>
                            </w:r>
                            <w:r>
                              <w:rPr>
                                <w:spacing w:val="-2"/>
                              </w:rPr>
                              <w:t>financiera</w:t>
                            </w:r>
                          </w:p>
                          <w:p>
                            <w:pPr>
                              <w:pStyle w:val="BodyText"/>
                              <w:numPr>
                                <w:ilvl w:val="0"/>
                                <w:numId w:val="14"/>
                              </w:numPr>
                              <w:tabs>
                                <w:tab w:pos="823" w:val="left" w:leader="none"/>
                              </w:tabs>
                              <w:spacing w:line="254" w:lineRule="exact" w:before="0" w:after="0"/>
                              <w:ind w:left="823" w:right="0" w:hanging="360"/>
                              <w:jc w:val="left"/>
                            </w:pPr>
                            <w:r>
                              <w:rPr/>
                              <w:t>Estado</w:t>
                            </w:r>
                            <w:r>
                              <w:rPr>
                                <w:spacing w:val="-6"/>
                              </w:rPr>
                              <w:t> </w:t>
                            </w:r>
                            <w:r>
                              <w:rPr/>
                              <w:t>de</w:t>
                            </w:r>
                            <w:r>
                              <w:rPr>
                                <w:spacing w:val="-6"/>
                              </w:rPr>
                              <w:t> </w:t>
                            </w:r>
                            <w:r>
                              <w:rPr/>
                              <w:t>rendimiento</w:t>
                            </w:r>
                            <w:r>
                              <w:rPr>
                                <w:spacing w:val="-3"/>
                              </w:rPr>
                              <w:t> </w:t>
                            </w:r>
                            <w:r>
                              <w:rPr>
                                <w:spacing w:val="-2"/>
                              </w:rPr>
                              <w:t>financiero</w:t>
                            </w:r>
                          </w:p>
                          <w:p>
                            <w:pPr>
                              <w:pStyle w:val="BodyText"/>
                              <w:numPr>
                                <w:ilvl w:val="0"/>
                                <w:numId w:val="14"/>
                              </w:numPr>
                              <w:tabs>
                                <w:tab w:pos="823" w:val="left" w:leader="none"/>
                              </w:tabs>
                              <w:spacing w:line="254" w:lineRule="exact" w:before="0" w:after="0"/>
                              <w:ind w:left="823" w:right="0" w:hanging="360"/>
                              <w:jc w:val="left"/>
                            </w:pPr>
                            <w:r>
                              <w:rPr/>
                              <w:t>Estado</w:t>
                            </w:r>
                            <w:r>
                              <w:rPr>
                                <w:spacing w:val="-5"/>
                              </w:rPr>
                              <w:t> </w:t>
                            </w:r>
                            <w:r>
                              <w:rPr/>
                              <w:t>de</w:t>
                            </w:r>
                            <w:r>
                              <w:rPr>
                                <w:spacing w:val="-4"/>
                              </w:rPr>
                              <w:t> </w:t>
                            </w:r>
                            <w:r>
                              <w:rPr/>
                              <w:t>cambios</w:t>
                            </w:r>
                            <w:r>
                              <w:rPr>
                                <w:spacing w:val="-2"/>
                              </w:rPr>
                              <w:t> </w:t>
                            </w:r>
                            <w:r>
                              <w:rPr/>
                              <w:t>en</w:t>
                            </w:r>
                            <w:r>
                              <w:rPr>
                                <w:spacing w:val="-1"/>
                              </w:rPr>
                              <w:t> </w:t>
                            </w:r>
                            <w:r>
                              <w:rPr/>
                              <w:t>los</w:t>
                            </w:r>
                            <w:r>
                              <w:rPr>
                                <w:spacing w:val="-3"/>
                              </w:rPr>
                              <w:t> </w:t>
                            </w:r>
                            <w:r>
                              <w:rPr/>
                              <w:t>activos</w:t>
                            </w:r>
                            <w:r>
                              <w:rPr>
                                <w:spacing w:val="-2"/>
                              </w:rPr>
                              <w:t> netos/patrimonio</w:t>
                            </w:r>
                          </w:p>
                          <w:p>
                            <w:pPr>
                              <w:pStyle w:val="BodyText"/>
                              <w:numPr>
                                <w:ilvl w:val="0"/>
                                <w:numId w:val="14"/>
                              </w:numPr>
                              <w:tabs>
                                <w:tab w:pos="823" w:val="left" w:leader="none"/>
                              </w:tabs>
                              <w:spacing w:line="240" w:lineRule="auto" w:before="0" w:after="0"/>
                              <w:ind w:left="823" w:right="0" w:hanging="360"/>
                              <w:jc w:val="left"/>
                            </w:pPr>
                            <w:r>
                              <w:rPr/>
                              <w:t>Estado</w:t>
                            </w:r>
                            <w:r>
                              <w:rPr>
                                <w:spacing w:val="-2"/>
                              </w:rPr>
                              <w:t> </w:t>
                            </w:r>
                            <w:r>
                              <w:rPr/>
                              <w:t>Flujo</w:t>
                            </w:r>
                            <w:r>
                              <w:rPr>
                                <w:spacing w:val="-4"/>
                              </w:rPr>
                              <w:t> </w:t>
                            </w:r>
                            <w:r>
                              <w:rPr/>
                              <w:t>de</w:t>
                            </w:r>
                            <w:r>
                              <w:rPr>
                                <w:spacing w:val="-3"/>
                              </w:rPr>
                              <w:t> </w:t>
                            </w:r>
                            <w:r>
                              <w:rPr>
                                <w:spacing w:val="-2"/>
                              </w:rPr>
                              <w:t>efectivo</w:t>
                            </w:r>
                          </w:p>
                          <w:p>
                            <w:pPr>
                              <w:pStyle w:val="BodyText"/>
                              <w:numPr>
                                <w:ilvl w:val="0"/>
                                <w:numId w:val="14"/>
                              </w:numPr>
                              <w:tabs>
                                <w:tab w:pos="823" w:val="left" w:leader="none"/>
                              </w:tabs>
                              <w:spacing w:line="255" w:lineRule="exact" w:before="2" w:after="0"/>
                              <w:ind w:left="823" w:right="0" w:hanging="360"/>
                              <w:jc w:val="left"/>
                            </w:pPr>
                            <w:r>
                              <w:rPr/>
                              <w:t>Balance</w:t>
                            </w:r>
                            <w:r>
                              <w:rPr>
                                <w:spacing w:val="-5"/>
                              </w:rPr>
                              <w:t> </w:t>
                            </w:r>
                            <w:r>
                              <w:rPr/>
                              <w:t>de</w:t>
                            </w:r>
                            <w:r>
                              <w:rPr>
                                <w:spacing w:val="-5"/>
                              </w:rPr>
                              <w:t> </w:t>
                            </w:r>
                            <w:r>
                              <w:rPr>
                                <w:spacing w:val="-2"/>
                              </w:rPr>
                              <w:t>Comprobación</w:t>
                            </w:r>
                          </w:p>
                          <w:p>
                            <w:pPr>
                              <w:pStyle w:val="BodyText"/>
                              <w:numPr>
                                <w:ilvl w:val="0"/>
                                <w:numId w:val="14"/>
                              </w:numPr>
                              <w:tabs>
                                <w:tab w:pos="823" w:val="left" w:leader="none"/>
                              </w:tabs>
                              <w:spacing w:line="240" w:lineRule="auto" w:before="0" w:after="0"/>
                              <w:ind w:left="823" w:right="0" w:hanging="360"/>
                              <w:jc w:val="left"/>
                            </w:pPr>
                            <w:r>
                              <w:rPr/>
                              <w:t>Estado</w:t>
                            </w:r>
                            <w:r>
                              <w:rPr>
                                <w:spacing w:val="-3"/>
                              </w:rPr>
                              <w:t> </w:t>
                            </w:r>
                            <w:r>
                              <w:rPr/>
                              <w:t>de</w:t>
                            </w:r>
                            <w:r>
                              <w:rPr>
                                <w:spacing w:val="-3"/>
                              </w:rPr>
                              <w:t> </w:t>
                            </w:r>
                            <w:r>
                              <w:rPr/>
                              <w:t>notas</w:t>
                            </w:r>
                            <w:r>
                              <w:rPr>
                                <w:spacing w:val="-3"/>
                              </w:rPr>
                              <w:t> </w:t>
                            </w:r>
                            <w:r>
                              <w:rPr>
                                <w:spacing w:val="-2"/>
                              </w:rPr>
                              <w:t>contables</w:t>
                            </w:r>
                          </w:p>
                          <w:p>
                            <w:pPr>
                              <w:pStyle w:val="BodyText"/>
                            </w:pPr>
                          </w:p>
                          <w:p>
                            <w:pPr>
                              <w:pStyle w:val="BodyText"/>
                              <w:spacing w:line="360" w:lineRule="auto"/>
                              <w:ind w:left="103" w:right="107"/>
                              <w:jc w:val="both"/>
                            </w:pPr>
                            <w:r>
                              <w:rPr/>
                              <w:t>De conformidad con directrices emitidas por Contabilidad Nacional, trimestralmente se presenta a esa entidad</w:t>
                            </w:r>
                            <w:r>
                              <w:rPr>
                                <w:spacing w:val="-2"/>
                              </w:rPr>
                              <w:t> </w:t>
                            </w:r>
                            <w:r>
                              <w:rPr/>
                              <w:t>la</w:t>
                            </w:r>
                            <w:r>
                              <w:rPr>
                                <w:spacing w:val="-3"/>
                              </w:rPr>
                              <w:t> </w:t>
                            </w:r>
                            <w:r>
                              <w:rPr/>
                              <w:t>información</w:t>
                            </w:r>
                            <w:r>
                              <w:rPr>
                                <w:spacing w:val="-5"/>
                              </w:rPr>
                              <w:t> </w:t>
                            </w:r>
                            <w:r>
                              <w:rPr/>
                              <w:t>correspondiente</w:t>
                            </w:r>
                            <w:r>
                              <w:rPr>
                                <w:spacing w:val="-5"/>
                              </w:rPr>
                              <w:t> </w:t>
                            </w:r>
                            <w:r>
                              <w:rPr/>
                              <w:t>a</w:t>
                            </w:r>
                            <w:r>
                              <w:rPr>
                                <w:spacing w:val="-3"/>
                              </w:rPr>
                              <w:t> </w:t>
                            </w:r>
                            <w:r>
                              <w:rPr/>
                              <w:t>los</w:t>
                            </w:r>
                            <w:r>
                              <w:rPr>
                                <w:spacing w:val="-3"/>
                              </w:rPr>
                              <w:t> </w:t>
                            </w:r>
                            <w:r>
                              <w:rPr/>
                              <w:t>estados</w:t>
                            </w:r>
                            <w:r>
                              <w:rPr>
                                <w:spacing w:val="-3"/>
                              </w:rPr>
                              <w:t> </w:t>
                            </w:r>
                            <w:r>
                              <w:rPr/>
                              <w:t>financieros,</w:t>
                            </w:r>
                            <w:r>
                              <w:rPr>
                                <w:spacing w:val="-3"/>
                              </w:rPr>
                              <w:t> </w:t>
                            </w:r>
                            <w:r>
                              <w:rPr/>
                              <w:t>así</w:t>
                            </w:r>
                            <w:r>
                              <w:rPr>
                                <w:spacing w:val="-5"/>
                              </w:rPr>
                              <w:t> </w:t>
                            </w:r>
                            <w:r>
                              <w:rPr/>
                              <w:t>como</w:t>
                            </w:r>
                            <w:r>
                              <w:rPr>
                                <w:spacing w:val="-2"/>
                              </w:rPr>
                              <w:t> </w:t>
                            </w:r>
                            <w:r>
                              <w:rPr/>
                              <w:t>los</w:t>
                            </w:r>
                            <w:r>
                              <w:rPr>
                                <w:spacing w:val="-3"/>
                              </w:rPr>
                              <w:t> </w:t>
                            </w:r>
                            <w:r>
                              <w:rPr/>
                              <w:t>cuadros</w:t>
                            </w:r>
                            <w:r>
                              <w:rPr>
                                <w:spacing w:val="-5"/>
                              </w:rPr>
                              <w:t> </w:t>
                            </w:r>
                            <w:r>
                              <w:rPr/>
                              <w:t>auxiliares</w:t>
                            </w:r>
                            <w:r>
                              <w:rPr>
                                <w:spacing w:val="-3"/>
                              </w:rPr>
                              <w:t> </w:t>
                            </w:r>
                            <w:r>
                              <w:rPr/>
                              <w:t>y</w:t>
                            </w:r>
                            <w:r>
                              <w:rPr>
                                <w:spacing w:val="-3"/>
                              </w:rPr>
                              <w:t> </w:t>
                            </w:r>
                            <w:r>
                              <w:rPr/>
                              <w:t>anexos que respaldan la información que se remite.</w:t>
                            </w:r>
                          </w:p>
                        </w:txbxContent>
                      </wps:txbx>
                      <wps:bodyPr wrap="square" lIns="0" tIns="0" rIns="0" bIns="0" rtlCol="0">
                        <a:noAutofit/>
                      </wps:bodyPr>
                    </wps:wsp>
                  </a:graphicData>
                </a:graphic>
              </wp:anchor>
            </w:drawing>
          </mc:Choice>
          <mc:Fallback>
            <w:pict>
              <v:shape style="position:absolute;margin-left:85.32pt;margin-top:14.347573pt;width:441.4pt;height:266.3pt;mso-position-horizontal-relative:page;mso-position-vertical-relative:paragraph;z-index:-15715840;mso-wrap-distance-left:0;mso-wrap-distance-right:0" type="#_x0000_t202" id="docshape31" filled="false" stroked="true" strokeweight=".480011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Los Estados Financieros han sido preparados según las bases de medición contenidas en las NICSP (2018) para cada saldo de cuenta. Las principales bases están determinadas en las Políticas Contables Generales emitidas</w:t>
                      </w:r>
                      <w:r>
                        <w:rPr>
                          <w:spacing w:val="-4"/>
                        </w:rPr>
                        <w:t> </w:t>
                      </w:r>
                      <w:r>
                        <w:rPr/>
                        <w:t>por</w:t>
                      </w:r>
                      <w:r>
                        <w:rPr>
                          <w:spacing w:val="-6"/>
                        </w:rPr>
                        <w:t> </w:t>
                      </w:r>
                      <w:r>
                        <w:rPr/>
                        <w:t>la</w:t>
                      </w:r>
                      <w:r>
                        <w:rPr>
                          <w:spacing w:val="-6"/>
                        </w:rPr>
                        <w:t> </w:t>
                      </w:r>
                      <w:r>
                        <w:rPr/>
                        <w:t>Contabilidad</w:t>
                      </w:r>
                      <w:r>
                        <w:rPr>
                          <w:spacing w:val="-6"/>
                        </w:rPr>
                        <w:t> </w:t>
                      </w:r>
                      <w:r>
                        <w:rPr/>
                        <w:t>Nacional</w:t>
                      </w:r>
                      <w:r>
                        <w:rPr>
                          <w:spacing w:val="-6"/>
                        </w:rPr>
                        <w:t> </w:t>
                      </w:r>
                      <w:r>
                        <w:rPr/>
                        <w:t>versión</w:t>
                      </w:r>
                      <w:r>
                        <w:rPr>
                          <w:spacing w:val="-5"/>
                        </w:rPr>
                        <w:t> </w:t>
                      </w:r>
                      <w:r>
                        <w:rPr/>
                        <w:t>(2021)</w:t>
                      </w:r>
                      <w:r>
                        <w:rPr>
                          <w:spacing w:val="-8"/>
                        </w:rPr>
                        <w:t> </w:t>
                      </w:r>
                      <w:r>
                        <w:rPr/>
                        <w:t>y</w:t>
                      </w:r>
                      <w:r>
                        <w:rPr>
                          <w:spacing w:val="-5"/>
                        </w:rPr>
                        <w:t> </w:t>
                      </w:r>
                      <w:r>
                        <w:rPr/>
                        <w:t>la</w:t>
                      </w:r>
                      <w:r>
                        <w:rPr>
                          <w:spacing w:val="-6"/>
                        </w:rPr>
                        <w:t> </w:t>
                      </w:r>
                      <w:r>
                        <w:rPr/>
                        <w:t>emisión</w:t>
                      </w:r>
                      <w:r>
                        <w:rPr>
                          <w:spacing w:val="-6"/>
                        </w:rPr>
                        <w:t> </w:t>
                      </w:r>
                      <w:r>
                        <w:rPr/>
                        <w:t>de</w:t>
                      </w:r>
                      <w:r>
                        <w:rPr>
                          <w:spacing w:val="-6"/>
                        </w:rPr>
                        <w:t> </w:t>
                      </w:r>
                      <w:r>
                        <w:rPr/>
                        <w:t>la</w:t>
                      </w:r>
                      <w:r>
                        <w:rPr>
                          <w:spacing w:val="-6"/>
                        </w:rPr>
                        <w:t> </w:t>
                      </w:r>
                      <w:r>
                        <w:rPr/>
                        <w:t>Metodología</w:t>
                      </w:r>
                      <w:r>
                        <w:rPr>
                          <w:spacing w:val="-6"/>
                        </w:rPr>
                        <w:t> </w:t>
                      </w:r>
                      <w:r>
                        <w:rPr/>
                        <w:t>de</w:t>
                      </w:r>
                      <w:r>
                        <w:rPr>
                          <w:spacing w:val="-6"/>
                        </w:rPr>
                        <w:t> </w:t>
                      </w:r>
                      <w:r>
                        <w:rPr/>
                        <w:t>Implementación</w:t>
                      </w:r>
                      <w:r>
                        <w:rPr>
                          <w:spacing w:val="-6"/>
                        </w:rPr>
                        <w:t> </w:t>
                      </w:r>
                      <w:r>
                        <w:rPr/>
                        <w:t>de </w:t>
                      </w:r>
                      <w:r>
                        <w:rPr>
                          <w:spacing w:val="-2"/>
                        </w:rPr>
                        <w:t>NICSP</w:t>
                      </w:r>
                      <w:r>
                        <w:rPr>
                          <w:spacing w:val="-5"/>
                        </w:rPr>
                        <w:t> </w:t>
                      </w:r>
                      <w:r>
                        <w:rPr>
                          <w:spacing w:val="-2"/>
                        </w:rPr>
                        <w:t>la</w:t>
                      </w:r>
                      <w:r>
                        <w:rPr>
                          <w:spacing w:val="-3"/>
                        </w:rPr>
                        <w:t> </w:t>
                      </w:r>
                      <w:r>
                        <w:rPr>
                          <w:spacing w:val="-2"/>
                        </w:rPr>
                        <w:t>versión</w:t>
                      </w:r>
                      <w:r>
                        <w:rPr>
                          <w:spacing w:val="-5"/>
                        </w:rPr>
                        <w:t> </w:t>
                      </w:r>
                      <w:r>
                        <w:rPr>
                          <w:spacing w:val="-2"/>
                        </w:rPr>
                        <w:t>del</w:t>
                      </w:r>
                      <w:r>
                        <w:rPr>
                          <w:spacing w:val="-8"/>
                        </w:rPr>
                        <w:t> </w:t>
                      </w:r>
                      <w:r>
                        <w:rPr>
                          <w:spacing w:val="-2"/>
                        </w:rPr>
                        <w:t>2021</w:t>
                      </w:r>
                      <w:r>
                        <w:rPr>
                          <w:spacing w:val="-5"/>
                        </w:rPr>
                        <w:t> </w:t>
                      </w:r>
                      <w:r>
                        <w:rPr>
                          <w:spacing w:val="-2"/>
                        </w:rPr>
                        <w:t>y en cuanto</w:t>
                      </w:r>
                      <w:r>
                        <w:rPr>
                          <w:spacing w:val="-5"/>
                        </w:rPr>
                        <w:t> </w:t>
                      </w:r>
                      <w:r>
                        <w:rPr>
                          <w:spacing w:val="-2"/>
                        </w:rPr>
                        <w:t>al</w:t>
                      </w:r>
                      <w:r>
                        <w:rPr>
                          <w:spacing w:val="-5"/>
                        </w:rPr>
                        <w:t> </w:t>
                      </w:r>
                      <w:r>
                        <w:rPr>
                          <w:spacing w:val="-2"/>
                        </w:rPr>
                        <w:t>Plan</w:t>
                      </w:r>
                      <w:r>
                        <w:rPr>
                          <w:spacing w:val="-3"/>
                        </w:rPr>
                        <w:t> </w:t>
                      </w:r>
                      <w:r>
                        <w:rPr>
                          <w:spacing w:val="-2"/>
                        </w:rPr>
                        <w:t>General</w:t>
                      </w:r>
                      <w:r>
                        <w:rPr>
                          <w:spacing w:val="-8"/>
                        </w:rPr>
                        <w:t> </w:t>
                      </w:r>
                      <w:r>
                        <w:rPr>
                          <w:spacing w:val="-2"/>
                        </w:rPr>
                        <w:t>de</w:t>
                      </w:r>
                      <w:r>
                        <w:rPr>
                          <w:spacing w:val="-7"/>
                        </w:rPr>
                        <w:t> </w:t>
                      </w:r>
                      <w:r>
                        <w:rPr>
                          <w:spacing w:val="-2"/>
                        </w:rPr>
                        <w:t>Cuentas</w:t>
                      </w:r>
                      <w:r>
                        <w:rPr>
                          <w:spacing w:val="-3"/>
                        </w:rPr>
                        <w:t> </w:t>
                      </w:r>
                      <w:r>
                        <w:rPr>
                          <w:spacing w:val="-2"/>
                        </w:rPr>
                        <w:t>y</w:t>
                      </w:r>
                      <w:r>
                        <w:rPr>
                          <w:spacing w:val="-5"/>
                        </w:rPr>
                        <w:t> </w:t>
                      </w:r>
                      <w:r>
                        <w:rPr>
                          <w:spacing w:val="-2"/>
                        </w:rPr>
                        <w:t>el</w:t>
                      </w:r>
                      <w:r>
                        <w:rPr>
                          <w:spacing w:val="-5"/>
                        </w:rPr>
                        <w:t> </w:t>
                      </w:r>
                      <w:r>
                        <w:rPr>
                          <w:spacing w:val="-2"/>
                        </w:rPr>
                        <w:t>Manual</w:t>
                      </w:r>
                      <w:r>
                        <w:rPr>
                          <w:spacing w:val="-5"/>
                        </w:rPr>
                        <w:t> </w:t>
                      </w:r>
                      <w:r>
                        <w:rPr>
                          <w:spacing w:val="-2"/>
                        </w:rPr>
                        <w:t>Funcional</w:t>
                      </w:r>
                      <w:r>
                        <w:rPr>
                          <w:spacing w:val="-5"/>
                        </w:rPr>
                        <w:t> </w:t>
                      </w:r>
                      <w:r>
                        <w:rPr>
                          <w:spacing w:val="-2"/>
                        </w:rPr>
                        <w:t>de Cuentas</w:t>
                      </w:r>
                      <w:r>
                        <w:rPr>
                          <w:spacing w:val="-5"/>
                        </w:rPr>
                        <w:t> </w:t>
                      </w:r>
                      <w:r>
                        <w:rPr>
                          <w:spacing w:val="-2"/>
                        </w:rPr>
                        <w:t>Contable </w:t>
                      </w:r>
                      <w:r>
                        <w:rPr/>
                        <w:t>para el Sector Público.</w:t>
                      </w:r>
                    </w:p>
                    <w:p>
                      <w:pPr>
                        <w:pStyle w:val="BodyText"/>
                        <w:spacing w:line="244" w:lineRule="exact"/>
                        <w:ind w:left="103"/>
                        <w:jc w:val="both"/>
                      </w:pPr>
                      <w:r>
                        <w:rPr/>
                        <w:t>Están</w:t>
                      </w:r>
                      <w:r>
                        <w:rPr>
                          <w:spacing w:val="-5"/>
                        </w:rPr>
                        <w:t> </w:t>
                      </w:r>
                      <w:r>
                        <w:rPr/>
                        <w:t>compuestos</w:t>
                      </w:r>
                      <w:r>
                        <w:rPr>
                          <w:spacing w:val="-7"/>
                        </w:rPr>
                        <w:t> </w:t>
                      </w:r>
                      <w:r>
                        <w:rPr>
                          <w:spacing w:val="-4"/>
                        </w:rPr>
                        <w:t>por:</w:t>
                      </w:r>
                    </w:p>
                    <w:p>
                      <w:pPr>
                        <w:pStyle w:val="BodyText"/>
                        <w:numPr>
                          <w:ilvl w:val="0"/>
                          <w:numId w:val="14"/>
                        </w:numPr>
                        <w:tabs>
                          <w:tab w:pos="823" w:val="left" w:leader="none"/>
                        </w:tabs>
                        <w:spacing w:line="254" w:lineRule="exact" w:before="0" w:after="0"/>
                        <w:ind w:left="823" w:right="0" w:hanging="360"/>
                        <w:jc w:val="left"/>
                      </w:pPr>
                      <w:r>
                        <w:rPr/>
                        <w:t>Estado</w:t>
                      </w:r>
                      <w:r>
                        <w:rPr>
                          <w:spacing w:val="-5"/>
                        </w:rPr>
                        <w:t> </w:t>
                      </w:r>
                      <w:r>
                        <w:rPr/>
                        <w:t>situación</w:t>
                      </w:r>
                      <w:r>
                        <w:rPr>
                          <w:spacing w:val="-1"/>
                        </w:rPr>
                        <w:t> </w:t>
                      </w:r>
                      <w:r>
                        <w:rPr>
                          <w:spacing w:val="-2"/>
                        </w:rPr>
                        <w:t>financiera</w:t>
                      </w:r>
                    </w:p>
                    <w:p>
                      <w:pPr>
                        <w:pStyle w:val="BodyText"/>
                        <w:numPr>
                          <w:ilvl w:val="0"/>
                          <w:numId w:val="14"/>
                        </w:numPr>
                        <w:tabs>
                          <w:tab w:pos="823" w:val="left" w:leader="none"/>
                        </w:tabs>
                        <w:spacing w:line="254" w:lineRule="exact" w:before="0" w:after="0"/>
                        <w:ind w:left="823" w:right="0" w:hanging="360"/>
                        <w:jc w:val="left"/>
                      </w:pPr>
                      <w:r>
                        <w:rPr/>
                        <w:t>Estado</w:t>
                      </w:r>
                      <w:r>
                        <w:rPr>
                          <w:spacing w:val="-6"/>
                        </w:rPr>
                        <w:t> </w:t>
                      </w:r>
                      <w:r>
                        <w:rPr/>
                        <w:t>de</w:t>
                      </w:r>
                      <w:r>
                        <w:rPr>
                          <w:spacing w:val="-6"/>
                        </w:rPr>
                        <w:t> </w:t>
                      </w:r>
                      <w:r>
                        <w:rPr/>
                        <w:t>rendimiento</w:t>
                      </w:r>
                      <w:r>
                        <w:rPr>
                          <w:spacing w:val="-3"/>
                        </w:rPr>
                        <w:t> </w:t>
                      </w:r>
                      <w:r>
                        <w:rPr>
                          <w:spacing w:val="-2"/>
                        </w:rPr>
                        <w:t>financiero</w:t>
                      </w:r>
                    </w:p>
                    <w:p>
                      <w:pPr>
                        <w:pStyle w:val="BodyText"/>
                        <w:numPr>
                          <w:ilvl w:val="0"/>
                          <w:numId w:val="14"/>
                        </w:numPr>
                        <w:tabs>
                          <w:tab w:pos="823" w:val="left" w:leader="none"/>
                        </w:tabs>
                        <w:spacing w:line="254" w:lineRule="exact" w:before="0" w:after="0"/>
                        <w:ind w:left="823" w:right="0" w:hanging="360"/>
                        <w:jc w:val="left"/>
                      </w:pPr>
                      <w:r>
                        <w:rPr/>
                        <w:t>Estado</w:t>
                      </w:r>
                      <w:r>
                        <w:rPr>
                          <w:spacing w:val="-5"/>
                        </w:rPr>
                        <w:t> </w:t>
                      </w:r>
                      <w:r>
                        <w:rPr/>
                        <w:t>de</w:t>
                      </w:r>
                      <w:r>
                        <w:rPr>
                          <w:spacing w:val="-4"/>
                        </w:rPr>
                        <w:t> </w:t>
                      </w:r>
                      <w:r>
                        <w:rPr/>
                        <w:t>cambios</w:t>
                      </w:r>
                      <w:r>
                        <w:rPr>
                          <w:spacing w:val="-2"/>
                        </w:rPr>
                        <w:t> </w:t>
                      </w:r>
                      <w:r>
                        <w:rPr/>
                        <w:t>en</w:t>
                      </w:r>
                      <w:r>
                        <w:rPr>
                          <w:spacing w:val="-1"/>
                        </w:rPr>
                        <w:t> </w:t>
                      </w:r>
                      <w:r>
                        <w:rPr/>
                        <w:t>los</w:t>
                      </w:r>
                      <w:r>
                        <w:rPr>
                          <w:spacing w:val="-3"/>
                        </w:rPr>
                        <w:t> </w:t>
                      </w:r>
                      <w:r>
                        <w:rPr/>
                        <w:t>activos</w:t>
                      </w:r>
                      <w:r>
                        <w:rPr>
                          <w:spacing w:val="-2"/>
                        </w:rPr>
                        <w:t> netos/patrimonio</w:t>
                      </w:r>
                    </w:p>
                    <w:p>
                      <w:pPr>
                        <w:pStyle w:val="BodyText"/>
                        <w:numPr>
                          <w:ilvl w:val="0"/>
                          <w:numId w:val="14"/>
                        </w:numPr>
                        <w:tabs>
                          <w:tab w:pos="823" w:val="left" w:leader="none"/>
                        </w:tabs>
                        <w:spacing w:line="240" w:lineRule="auto" w:before="0" w:after="0"/>
                        <w:ind w:left="823" w:right="0" w:hanging="360"/>
                        <w:jc w:val="left"/>
                      </w:pPr>
                      <w:r>
                        <w:rPr/>
                        <w:t>Estado</w:t>
                      </w:r>
                      <w:r>
                        <w:rPr>
                          <w:spacing w:val="-2"/>
                        </w:rPr>
                        <w:t> </w:t>
                      </w:r>
                      <w:r>
                        <w:rPr/>
                        <w:t>Flujo</w:t>
                      </w:r>
                      <w:r>
                        <w:rPr>
                          <w:spacing w:val="-4"/>
                        </w:rPr>
                        <w:t> </w:t>
                      </w:r>
                      <w:r>
                        <w:rPr/>
                        <w:t>de</w:t>
                      </w:r>
                      <w:r>
                        <w:rPr>
                          <w:spacing w:val="-3"/>
                        </w:rPr>
                        <w:t> </w:t>
                      </w:r>
                      <w:r>
                        <w:rPr>
                          <w:spacing w:val="-2"/>
                        </w:rPr>
                        <w:t>efectivo</w:t>
                      </w:r>
                    </w:p>
                    <w:p>
                      <w:pPr>
                        <w:pStyle w:val="BodyText"/>
                        <w:numPr>
                          <w:ilvl w:val="0"/>
                          <w:numId w:val="14"/>
                        </w:numPr>
                        <w:tabs>
                          <w:tab w:pos="823" w:val="left" w:leader="none"/>
                        </w:tabs>
                        <w:spacing w:line="255" w:lineRule="exact" w:before="2" w:after="0"/>
                        <w:ind w:left="823" w:right="0" w:hanging="360"/>
                        <w:jc w:val="left"/>
                      </w:pPr>
                      <w:r>
                        <w:rPr/>
                        <w:t>Balance</w:t>
                      </w:r>
                      <w:r>
                        <w:rPr>
                          <w:spacing w:val="-5"/>
                        </w:rPr>
                        <w:t> </w:t>
                      </w:r>
                      <w:r>
                        <w:rPr/>
                        <w:t>de</w:t>
                      </w:r>
                      <w:r>
                        <w:rPr>
                          <w:spacing w:val="-5"/>
                        </w:rPr>
                        <w:t> </w:t>
                      </w:r>
                      <w:r>
                        <w:rPr>
                          <w:spacing w:val="-2"/>
                        </w:rPr>
                        <w:t>Comprobación</w:t>
                      </w:r>
                    </w:p>
                    <w:p>
                      <w:pPr>
                        <w:pStyle w:val="BodyText"/>
                        <w:numPr>
                          <w:ilvl w:val="0"/>
                          <w:numId w:val="14"/>
                        </w:numPr>
                        <w:tabs>
                          <w:tab w:pos="823" w:val="left" w:leader="none"/>
                        </w:tabs>
                        <w:spacing w:line="240" w:lineRule="auto" w:before="0" w:after="0"/>
                        <w:ind w:left="823" w:right="0" w:hanging="360"/>
                        <w:jc w:val="left"/>
                      </w:pPr>
                      <w:r>
                        <w:rPr/>
                        <w:t>Estado</w:t>
                      </w:r>
                      <w:r>
                        <w:rPr>
                          <w:spacing w:val="-3"/>
                        </w:rPr>
                        <w:t> </w:t>
                      </w:r>
                      <w:r>
                        <w:rPr/>
                        <w:t>de</w:t>
                      </w:r>
                      <w:r>
                        <w:rPr>
                          <w:spacing w:val="-3"/>
                        </w:rPr>
                        <w:t> </w:t>
                      </w:r>
                      <w:r>
                        <w:rPr/>
                        <w:t>notas</w:t>
                      </w:r>
                      <w:r>
                        <w:rPr>
                          <w:spacing w:val="-3"/>
                        </w:rPr>
                        <w:t> </w:t>
                      </w:r>
                      <w:r>
                        <w:rPr>
                          <w:spacing w:val="-2"/>
                        </w:rPr>
                        <w:t>contables</w:t>
                      </w:r>
                    </w:p>
                    <w:p>
                      <w:pPr>
                        <w:pStyle w:val="BodyText"/>
                      </w:pPr>
                    </w:p>
                    <w:p>
                      <w:pPr>
                        <w:pStyle w:val="BodyText"/>
                        <w:spacing w:line="360" w:lineRule="auto"/>
                        <w:ind w:left="103" w:right="107"/>
                        <w:jc w:val="both"/>
                      </w:pPr>
                      <w:r>
                        <w:rPr/>
                        <w:t>De conformidad con directrices emitidas por Contabilidad Nacional, trimestralmente se presenta a esa entidad</w:t>
                      </w:r>
                      <w:r>
                        <w:rPr>
                          <w:spacing w:val="-2"/>
                        </w:rPr>
                        <w:t> </w:t>
                      </w:r>
                      <w:r>
                        <w:rPr/>
                        <w:t>la</w:t>
                      </w:r>
                      <w:r>
                        <w:rPr>
                          <w:spacing w:val="-3"/>
                        </w:rPr>
                        <w:t> </w:t>
                      </w:r>
                      <w:r>
                        <w:rPr/>
                        <w:t>información</w:t>
                      </w:r>
                      <w:r>
                        <w:rPr>
                          <w:spacing w:val="-5"/>
                        </w:rPr>
                        <w:t> </w:t>
                      </w:r>
                      <w:r>
                        <w:rPr/>
                        <w:t>correspondiente</w:t>
                      </w:r>
                      <w:r>
                        <w:rPr>
                          <w:spacing w:val="-5"/>
                        </w:rPr>
                        <w:t> </w:t>
                      </w:r>
                      <w:r>
                        <w:rPr/>
                        <w:t>a</w:t>
                      </w:r>
                      <w:r>
                        <w:rPr>
                          <w:spacing w:val="-3"/>
                        </w:rPr>
                        <w:t> </w:t>
                      </w:r>
                      <w:r>
                        <w:rPr/>
                        <w:t>los</w:t>
                      </w:r>
                      <w:r>
                        <w:rPr>
                          <w:spacing w:val="-3"/>
                        </w:rPr>
                        <w:t> </w:t>
                      </w:r>
                      <w:r>
                        <w:rPr/>
                        <w:t>estados</w:t>
                      </w:r>
                      <w:r>
                        <w:rPr>
                          <w:spacing w:val="-3"/>
                        </w:rPr>
                        <w:t> </w:t>
                      </w:r>
                      <w:r>
                        <w:rPr/>
                        <w:t>financieros,</w:t>
                      </w:r>
                      <w:r>
                        <w:rPr>
                          <w:spacing w:val="-3"/>
                        </w:rPr>
                        <w:t> </w:t>
                      </w:r>
                      <w:r>
                        <w:rPr/>
                        <w:t>así</w:t>
                      </w:r>
                      <w:r>
                        <w:rPr>
                          <w:spacing w:val="-5"/>
                        </w:rPr>
                        <w:t> </w:t>
                      </w:r>
                      <w:r>
                        <w:rPr/>
                        <w:t>como</w:t>
                      </w:r>
                      <w:r>
                        <w:rPr>
                          <w:spacing w:val="-2"/>
                        </w:rPr>
                        <w:t> </w:t>
                      </w:r>
                      <w:r>
                        <w:rPr/>
                        <w:t>los</w:t>
                      </w:r>
                      <w:r>
                        <w:rPr>
                          <w:spacing w:val="-3"/>
                        </w:rPr>
                        <w:t> </w:t>
                      </w:r>
                      <w:r>
                        <w:rPr/>
                        <w:t>cuadros</w:t>
                      </w:r>
                      <w:r>
                        <w:rPr>
                          <w:spacing w:val="-5"/>
                        </w:rPr>
                        <w:t> </w:t>
                      </w:r>
                      <w:r>
                        <w:rPr/>
                        <w:t>auxiliares</w:t>
                      </w:r>
                      <w:r>
                        <w:rPr>
                          <w:spacing w:val="-3"/>
                        </w:rPr>
                        <w:t> </w:t>
                      </w:r>
                      <w:r>
                        <w:rPr/>
                        <w:t>y</w:t>
                      </w:r>
                      <w:r>
                        <w:rPr>
                          <w:spacing w:val="-3"/>
                        </w:rPr>
                        <w:t> </w:t>
                      </w:r>
                      <w:r>
                        <w:rPr/>
                        <w:t>anexos que respaldan la información que se remite.</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13"/>
        </w:numPr>
        <w:tabs>
          <w:tab w:pos="2332" w:val="left" w:leader="none"/>
        </w:tabs>
        <w:spacing w:line="240" w:lineRule="auto" w:before="0" w:after="0"/>
        <w:ind w:left="2332" w:right="0" w:hanging="708"/>
        <w:jc w:val="left"/>
        <w:rPr>
          <w:sz w:val="20"/>
        </w:rPr>
      </w:pPr>
      <w:r>
        <w:rPr>
          <w:sz w:val="20"/>
        </w:rPr>
        <w:t>Importes</w:t>
      </w:r>
      <w:r>
        <w:rPr>
          <w:spacing w:val="-8"/>
          <w:sz w:val="20"/>
        </w:rPr>
        <w:t> </w:t>
      </w:r>
      <w:r>
        <w:rPr>
          <w:sz w:val="20"/>
        </w:rPr>
        <w:t>presupuestarios</w:t>
      </w:r>
      <w:r>
        <w:rPr>
          <w:spacing w:val="-7"/>
          <w:sz w:val="20"/>
        </w:rPr>
        <w:t> </w:t>
      </w:r>
      <w:r>
        <w:rPr>
          <w:sz w:val="20"/>
        </w:rPr>
        <w:t>(párrafo</w:t>
      </w:r>
      <w:r>
        <w:rPr>
          <w:spacing w:val="-9"/>
          <w:sz w:val="20"/>
        </w:rPr>
        <w:t> </w:t>
      </w:r>
      <w:r>
        <w:rPr>
          <w:spacing w:val="-5"/>
          <w:sz w:val="20"/>
        </w:rPr>
        <w:t>24)</w:t>
      </w:r>
    </w:p>
    <w:p>
      <w:pPr>
        <w:pStyle w:val="ListParagraph"/>
        <w:spacing w:after="0" w:line="240" w:lineRule="auto"/>
        <w:jc w:val="left"/>
        <w:rPr>
          <w:sz w:val="20"/>
        </w:rPr>
        <w:sectPr>
          <w:pgSz w:w="12240" w:h="15840"/>
          <w:pgMar w:header="0" w:footer="1002" w:top="1380" w:bottom="1200" w:left="360" w:right="360"/>
        </w:sect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2"/>
        <w:gridCol w:w="3595"/>
        <w:gridCol w:w="1656"/>
        <w:gridCol w:w="1560"/>
        <w:gridCol w:w="1536"/>
        <w:gridCol w:w="367"/>
      </w:tblGrid>
      <w:tr>
        <w:trPr>
          <w:trHeight w:val="752" w:hRule="atLeast"/>
        </w:trPr>
        <w:tc>
          <w:tcPr>
            <w:tcW w:w="112" w:type="dxa"/>
            <w:tcBorders>
              <w:bottom w:val="nil"/>
              <w:right w:val="single" w:sz="8" w:space="0" w:color="A5A5A5"/>
            </w:tcBorders>
          </w:tcPr>
          <w:p>
            <w:pPr>
              <w:pStyle w:val="TableParagraph"/>
              <w:rPr>
                <w:rFonts w:ascii="Times New Roman"/>
                <w:sz w:val="16"/>
              </w:rPr>
            </w:pPr>
          </w:p>
        </w:tc>
        <w:tc>
          <w:tcPr>
            <w:tcW w:w="8347" w:type="dxa"/>
            <w:gridSpan w:val="4"/>
            <w:tcBorders>
              <w:top w:val="single" w:sz="12" w:space="0" w:color="A5A5A5"/>
              <w:left w:val="single" w:sz="8" w:space="0" w:color="A5A5A5"/>
              <w:bottom w:val="nil"/>
              <w:right w:val="single" w:sz="8" w:space="0" w:color="A5A5A5"/>
            </w:tcBorders>
          </w:tcPr>
          <w:p>
            <w:pPr>
              <w:pStyle w:val="TableParagraph"/>
              <w:spacing w:line="288" w:lineRule="auto" w:before="2"/>
              <w:ind w:left="2405" w:right="2389" w:firstLine="16"/>
              <w:jc w:val="center"/>
              <w:rPr>
                <w:rFonts w:ascii="Arial" w:hAnsi="Arial"/>
                <w:b/>
                <w:sz w:val="14"/>
              </w:rPr>
            </w:pPr>
            <w:r>
              <w:rPr>
                <w:rFonts w:ascii="Arial" w:hAnsi="Arial"/>
                <w:b/>
                <w:w w:val="105"/>
                <w:sz w:val="14"/>
              </w:rPr>
              <w:t>CONTRALORÍA GENERAL DE LA REPÚBLICA UNIDAD DE ADMINISTRACIÓN FINANCIERA CONCILIACIÓN CONTABILIDAD - PRESUPUESTO</w:t>
            </w:r>
          </w:p>
        </w:tc>
        <w:tc>
          <w:tcPr>
            <w:tcW w:w="367" w:type="dxa"/>
            <w:vMerge w:val="restart"/>
            <w:tcBorders>
              <w:left w:val="single" w:sz="8" w:space="0" w:color="A5A5A5"/>
            </w:tcBorders>
          </w:tcPr>
          <w:p>
            <w:pPr>
              <w:pStyle w:val="TableParagraph"/>
              <w:rPr>
                <w:rFonts w:ascii="Times New Roman"/>
                <w:sz w:val="16"/>
              </w:rPr>
            </w:pPr>
          </w:p>
        </w:tc>
      </w:tr>
      <w:tr>
        <w:trPr>
          <w:trHeight w:val="354" w:hRule="atLeast"/>
        </w:trPr>
        <w:tc>
          <w:tcPr>
            <w:tcW w:w="112" w:type="dxa"/>
            <w:tcBorders>
              <w:top w:val="nil"/>
              <w:bottom w:val="nil"/>
              <w:right w:val="single" w:sz="8" w:space="0" w:color="A5A5A5"/>
            </w:tcBorders>
          </w:tcPr>
          <w:p>
            <w:pPr>
              <w:pStyle w:val="TableParagraph"/>
              <w:rPr>
                <w:rFonts w:ascii="Times New Roman"/>
                <w:sz w:val="16"/>
              </w:rPr>
            </w:pPr>
          </w:p>
        </w:tc>
        <w:tc>
          <w:tcPr>
            <w:tcW w:w="8347" w:type="dxa"/>
            <w:gridSpan w:val="4"/>
            <w:tcBorders>
              <w:top w:val="nil"/>
              <w:left w:val="single" w:sz="8" w:space="0" w:color="A5A5A5"/>
              <w:bottom w:val="nil"/>
              <w:right w:val="single" w:sz="8" w:space="0" w:color="A5A5A5"/>
            </w:tcBorders>
            <w:shd w:val="clear" w:color="auto" w:fill="EDEDED"/>
          </w:tcPr>
          <w:p>
            <w:pPr>
              <w:pStyle w:val="TableParagraph"/>
              <w:spacing w:before="63"/>
              <w:ind w:left="23"/>
              <w:jc w:val="center"/>
              <w:rPr>
                <w:rFonts w:ascii="Arial"/>
                <w:b/>
                <w:sz w:val="18"/>
              </w:rPr>
            </w:pPr>
            <w:r>
              <w:rPr>
                <w:rFonts w:ascii="Arial"/>
                <w:b/>
                <w:sz w:val="18"/>
              </w:rPr>
              <w:t>PARA</w:t>
            </w:r>
            <w:r>
              <w:rPr>
                <w:rFonts w:ascii="Arial"/>
                <w:b/>
                <w:spacing w:val="-2"/>
                <w:sz w:val="18"/>
              </w:rPr>
              <w:t> </w:t>
            </w:r>
            <w:r>
              <w:rPr>
                <w:rFonts w:ascii="Arial"/>
                <w:b/>
                <w:sz w:val="18"/>
              </w:rPr>
              <w:t>EL</w:t>
            </w:r>
            <w:r>
              <w:rPr>
                <w:rFonts w:ascii="Arial"/>
                <w:b/>
                <w:spacing w:val="11"/>
                <w:sz w:val="18"/>
              </w:rPr>
              <w:t> </w:t>
            </w:r>
            <w:r>
              <w:rPr>
                <w:rFonts w:ascii="Arial"/>
                <w:b/>
                <w:sz w:val="18"/>
              </w:rPr>
              <w:t>PERIODO</w:t>
            </w:r>
            <w:r>
              <w:rPr>
                <w:rFonts w:ascii="Arial"/>
                <w:b/>
                <w:spacing w:val="5"/>
                <w:sz w:val="18"/>
              </w:rPr>
              <w:t> </w:t>
            </w:r>
            <w:r>
              <w:rPr>
                <w:rFonts w:ascii="Arial"/>
                <w:b/>
                <w:sz w:val="18"/>
              </w:rPr>
              <w:t>QUE</w:t>
            </w:r>
            <w:r>
              <w:rPr>
                <w:rFonts w:ascii="Arial"/>
                <w:b/>
                <w:spacing w:val="11"/>
                <w:sz w:val="18"/>
              </w:rPr>
              <w:t> </w:t>
            </w:r>
            <w:r>
              <w:rPr>
                <w:rFonts w:ascii="Arial"/>
                <w:b/>
                <w:sz w:val="18"/>
              </w:rPr>
              <w:t>TERMINA</w:t>
            </w:r>
            <w:r>
              <w:rPr>
                <w:rFonts w:ascii="Arial"/>
                <w:b/>
                <w:spacing w:val="4"/>
                <w:sz w:val="18"/>
              </w:rPr>
              <w:t> </w:t>
            </w:r>
            <w:r>
              <w:rPr>
                <w:rFonts w:ascii="Arial"/>
                <w:b/>
                <w:sz w:val="18"/>
              </w:rPr>
              <w:t>AL</w:t>
            </w:r>
            <w:r>
              <w:rPr>
                <w:rFonts w:ascii="Arial"/>
                <w:b/>
                <w:spacing w:val="12"/>
                <w:sz w:val="18"/>
              </w:rPr>
              <w:t> </w:t>
            </w:r>
            <w:r>
              <w:rPr>
                <w:rFonts w:ascii="Arial"/>
                <w:b/>
                <w:sz w:val="18"/>
              </w:rPr>
              <w:t>31</w:t>
            </w:r>
            <w:r>
              <w:rPr>
                <w:rFonts w:ascii="Arial"/>
                <w:b/>
                <w:spacing w:val="10"/>
                <w:sz w:val="18"/>
              </w:rPr>
              <w:t> </w:t>
            </w:r>
            <w:r>
              <w:rPr>
                <w:rFonts w:ascii="Arial"/>
                <w:b/>
                <w:sz w:val="18"/>
              </w:rPr>
              <w:t>DE</w:t>
            </w:r>
            <w:r>
              <w:rPr>
                <w:rFonts w:ascii="Arial"/>
                <w:b/>
                <w:spacing w:val="14"/>
                <w:sz w:val="18"/>
              </w:rPr>
              <w:t> </w:t>
            </w:r>
            <w:r>
              <w:rPr>
                <w:rFonts w:ascii="Arial"/>
                <w:b/>
                <w:sz w:val="18"/>
              </w:rPr>
              <w:t>MAYO</w:t>
            </w:r>
            <w:r>
              <w:rPr>
                <w:rFonts w:ascii="Arial"/>
                <w:b/>
                <w:spacing w:val="5"/>
                <w:sz w:val="18"/>
              </w:rPr>
              <w:t> </w:t>
            </w:r>
            <w:r>
              <w:rPr>
                <w:rFonts w:ascii="Arial"/>
                <w:b/>
                <w:sz w:val="18"/>
              </w:rPr>
              <w:t>DE</w:t>
            </w:r>
            <w:r>
              <w:rPr>
                <w:rFonts w:ascii="Arial"/>
                <w:b/>
                <w:spacing w:val="11"/>
                <w:sz w:val="18"/>
              </w:rPr>
              <w:t> </w:t>
            </w:r>
            <w:r>
              <w:rPr>
                <w:rFonts w:ascii="Arial"/>
                <w:b/>
                <w:spacing w:val="-4"/>
                <w:sz w:val="18"/>
              </w:rPr>
              <w:t>2026</w:t>
            </w:r>
          </w:p>
        </w:tc>
        <w:tc>
          <w:tcPr>
            <w:tcW w:w="367" w:type="dxa"/>
            <w:vMerge/>
            <w:tcBorders>
              <w:top w:val="nil"/>
              <w:left w:val="single" w:sz="8" w:space="0" w:color="A5A5A5"/>
            </w:tcBorders>
          </w:tcPr>
          <w:p>
            <w:pPr>
              <w:rPr>
                <w:sz w:val="2"/>
                <w:szCs w:val="2"/>
              </w:rPr>
            </w:pPr>
          </w:p>
        </w:tc>
      </w:tr>
      <w:tr>
        <w:trPr>
          <w:trHeight w:val="848" w:hRule="atLeast"/>
        </w:trPr>
        <w:tc>
          <w:tcPr>
            <w:tcW w:w="112" w:type="dxa"/>
            <w:vMerge w:val="restart"/>
            <w:tcBorders>
              <w:top w:val="nil"/>
              <w:bottom w:val="nil"/>
              <w:right w:val="single" w:sz="8" w:space="0" w:color="A5A5A5"/>
            </w:tcBorders>
          </w:tcPr>
          <w:p>
            <w:pPr>
              <w:pStyle w:val="TableParagraph"/>
              <w:rPr>
                <w:rFonts w:ascii="Times New Roman"/>
                <w:sz w:val="16"/>
              </w:rPr>
            </w:pPr>
          </w:p>
        </w:tc>
        <w:tc>
          <w:tcPr>
            <w:tcW w:w="3595" w:type="dxa"/>
            <w:tcBorders>
              <w:top w:val="nil"/>
              <w:left w:val="single" w:sz="8" w:space="0" w:color="A5A5A5"/>
              <w:bottom w:val="nil"/>
              <w:right w:val="nil"/>
            </w:tcBorders>
          </w:tcPr>
          <w:p>
            <w:pPr>
              <w:pStyle w:val="TableParagraph"/>
              <w:rPr>
                <w:sz w:val="14"/>
              </w:rPr>
            </w:pPr>
          </w:p>
          <w:p>
            <w:pPr>
              <w:pStyle w:val="TableParagraph"/>
              <w:rPr>
                <w:sz w:val="14"/>
              </w:rPr>
            </w:pPr>
          </w:p>
          <w:p>
            <w:pPr>
              <w:pStyle w:val="TableParagraph"/>
              <w:spacing w:before="68"/>
              <w:rPr>
                <w:sz w:val="14"/>
              </w:rPr>
            </w:pPr>
          </w:p>
          <w:p>
            <w:pPr>
              <w:pStyle w:val="TableParagraph"/>
              <w:ind w:left="26"/>
              <w:rPr>
                <w:rFonts w:ascii="Arial"/>
                <w:b/>
                <w:sz w:val="14"/>
              </w:rPr>
            </w:pPr>
            <w:r>
              <w:rPr>
                <w:rFonts w:ascii="Arial"/>
                <w:b/>
                <w:spacing w:val="-2"/>
                <w:w w:val="105"/>
                <w:sz w:val="14"/>
                <w:u w:val="single"/>
              </w:rPr>
              <w:t>INGRESOS</w:t>
            </w:r>
          </w:p>
        </w:tc>
        <w:tc>
          <w:tcPr>
            <w:tcW w:w="1656" w:type="dxa"/>
            <w:tcBorders>
              <w:top w:val="nil"/>
              <w:left w:val="nil"/>
              <w:bottom w:val="nil"/>
              <w:right w:val="nil"/>
            </w:tcBorders>
          </w:tcPr>
          <w:p>
            <w:pPr>
              <w:pStyle w:val="TableParagraph"/>
              <w:rPr>
                <w:sz w:val="14"/>
              </w:rPr>
            </w:pPr>
          </w:p>
          <w:p>
            <w:pPr>
              <w:pStyle w:val="TableParagraph"/>
              <w:rPr>
                <w:sz w:val="14"/>
              </w:rPr>
            </w:pPr>
          </w:p>
          <w:p>
            <w:pPr>
              <w:pStyle w:val="TableParagraph"/>
              <w:spacing w:before="68"/>
              <w:rPr>
                <w:sz w:val="14"/>
              </w:rPr>
            </w:pPr>
          </w:p>
          <w:p>
            <w:pPr>
              <w:pStyle w:val="TableParagraph"/>
              <w:ind w:left="375"/>
              <w:rPr>
                <w:rFonts w:ascii="Arial"/>
                <w:b/>
                <w:sz w:val="14"/>
              </w:rPr>
            </w:pPr>
            <w:r>
              <w:rPr>
                <w:rFonts w:ascii="Arial"/>
                <w:b/>
                <w:spacing w:val="-2"/>
                <w:w w:val="105"/>
                <w:sz w:val="14"/>
                <w:u w:val="single"/>
              </w:rPr>
              <w:t>CONTABLES</w:t>
            </w:r>
          </w:p>
        </w:tc>
        <w:tc>
          <w:tcPr>
            <w:tcW w:w="1560" w:type="dxa"/>
            <w:tcBorders>
              <w:top w:val="nil"/>
              <w:left w:val="nil"/>
              <w:bottom w:val="nil"/>
              <w:right w:val="nil"/>
            </w:tcBorders>
          </w:tcPr>
          <w:p>
            <w:pPr>
              <w:pStyle w:val="TableParagraph"/>
              <w:rPr>
                <w:sz w:val="14"/>
              </w:rPr>
            </w:pPr>
          </w:p>
          <w:p>
            <w:pPr>
              <w:pStyle w:val="TableParagraph"/>
              <w:rPr>
                <w:sz w:val="14"/>
              </w:rPr>
            </w:pPr>
          </w:p>
          <w:p>
            <w:pPr>
              <w:pStyle w:val="TableParagraph"/>
              <w:spacing w:before="68"/>
              <w:rPr>
                <w:sz w:val="14"/>
              </w:rPr>
            </w:pPr>
          </w:p>
          <w:p>
            <w:pPr>
              <w:pStyle w:val="TableParagraph"/>
              <w:ind w:right="30"/>
              <w:jc w:val="right"/>
              <w:rPr>
                <w:rFonts w:ascii="Arial"/>
                <w:b/>
                <w:sz w:val="14"/>
              </w:rPr>
            </w:pPr>
            <w:r>
              <w:rPr>
                <w:rFonts w:ascii="Arial"/>
                <w:b/>
                <w:spacing w:val="-2"/>
                <w:w w:val="105"/>
                <w:sz w:val="14"/>
                <w:u w:val="single"/>
              </w:rPr>
              <w:t>PRESUPUESTARIOS</w:t>
            </w:r>
          </w:p>
        </w:tc>
        <w:tc>
          <w:tcPr>
            <w:tcW w:w="1536" w:type="dxa"/>
            <w:tcBorders>
              <w:top w:val="nil"/>
              <w:left w:val="nil"/>
              <w:bottom w:val="nil"/>
              <w:right w:val="single" w:sz="8" w:space="0" w:color="A5A5A5"/>
            </w:tcBorders>
          </w:tcPr>
          <w:p>
            <w:pPr>
              <w:pStyle w:val="TableParagraph"/>
              <w:rPr>
                <w:sz w:val="14"/>
              </w:rPr>
            </w:pPr>
          </w:p>
          <w:p>
            <w:pPr>
              <w:pStyle w:val="TableParagraph"/>
              <w:rPr>
                <w:sz w:val="14"/>
              </w:rPr>
            </w:pPr>
          </w:p>
          <w:p>
            <w:pPr>
              <w:pStyle w:val="TableParagraph"/>
              <w:spacing w:before="68"/>
              <w:rPr>
                <w:sz w:val="14"/>
              </w:rPr>
            </w:pPr>
          </w:p>
          <w:p>
            <w:pPr>
              <w:pStyle w:val="TableParagraph"/>
              <w:ind w:left="329"/>
              <w:rPr>
                <w:rFonts w:ascii="Arial"/>
                <w:b/>
                <w:sz w:val="14"/>
              </w:rPr>
            </w:pPr>
            <w:r>
              <w:rPr>
                <w:rFonts w:ascii="Arial"/>
                <w:b/>
                <w:spacing w:val="-2"/>
                <w:w w:val="105"/>
                <w:sz w:val="14"/>
                <w:u w:val="single"/>
              </w:rPr>
              <w:t>DIFERENCIA</w:t>
            </w:r>
          </w:p>
        </w:tc>
        <w:tc>
          <w:tcPr>
            <w:tcW w:w="367" w:type="dxa"/>
            <w:vMerge/>
            <w:tcBorders>
              <w:top w:val="nil"/>
              <w:left w:val="single" w:sz="8" w:space="0" w:color="A5A5A5"/>
            </w:tcBorders>
          </w:tcPr>
          <w:p>
            <w:pPr>
              <w:rPr>
                <w:sz w:val="2"/>
                <w:szCs w:val="2"/>
              </w:rPr>
            </w:pPr>
          </w:p>
        </w:tc>
      </w:tr>
      <w:tr>
        <w:trPr>
          <w:trHeight w:val="667" w:hRule="atLeast"/>
        </w:trPr>
        <w:tc>
          <w:tcPr>
            <w:tcW w:w="112" w:type="dxa"/>
            <w:vMerge/>
            <w:tcBorders>
              <w:top w:val="nil"/>
              <w:bottom w:val="nil"/>
              <w:right w:val="single" w:sz="8" w:space="0" w:color="A5A5A5"/>
            </w:tcBorders>
          </w:tcPr>
          <w:p>
            <w:pPr>
              <w:rPr>
                <w:sz w:val="2"/>
                <w:szCs w:val="2"/>
              </w:rPr>
            </w:pPr>
          </w:p>
        </w:tc>
        <w:tc>
          <w:tcPr>
            <w:tcW w:w="3595" w:type="dxa"/>
            <w:tcBorders>
              <w:top w:val="nil"/>
              <w:left w:val="single" w:sz="8" w:space="0" w:color="A5A5A5"/>
              <w:bottom w:val="nil"/>
              <w:right w:val="nil"/>
            </w:tcBorders>
          </w:tcPr>
          <w:p>
            <w:pPr>
              <w:pStyle w:val="TableParagraph"/>
              <w:spacing w:line="285" w:lineRule="auto" w:before="107"/>
              <w:ind w:left="26" w:right="1031"/>
              <w:rPr>
                <w:rFonts w:ascii="Arial"/>
                <w:sz w:val="14"/>
              </w:rPr>
            </w:pPr>
            <w:r>
              <w:rPr>
                <w:rFonts w:ascii="Arial"/>
                <w:w w:val="105"/>
                <w:sz w:val="14"/>
              </w:rPr>
              <w:t>INGRESOS</w:t>
            </w:r>
            <w:r>
              <w:rPr>
                <w:rFonts w:ascii="Arial"/>
                <w:spacing w:val="-9"/>
                <w:w w:val="105"/>
                <w:sz w:val="14"/>
              </w:rPr>
              <w:t> </w:t>
            </w:r>
            <w:r>
              <w:rPr>
                <w:rFonts w:ascii="Arial"/>
                <w:w w:val="105"/>
                <w:sz w:val="14"/>
              </w:rPr>
              <w:t>CORRIENTES INGRESOS DE CAPITAL</w:t>
            </w:r>
          </w:p>
          <w:p>
            <w:pPr>
              <w:pStyle w:val="TableParagraph"/>
              <w:spacing w:line="154" w:lineRule="exact" w:before="3"/>
              <w:ind w:left="26"/>
              <w:rPr>
                <w:rFonts w:ascii="Arial"/>
                <w:sz w:val="14"/>
              </w:rPr>
            </w:pPr>
            <w:r>
              <w:rPr>
                <w:rFonts w:ascii="Arial"/>
                <w:w w:val="105"/>
                <w:sz w:val="14"/>
              </w:rPr>
              <w:t>INGRESOS</w:t>
            </w:r>
            <w:r>
              <w:rPr>
                <w:rFonts w:ascii="Arial"/>
                <w:spacing w:val="7"/>
                <w:w w:val="105"/>
                <w:sz w:val="14"/>
              </w:rPr>
              <w:t> </w:t>
            </w:r>
            <w:r>
              <w:rPr>
                <w:rFonts w:ascii="Arial"/>
                <w:w w:val="105"/>
                <w:sz w:val="14"/>
              </w:rPr>
              <w:t>DE</w:t>
            </w:r>
            <w:r>
              <w:rPr>
                <w:rFonts w:ascii="Arial"/>
                <w:spacing w:val="7"/>
                <w:w w:val="105"/>
                <w:sz w:val="14"/>
              </w:rPr>
              <w:t> </w:t>
            </w:r>
            <w:r>
              <w:rPr>
                <w:rFonts w:ascii="Arial"/>
                <w:spacing w:val="-2"/>
                <w:w w:val="105"/>
                <w:sz w:val="14"/>
              </w:rPr>
              <w:t>FINANCIAMIENTO</w:t>
            </w:r>
          </w:p>
        </w:tc>
        <w:tc>
          <w:tcPr>
            <w:tcW w:w="1656" w:type="dxa"/>
            <w:tcBorders>
              <w:top w:val="nil"/>
              <w:left w:val="nil"/>
              <w:bottom w:val="single" w:sz="6" w:space="0" w:color="000000"/>
              <w:right w:val="nil"/>
            </w:tcBorders>
          </w:tcPr>
          <w:p>
            <w:pPr>
              <w:pStyle w:val="TableParagraph"/>
              <w:spacing w:before="107"/>
              <w:ind w:right="32"/>
              <w:jc w:val="right"/>
              <w:rPr>
                <w:rFonts w:ascii="Arial"/>
                <w:sz w:val="14"/>
              </w:rPr>
            </w:pPr>
            <w:r>
              <w:rPr>
                <w:rFonts w:ascii="Arial"/>
                <w:spacing w:val="-2"/>
                <w:w w:val="105"/>
                <w:sz w:val="14"/>
              </w:rPr>
              <w:t>8.201.126,92</w:t>
            </w:r>
          </w:p>
          <w:p>
            <w:pPr>
              <w:pStyle w:val="TableParagraph"/>
              <w:spacing w:before="31"/>
              <w:ind w:right="32"/>
              <w:jc w:val="right"/>
              <w:rPr>
                <w:rFonts w:ascii="Arial"/>
                <w:sz w:val="14"/>
              </w:rPr>
            </w:pPr>
            <w:r>
              <w:rPr>
                <w:rFonts w:ascii="Arial"/>
                <w:spacing w:val="-2"/>
                <w:w w:val="105"/>
                <w:sz w:val="14"/>
              </w:rPr>
              <w:t>31.504,54</w:t>
            </w:r>
          </w:p>
          <w:p>
            <w:pPr>
              <w:pStyle w:val="TableParagraph"/>
              <w:spacing w:line="154" w:lineRule="exact" w:before="33"/>
              <w:ind w:right="32"/>
              <w:jc w:val="right"/>
              <w:rPr>
                <w:rFonts w:ascii="Arial"/>
                <w:sz w:val="14"/>
              </w:rPr>
            </w:pPr>
            <w:r>
              <w:rPr>
                <w:rFonts w:ascii="Arial"/>
                <w:spacing w:val="-4"/>
                <w:w w:val="105"/>
                <w:sz w:val="14"/>
              </w:rPr>
              <w:t>0,00</w:t>
            </w:r>
          </w:p>
        </w:tc>
        <w:tc>
          <w:tcPr>
            <w:tcW w:w="1560" w:type="dxa"/>
            <w:tcBorders>
              <w:top w:val="nil"/>
              <w:left w:val="nil"/>
              <w:bottom w:val="single" w:sz="6" w:space="0" w:color="000000"/>
              <w:right w:val="nil"/>
            </w:tcBorders>
          </w:tcPr>
          <w:p>
            <w:pPr>
              <w:pStyle w:val="TableParagraph"/>
              <w:spacing w:before="107"/>
              <w:ind w:right="14"/>
              <w:jc w:val="right"/>
              <w:rPr>
                <w:rFonts w:ascii="Arial"/>
                <w:sz w:val="14"/>
              </w:rPr>
            </w:pPr>
            <w:r>
              <w:rPr>
                <w:rFonts w:ascii="Arial"/>
                <w:spacing w:val="-4"/>
                <w:w w:val="105"/>
                <w:sz w:val="14"/>
              </w:rPr>
              <w:t>0,00</w:t>
            </w:r>
          </w:p>
          <w:p>
            <w:pPr>
              <w:pStyle w:val="TableParagraph"/>
              <w:spacing w:before="31"/>
              <w:ind w:right="14"/>
              <w:jc w:val="right"/>
              <w:rPr>
                <w:rFonts w:ascii="Arial"/>
                <w:sz w:val="14"/>
              </w:rPr>
            </w:pPr>
            <w:r>
              <w:rPr>
                <w:rFonts w:ascii="Arial"/>
                <w:spacing w:val="-4"/>
                <w:w w:val="105"/>
                <w:sz w:val="14"/>
              </w:rPr>
              <w:t>0,00</w:t>
            </w:r>
          </w:p>
          <w:p>
            <w:pPr>
              <w:pStyle w:val="TableParagraph"/>
              <w:spacing w:line="154" w:lineRule="exact" w:before="33"/>
              <w:ind w:right="14"/>
              <w:jc w:val="right"/>
              <w:rPr>
                <w:rFonts w:ascii="Arial"/>
                <w:sz w:val="14"/>
              </w:rPr>
            </w:pPr>
            <w:r>
              <w:rPr>
                <w:rFonts w:ascii="Arial"/>
                <w:spacing w:val="-4"/>
                <w:w w:val="105"/>
                <w:sz w:val="14"/>
              </w:rPr>
              <w:t>0,00</w:t>
            </w:r>
          </w:p>
        </w:tc>
        <w:tc>
          <w:tcPr>
            <w:tcW w:w="1536" w:type="dxa"/>
            <w:tcBorders>
              <w:top w:val="nil"/>
              <w:left w:val="nil"/>
              <w:bottom w:val="single" w:sz="6" w:space="0" w:color="000000"/>
              <w:right w:val="single" w:sz="8" w:space="0" w:color="A5A5A5"/>
            </w:tcBorders>
          </w:tcPr>
          <w:p>
            <w:pPr>
              <w:pStyle w:val="TableParagraph"/>
              <w:spacing w:before="107"/>
              <w:ind w:right="6"/>
              <w:jc w:val="right"/>
              <w:rPr>
                <w:rFonts w:ascii="Arial"/>
                <w:sz w:val="14"/>
              </w:rPr>
            </w:pPr>
            <w:r>
              <w:rPr>
                <w:rFonts w:ascii="Arial"/>
                <w:spacing w:val="-2"/>
                <w:w w:val="105"/>
                <w:sz w:val="14"/>
              </w:rPr>
              <w:t>8.201.126,92</w:t>
            </w:r>
          </w:p>
          <w:p>
            <w:pPr>
              <w:pStyle w:val="TableParagraph"/>
              <w:spacing w:before="31"/>
              <w:ind w:right="6"/>
              <w:jc w:val="right"/>
              <w:rPr>
                <w:rFonts w:ascii="Arial"/>
                <w:sz w:val="14"/>
              </w:rPr>
            </w:pPr>
            <w:r>
              <w:rPr>
                <w:rFonts w:ascii="Arial"/>
                <w:spacing w:val="-2"/>
                <w:w w:val="105"/>
                <w:sz w:val="14"/>
              </w:rPr>
              <w:t>31.504,54</w:t>
            </w:r>
          </w:p>
          <w:p>
            <w:pPr>
              <w:pStyle w:val="TableParagraph"/>
              <w:spacing w:line="154" w:lineRule="exact" w:before="33"/>
              <w:ind w:right="6"/>
              <w:jc w:val="right"/>
              <w:rPr>
                <w:rFonts w:ascii="Arial"/>
                <w:sz w:val="14"/>
              </w:rPr>
            </w:pPr>
            <w:r>
              <w:rPr>
                <w:rFonts w:ascii="Arial"/>
                <w:spacing w:val="-4"/>
                <w:w w:val="105"/>
                <w:sz w:val="14"/>
              </w:rPr>
              <w:t>0,00</w:t>
            </w:r>
          </w:p>
        </w:tc>
        <w:tc>
          <w:tcPr>
            <w:tcW w:w="367" w:type="dxa"/>
            <w:vMerge/>
            <w:tcBorders>
              <w:top w:val="nil"/>
              <w:left w:val="single" w:sz="8" w:space="0" w:color="A5A5A5"/>
            </w:tcBorders>
          </w:tcPr>
          <w:p>
            <w:pPr>
              <w:rPr>
                <w:sz w:val="2"/>
                <w:szCs w:val="2"/>
              </w:rPr>
            </w:pPr>
          </w:p>
        </w:tc>
      </w:tr>
      <w:tr>
        <w:trPr>
          <w:trHeight w:val="361" w:hRule="atLeast"/>
        </w:trPr>
        <w:tc>
          <w:tcPr>
            <w:tcW w:w="112" w:type="dxa"/>
            <w:vMerge/>
            <w:tcBorders>
              <w:top w:val="nil"/>
              <w:bottom w:val="nil"/>
              <w:right w:val="single" w:sz="8" w:space="0" w:color="A5A5A5"/>
            </w:tcBorders>
          </w:tcPr>
          <w:p>
            <w:pPr>
              <w:rPr>
                <w:sz w:val="2"/>
                <w:szCs w:val="2"/>
              </w:rPr>
            </w:pPr>
          </w:p>
        </w:tc>
        <w:tc>
          <w:tcPr>
            <w:tcW w:w="3595" w:type="dxa"/>
            <w:tcBorders>
              <w:top w:val="nil"/>
              <w:left w:val="single" w:sz="8" w:space="0" w:color="A5A5A5"/>
              <w:bottom w:val="nil"/>
              <w:right w:val="nil"/>
            </w:tcBorders>
          </w:tcPr>
          <w:p>
            <w:pPr>
              <w:pStyle w:val="TableParagraph"/>
              <w:spacing w:before="28"/>
              <w:rPr>
                <w:sz w:val="14"/>
              </w:rPr>
            </w:pPr>
          </w:p>
          <w:p>
            <w:pPr>
              <w:pStyle w:val="TableParagraph"/>
              <w:spacing w:line="142" w:lineRule="exact"/>
              <w:ind w:left="26"/>
              <w:rPr>
                <w:rFonts w:ascii="Arial"/>
                <w:b/>
                <w:sz w:val="14"/>
              </w:rPr>
            </w:pPr>
            <w:r>
              <w:rPr>
                <w:rFonts w:ascii="Arial"/>
                <w:b/>
                <w:spacing w:val="-2"/>
                <w:w w:val="105"/>
                <w:sz w:val="14"/>
              </w:rPr>
              <w:t>TOTALES</w:t>
            </w:r>
          </w:p>
        </w:tc>
        <w:tc>
          <w:tcPr>
            <w:tcW w:w="1656" w:type="dxa"/>
            <w:tcBorders>
              <w:top w:val="single" w:sz="6" w:space="0" w:color="000000"/>
              <w:left w:val="nil"/>
              <w:bottom w:val="double" w:sz="8" w:space="0" w:color="000000"/>
              <w:right w:val="nil"/>
            </w:tcBorders>
          </w:tcPr>
          <w:p>
            <w:pPr>
              <w:pStyle w:val="TableParagraph"/>
              <w:spacing w:before="28"/>
              <w:rPr>
                <w:sz w:val="14"/>
              </w:rPr>
            </w:pPr>
          </w:p>
          <w:p>
            <w:pPr>
              <w:pStyle w:val="TableParagraph"/>
              <w:spacing w:line="142" w:lineRule="exact"/>
              <w:ind w:right="32"/>
              <w:jc w:val="right"/>
              <w:rPr>
                <w:rFonts w:ascii="Arial"/>
                <w:b/>
                <w:sz w:val="14"/>
              </w:rPr>
            </w:pPr>
            <w:r>
              <w:rPr>
                <w:rFonts w:ascii="Arial"/>
                <w:b/>
                <w:spacing w:val="-2"/>
                <w:w w:val="105"/>
                <w:sz w:val="14"/>
              </w:rPr>
              <w:t>8.232.631,46</w:t>
            </w:r>
          </w:p>
        </w:tc>
        <w:tc>
          <w:tcPr>
            <w:tcW w:w="1560" w:type="dxa"/>
            <w:tcBorders>
              <w:top w:val="single" w:sz="6" w:space="0" w:color="000000"/>
              <w:left w:val="nil"/>
              <w:bottom w:val="double" w:sz="8" w:space="0" w:color="000000"/>
              <w:right w:val="nil"/>
            </w:tcBorders>
          </w:tcPr>
          <w:p>
            <w:pPr>
              <w:pStyle w:val="TableParagraph"/>
              <w:spacing w:before="28"/>
              <w:rPr>
                <w:sz w:val="14"/>
              </w:rPr>
            </w:pPr>
          </w:p>
          <w:p>
            <w:pPr>
              <w:pStyle w:val="TableParagraph"/>
              <w:spacing w:line="142" w:lineRule="exact"/>
              <w:ind w:right="14"/>
              <w:jc w:val="right"/>
              <w:rPr>
                <w:rFonts w:ascii="Arial"/>
                <w:b/>
                <w:sz w:val="14"/>
              </w:rPr>
            </w:pPr>
            <w:r>
              <w:rPr>
                <w:rFonts w:ascii="Arial"/>
                <w:b/>
                <w:spacing w:val="-4"/>
                <w:w w:val="105"/>
                <w:sz w:val="14"/>
              </w:rPr>
              <w:t>0,00</w:t>
            </w:r>
          </w:p>
        </w:tc>
        <w:tc>
          <w:tcPr>
            <w:tcW w:w="1536" w:type="dxa"/>
            <w:tcBorders>
              <w:top w:val="single" w:sz="6" w:space="0" w:color="000000"/>
              <w:left w:val="nil"/>
              <w:bottom w:val="double" w:sz="8" w:space="0" w:color="000000"/>
              <w:right w:val="single" w:sz="8" w:space="0" w:color="A5A5A5"/>
            </w:tcBorders>
          </w:tcPr>
          <w:p>
            <w:pPr>
              <w:pStyle w:val="TableParagraph"/>
              <w:spacing w:before="28"/>
              <w:rPr>
                <w:sz w:val="14"/>
              </w:rPr>
            </w:pPr>
          </w:p>
          <w:p>
            <w:pPr>
              <w:pStyle w:val="TableParagraph"/>
              <w:spacing w:line="142" w:lineRule="exact"/>
              <w:ind w:right="6"/>
              <w:jc w:val="right"/>
              <w:rPr>
                <w:rFonts w:ascii="Arial"/>
                <w:b/>
                <w:sz w:val="14"/>
              </w:rPr>
            </w:pPr>
            <w:r>
              <w:rPr>
                <w:rFonts w:ascii="Arial"/>
                <w:b/>
                <w:spacing w:val="-2"/>
                <w:w w:val="105"/>
                <w:sz w:val="14"/>
              </w:rPr>
              <w:t>8.232.631,46</w:t>
            </w:r>
          </w:p>
        </w:tc>
        <w:tc>
          <w:tcPr>
            <w:tcW w:w="367" w:type="dxa"/>
            <w:vMerge/>
            <w:tcBorders>
              <w:top w:val="nil"/>
              <w:left w:val="single" w:sz="8" w:space="0" w:color="A5A5A5"/>
            </w:tcBorders>
          </w:tcPr>
          <w:p>
            <w:pPr>
              <w:rPr>
                <w:sz w:val="2"/>
                <w:szCs w:val="2"/>
              </w:rPr>
            </w:pPr>
          </w:p>
        </w:tc>
      </w:tr>
      <w:tr>
        <w:trPr>
          <w:trHeight w:val="455" w:hRule="atLeast"/>
        </w:trPr>
        <w:tc>
          <w:tcPr>
            <w:tcW w:w="112" w:type="dxa"/>
            <w:vMerge/>
            <w:tcBorders>
              <w:top w:val="nil"/>
              <w:bottom w:val="nil"/>
              <w:right w:val="single" w:sz="8" w:space="0" w:color="A5A5A5"/>
            </w:tcBorders>
          </w:tcPr>
          <w:p>
            <w:pPr>
              <w:rPr>
                <w:sz w:val="2"/>
                <w:szCs w:val="2"/>
              </w:rPr>
            </w:pPr>
          </w:p>
        </w:tc>
        <w:tc>
          <w:tcPr>
            <w:tcW w:w="3595" w:type="dxa"/>
            <w:tcBorders>
              <w:top w:val="nil"/>
              <w:left w:val="single" w:sz="8" w:space="0" w:color="A5A5A5"/>
              <w:bottom w:val="nil"/>
              <w:right w:val="nil"/>
            </w:tcBorders>
          </w:tcPr>
          <w:p>
            <w:pPr>
              <w:pStyle w:val="TableParagraph"/>
              <w:spacing w:before="17"/>
              <w:rPr>
                <w:sz w:val="14"/>
              </w:rPr>
            </w:pPr>
          </w:p>
          <w:p>
            <w:pPr>
              <w:pStyle w:val="TableParagraph"/>
              <w:spacing w:before="1"/>
              <w:ind w:left="26"/>
              <w:rPr>
                <w:rFonts w:ascii="Arial"/>
                <w:b/>
                <w:sz w:val="14"/>
              </w:rPr>
            </w:pPr>
            <w:r>
              <w:rPr>
                <w:rFonts w:ascii="Arial"/>
                <w:b/>
                <w:spacing w:val="-2"/>
                <w:w w:val="105"/>
                <w:sz w:val="14"/>
                <w:u w:val="single"/>
              </w:rPr>
              <w:t>EGRESOS</w:t>
            </w:r>
          </w:p>
        </w:tc>
        <w:tc>
          <w:tcPr>
            <w:tcW w:w="1656" w:type="dxa"/>
            <w:tcBorders>
              <w:top w:val="double" w:sz="8" w:space="0" w:color="000000"/>
              <w:left w:val="nil"/>
              <w:bottom w:val="nil"/>
              <w:right w:val="nil"/>
            </w:tcBorders>
          </w:tcPr>
          <w:p>
            <w:pPr>
              <w:pStyle w:val="TableParagraph"/>
              <w:rPr>
                <w:rFonts w:ascii="Times New Roman"/>
                <w:sz w:val="16"/>
              </w:rPr>
            </w:pPr>
          </w:p>
        </w:tc>
        <w:tc>
          <w:tcPr>
            <w:tcW w:w="1560" w:type="dxa"/>
            <w:tcBorders>
              <w:top w:val="double" w:sz="8" w:space="0" w:color="000000"/>
              <w:left w:val="nil"/>
              <w:bottom w:val="nil"/>
              <w:right w:val="nil"/>
            </w:tcBorders>
          </w:tcPr>
          <w:p>
            <w:pPr>
              <w:pStyle w:val="TableParagraph"/>
              <w:rPr>
                <w:rFonts w:ascii="Times New Roman"/>
                <w:sz w:val="16"/>
              </w:rPr>
            </w:pPr>
          </w:p>
        </w:tc>
        <w:tc>
          <w:tcPr>
            <w:tcW w:w="1536" w:type="dxa"/>
            <w:tcBorders>
              <w:top w:val="double" w:sz="8" w:space="0" w:color="000000"/>
              <w:left w:val="nil"/>
              <w:bottom w:val="nil"/>
              <w:right w:val="single" w:sz="8" w:space="0" w:color="A5A5A5"/>
            </w:tcBorders>
          </w:tcPr>
          <w:p>
            <w:pPr>
              <w:pStyle w:val="TableParagraph"/>
              <w:rPr>
                <w:rFonts w:ascii="Times New Roman"/>
                <w:sz w:val="16"/>
              </w:rPr>
            </w:pPr>
          </w:p>
        </w:tc>
        <w:tc>
          <w:tcPr>
            <w:tcW w:w="367" w:type="dxa"/>
            <w:vMerge/>
            <w:tcBorders>
              <w:top w:val="nil"/>
              <w:left w:val="single" w:sz="8" w:space="0" w:color="A5A5A5"/>
            </w:tcBorders>
          </w:tcPr>
          <w:p>
            <w:pPr>
              <w:rPr>
                <w:sz w:val="2"/>
                <w:szCs w:val="2"/>
              </w:rPr>
            </w:pPr>
          </w:p>
        </w:tc>
      </w:tr>
      <w:tr>
        <w:trPr>
          <w:trHeight w:val="1149" w:hRule="atLeast"/>
        </w:trPr>
        <w:tc>
          <w:tcPr>
            <w:tcW w:w="112" w:type="dxa"/>
            <w:vMerge/>
            <w:tcBorders>
              <w:top w:val="nil"/>
              <w:bottom w:val="nil"/>
              <w:right w:val="single" w:sz="8" w:space="0" w:color="A5A5A5"/>
            </w:tcBorders>
          </w:tcPr>
          <w:p>
            <w:pPr>
              <w:rPr>
                <w:sz w:val="2"/>
                <w:szCs w:val="2"/>
              </w:rPr>
            </w:pPr>
          </w:p>
        </w:tc>
        <w:tc>
          <w:tcPr>
            <w:tcW w:w="3595" w:type="dxa"/>
            <w:tcBorders>
              <w:top w:val="nil"/>
              <w:left w:val="single" w:sz="8" w:space="0" w:color="A5A5A5"/>
              <w:bottom w:val="nil"/>
              <w:right w:val="nil"/>
            </w:tcBorders>
          </w:tcPr>
          <w:p>
            <w:pPr>
              <w:pStyle w:val="TableParagraph"/>
              <w:numPr>
                <w:ilvl w:val="0"/>
                <w:numId w:val="15"/>
              </w:numPr>
              <w:tabs>
                <w:tab w:pos="152" w:val="left" w:leader="none"/>
              </w:tabs>
              <w:spacing w:line="240" w:lineRule="auto" w:before="107" w:after="0"/>
              <w:ind w:left="152" w:right="0" w:hanging="126"/>
              <w:jc w:val="left"/>
              <w:rPr>
                <w:rFonts w:ascii="Arial"/>
                <w:sz w:val="14"/>
              </w:rPr>
            </w:pPr>
            <w:r>
              <w:rPr>
                <w:rFonts w:ascii="Arial"/>
                <w:spacing w:val="-2"/>
                <w:w w:val="105"/>
                <w:sz w:val="14"/>
              </w:rPr>
              <w:t>REMUNERACIONES</w:t>
            </w:r>
          </w:p>
          <w:p>
            <w:pPr>
              <w:pStyle w:val="TableParagraph"/>
              <w:numPr>
                <w:ilvl w:val="0"/>
                <w:numId w:val="15"/>
              </w:numPr>
              <w:tabs>
                <w:tab w:pos="152" w:val="left" w:leader="none"/>
              </w:tabs>
              <w:spacing w:line="240" w:lineRule="auto" w:before="31" w:after="0"/>
              <w:ind w:left="152" w:right="0" w:hanging="126"/>
              <w:jc w:val="left"/>
              <w:rPr>
                <w:rFonts w:ascii="Arial"/>
                <w:sz w:val="14"/>
              </w:rPr>
            </w:pPr>
            <w:r>
              <w:rPr>
                <w:rFonts w:ascii="Arial"/>
                <w:spacing w:val="-2"/>
                <w:w w:val="105"/>
                <w:sz w:val="14"/>
              </w:rPr>
              <w:t>SERVICIOS</w:t>
            </w:r>
          </w:p>
          <w:p>
            <w:pPr>
              <w:pStyle w:val="TableParagraph"/>
              <w:numPr>
                <w:ilvl w:val="0"/>
                <w:numId w:val="15"/>
              </w:numPr>
              <w:tabs>
                <w:tab w:pos="152" w:val="left" w:leader="none"/>
              </w:tabs>
              <w:spacing w:line="240" w:lineRule="auto" w:before="33" w:after="0"/>
              <w:ind w:left="152" w:right="0" w:hanging="126"/>
              <w:jc w:val="left"/>
              <w:rPr>
                <w:rFonts w:ascii="Arial"/>
                <w:sz w:val="14"/>
              </w:rPr>
            </w:pPr>
            <w:r>
              <w:rPr>
                <w:rFonts w:ascii="Arial"/>
                <w:w w:val="105"/>
                <w:sz w:val="14"/>
              </w:rPr>
              <w:t>MATERIALES</w:t>
            </w:r>
            <w:r>
              <w:rPr>
                <w:rFonts w:ascii="Arial"/>
                <w:spacing w:val="12"/>
                <w:w w:val="105"/>
                <w:sz w:val="14"/>
              </w:rPr>
              <w:t> </w:t>
            </w:r>
            <w:r>
              <w:rPr>
                <w:rFonts w:ascii="Arial"/>
                <w:w w:val="105"/>
                <w:sz w:val="14"/>
              </w:rPr>
              <w:t>Y</w:t>
            </w:r>
            <w:r>
              <w:rPr>
                <w:rFonts w:ascii="Arial"/>
                <w:spacing w:val="12"/>
                <w:w w:val="105"/>
                <w:sz w:val="14"/>
              </w:rPr>
              <w:t> </w:t>
            </w:r>
            <w:r>
              <w:rPr>
                <w:rFonts w:ascii="Arial"/>
                <w:spacing w:val="-2"/>
                <w:w w:val="105"/>
                <w:sz w:val="14"/>
              </w:rPr>
              <w:t>SUMINISTROS</w:t>
            </w:r>
          </w:p>
          <w:p>
            <w:pPr>
              <w:pStyle w:val="TableParagraph"/>
              <w:numPr>
                <w:ilvl w:val="0"/>
                <w:numId w:val="16"/>
              </w:numPr>
              <w:tabs>
                <w:tab w:pos="152" w:val="left" w:leader="none"/>
              </w:tabs>
              <w:spacing w:line="240" w:lineRule="auto" w:before="31" w:after="0"/>
              <w:ind w:left="152" w:right="0" w:hanging="126"/>
              <w:jc w:val="left"/>
              <w:rPr>
                <w:rFonts w:ascii="Arial"/>
                <w:sz w:val="14"/>
              </w:rPr>
            </w:pPr>
            <w:r>
              <w:rPr>
                <w:rFonts w:ascii="Arial"/>
                <w:w w:val="105"/>
                <w:sz w:val="14"/>
              </w:rPr>
              <w:t>BIENES</w:t>
            </w:r>
            <w:r>
              <w:rPr>
                <w:rFonts w:ascii="Arial"/>
                <w:spacing w:val="14"/>
                <w:w w:val="105"/>
                <w:sz w:val="14"/>
              </w:rPr>
              <w:t> </w:t>
            </w:r>
            <w:r>
              <w:rPr>
                <w:rFonts w:ascii="Arial"/>
                <w:spacing w:val="-2"/>
                <w:w w:val="105"/>
                <w:sz w:val="14"/>
              </w:rPr>
              <w:t>DURADEROS</w:t>
            </w:r>
          </w:p>
          <w:p>
            <w:pPr>
              <w:pStyle w:val="TableParagraph"/>
              <w:numPr>
                <w:ilvl w:val="0"/>
                <w:numId w:val="16"/>
              </w:numPr>
              <w:tabs>
                <w:tab w:pos="152" w:val="left" w:leader="none"/>
              </w:tabs>
              <w:spacing w:line="240" w:lineRule="auto" w:before="33" w:after="0"/>
              <w:ind w:left="152" w:right="0" w:hanging="126"/>
              <w:jc w:val="left"/>
              <w:rPr>
                <w:rFonts w:ascii="Arial"/>
                <w:sz w:val="14"/>
              </w:rPr>
            </w:pPr>
            <w:r>
              <w:rPr>
                <w:rFonts w:ascii="Arial"/>
                <w:w w:val="105"/>
                <w:sz w:val="14"/>
              </w:rPr>
              <w:t>TRANSFERENCIAS</w:t>
            </w:r>
            <w:r>
              <w:rPr>
                <w:rFonts w:ascii="Arial"/>
                <w:spacing w:val="5"/>
                <w:w w:val="105"/>
                <w:sz w:val="14"/>
              </w:rPr>
              <w:t> </w:t>
            </w:r>
            <w:r>
              <w:rPr>
                <w:rFonts w:ascii="Arial"/>
                <w:spacing w:val="-2"/>
                <w:w w:val="105"/>
                <w:sz w:val="14"/>
              </w:rPr>
              <w:t>CORRIENTES</w:t>
            </w:r>
          </w:p>
        </w:tc>
        <w:tc>
          <w:tcPr>
            <w:tcW w:w="1656" w:type="dxa"/>
            <w:tcBorders>
              <w:top w:val="nil"/>
              <w:left w:val="nil"/>
              <w:bottom w:val="nil"/>
              <w:right w:val="nil"/>
            </w:tcBorders>
          </w:tcPr>
          <w:p>
            <w:pPr>
              <w:pStyle w:val="TableParagraph"/>
              <w:spacing w:before="107"/>
              <w:ind w:right="78"/>
              <w:jc w:val="right"/>
              <w:rPr>
                <w:rFonts w:ascii="Arial"/>
                <w:sz w:val="14"/>
              </w:rPr>
            </w:pPr>
            <w:r>
              <w:rPr>
                <w:rFonts w:ascii="Arial"/>
                <w:spacing w:val="-2"/>
                <w:w w:val="105"/>
                <w:sz w:val="14"/>
              </w:rPr>
              <w:t>7.425.549,73</w:t>
            </w:r>
          </w:p>
          <w:p>
            <w:pPr>
              <w:pStyle w:val="TableParagraph"/>
              <w:spacing w:before="31"/>
              <w:ind w:right="78"/>
              <w:jc w:val="right"/>
              <w:rPr>
                <w:rFonts w:ascii="Arial"/>
                <w:sz w:val="14"/>
              </w:rPr>
            </w:pPr>
            <w:r>
              <w:rPr>
                <w:rFonts w:ascii="Arial"/>
                <w:spacing w:val="-2"/>
                <w:w w:val="105"/>
                <w:sz w:val="14"/>
              </w:rPr>
              <w:t>271.080,92</w:t>
            </w:r>
          </w:p>
          <w:p>
            <w:pPr>
              <w:pStyle w:val="TableParagraph"/>
              <w:spacing w:before="33"/>
              <w:ind w:right="78"/>
              <w:jc w:val="right"/>
              <w:rPr>
                <w:rFonts w:ascii="Arial"/>
                <w:sz w:val="14"/>
              </w:rPr>
            </w:pPr>
            <w:r>
              <w:rPr>
                <w:rFonts w:ascii="Arial"/>
                <w:spacing w:val="-2"/>
                <w:w w:val="105"/>
                <w:sz w:val="14"/>
              </w:rPr>
              <w:t>13.462,27</w:t>
            </w:r>
          </w:p>
          <w:p>
            <w:pPr>
              <w:pStyle w:val="TableParagraph"/>
              <w:spacing w:line="290" w:lineRule="auto" w:before="31"/>
              <w:ind w:left="829" w:firstLine="534"/>
              <w:rPr>
                <w:rFonts w:ascii="Arial"/>
                <w:sz w:val="14"/>
              </w:rPr>
            </w:pPr>
            <w:r>
              <w:rPr>
                <w:rFonts w:ascii="Arial"/>
                <w:spacing w:val="-10"/>
                <w:w w:val="105"/>
                <w:sz w:val="14"/>
              </w:rPr>
              <w:t>-</w:t>
            </w:r>
            <w:r>
              <w:rPr>
                <w:rFonts w:ascii="Arial"/>
                <w:spacing w:val="40"/>
                <w:w w:val="105"/>
                <w:sz w:val="14"/>
              </w:rPr>
              <w:t> </w:t>
            </w:r>
            <w:r>
              <w:rPr>
                <w:rFonts w:ascii="Arial"/>
                <w:spacing w:val="-2"/>
                <w:w w:val="105"/>
                <w:sz w:val="14"/>
              </w:rPr>
              <w:t>135.411,30</w:t>
            </w:r>
          </w:p>
        </w:tc>
        <w:tc>
          <w:tcPr>
            <w:tcW w:w="1560" w:type="dxa"/>
            <w:tcBorders>
              <w:top w:val="nil"/>
              <w:left w:val="nil"/>
              <w:bottom w:val="nil"/>
              <w:right w:val="nil"/>
            </w:tcBorders>
          </w:tcPr>
          <w:p>
            <w:pPr>
              <w:pStyle w:val="TableParagraph"/>
              <w:spacing w:before="107"/>
              <w:ind w:right="58"/>
              <w:jc w:val="right"/>
              <w:rPr>
                <w:rFonts w:ascii="Arial"/>
                <w:sz w:val="14"/>
              </w:rPr>
            </w:pPr>
            <w:r>
              <w:rPr>
                <w:rFonts w:ascii="Arial"/>
                <w:spacing w:val="-2"/>
                <w:w w:val="105"/>
                <w:sz w:val="14"/>
              </w:rPr>
              <w:t>7.797.482,82</w:t>
            </w:r>
          </w:p>
          <w:p>
            <w:pPr>
              <w:pStyle w:val="TableParagraph"/>
              <w:spacing w:before="31"/>
              <w:ind w:right="58"/>
              <w:jc w:val="right"/>
              <w:rPr>
                <w:rFonts w:ascii="Arial"/>
                <w:sz w:val="14"/>
              </w:rPr>
            </w:pPr>
            <w:r>
              <w:rPr>
                <w:rFonts w:ascii="Arial"/>
                <w:spacing w:val="-2"/>
                <w:w w:val="105"/>
                <w:sz w:val="14"/>
              </w:rPr>
              <w:t>269.322,43</w:t>
            </w:r>
          </w:p>
          <w:p>
            <w:pPr>
              <w:pStyle w:val="TableParagraph"/>
              <w:spacing w:before="33"/>
              <w:ind w:right="58"/>
              <w:jc w:val="right"/>
              <w:rPr>
                <w:rFonts w:ascii="Arial"/>
                <w:sz w:val="14"/>
              </w:rPr>
            </w:pPr>
            <w:r>
              <w:rPr>
                <w:rFonts w:ascii="Arial"/>
                <w:spacing w:val="-2"/>
                <w:w w:val="105"/>
                <w:sz w:val="14"/>
              </w:rPr>
              <w:t>9.648,44</w:t>
            </w:r>
          </w:p>
          <w:p>
            <w:pPr>
              <w:pStyle w:val="TableParagraph"/>
              <w:spacing w:before="31"/>
              <w:ind w:right="58"/>
              <w:jc w:val="right"/>
              <w:rPr>
                <w:rFonts w:ascii="Arial"/>
                <w:sz w:val="14"/>
              </w:rPr>
            </w:pPr>
            <w:r>
              <w:rPr>
                <w:rFonts w:ascii="Arial"/>
                <w:spacing w:val="-2"/>
                <w:w w:val="105"/>
                <w:sz w:val="14"/>
              </w:rPr>
              <w:t>31.058,35</w:t>
            </w:r>
          </w:p>
          <w:p>
            <w:pPr>
              <w:pStyle w:val="TableParagraph"/>
              <w:spacing w:before="33"/>
              <w:ind w:right="58"/>
              <w:jc w:val="right"/>
              <w:rPr>
                <w:rFonts w:ascii="Arial"/>
                <w:sz w:val="14"/>
              </w:rPr>
            </w:pPr>
            <w:r>
              <w:rPr>
                <w:rFonts w:ascii="Arial"/>
                <w:spacing w:val="-2"/>
                <w:w w:val="105"/>
                <w:sz w:val="14"/>
              </w:rPr>
              <w:t>125.530,09</w:t>
            </w:r>
          </w:p>
        </w:tc>
        <w:tc>
          <w:tcPr>
            <w:tcW w:w="1536" w:type="dxa"/>
            <w:tcBorders>
              <w:top w:val="nil"/>
              <w:left w:val="nil"/>
              <w:bottom w:val="nil"/>
              <w:right w:val="single" w:sz="8" w:space="0" w:color="A5A5A5"/>
            </w:tcBorders>
          </w:tcPr>
          <w:p>
            <w:pPr>
              <w:pStyle w:val="TableParagraph"/>
              <w:spacing w:before="107"/>
              <w:ind w:right="6"/>
              <w:jc w:val="right"/>
              <w:rPr>
                <w:rFonts w:ascii="Arial"/>
                <w:sz w:val="14"/>
              </w:rPr>
            </w:pPr>
            <w:r>
              <w:rPr>
                <w:rFonts w:ascii="Arial"/>
                <w:spacing w:val="-5"/>
                <w:w w:val="105"/>
                <w:sz w:val="14"/>
              </w:rPr>
              <w:t>-</w:t>
            </w:r>
            <w:r>
              <w:rPr>
                <w:rFonts w:ascii="Arial"/>
                <w:spacing w:val="-2"/>
                <w:w w:val="105"/>
                <w:sz w:val="14"/>
              </w:rPr>
              <w:t>371.933,09</w:t>
            </w:r>
          </w:p>
          <w:p>
            <w:pPr>
              <w:pStyle w:val="TableParagraph"/>
              <w:spacing w:before="31"/>
              <w:ind w:right="6"/>
              <w:jc w:val="right"/>
              <w:rPr>
                <w:rFonts w:ascii="Arial"/>
                <w:sz w:val="14"/>
              </w:rPr>
            </w:pPr>
            <w:r>
              <w:rPr>
                <w:rFonts w:ascii="Arial"/>
                <w:spacing w:val="-2"/>
                <w:w w:val="105"/>
                <w:sz w:val="14"/>
              </w:rPr>
              <w:t>1.758,49</w:t>
            </w:r>
          </w:p>
          <w:p>
            <w:pPr>
              <w:pStyle w:val="TableParagraph"/>
              <w:spacing w:before="33"/>
              <w:ind w:right="6"/>
              <w:jc w:val="right"/>
              <w:rPr>
                <w:rFonts w:ascii="Arial"/>
                <w:sz w:val="14"/>
              </w:rPr>
            </w:pPr>
            <w:r>
              <w:rPr>
                <w:rFonts w:ascii="Arial"/>
                <w:spacing w:val="-2"/>
                <w:w w:val="105"/>
                <w:sz w:val="14"/>
              </w:rPr>
              <w:t>3.813,83</w:t>
            </w:r>
          </w:p>
          <w:p>
            <w:pPr>
              <w:pStyle w:val="TableParagraph"/>
              <w:spacing w:before="31"/>
              <w:ind w:right="6"/>
              <w:jc w:val="right"/>
              <w:rPr>
                <w:rFonts w:ascii="Arial"/>
                <w:sz w:val="14"/>
              </w:rPr>
            </w:pPr>
            <w:r>
              <w:rPr>
                <w:rFonts w:ascii="Arial"/>
                <w:spacing w:val="-2"/>
                <w:w w:val="105"/>
                <w:sz w:val="14"/>
              </w:rPr>
              <w:t>-31.058,35</w:t>
            </w:r>
          </w:p>
          <w:p>
            <w:pPr>
              <w:pStyle w:val="TableParagraph"/>
              <w:spacing w:before="33"/>
              <w:ind w:right="6"/>
              <w:jc w:val="right"/>
              <w:rPr>
                <w:rFonts w:ascii="Arial"/>
                <w:sz w:val="14"/>
              </w:rPr>
            </w:pPr>
            <w:r>
              <w:rPr>
                <w:rFonts w:ascii="Arial"/>
                <w:spacing w:val="-2"/>
                <w:w w:val="105"/>
                <w:sz w:val="14"/>
              </w:rPr>
              <w:t>9.881,21</w:t>
            </w:r>
          </w:p>
        </w:tc>
        <w:tc>
          <w:tcPr>
            <w:tcW w:w="367" w:type="dxa"/>
            <w:vMerge/>
            <w:tcBorders>
              <w:top w:val="nil"/>
              <w:left w:val="single" w:sz="8" w:space="0" w:color="A5A5A5"/>
            </w:tcBorders>
          </w:tcPr>
          <w:p>
            <w:pPr>
              <w:rPr>
                <w:sz w:val="2"/>
                <w:szCs w:val="2"/>
              </w:rPr>
            </w:pPr>
          </w:p>
        </w:tc>
      </w:tr>
      <w:tr>
        <w:trPr>
          <w:trHeight w:val="271" w:hRule="atLeast"/>
        </w:trPr>
        <w:tc>
          <w:tcPr>
            <w:tcW w:w="112" w:type="dxa"/>
            <w:vMerge/>
            <w:tcBorders>
              <w:top w:val="nil"/>
              <w:bottom w:val="nil"/>
              <w:right w:val="single" w:sz="8" w:space="0" w:color="A5A5A5"/>
            </w:tcBorders>
          </w:tcPr>
          <w:p>
            <w:pPr>
              <w:rPr>
                <w:sz w:val="2"/>
                <w:szCs w:val="2"/>
              </w:rPr>
            </w:pPr>
          </w:p>
        </w:tc>
        <w:tc>
          <w:tcPr>
            <w:tcW w:w="3595" w:type="dxa"/>
            <w:tcBorders>
              <w:top w:val="nil"/>
              <w:left w:val="single" w:sz="8" w:space="0" w:color="A5A5A5"/>
              <w:bottom w:val="nil"/>
              <w:right w:val="nil"/>
            </w:tcBorders>
          </w:tcPr>
          <w:p>
            <w:pPr>
              <w:pStyle w:val="TableParagraph"/>
              <w:spacing w:line="142" w:lineRule="exact" w:before="109"/>
              <w:ind w:left="26"/>
              <w:rPr>
                <w:rFonts w:ascii="Arial"/>
                <w:b/>
                <w:sz w:val="14"/>
              </w:rPr>
            </w:pPr>
            <w:r>
              <w:rPr>
                <w:rFonts w:ascii="Arial"/>
                <w:b/>
                <w:spacing w:val="-2"/>
                <w:w w:val="105"/>
                <w:sz w:val="14"/>
              </w:rPr>
              <w:t>TOTALES</w:t>
            </w:r>
          </w:p>
        </w:tc>
        <w:tc>
          <w:tcPr>
            <w:tcW w:w="1656" w:type="dxa"/>
            <w:tcBorders>
              <w:top w:val="nil"/>
              <w:left w:val="nil"/>
              <w:bottom w:val="double" w:sz="8" w:space="0" w:color="000000"/>
              <w:right w:val="nil"/>
            </w:tcBorders>
          </w:tcPr>
          <w:p>
            <w:pPr>
              <w:pStyle w:val="TableParagraph"/>
              <w:spacing w:line="142" w:lineRule="exact" w:before="109"/>
              <w:ind w:right="32"/>
              <w:jc w:val="right"/>
              <w:rPr>
                <w:rFonts w:ascii="Arial"/>
                <w:b/>
                <w:sz w:val="14"/>
              </w:rPr>
            </w:pPr>
            <w:r>
              <w:rPr>
                <w:rFonts w:ascii="Arial"/>
                <w:b/>
                <w:spacing w:val="-2"/>
                <w:w w:val="105"/>
                <w:sz w:val="14"/>
              </w:rPr>
              <w:t>7.845.504,22</w:t>
            </w:r>
          </w:p>
        </w:tc>
        <w:tc>
          <w:tcPr>
            <w:tcW w:w="1560" w:type="dxa"/>
            <w:tcBorders>
              <w:top w:val="nil"/>
              <w:left w:val="nil"/>
              <w:bottom w:val="double" w:sz="8" w:space="0" w:color="000000"/>
              <w:right w:val="nil"/>
            </w:tcBorders>
          </w:tcPr>
          <w:p>
            <w:pPr>
              <w:pStyle w:val="TableParagraph"/>
              <w:spacing w:line="142" w:lineRule="exact" w:before="109"/>
              <w:ind w:right="14"/>
              <w:jc w:val="right"/>
              <w:rPr>
                <w:rFonts w:ascii="Arial"/>
                <w:b/>
                <w:sz w:val="14"/>
              </w:rPr>
            </w:pPr>
            <w:r>
              <w:rPr>
                <w:rFonts w:ascii="Arial"/>
                <w:b/>
                <w:spacing w:val="-2"/>
                <w:w w:val="105"/>
                <w:sz w:val="14"/>
              </w:rPr>
              <w:t>8.233.042,13</w:t>
            </w:r>
          </w:p>
        </w:tc>
        <w:tc>
          <w:tcPr>
            <w:tcW w:w="1536" w:type="dxa"/>
            <w:tcBorders>
              <w:top w:val="nil"/>
              <w:left w:val="nil"/>
              <w:bottom w:val="double" w:sz="8" w:space="0" w:color="000000"/>
              <w:right w:val="single" w:sz="8" w:space="0" w:color="A5A5A5"/>
            </w:tcBorders>
          </w:tcPr>
          <w:p>
            <w:pPr>
              <w:pStyle w:val="TableParagraph"/>
              <w:spacing w:line="142" w:lineRule="exact" w:before="109"/>
              <w:ind w:right="6"/>
              <w:jc w:val="right"/>
              <w:rPr>
                <w:rFonts w:ascii="Arial"/>
                <w:b/>
                <w:sz w:val="14"/>
              </w:rPr>
            </w:pPr>
            <w:r>
              <w:rPr>
                <w:rFonts w:ascii="Arial"/>
                <w:b/>
                <w:spacing w:val="-6"/>
                <w:w w:val="105"/>
                <w:sz w:val="14"/>
              </w:rPr>
              <w:t>-</w:t>
            </w:r>
            <w:r>
              <w:rPr>
                <w:rFonts w:ascii="Arial"/>
                <w:b/>
                <w:spacing w:val="-2"/>
                <w:w w:val="105"/>
                <w:sz w:val="14"/>
              </w:rPr>
              <w:t>387.537,91</w:t>
            </w:r>
          </w:p>
        </w:tc>
        <w:tc>
          <w:tcPr>
            <w:tcW w:w="367" w:type="dxa"/>
            <w:vMerge/>
            <w:tcBorders>
              <w:top w:val="nil"/>
              <w:left w:val="single" w:sz="8" w:space="0" w:color="A5A5A5"/>
            </w:tcBorders>
          </w:tcPr>
          <w:p>
            <w:pPr>
              <w:rPr>
                <w:sz w:val="2"/>
                <w:szCs w:val="2"/>
              </w:rPr>
            </w:pPr>
          </w:p>
        </w:tc>
      </w:tr>
      <w:tr>
        <w:trPr>
          <w:trHeight w:val="939" w:hRule="atLeast"/>
        </w:trPr>
        <w:tc>
          <w:tcPr>
            <w:tcW w:w="112" w:type="dxa"/>
            <w:vMerge/>
            <w:tcBorders>
              <w:top w:val="nil"/>
              <w:bottom w:val="nil"/>
              <w:right w:val="single" w:sz="8" w:space="0" w:color="A5A5A5"/>
            </w:tcBorders>
          </w:tcPr>
          <w:p>
            <w:pPr>
              <w:rPr>
                <w:sz w:val="2"/>
                <w:szCs w:val="2"/>
              </w:rPr>
            </w:pPr>
          </w:p>
        </w:tc>
        <w:tc>
          <w:tcPr>
            <w:tcW w:w="6811" w:type="dxa"/>
            <w:gridSpan w:val="3"/>
            <w:tcBorders>
              <w:top w:val="nil"/>
              <w:left w:val="single" w:sz="8" w:space="0" w:color="A5A5A5"/>
              <w:bottom w:val="nil"/>
              <w:right w:val="nil"/>
            </w:tcBorders>
          </w:tcPr>
          <w:p>
            <w:pPr>
              <w:pStyle w:val="TableParagraph"/>
              <w:rPr>
                <w:sz w:val="14"/>
              </w:rPr>
            </w:pPr>
          </w:p>
          <w:p>
            <w:pPr>
              <w:pStyle w:val="TableParagraph"/>
              <w:rPr>
                <w:sz w:val="14"/>
              </w:rPr>
            </w:pPr>
          </w:p>
          <w:p>
            <w:pPr>
              <w:pStyle w:val="TableParagraph"/>
              <w:spacing w:before="62"/>
              <w:rPr>
                <w:sz w:val="14"/>
              </w:rPr>
            </w:pPr>
          </w:p>
          <w:p>
            <w:pPr>
              <w:pStyle w:val="TableParagraph"/>
              <w:ind w:left="1430"/>
              <w:rPr>
                <w:rFonts w:ascii="Arial"/>
                <w:b/>
                <w:sz w:val="14"/>
              </w:rPr>
            </w:pPr>
            <w:r>
              <w:rPr>
                <w:rFonts w:ascii="Arial"/>
                <w:b/>
                <w:spacing w:val="-2"/>
                <w:w w:val="105"/>
                <w:sz w:val="14"/>
                <w:u w:val="single"/>
              </w:rPr>
              <w:t>RESUMEN</w:t>
            </w:r>
          </w:p>
        </w:tc>
        <w:tc>
          <w:tcPr>
            <w:tcW w:w="1536" w:type="dxa"/>
            <w:tcBorders>
              <w:top w:val="double" w:sz="8" w:space="0" w:color="000000"/>
              <w:left w:val="nil"/>
              <w:bottom w:val="nil"/>
              <w:right w:val="single" w:sz="8" w:space="0" w:color="A5A5A5"/>
            </w:tcBorders>
          </w:tcPr>
          <w:p>
            <w:pPr>
              <w:pStyle w:val="TableParagraph"/>
              <w:rPr>
                <w:rFonts w:ascii="Times New Roman"/>
                <w:sz w:val="16"/>
              </w:rPr>
            </w:pPr>
          </w:p>
        </w:tc>
        <w:tc>
          <w:tcPr>
            <w:tcW w:w="367" w:type="dxa"/>
            <w:vMerge/>
            <w:tcBorders>
              <w:top w:val="nil"/>
              <w:left w:val="single" w:sz="8" w:space="0" w:color="A5A5A5"/>
            </w:tcBorders>
          </w:tcPr>
          <w:p>
            <w:pPr>
              <w:rPr>
                <w:sz w:val="2"/>
                <w:szCs w:val="2"/>
              </w:rPr>
            </w:pPr>
          </w:p>
        </w:tc>
      </w:tr>
      <w:tr>
        <w:trPr>
          <w:trHeight w:val="631" w:hRule="atLeast"/>
        </w:trPr>
        <w:tc>
          <w:tcPr>
            <w:tcW w:w="112" w:type="dxa"/>
            <w:vMerge/>
            <w:tcBorders>
              <w:top w:val="nil"/>
              <w:bottom w:val="nil"/>
              <w:right w:val="single" w:sz="8" w:space="0" w:color="A5A5A5"/>
            </w:tcBorders>
          </w:tcPr>
          <w:p>
            <w:pPr>
              <w:rPr>
                <w:sz w:val="2"/>
                <w:szCs w:val="2"/>
              </w:rPr>
            </w:pPr>
          </w:p>
        </w:tc>
        <w:tc>
          <w:tcPr>
            <w:tcW w:w="6811" w:type="dxa"/>
            <w:gridSpan w:val="3"/>
            <w:tcBorders>
              <w:top w:val="nil"/>
              <w:left w:val="single" w:sz="8" w:space="0" w:color="A5A5A5"/>
              <w:bottom w:val="nil"/>
              <w:right w:val="nil"/>
            </w:tcBorders>
          </w:tcPr>
          <w:p>
            <w:pPr>
              <w:pStyle w:val="TableParagraph"/>
              <w:spacing w:before="33"/>
              <w:rPr>
                <w:sz w:val="14"/>
              </w:rPr>
            </w:pPr>
          </w:p>
          <w:p>
            <w:pPr>
              <w:pStyle w:val="TableParagraph"/>
              <w:spacing w:line="285" w:lineRule="auto"/>
              <w:ind w:left="26" w:right="2743"/>
              <w:rPr>
                <w:rFonts w:ascii="Arial"/>
                <w:sz w:val="14"/>
              </w:rPr>
            </w:pPr>
            <w:r>
              <w:rPr>
                <w:rFonts w:ascii="Arial"/>
                <w:w w:val="105"/>
                <w:sz w:val="14"/>
              </w:rPr>
              <w:t>PRESUPUESTO DE EGRESOS ASIGNADO PRESUPUESTO DE EGRESOS EJECUTADO</w:t>
            </w:r>
          </w:p>
        </w:tc>
        <w:tc>
          <w:tcPr>
            <w:tcW w:w="1536" w:type="dxa"/>
            <w:tcBorders>
              <w:top w:val="nil"/>
              <w:left w:val="nil"/>
              <w:bottom w:val="nil"/>
              <w:right w:val="single" w:sz="8" w:space="0" w:color="A5A5A5"/>
            </w:tcBorders>
          </w:tcPr>
          <w:p>
            <w:pPr>
              <w:pStyle w:val="TableParagraph"/>
              <w:spacing w:before="33"/>
              <w:rPr>
                <w:sz w:val="14"/>
              </w:rPr>
            </w:pPr>
          </w:p>
          <w:p>
            <w:pPr>
              <w:pStyle w:val="TableParagraph"/>
              <w:ind w:left="562"/>
              <w:rPr>
                <w:rFonts w:ascii="Arial"/>
                <w:sz w:val="14"/>
              </w:rPr>
            </w:pPr>
            <w:r>
              <w:rPr>
                <w:rFonts w:ascii="Arial"/>
                <w:spacing w:val="-2"/>
                <w:w w:val="105"/>
                <w:sz w:val="14"/>
              </w:rPr>
              <w:t>21.105.400,00</w:t>
            </w:r>
          </w:p>
          <w:p>
            <w:pPr>
              <w:pStyle w:val="TableParagraph"/>
              <w:spacing w:before="31"/>
              <w:ind w:left="644"/>
              <w:rPr>
                <w:rFonts w:ascii="Arial"/>
                <w:sz w:val="14"/>
              </w:rPr>
            </w:pPr>
            <w:r>
              <w:rPr>
                <w:rFonts w:ascii="Arial"/>
                <w:spacing w:val="-2"/>
                <w:w w:val="105"/>
                <w:sz w:val="14"/>
              </w:rPr>
              <w:t>8.233.042,13</w:t>
            </w:r>
          </w:p>
        </w:tc>
        <w:tc>
          <w:tcPr>
            <w:tcW w:w="367" w:type="dxa"/>
            <w:vMerge/>
            <w:tcBorders>
              <w:top w:val="nil"/>
              <w:left w:val="single" w:sz="8" w:space="0" w:color="A5A5A5"/>
            </w:tcBorders>
          </w:tcPr>
          <w:p>
            <w:pPr>
              <w:rPr>
                <w:sz w:val="2"/>
                <w:szCs w:val="2"/>
              </w:rPr>
            </w:pPr>
          </w:p>
        </w:tc>
      </w:tr>
      <w:tr>
        <w:trPr>
          <w:trHeight w:val="248" w:hRule="atLeast"/>
        </w:trPr>
        <w:tc>
          <w:tcPr>
            <w:tcW w:w="112" w:type="dxa"/>
            <w:vMerge/>
            <w:tcBorders>
              <w:top w:val="nil"/>
              <w:bottom w:val="nil"/>
              <w:right w:val="single" w:sz="8" w:space="0" w:color="A5A5A5"/>
            </w:tcBorders>
          </w:tcPr>
          <w:p>
            <w:pPr>
              <w:rPr>
                <w:sz w:val="2"/>
                <w:szCs w:val="2"/>
              </w:rPr>
            </w:pPr>
          </w:p>
        </w:tc>
        <w:tc>
          <w:tcPr>
            <w:tcW w:w="6811" w:type="dxa"/>
            <w:gridSpan w:val="3"/>
            <w:tcBorders>
              <w:top w:val="nil"/>
              <w:left w:val="single" w:sz="8" w:space="0" w:color="A5A5A5"/>
              <w:bottom w:val="nil"/>
              <w:right w:val="nil"/>
            </w:tcBorders>
          </w:tcPr>
          <w:p>
            <w:pPr>
              <w:pStyle w:val="TableParagraph"/>
              <w:spacing w:line="153" w:lineRule="exact" w:before="75"/>
              <w:ind w:left="26"/>
              <w:rPr>
                <w:rFonts w:ascii="Arial" w:hAnsi="Arial"/>
                <w:b/>
                <w:sz w:val="14"/>
              </w:rPr>
            </w:pPr>
            <w:r>
              <w:rPr>
                <w:rFonts w:ascii="Arial" w:hAnsi="Arial"/>
                <w:b/>
                <w:w w:val="105"/>
                <w:sz w:val="14"/>
              </w:rPr>
              <w:t>SUPERÁVIT</w:t>
            </w:r>
            <w:r>
              <w:rPr>
                <w:rFonts w:ascii="Arial" w:hAnsi="Arial"/>
                <w:b/>
                <w:spacing w:val="4"/>
                <w:w w:val="105"/>
                <w:sz w:val="14"/>
              </w:rPr>
              <w:t> </w:t>
            </w:r>
            <w:r>
              <w:rPr>
                <w:rFonts w:ascii="Arial" w:hAnsi="Arial"/>
                <w:b/>
                <w:w w:val="105"/>
                <w:sz w:val="14"/>
              </w:rPr>
              <w:t>(DEFÍCIT)</w:t>
            </w:r>
            <w:r>
              <w:rPr>
                <w:rFonts w:ascii="Arial" w:hAnsi="Arial"/>
                <w:b/>
                <w:spacing w:val="-1"/>
                <w:w w:val="105"/>
                <w:sz w:val="14"/>
              </w:rPr>
              <w:t> </w:t>
            </w:r>
            <w:r>
              <w:rPr>
                <w:rFonts w:ascii="Arial" w:hAnsi="Arial"/>
                <w:b/>
                <w:w w:val="105"/>
                <w:sz w:val="14"/>
              </w:rPr>
              <w:t>EGRESOS</w:t>
            </w:r>
            <w:r>
              <w:rPr>
                <w:rFonts w:ascii="Arial" w:hAnsi="Arial"/>
                <w:b/>
                <w:spacing w:val="6"/>
                <w:w w:val="105"/>
                <w:sz w:val="14"/>
              </w:rPr>
              <w:t> </w:t>
            </w:r>
            <w:r>
              <w:rPr>
                <w:rFonts w:ascii="Arial" w:hAnsi="Arial"/>
                <w:b/>
                <w:spacing w:val="-2"/>
                <w:w w:val="105"/>
                <w:sz w:val="14"/>
              </w:rPr>
              <w:t>PRESUPUESTARIOS</w:t>
            </w:r>
          </w:p>
        </w:tc>
        <w:tc>
          <w:tcPr>
            <w:tcW w:w="1536" w:type="dxa"/>
            <w:tcBorders>
              <w:top w:val="nil"/>
              <w:left w:val="nil"/>
              <w:bottom w:val="double" w:sz="8" w:space="0" w:color="000000"/>
              <w:right w:val="single" w:sz="8" w:space="0" w:color="A5A5A5"/>
            </w:tcBorders>
          </w:tcPr>
          <w:p>
            <w:pPr>
              <w:pStyle w:val="TableParagraph"/>
              <w:spacing w:line="153" w:lineRule="exact" w:before="75"/>
              <w:ind w:right="6"/>
              <w:jc w:val="right"/>
              <w:rPr>
                <w:rFonts w:ascii="Arial"/>
                <w:b/>
                <w:sz w:val="14"/>
              </w:rPr>
            </w:pPr>
            <w:r>
              <w:rPr>
                <w:rFonts w:ascii="Arial"/>
                <w:b/>
                <w:spacing w:val="-2"/>
                <w:w w:val="105"/>
                <w:sz w:val="14"/>
              </w:rPr>
              <w:t>12.872.357,87</w:t>
            </w:r>
          </w:p>
        </w:tc>
        <w:tc>
          <w:tcPr>
            <w:tcW w:w="367" w:type="dxa"/>
            <w:vMerge/>
            <w:tcBorders>
              <w:top w:val="nil"/>
              <w:left w:val="single" w:sz="8" w:space="0" w:color="A5A5A5"/>
            </w:tcBorders>
          </w:tcPr>
          <w:p>
            <w:pPr>
              <w:rPr>
                <w:sz w:val="2"/>
                <w:szCs w:val="2"/>
              </w:rPr>
            </w:pPr>
          </w:p>
        </w:tc>
      </w:tr>
      <w:tr>
        <w:trPr>
          <w:trHeight w:val="806" w:hRule="atLeast"/>
        </w:trPr>
        <w:tc>
          <w:tcPr>
            <w:tcW w:w="112" w:type="dxa"/>
            <w:vMerge/>
            <w:tcBorders>
              <w:top w:val="nil"/>
              <w:bottom w:val="nil"/>
              <w:right w:val="single" w:sz="8" w:space="0" w:color="A5A5A5"/>
            </w:tcBorders>
          </w:tcPr>
          <w:p>
            <w:pPr>
              <w:rPr>
                <w:sz w:val="2"/>
                <w:szCs w:val="2"/>
              </w:rPr>
            </w:pPr>
          </w:p>
        </w:tc>
        <w:tc>
          <w:tcPr>
            <w:tcW w:w="6811" w:type="dxa"/>
            <w:gridSpan w:val="3"/>
            <w:tcBorders>
              <w:top w:val="nil"/>
              <w:left w:val="single" w:sz="8" w:space="0" w:color="A5A5A5"/>
              <w:bottom w:val="nil"/>
              <w:right w:val="nil"/>
            </w:tcBorders>
          </w:tcPr>
          <w:p>
            <w:pPr>
              <w:pStyle w:val="TableParagraph"/>
              <w:rPr>
                <w:sz w:val="14"/>
              </w:rPr>
            </w:pPr>
          </w:p>
          <w:p>
            <w:pPr>
              <w:pStyle w:val="TableParagraph"/>
              <w:spacing w:before="37"/>
              <w:rPr>
                <w:sz w:val="14"/>
              </w:rPr>
            </w:pPr>
          </w:p>
          <w:p>
            <w:pPr>
              <w:pStyle w:val="TableParagraph"/>
              <w:spacing w:line="285" w:lineRule="auto"/>
              <w:ind w:left="26" w:right="4366"/>
              <w:rPr>
                <w:rFonts w:ascii="Arial"/>
                <w:sz w:val="14"/>
              </w:rPr>
            </w:pPr>
            <w:r>
              <w:rPr>
                <w:rFonts w:ascii="Arial"/>
                <w:w w:val="105"/>
                <w:sz w:val="14"/>
              </w:rPr>
              <w:t>INGRESOS</w:t>
            </w:r>
            <w:r>
              <w:rPr>
                <w:rFonts w:ascii="Arial"/>
                <w:spacing w:val="-6"/>
                <w:w w:val="105"/>
                <w:sz w:val="14"/>
              </w:rPr>
              <w:t> </w:t>
            </w:r>
            <w:r>
              <w:rPr>
                <w:rFonts w:ascii="Arial"/>
                <w:w w:val="105"/>
                <w:sz w:val="14"/>
              </w:rPr>
              <w:t>CONTABLES EGRESOS</w:t>
            </w:r>
            <w:r>
              <w:rPr>
                <w:rFonts w:ascii="Arial"/>
                <w:spacing w:val="20"/>
                <w:w w:val="105"/>
                <w:sz w:val="14"/>
              </w:rPr>
              <w:t> </w:t>
            </w:r>
            <w:r>
              <w:rPr>
                <w:rFonts w:ascii="Arial"/>
                <w:spacing w:val="-2"/>
                <w:w w:val="105"/>
                <w:sz w:val="14"/>
              </w:rPr>
              <w:t>CONTABLES</w:t>
            </w:r>
          </w:p>
        </w:tc>
        <w:tc>
          <w:tcPr>
            <w:tcW w:w="1536" w:type="dxa"/>
            <w:tcBorders>
              <w:top w:val="double" w:sz="8" w:space="0" w:color="000000"/>
              <w:left w:val="nil"/>
              <w:bottom w:val="nil"/>
              <w:right w:val="single" w:sz="8" w:space="0" w:color="A5A5A5"/>
            </w:tcBorders>
          </w:tcPr>
          <w:p>
            <w:pPr>
              <w:pStyle w:val="TableParagraph"/>
              <w:rPr>
                <w:sz w:val="14"/>
              </w:rPr>
            </w:pPr>
          </w:p>
          <w:p>
            <w:pPr>
              <w:pStyle w:val="TableParagraph"/>
              <w:spacing w:before="37"/>
              <w:rPr>
                <w:sz w:val="14"/>
              </w:rPr>
            </w:pPr>
          </w:p>
          <w:p>
            <w:pPr>
              <w:pStyle w:val="TableParagraph"/>
              <w:ind w:left="644"/>
              <w:rPr>
                <w:rFonts w:ascii="Arial"/>
                <w:sz w:val="14"/>
              </w:rPr>
            </w:pPr>
            <w:r>
              <w:rPr>
                <w:rFonts w:ascii="Arial"/>
                <w:spacing w:val="-2"/>
                <w:w w:val="105"/>
                <w:sz w:val="14"/>
              </w:rPr>
              <w:t>8.232.631,46</w:t>
            </w:r>
          </w:p>
          <w:p>
            <w:pPr>
              <w:pStyle w:val="TableParagraph"/>
              <w:spacing w:before="31"/>
              <w:ind w:left="644"/>
              <w:rPr>
                <w:rFonts w:ascii="Arial"/>
                <w:sz w:val="14"/>
              </w:rPr>
            </w:pPr>
            <w:r>
              <w:rPr>
                <w:rFonts w:ascii="Arial"/>
                <w:spacing w:val="-2"/>
                <w:w w:val="105"/>
                <w:sz w:val="14"/>
              </w:rPr>
              <w:t>7.845.504,22</w:t>
            </w:r>
          </w:p>
        </w:tc>
        <w:tc>
          <w:tcPr>
            <w:tcW w:w="367" w:type="dxa"/>
            <w:vMerge/>
            <w:tcBorders>
              <w:top w:val="nil"/>
              <w:left w:val="single" w:sz="8" w:space="0" w:color="A5A5A5"/>
            </w:tcBorders>
          </w:tcPr>
          <w:p>
            <w:pPr>
              <w:rPr>
                <w:sz w:val="2"/>
                <w:szCs w:val="2"/>
              </w:rPr>
            </w:pPr>
          </w:p>
        </w:tc>
      </w:tr>
      <w:tr>
        <w:trPr>
          <w:trHeight w:val="249" w:hRule="atLeast"/>
        </w:trPr>
        <w:tc>
          <w:tcPr>
            <w:tcW w:w="112" w:type="dxa"/>
            <w:vMerge/>
            <w:tcBorders>
              <w:top w:val="nil"/>
              <w:bottom w:val="nil"/>
              <w:right w:val="single" w:sz="8" w:space="0" w:color="A5A5A5"/>
            </w:tcBorders>
          </w:tcPr>
          <w:p>
            <w:pPr>
              <w:rPr>
                <w:sz w:val="2"/>
                <w:szCs w:val="2"/>
              </w:rPr>
            </w:pPr>
          </w:p>
        </w:tc>
        <w:tc>
          <w:tcPr>
            <w:tcW w:w="6811" w:type="dxa"/>
            <w:gridSpan w:val="3"/>
            <w:tcBorders>
              <w:top w:val="nil"/>
              <w:left w:val="single" w:sz="8" w:space="0" w:color="A5A5A5"/>
              <w:bottom w:val="nil"/>
              <w:right w:val="nil"/>
            </w:tcBorders>
          </w:tcPr>
          <w:p>
            <w:pPr>
              <w:pStyle w:val="TableParagraph"/>
              <w:spacing w:line="153" w:lineRule="exact" w:before="75"/>
              <w:ind w:left="26"/>
              <w:rPr>
                <w:rFonts w:ascii="Arial" w:hAnsi="Arial"/>
                <w:b/>
                <w:sz w:val="14"/>
              </w:rPr>
            </w:pPr>
            <w:r>
              <w:rPr>
                <w:rFonts w:ascii="Arial" w:hAnsi="Arial"/>
                <w:b/>
                <w:w w:val="105"/>
                <w:sz w:val="14"/>
              </w:rPr>
              <w:t>SUPERÁVIT</w:t>
            </w:r>
            <w:r>
              <w:rPr>
                <w:rFonts w:ascii="Arial" w:hAnsi="Arial"/>
                <w:b/>
                <w:spacing w:val="8"/>
                <w:w w:val="105"/>
                <w:sz w:val="14"/>
              </w:rPr>
              <w:t> </w:t>
            </w:r>
            <w:r>
              <w:rPr>
                <w:rFonts w:ascii="Arial" w:hAnsi="Arial"/>
                <w:b/>
                <w:w w:val="105"/>
                <w:sz w:val="14"/>
              </w:rPr>
              <w:t>(DEFÍCIT)</w:t>
            </w:r>
            <w:r>
              <w:rPr>
                <w:rFonts w:ascii="Arial" w:hAnsi="Arial"/>
                <w:b/>
                <w:spacing w:val="2"/>
                <w:w w:val="105"/>
                <w:sz w:val="14"/>
              </w:rPr>
              <w:t> </w:t>
            </w:r>
            <w:r>
              <w:rPr>
                <w:rFonts w:ascii="Arial" w:hAnsi="Arial"/>
                <w:b/>
                <w:spacing w:val="-2"/>
                <w:w w:val="105"/>
                <w:sz w:val="14"/>
              </w:rPr>
              <w:t>CONTABLE</w:t>
            </w:r>
          </w:p>
        </w:tc>
        <w:tc>
          <w:tcPr>
            <w:tcW w:w="1536" w:type="dxa"/>
            <w:tcBorders>
              <w:top w:val="nil"/>
              <w:left w:val="nil"/>
              <w:bottom w:val="double" w:sz="8" w:space="0" w:color="000000"/>
              <w:right w:val="single" w:sz="8" w:space="0" w:color="A5A5A5"/>
            </w:tcBorders>
          </w:tcPr>
          <w:p>
            <w:pPr>
              <w:pStyle w:val="TableParagraph"/>
              <w:spacing w:line="153" w:lineRule="exact" w:before="75"/>
              <w:ind w:right="6"/>
              <w:jc w:val="right"/>
              <w:rPr>
                <w:rFonts w:ascii="Arial"/>
                <w:b/>
                <w:sz w:val="14"/>
              </w:rPr>
            </w:pPr>
            <w:r>
              <w:rPr>
                <w:rFonts w:ascii="Arial"/>
                <w:b/>
                <w:spacing w:val="-2"/>
                <w:w w:val="105"/>
                <w:sz w:val="14"/>
              </w:rPr>
              <w:t>387.127,24</w:t>
            </w:r>
          </w:p>
        </w:tc>
        <w:tc>
          <w:tcPr>
            <w:tcW w:w="367" w:type="dxa"/>
            <w:vMerge/>
            <w:tcBorders>
              <w:top w:val="nil"/>
              <w:left w:val="single" w:sz="8" w:space="0" w:color="A5A5A5"/>
            </w:tcBorders>
          </w:tcPr>
          <w:p>
            <w:pPr>
              <w:rPr>
                <w:sz w:val="2"/>
                <w:szCs w:val="2"/>
              </w:rPr>
            </w:pPr>
          </w:p>
        </w:tc>
      </w:tr>
      <w:tr>
        <w:trPr>
          <w:trHeight w:val="530" w:hRule="atLeast"/>
        </w:trPr>
        <w:tc>
          <w:tcPr>
            <w:tcW w:w="112" w:type="dxa"/>
            <w:vMerge/>
            <w:tcBorders>
              <w:top w:val="nil"/>
              <w:bottom w:val="nil"/>
              <w:right w:val="single" w:sz="8" w:space="0" w:color="A5A5A5"/>
            </w:tcBorders>
          </w:tcPr>
          <w:p>
            <w:pPr>
              <w:rPr>
                <w:sz w:val="2"/>
                <w:szCs w:val="2"/>
              </w:rPr>
            </w:pPr>
          </w:p>
        </w:tc>
        <w:tc>
          <w:tcPr>
            <w:tcW w:w="8347" w:type="dxa"/>
            <w:gridSpan w:val="4"/>
            <w:tcBorders>
              <w:top w:val="nil"/>
              <w:left w:val="single" w:sz="8" w:space="0" w:color="A5A5A5"/>
              <w:bottom w:val="single" w:sz="6" w:space="0" w:color="A5A5A5"/>
              <w:right w:val="single" w:sz="8" w:space="0" w:color="A5A5A5"/>
            </w:tcBorders>
          </w:tcPr>
          <w:p>
            <w:pPr>
              <w:pStyle w:val="TableParagraph"/>
              <w:spacing w:line="190" w:lineRule="atLeast" w:before="131"/>
              <w:ind w:left="26" w:right="101"/>
              <w:rPr>
                <w:rFonts w:ascii="Arial" w:hAnsi="Arial"/>
                <w:sz w:val="14"/>
              </w:rPr>
            </w:pPr>
            <w:r>
              <w:rPr>
                <w:rFonts w:ascii="Arial" w:hAnsi="Arial"/>
                <w:w w:val="105"/>
                <w:sz w:val="14"/>
              </w:rPr>
              <w:t>Nota:</w:t>
            </w:r>
            <w:r>
              <w:rPr>
                <w:rFonts w:ascii="Arial" w:hAnsi="Arial"/>
                <w:spacing w:val="18"/>
                <w:w w:val="105"/>
                <w:sz w:val="14"/>
              </w:rPr>
              <w:t> </w:t>
            </w:r>
            <w:r>
              <w:rPr>
                <w:rFonts w:ascii="Arial" w:hAnsi="Arial"/>
                <w:w w:val="105"/>
                <w:sz w:val="14"/>
              </w:rPr>
              <w:t>las</w:t>
            </w:r>
            <w:r>
              <w:rPr>
                <w:rFonts w:ascii="Arial" w:hAnsi="Arial"/>
                <w:spacing w:val="18"/>
                <w:w w:val="105"/>
                <w:sz w:val="14"/>
              </w:rPr>
              <w:t> </w:t>
            </w:r>
            <w:r>
              <w:rPr>
                <w:rFonts w:ascii="Arial" w:hAnsi="Arial"/>
                <w:w w:val="105"/>
                <w:sz w:val="14"/>
              </w:rPr>
              <w:t>bases</w:t>
            </w:r>
            <w:r>
              <w:rPr>
                <w:rFonts w:ascii="Arial" w:hAnsi="Arial"/>
                <w:spacing w:val="18"/>
                <w:w w:val="105"/>
                <w:sz w:val="14"/>
              </w:rPr>
              <w:t> </w:t>
            </w:r>
            <w:r>
              <w:rPr>
                <w:rFonts w:ascii="Arial" w:hAnsi="Arial"/>
                <w:w w:val="105"/>
                <w:sz w:val="14"/>
              </w:rPr>
              <w:t>presupuestarias</w:t>
            </w:r>
            <w:r>
              <w:rPr>
                <w:rFonts w:ascii="Arial" w:hAnsi="Arial"/>
                <w:spacing w:val="20"/>
                <w:w w:val="105"/>
                <w:sz w:val="14"/>
              </w:rPr>
              <w:t> </w:t>
            </w:r>
            <w:r>
              <w:rPr>
                <w:rFonts w:ascii="Arial" w:hAnsi="Arial"/>
                <w:w w:val="105"/>
                <w:sz w:val="14"/>
              </w:rPr>
              <w:t>y</w:t>
            </w:r>
            <w:r>
              <w:rPr>
                <w:rFonts w:ascii="Arial" w:hAnsi="Arial"/>
                <w:spacing w:val="22"/>
                <w:w w:val="105"/>
                <w:sz w:val="14"/>
              </w:rPr>
              <w:t> </w:t>
            </w:r>
            <w:r>
              <w:rPr>
                <w:rFonts w:ascii="Arial" w:hAnsi="Arial"/>
                <w:w w:val="105"/>
                <w:sz w:val="14"/>
              </w:rPr>
              <w:t>contables</w:t>
            </w:r>
            <w:r>
              <w:rPr>
                <w:rFonts w:ascii="Arial" w:hAnsi="Arial"/>
                <w:spacing w:val="20"/>
                <w:w w:val="105"/>
                <w:sz w:val="14"/>
              </w:rPr>
              <w:t> </w:t>
            </w:r>
            <w:r>
              <w:rPr>
                <w:rFonts w:ascii="Arial" w:hAnsi="Arial"/>
                <w:w w:val="105"/>
                <w:sz w:val="14"/>
              </w:rPr>
              <w:t>son</w:t>
            </w:r>
            <w:r>
              <w:rPr>
                <w:rFonts w:ascii="Arial" w:hAnsi="Arial"/>
                <w:spacing w:val="8"/>
                <w:w w:val="105"/>
                <w:sz w:val="14"/>
              </w:rPr>
              <w:t> </w:t>
            </w:r>
            <w:r>
              <w:rPr>
                <w:rFonts w:ascii="Arial" w:hAnsi="Arial"/>
                <w:w w:val="105"/>
                <w:sz w:val="14"/>
              </w:rPr>
              <w:t>diferentes.</w:t>
            </w:r>
            <w:r>
              <w:rPr>
                <w:rFonts w:ascii="Arial" w:hAnsi="Arial"/>
                <w:spacing w:val="15"/>
                <w:w w:val="105"/>
                <w:sz w:val="14"/>
              </w:rPr>
              <w:t> </w:t>
            </w:r>
            <w:r>
              <w:rPr>
                <w:rFonts w:ascii="Arial" w:hAnsi="Arial"/>
                <w:w w:val="105"/>
                <w:sz w:val="14"/>
              </w:rPr>
              <w:t>Este</w:t>
            </w:r>
            <w:r>
              <w:rPr>
                <w:rFonts w:ascii="Arial" w:hAnsi="Arial"/>
                <w:spacing w:val="8"/>
                <w:w w:val="105"/>
                <w:sz w:val="14"/>
              </w:rPr>
              <w:t> </w:t>
            </w:r>
            <w:r>
              <w:rPr>
                <w:rFonts w:ascii="Arial" w:hAnsi="Arial"/>
                <w:w w:val="105"/>
                <w:sz w:val="14"/>
              </w:rPr>
              <w:t>estado</w:t>
            </w:r>
            <w:r>
              <w:rPr>
                <w:rFonts w:ascii="Arial" w:hAnsi="Arial"/>
                <w:spacing w:val="10"/>
                <w:w w:val="105"/>
                <w:sz w:val="14"/>
              </w:rPr>
              <w:t> </w:t>
            </w:r>
            <w:r>
              <w:rPr>
                <w:rFonts w:ascii="Arial" w:hAnsi="Arial"/>
                <w:w w:val="105"/>
                <w:sz w:val="14"/>
              </w:rPr>
              <w:t>de</w:t>
            </w:r>
            <w:r>
              <w:rPr>
                <w:rFonts w:ascii="Arial" w:hAnsi="Arial"/>
                <w:spacing w:val="11"/>
                <w:w w:val="105"/>
                <w:sz w:val="14"/>
              </w:rPr>
              <w:t> </w:t>
            </w:r>
            <w:r>
              <w:rPr>
                <w:rFonts w:ascii="Arial" w:hAnsi="Arial"/>
                <w:w w:val="105"/>
                <w:sz w:val="14"/>
              </w:rPr>
              <w:t>comparación</w:t>
            </w:r>
            <w:r>
              <w:rPr>
                <w:rFonts w:ascii="Arial" w:hAnsi="Arial"/>
                <w:spacing w:val="8"/>
                <w:w w:val="105"/>
                <w:sz w:val="14"/>
              </w:rPr>
              <w:t> </w:t>
            </w:r>
            <w:r>
              <w:rPr>
                <w:rFonts w:ascii="Arial" w:hAnsi="Arial"/>
                <w:w w:val="105"/>
                <w:sz w:val="14"/>
              </w:rPr>
              <w:t>de</w:t>
            </w:r>
            <w:r>
              <w:rPr>
                <w:rFonts w:ascii="Arial" w:hAnsi="Arial"/>
                <w:spacing w:val="10"/>
                <w:w w:val="105"/>
                <w:sz w:val="14"/>
              </w:rPr>
              <w:t> </w:t>
            </w:r>
            <w:r>
              <w:rPr>
                <w:rFonts w:ascii="Arial" w:hAnsi="Arial"/>
                <w:w w:val="105"/>
                <w:sz w:val="14"/>
              </w:rPr>
              <w:t>los</w:t>
            </w:r>
            <w:r>
              <w:rPr>
                <w:rFonts w:ascii="Arial" w:hAnsi="Arial"/>
                <w:spacing w:val="22"/>
                <w:w w:val="105"/>
                <w:sz w:val="14"/>
              </w:rPr>
              <w:t> </w:t>
            </w:r>
            <w:r>
              <w:rPr>
                <w:rFonts w:ascii="Arial" w:hAnsi="Arial"/>
                <w:w w:val="105"/>
                <w:sz w:val="14"/>
              </w:rPr>
              <w:t>importes</w:t>
            </w:r>
            <w:r>
              <w:rPr>
                <w:rFonts w:ascii="Arial" w:hAnsi="Arial"/>
                <w:spacing w:val="20"/>
                <w:w w:val="105"/>
                <w:sz w:val="14"/>
              </w:rPr>
              <w:t> </w:t>
            </w:r>
            <w:r>
              <w:rPr>
                <w:rFonts w:ascii="Arial" w:hAnsi="Arial"/>
                <w:w w:val="105"/>
                <w:sz w:val="14"/>
              </w:rPr>
              <w:t>presupuestados y realizados se prepara según la base del presupuesto.</w:t>
            </w:r>
          </w:p>
        </w:tc>
        <w:tc>
          <w:tcPr>
            <w:tcW w:w="367" w:type="dxa"/>
            <w:vMerge/>
            <w:tcBorders>
              <w:top w:val="nil"/>
              <w:left w:val="single" w:sz="8" w:space="0" w:color="A5A5A5"/>
            </w:tcBorders>
          </w:tcPr>
          <w:p>
            <w:pPr>
              <w:rPr>
                <w:sz w:val="2"/>
                <w:szCs w:val="2"/>
              </w:rPr>
            </w:pPr>
          </w:p>
        </w:tc>
      </w:tr>
      <w:tr>
        <w:trPr>
          <w:trHeight w:val="129" w:hRule="atLeast"/>
        </w:trPr>
        <w:tc>
          <w:tcPr>
            <w:tcW w:w="112" w:type="dxa"/>
            <w:tcBorders>
              <w:top w:val="nil"/>
              <w:right w:val="nil"/>
            </w:tcBorders>
          </w:tcPr>
          <w:p>
            <w:pPr>
              <w:pStyle w:val="TableParagraph"/>
              <w:rPr>
                <w:rFonts w:ascii="Times New Roman"/>
                <w:sz w:val="6"/>
              </w:rPr>
            </w:pPr>
          </w:p>
        </w:tc>
        <w:tc>
          <w:tcPr>
            <w:tcW w:w="8347" w:type="dxa"/>
            <w:gridSpan w:val="4"/>
            <w:tcBorders>
              <w:top w:val="single" w:sz="6" w:space="0" w:color="A5A5A5"/>
              <w:left w:val="nil"/>
              <w:right w:val="nil"/>
            </w:tcBorders>
          </w:tcPr>
          <w:p>
            <w:pPr>
              <w:pStyle w:val="TableParagraph"/>
              <w:rPr>
                <w:rFonts w:ascii="Times New Roman"/>
                <w:sz w:val="6"/>
              </w:rPr>
            </w:pPr>
          </w:p>
        </w:tc>
        <w:tc>
          <w:tcPr>
            <w:tcW w:w="367" w:type="dxa"/>
            <w:vMerge/>
            <w:tcBorders>
              <w:top w:val="nil"/>
              <w:left w:val="single" w:sz="8" w:space="0" w:color="A5A5A5"/>
            </w:tcBorders>
          </w:tcPr>
          <w:p>
            <w:pPr>
              <w:rPr>
                <w:sz w:val="2"/>
                <w:szCs w:val="2"/>
              </w:rPr>
            </w:pPr>
          </w:p>
        </w:tc>
      </w:tr>
    </w:tbl>
    <w:p>
      <w:pPr>
        <w:pStyle w:val="BodyText"/>
      </w:pPr>
    </w:p>
    <w:p>
      <w:pPr>
        <w:pStyle w:val="BodyText"/>
      </w:pPr>
    </w:p>
    <w:p>
      <w:pPr>
        <w:pStyle w:val="BodyText"/>
      </w:pPr>
    </w:p>
    <w:p>
      <w:pPr>
        <w:pStyle w:val="BodyText"/>
      </w:pPr>
    </w:p>
    <w:p>
      <w:pPr>
        <w:pStyle w:val="BodyText"/>
      </w:pPr>
    </w:p>
    <w:p>
      <w:pPr>
        <w:pStyle w:val="BodyText"/>
      </w:pPr>
    </w:p>
    <w:p>
      <w:pPr>
        <w:pStyle w:val="BodyText"/>
        <w:spacing w:before="142"/>
      </w:pPr>
    </w:p>
    <w:p>
      <w:pPr>
        <w:pStyle w:val="ListParagraph"/>
        <w:numPr>
          <w:ilvl w:val="0"/>
          <w:numId w:val="13"/>
        </w:numPr>
        <w:tabs>
          <w:tab w:pos="2332" w:val="left" w:leader="none"/>
        </w:tabs>
        <w:spacing w:line="240" w:lineRule="auto" w:before="0" w:after="0"/>
        <w:ind w:left="2332" w:right="0" w:hanging="708"/>
        <w:jc w:val="left"/>
        <w:rPr>
          <w:sz w:val="20"/>
        </w:rPr>
      </w:pPr>
      <w:r>
        <w:rPr>
          <w:sz w:val="20"/>
        </w:rPr>
        <w:t>Negocio</w:t>
      </w:r>
      <w:r>
        <w:rPr>
          <w:spacing w:val="-6"/>
          <w:sz w:val="20"/>
        </w:rPr>
        <w:t> </w:t>
      </w:r>
      <w:r>
        <w:rPr>
          <w:sz w:val="20"/>
        </w:rPr>
        <w:t>en</w:t>
      </w:r>
      <w:r>
        <w:rPr>
          <w:spacing w:val="-6"/>
          <w:sz w:val="20"/>
        </w:rPr>
        <w:t> </w:t>
      </w:r>
      <w:r>
        <w:rPr>
          <w:sz w:val="20"/>
        </w:rPr>
        <w:t>marcha</w:t>
      </w:r>
      <w:r>
        <w:rPr>
          <w:spacing w:val="-4"/>
          <w:sz w:val="20"/>
        </w:rPr>
        <w:t> </w:t>
      </w:r>
      <w:r>
        <w:rPr>
          <w:sz w:val="20"/>
        </w:rPr>
        <w:t>(párrafo</w:t>
      </w:r>
      <w:r>
        <w:rPr>
          <w:spacing w:val="-6"/>
          <w:sz w:val="20"/>
        </w:rPr>
        <w:t> </w:t>
      </w:r>
      <w:r>
        <w:rPr>
          <w:spacing w:val="-5"/>
          <w:sz w:val="20"/>
        </w:rPr>
        <w:t>38)</w:t>
      </w:r>
    </w:p>
    <w:p>
      <w:pPr>
        <w:pStyle w:val="BodyText"/>
        <w:spacing w:before="14"/>
      </w:pPr>
      <w:r>
        <w:rPr/>
        <mc:AlternateContent>
          <mc:Choice Requires="wps">
            <w:drawing>
              <wp:anchor distT="0" distB="0" distL="0" distR="0" allowOverlap="1" layoutInCell="1" locked="0" behindDoc="1" simplePos="0" relativeHeight="487601152">
                <wp:simplePos x="0" y="0"/>
                <wp:positionH relativeFrom="page">
                  <wp:posOffset>1083563</wp:posOffset>
                </wp:positionH>
                <wp:positionV relativeFrom="paragraph">
                  <wp:posOffset>182334</wp:posOffset>
                </wp:positionV>
                <wp:extent cx="5605780" cy="93599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5605780" cy="93599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Los estados financieros se han preparado sobre la base de negocio en marcha. La administración ha evaluado la capacidad de la Institución para continuar operando y no tiene intenciones de liquidar la </w:t>
                            </w:r>
                            <w:r>
                              <w:rPr>
                                <w:spacing w:val="-2"/>
                              </w:rPr>
                              <w:t>entidad</w:t>
                            </w:r>
                            <w:r>
                              <w:rPr/>
                              <w:t> </w:t>
                            </w:r>
                            <w:r>
                              <w:rPr>
                                <w:spacing w:val="-2"/>
                              </w:rPr>
                              <w:t>ni</w:t>
                            </w:r>
                            <w:r>
                              <w:rPr>
                                <w:spacing w:val="-3"/>
                              </w:rPr>
                              <w:t> </w:t>
                            </w:r>
                            <w:r>
                              <w:rPr>
                                <w:spacing w:val="-2"/>
                              </w:rPr>
                              <w:t>de cesar sus</w:t>
                            </w:r>
                            <w:r>
                              <w:rPr>
                                <w:spacing w:val="3"/>
                              </w:rPr>
                              <w:t> </w:t>
                            </w:r>
                            <w:r>
                              <w:rPr>
                                <w:spacing w:val="-2"/>
                              </w:rPr>
                              <w:t>operaciones.</w:t>
                            </w:r>
                            <w:r>
                              <w:rPr>
                                <w:spacing w:val="-3"/>
                              </w:rPr>
                              <w:t> </w:t>
                            </w:r>
                            <w:r>
                              <w:rPr>
                                <w:spacing w:val="-2"/>
                              </w:rPr>
                              <w:t>Asimismo,</w:t>
                            </w:r>
                            <w:r>
                              <w:rPr/>
                              <w:t> </w:t>
                            </w:r>
                            <w:r>
                              <w:rPr>
                                <w:spacing w:val="-2"/>
                              </w:rPr>
                              <w:t>no</w:t>
                            </w:r>
                            <w:r>
                              <w:rPr>
                                <w:spacing w:val="2"/>
                              </w:rPr>
                              <w:t> </w:t>
                            </w:r>
                            <w:r>
                              <w:rPr>
                                <w:spacing w:val="-2"/>
                              </w:rPr>
                              <w:t>se</w:t>
                            </w:r>
                            <w:r>
                              <w:rPr>
                                <w:spacing w:val="-4"/>
                              </w:rPr>
                              <w:t> </w:t>
                            </w:r>
                            <w:r>
                              <w:rPr>
                                <w:spacing w:val="-2"/>
                              </w:rPr>
                              <w:t>han</w:t>
                            </w:r>
                            <w:r>
                              <w:rPr>
                                <w:spacing w:val="1"/>
                              </w:rPr>
                              <w:t> </w:t>
                            </w:r>
                            <w:r>
                              <w:rPr>
                                <w:spacing w:val="-2"/>
                              </w:rPr>
                              <w:t>identificado</w:t>
                            </w:r>
                            <w:r>
                              <w:rPr>
                                <w:spacing w:val="1"/>
                              </w:rPr>
                              <w:t> </w:t>
                            </w:r>
                            <w:r>
                              <w:rPr>
                                <w:spacing w:val="-2"/>
                              </w:rPr>
                              <w:t>incertidumbres importantes,</w:t>
                            </w:r>
                            <w:r>
                              <w:rPr>
                                <w:spacing w:val="-3"/>
                              </w:rPr>
                              <w:t> </w:t>
                            </w:r>
                            <w:r>
                              <w:rPr>
                                <w:spacing w:val="-2"/>
                              </w:rPr>
                              <w:t>eventos</w:t>
                            </w:r>
                          </w:p>
                        </w:txbxContent>
                      </wps:txbx>
                      <wps:bodyPr wrap="square" lIns="0" tIns="0" rIns="0" bIns="0" rtlCol="0">
                        <a:noAutofit/>
                      </wps:bodyPr>
                    </wps:wsp>
                  </a:graphicData>
                </a:graphic>
              </wp:anchor>
            </w:drawing>
          </mc:Choice>
          <mc:Fallback>
            <w:pict>
              <v:shape style="position:absolute;margin-left:85.32pt;margin-top:14.357031pt;width:441.4pt;height:73.7pt;mso-position-horizontal-relative:page;mso-position-vertical-relative:paragraph;z-index:-15715328;mso-wrap-distance-left:0;mso-wrap-distance-right:0" type="#_x0000_t202" id="docshape32"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Los estados financieros se han preparado sobre la base de negocio en marcha. La administración ha evaluado la capacidad de la Institución para continuar operando y no tiene intenciones de liquidar la </w:t>
                      </w:r>
                      <w:r>
                        <w:rPr>
                          <w:spacing w:val="-2"/>
                        </w:rPr>
                        <w:t>entidad</w:t>
                      </w:r>
                      <w:r>
                        <w:rPr/>
                        <w:t> </w:t>
                      </w:r>
                      <w:r>
                        <w:rPr>
                          <w:spacing w:val="-2"/>
                        </w:rPr>
                        <w:t>ni</w:t>
                      </w:r>
                      <w:r>
                        <w:rPr>
                          <w:spacing w:val="-3"/>
                        </w:rPr>
                        <w:t> </w:t>
                      </w:r>
                      <w:r>
                        <w:rPr>
                          <w:spacing w:val="-2"/>
                        </w:rPr>
                        <w:t>de cesar sus</w:t>
                      </w:r>
                      <w:r>
                        <w:rPr>
                          <w:spacing w:val="3"/>
                        </w:rPr>
                        <w:t> </w:t>
                      </w:r>
                      <w:r>
                        <w:rPr>
                          <w:spacing w:val="-2"/>
                        </w:rPr>
                        <w:t>operaciones.</w:t>
                      </w:r>
                      <w:r>
                        <w:rPr>
                          <w:spacing w:val="-3"/>
                        </w:rPr>
                        <w:t> </w:t>
                      </w:r>
                      <w:r>
                        <w:rPr>
                          <w:spacing w:val="-2"/>
                        </w:rPr>
                        <w:t>Asimismo,</w:t>
                      </w:r>
                      <w:r>
                        <w:rPr/>
                        <w:t> </w:t>
                      </w:r>
                      <w:r>
                        <w:rPr>
                          <w:spacing w:val="-2"/>
                        </w:rPr>
                        <w:t>no</w:t>
                      </w:r>
                      <w:r>
                        <w:rPr>
                          <w:spacing w:val="2"/>
                        </w:rPr>
                        <w:t> </w:t>
                      </w:r>
                      <w:r>
                        <w:rPr>
                          <w:spacing w:val="-2"/>
                        </w:rPr>
                        <w:t>se</w:t>
                      </w:r>
                      <w:r>
                        <w:rPr>
                          <w:spacing w:val="-4"/>
                        </w:rPr>
                        <w:t> </w:t>
                      </w:r>
                      <w:r>
                        <w:rPr>
                          <w:spacing w:val="-2"/>
                        </w:rPr>
                        <w:t>han</w:t>
                      </w:r>
                      <w:r>
                        <w:rPr>
                          <w:spacing w:val="1"/>
                        </w:rPr>
                        <w:t> </w:t>
                      </w:r>
                      <w:r>
                        <w:rPr>
                          <w:spacing w:val="-2"/>
                        </w:rPr>
                        <w:t>identificado</w:t>
                      </w:r>
                      <w:r>
                        <w:rPr>
                          <w:spacing w:val="1"/>
                        </w:rPr>
                        <w:t> </w:t>
                      </w:r>
                      <w:r>
                        <w:rPr>
                          <w:spacing w:val="-2"/>
                        </w:rPr>
                        <w:t>incertidumbres importantes,</w:t>
                      </w:r>
                      <w:r>
                        <w:rPr>
                          <w:spacing w:val="-3"/>
                        </w:rPr>
                        <w:t> </w:t>
                      </w:r>
                      <w:r>
                        <w:rPr>
                          <w:spacing w:val="-2"/>
                        </w:rPr>
                        <w:t>eventos</w:t>
                      </w:r>
                    </w:p>
                  </w:txbxContent>
                </v:textbox>
                <v:stroke dashstyle="solid"/>
                <w10:wrap type="topAndBottom"/>
              </v:shape>
            </w:pict>
          </mc:Fallback>
        </mc:AlternateContent>
      </w:r>
    </w:p>
    <w:p>
      <w:pPr>
        <w:pStyle w:val="BodyText"/>
        <w:spacing w:after="0"/>
        <w:sectPr>
          <w:pgSz w:w="12240" w:h="15840"/>
          <w:pgMar w:header="0" w:footer="1002" w:top="140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472440"/>
                <wp:effectExtent l="9525" t="0" r="0" b="3809"/>
                <wp:docPr id="35" name="Textbox 35"/>
                <wp:cNvGraphicFramePr>
                  <a:graphicFrameLocks/>
                </wp:cNvGraphicFramePr>
                <a:graphic>
                  <a:graphicData uri="http://schemas.microsoft.com/office/word/2010/wordprocessingShape">
                    <wps:wsp>
                      <wps:cNvPr id="35" name="Textbox 35"/>
                      <wps:cNvSpPr txBox="1"/>
                      <wps:spPr>
                        <a:xfrm>
                          <a:off x="0" y="0"/>
                          <a:ext cx="5605780" cy="472440"/>
                        </a:xfrm>
                        <a:prstGeom prst="rect">
                          <a:avLst/>
                        </a:prstGeom>
                        <a:ln w="6096">
                          <a:solidFill>
                            <a:srgbClr val="000000"/>
                          </a:solidFill>
                          <a:prstDash val="solid"/>
                        </a:ln>
                      </wps:spPr>
                      <wps:txbx>
                        <w:txbxContent>
                          <w:p>
                            <w:pPr>
                              <w:pStyle w:val="BodyText"/>
                              <w:spacing w:line="357" w:lineRule="auto" w:before="4"/>
                              <w:ind w:left="103"/>
                            </w:pPr>
                            <w:r>
                              <w:rPr/>
                              <w:t>o condiciones que puedan proyectar dudas significativas sobre la capacidad de la entidad para continuar como un negocio en marcha.</w:t>
                            </w:r>
                          </w:p>
                        </w:txbxContent>
                      </wps:txbx>
                      <wps:bodyPr wrap="square" lIns="0" tIns="0" rIns="0" bIns="0" rtlCol="0">
                        <a:noAutofit/>
                      </wps:bodyPr>
                    </wps:wsp>
                  </a:graphicData>
                </a:graphic>
              </wp:inline>
            </w:drawing>
          </mc:Choice>
          <mc:Fallback>
            <w:pict>
              <v:shape style="width:441.4pt;height:37.2pt;mso-position-horizontal-relative:char;mso-position-vertical-relative:line" type="#_x0000_t202" id="docshape34" filled="false" stroked="true" strokeweight=".480011pt" strokecolor="#000000">
                <w10:anchorlock/>
                <v:textbox inset="0,0,0,0">
                  <w:txbxContent>
                    <w:p>
                      <w:pPr>
                        <w:pStyle w:val="BodyText"/>
                        <w:spacing w:line="357" w:lineRule="auto" w:before="4"/>
                        <w:ind w:left="103"/>
                      </w:pPr>
                      <w:r>
                        <w:rPr/>
                        <w:t>o condiciones que puedan proyectar dudas significativas sobre la capacidad de la entidad para continuar como un negocio en marcha.</w:t>
                      </w:r>
                    </w:p>
                  </w:txbxContent>
                </v:textbox>
                <v:stroke dashstyle="solid"/>
              </v:shape>
            </w:pict>
          </mc:Fallback>
        </mc:AlternateContent>
      </w:r>
      <w:r>
        <w:rPr>
          <w:sz w:val="20"/>
        </w:rPr>
      </w:r>
    </w:p>
    <w:p>
      <w:pPr>
        <w:pStyle w:val="BodyText"/>
        <w:spacing w:before="239"/>
      </w:pPr>
    </w:p>
    <w:p>
      <w:pPr>
        <w:pStyle w:val="ListParagraph"/>
        <w:numPr>
          <w:ilvl w:val="0"/>
          <w:numId w:val="13"/>
        </w:numPr>
        <w:tabs>
          <w:tab w:pos="2332" w:val="left" w:leader="none"/>
        </w:tabs>
        <w:spacing w:line="240" w:lineRule="auto" w:before="1" w:after="0"/>
        <w:ind w:left="2332" w:right="0" w:hanging="708"/>
        <w:jc w:val="left"/>
        <w:rPr>
          <w:sz w:val="20"/>
        </w:rPr>
      </w:pPr>
      <w:r>
        <w:rPr>
          <w:sz w:val="20"/>
        </w:rPr>
        <w:t>Congruencia</w:t>
      </w:r>
      <w:r>
        <w:rPr>
          <w:spacing w:val="-6"/>
          <w:sz w:val="20"/>
        </w:rPr>
        <w:t> </w:t>
      </w:r>
      <w:r>
        <w:rPr>
          <w:sz w:val="20"/>
        </w:rPr>
        <w:t>de</w:t>
      </w:r>
      <w:r>
        <w:rPr>
          <w:spacing w:val="-6"/>
          <w:sz w:val="20"/>
        </w:rPr>
        <w:t> </w:t>
      </w:r>
      <w:r>
        <w:rPr>
          <w:sz w:val="20"/>
        </w:rPr>
        <w:t>la</w:t>
      </w:r>
      <w:r>
        <w:rPr>
          <w:spacing w:val="-4"/>
          <w:sz w:val="20"/>
        </w:rPr>
        <w:t> </w:t>
      </w:r>
      <w:r>
        <w:rPr>
          <w:sz w:val="20"/>
        </w:rPr>
        <w:t>presentación</w:t>
      </w:r>
      <w:r>
        <w:rPr>
          <w:spacing w:val="-5"/>
          <w:sz w:val="20"/>
        </w:rPr>
        <w:t> </w:t>
      </w:r>
      <w:r>
        <w:rPr>
          <w:sz w:val="20"/>
        </w:rPr>
        <w:t>(párrafo</w:t>
      </w:r>
      <w:r>
        <w:rPr>
          <w:spacing w:val="-5"/>
          <w:sz w:val="20"/>
        </w:rPr>
        <w:t> 42)</w:t>
      </w:r>
    </w:p>
    <w:p>
      <w:pPr>
        <w:pStyle w:val="BodyText"/>
        <w:spacing w:before="13"/>
      </w:pPr>
      <w:r>
        <w:rPr/>
        <mc:AlternateContent>
          <mc:Choice Requires="wps">
            <w:drawing>
              <wp:anchor distT="0" distB="0" distL="0" distR="0" allowOverlap="1" layoutInCell="1" locked="0" behindDoc="1" simplePos="0" relativeHeight="487602176">
                <wp:simplePos x="0" y="0"/>
                <wp:positionH relativeFrom="page">
                  <wp:posOffset>1083563</wp:posOffset>
                </wp:positionH>
                <wp:positionV relativeFrom="paragraph">
                  <wp:posOffset>182193</wp:posOffset>
                </wp:positionV>
                <wp:extent cx="5605780" cy="706120"/>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5605780" cy="70612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pPr>
                            <w:r>
                              <w:rPr/>
                              <w:t>La</w:t>
                            </w:r>
                            <w:r>
                              <w:rPr>
                                <w:spacing w:val="-6"/>
                              </w:rPr>
                              <w:t> </w:t>
                            </w:r>
                            <w:r>
                              <w:rPr/>
                              <w:t>presentación</w:t>
                            </w:r>
                            <w:r>
                              <w:rPr>
                                <w:spacing w:val="-8"/>
                              </w:rPr>
                              <w:t> </w:t>
                            </w:r>
                            <w:r>
                              <w:rPr/>
                              <w:t>y</w:t>
                            </w:r>
                            <w:r>
                              <w:rPr>
                                <w:spacing w:val="-8"/>
                              </w:rPr>
                              <w:t> </w:t>
                            </w:r>
                            <w:r>
                              <w:rPr/>
                              <w:t>clasificación</w:t>
                            </w:r>
                            <w:r>
                              <w:rPr>
                                <w:spacing w:val="-4"/>
                              </w:rPr>
                              <w:t> </w:t>
                            </w:r>
                            <w:r>
                              <w:rPr/>
                              <w:t>de</w:t>
                            </w:r>
                            <w:r>
                              <w:rPr>
                                <w:spacing w:val="-8"/>
                              </w:rPr>
                              <w:t> </w:t>
                            </w:r>
                            <w:r>
                              <w:rPr/>
                              <w:t>las</w:t>
                            </w:r>
                            <w:r>
                              <w:rPr>
                                <w:spacing w:val="-5"/>
                              </w:rPr>
                              <w:t> </w:t>
                            </w:r>
                            <w:r>
                              <w:rPr/>
                              <w:t>cuentas</w:t>
                            </w:r>
                            <w:r>
                              <w:rPr>
                                <w:spacing w:val="-8"/>
                              </w:rPr>
                              <w:t> </w:t>
                            </w:r>
                            <w:r>
                              <w:rPr/>
                              <w:t>en</w:t>
                            </w:r>
                            <w:r>
                              <w:rPr>
                                <w:spacing w:val="-6"/>
                              </w:rPr>
                              <w:t> </w:t>
                            </w:r>
                            <w:r>
                              <w:rPr/>
                              <w:t>los</w:t>
                            </w:r>
                            <w:r>
                              <w:rPr>
                                <w:spacing w:val="-8"/>
                              </w:rPr>
                              <w:t> </w:t>
                            </w:r>
                            <w:r>
                              <w:rPr/>
                              <w:t>estados</w:t>
                            </w:r>
                            <w:r>
                              <w:rPr>
                                <w:spacing w:val="-10"/>
                              </w:rPr>
                              <w:t> </w:t>
                            </w:r>
                            <w:r>
                              <w:rPr/>
                              <w:t>financieros</w:t>
                            </w:r>
                            <w:r>
                              <w:rPr>
                                <w:spacing w:val="-8"/>
                              </w:rPr>
                              <w:t> </w:t>
                            </w:r>
                            <w:r>
                              <w:rPr/>
                              <w:t>han</w:t>
                            </w:r>
                            <w:r>
                              <w:rPr>
                                <w:spacing w:val="-6"/>
                              </w:rPr>
                              <w:t> </w:t>
                            </w:r>
                            <w:r>
                              <w:rPr/>
                              <w:t>sido</w:t>
                            </w:r>
                            <w:r>
                              <w:rPr>
                                <w:spacing w:val="-8"/>
                              </w:rPr>
                              <w:t> </w:t>
                            </w:r>
                            <w:r>
                              <w:rPr/>
                              <w:t>congruentes</w:t>
                            </w:r>
                            <w:r>
                              <w:rPr>
                                <w:spacing w:val="-5"/>
                              </w:rPr>
                              <w:t> </w:t>
                            </w:r>
                            <w:r>
                              <w:rPr/>
                              <w:t>con</w:t>
                            </w:r>
                            <w:r>
                              <w:rPr>
                                <w:spacing w:val="-8"/>
                              </w:rPr>
                              <w:t> </w:t>
                            </w:r>
                            <w:r>
                              <w:rPr/>
                              <w:t>respecto al período anterior.</w:t>
                            </w:r>
                          </w:p>
                        </w:txbxContent>
                      </wps:txbx>
                      <wps:bodyPr wrap="square" lIns="0" tIns="0" rIns="0" bIns="0" rtlCol="0">
                        <a:noAutofit/>
                      </wps:bodyPr>
                    </wps:wsp>
                  </a:graphicData>
                </a:graphic>
              </wp:anchor>
            </w:drawing>
          </mc:Choice>
          <mc:Fallback>
            <w:pict>
              <v:shape style="position:absolute;margin-left:85.32pt;margin-top:14.345949pt;width:441.4pt;height:55.6pt;mso-position-horizontal-relative:page;mso-position-vertical-relative:paragraph;z-index:-15714304;mso-wrap-distance-left:0;mso-wrap-distance-right:0" type="#_x0000_t202" id="docshape35" filled="false" stroked="true" strokeweight=".480011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pPr>
                      <w:r>
                        <w:rPr/>
                        <w:t>La</w:t>
                      </w:r>
                      <w:r>
                        <w:rPr>
                          <w:spacing w:val="-6"/>
                        </w:rPr>
                        <w:t> </w:t>
                      </w:r>
                      <w:r>
                        <w:rPr/>
                        <w:t>presentación</w:t>
                      </w:r>
                      <w:r>
                        <w:rPr>
                          <w:spacing w:val="-8"/>
                        </w:rPr>
                        <w:t> </w:t>
                      </w:r>
                      <w:r>
                        <w:rPr/>
                        <w:t>y</w:t>
                      </w:r>
                      <w:r>
                        <w:rPr>
                          <w:spacing w:val="-8"/>
                        </w:rPr>
                        <w:t> </w:t>
                      </w:r>
                      <w:r>
                        <w:rPr/>
                        <w:t>clasificación</w:t>
                      </w:r>
                      <w:r>
                        <w:rPr>
                          <w:spacing w:val="-4"/>
                        </w:rPr>
                        <w:t> </w:t>
                      </w:r>
                      <w:r>
                        <w:rPr/>
                        <w:t>de</w:t>
                      </w:r>
                      <w:r>
                        <w:rPr>
                          <w:spacing w:val="-8"/>
                        </w:rPr>
                        <w:t> </w:t>
                      </w:r>
                      <w:r>
                        <w:rPr/>
                        <w:t>las</w:t>
                      </w:r>
                      <w:r>
                        <w:rPr>
                          <w:spacing w:val="-5"/>
                        </w:rPr>
                        <w:t> </w:t>
                      </w:r>
                      <w:r>
                        <w:rPr/>
                        <w:t>cuentas</w:t>
                      </w:r>
                      <w:r>
                        <w:rPr>
                          <w:spacing w:val="-8"/>
                        </w:rPr>
                        <w:t> </w:t>
                      </w:r>
                      <w:r>
                        <w:rPr/>
                        <w:t>en</w:t>
                      </w:r>
                      <w:r>
                        <w:rPr>
                          <w:spacing w:val="-6"/>
                        </w:rPr>
                        <w:t> </w:t>
                      </w:r>
                      <w:r>
                        <w:rPr/>
                        <w:t>los</w:t>
                      </w:r>
                      <w:r>
                        <w:rPr>
                          <w:spacing w:val="-8"/>
                        </w:rPr>
                        <w:t> </w:t>
                      </w:r>
                      <w:r>
                        <w:rPr/>
                        <w:t>estados</w:t>
                      </w:r>
                      <w:r>
                        <w:rPr>
                          <w:spacing w:val="-10"/>
                        </w:rPr>
                        <w:t> </w:t>
                      </w:r>
                      <w:r>
                        <w:rPr/>
                        <w:t>financieros</w:t>
                      </w:r>
                      <w:r>
                        <w:rPr>
                          <w:spacing w:val="-8"/>
                        </w:rPr>
                        <w:t> </w:t>
                      </w:r>
                      <w:r>
                        <w:rPr/>
                        <w:t>han</w:t>
                      </w:r>
                      <w:r>
                        <w:rPr>
                          <w:spacing w:val="-6"/>
                        </w:rPr>
                        <w:t> </w:t>
                      </w:r>
                      <w:r>
                        <w:rPr/>
                        <w:t>sido</w:t>
                      </w:r>
                      <w:r>
                        <w:rPr>
                          <w:spacing w:val="-8"/>
                        </w:rPr>
                        <w:t> </w:t>
                      </w:r>
                      <w:r>
                        <w:rPr/>
                        <w:t>congruentes</w:t>
                      </w:r>
                      <w:r>
                        <w:rPr>
                          <w:spacing w:val="-5"/>
                        </w:rPr>
                        <w:t> </w:t>
                      </w:r>
                      <w:r>
                        <w:rPr/>
                        <w:t>con</w:t>
                      </w:r>
                      <w:r>
                        <w:rPr>
                          <w:spacing w:val="-8"/>
                        </w:rPr>
                        <w:t> </w:t>
                      </w:r>
                      <w:r>
                        <w:rPr/>
                        <w:t>respecto al período anterior.</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13"/>
        </w:numPr>
        <w:tabs>
          <w:tab w:pos="2332" w:val="left" w:leader="none"/>
        </w:tabs>
        <w:spacing w:line="240" w:lineRule="auto" w:before="0" w:after="0"/>
        <w:ind w:left="2332" w:right="0" w:hanging="708"/>
        <w:jc w:val="left"/>
        <w:rPr>
          <w:sz w:val="20"/>
        </w:rPr>
      </w:pPr>
      <w:r>
        <w:rPr>
          <w:sz w:val="20"/>
        </w:rPr>
        <w:t>Materialidad,</w:t>
      </w:r>
      <w:r>
        <w:rPr>
          <w:spacing w:val="-5"/>
          <w:sz w:val="20"/>
        </w:rPr>
        <w:t> </w:t>
      </w:r>
      <w:r>
        <w:rPr>
          <w:sz w:val="20"/>
        </w:rPr>
        <w:t>agrupación</w:t>
      </w:r>
      <w:r>
        <w:rPr>
          <w:spacing w:val="-3"/>
          <w:sz w:val="20"/>
        </w:rPr>
        <w:t> </w:t>
      </w:r>
      <w:r>
        <w:rPr>
          <w:sz w:val="20"/>
        </w:rPr>
        <w:t>de</w:t>
      </w:r>
      <w:r>
        <w:rPr>
          <w:spacing w:val="-6"/>
          <w:sz w:val="20"/>
        </w:rPr>
        <w:t> </w:t>
      </w:r>
      <w:r>
        <w:rPr>
          <w:sz w:val="20"/>
        </w:rPr>
        <w:t>los</w:t>
      </w:r>
      <w:r>
        <w:rPr>
          <w:spacing w:val="-4"/>
          <w:sz w:val="20"/>
        </w:rPr>
        <w:t> </w:t>
      </w:r>
      <w:r>
        <w:rPr>
          <w:sz w:val="20"/>
        </w:rPr>
        <w:t>datos</w:t>
      </w:r>
      <w:r>
        <w:rPr>
          <w:spacing w:val="-6"/>
          <w:sz w:val="20"/>
        </w:rPr>
        <w:t> </w:t>
      </w:r>
      <w:r>
        <w:rPr>
          <w:sz w:val="20"/>
        </w:rPr>
        <w:t>y</w:t>
      </w:r>
      <w:r>
        <w:rPr>
          <w:spacing w:val="-4"/>
          <w:sz w:val="20"/>
        </w:rPr>
        <w:t> </w:t>
      </w:r>
      <w:r>
        <w:rPr>
          <w:sz w:val="20"/>
        </w:rPr>
        <w:t>compensación</w:t>
      </w:r>
      <w:r>
        <w:rPr>
          <w:spacing w:val="-6"/>
          <w:sz w:val="20"/>
        </w:rPr>
        <w:t> </w:t>
      </w:r>
      <w:r>
        <w:rPr>
          <w:sz w:val="20"/>
        </w:rPr>
        <w:t>(párrafo</w:t>
      </w:r>
      <w:r>
        <w:rPr>
          <w:spacing w:val="-6"/>
          <w:sz w:val="20"/>
        </w:rPr>
        <w:t> </w:t>
      </w:r>
      <w:r>
        <w:rPr>
          <w:spacing w:val="-5"/>
          <w:sz w:val="20"/>
        </w:rPr>
        <w:t>45)</w:t>
      </w:r>
    </w:p>
    <w:p>
      <w:pPr>
        <w:pStyle w:val="BodyText"/>
        <w:spacing w:before="14"/>
      </w:pPr>
      <w:r>
        <w:rPr/>
        <mc:AlternateContent>
          <mc:Choice Requires="wps">
            <w:drawing>
              <wp:anchor distT="0" distB="0" distL="0" distR="0" allowOverlap="1" layoutInCell="1" locked="0" behindDoc="1" simplePos="0" relativeHeight="487602688">
                <wp:simplePos x="0" y="0"/>
                <wp:positionH relativeFrom="page">
                  <wp:posOffset>1083563</wp:posOffset>
                </wp:positionH>
                <wp:positionV relativeFrom="paragraph">
                  <wp:posOffset>182485</wp:posOffset>
                </wp:positionV>
                <wp:extent cx="5605780" cy="1169035"/>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5605780" cy="116903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La Institución presenta por separado cada clase significativa de partidas similares. Las partidas de naturaleza o</w:t>
                            </w:r>
                            <w:r>
                              <w:rPr>
                                <w:spacing w:val="-2"/>
                              </w:rPr>
                              <w:t> </w:t>
                            </w:r>
                            <w:r>
                              <w:rPr/>
                              <w:t>función distinta</w:t>
                            </w:r>
                            <w:r>
                              <w:rPr>
                                <w:spacing w:val="-4"/>
                              </w:rPr>
                              <w:t> </w:t>
                            </w:r>
                            <w:r>
                              <w:rPr/>
                              <w:t>se</w:t>
                            </w:r>
                            <w:r>
                              <w:rPr>
                                <w:spacing w:val="-2"/>
                              </w:rPr>
                              <w:t> </w:t>
                            </w:r>
                            <w:r>
                              <w:rPr/>
                              <w:t>presentan</w:t>
                            </w:r>
                            <w:r>
                              <w:rPr>
                                <w:spacing w:val="-2"/>
                              </w:rPr>
                              <w:t> </w:t>
                            </w:r>
                            <w:r>
                              <w:rPr/>
                              <w:t>separadamente, a</w:t>
                            </w:r>
                            <w:r>
                              <w:rPr>
                                <w:spacing w:val="-2"/>
                              </w:rPr>
                              <w:t> </w:t>
                            </w:r>
                            <w:r>
                              <w:rPr/>
                              <w:t>menos que</w:t>
                            </w:r>
                            <w:r>
                              <w:rPr>
                                <w:spacing w:val="-3"/>
                              </w:rPr>
                              <w:t> </w:t>
                            </w:r>
                            <w:r>
                              <w:rPr/>
                              <w:t>no sean</w:t>
                            </w:r>
                            <w:r>
                              <w:rPr>
                                <w:spacing w:val="-2"/>
                              </w:rPr>
                              <w:t> </w:t>
                            </w:r>
                            <w:r>
                              <w:rPr/>
                              <w:t>materiales.</w:t>
                            </w:r>
                            <w:r>
                              <w:rPr>
                                <w:spacing w:val="-2"/>
                              </w:rPr>
                              <w:t> </w:t>
                            </w:r>
                            <w:r>
                              <w:rPr/>
                              <w:t>Se</w:t>
                            </w:r>
                            <w:r>
                              <w:rPr>
                                <w:spacing w:val="-3"/>
                              </w:rPr>
                              <w:t> </w:t>
                            </w:r>
                            <w:r>
                              <w:rPr/>
                              <w:t>considera que</w:t>
                            </w:r>
                            <w:r>
                              <w:rPr>
                                <w:spacing w:val="-5"/>
                              </w:rPr>
                              <w:t> </w:t>
                            </w:r>
                            <w:r>
                              <w:rPr/>
                              <w:t>la</w:t>
                            </w:r>
                            <w:r>
                              <w:rPr>
                                <w:spacing w:val="-2"/>
                              </w:rPr>
                              <w:t> </w:t>
                            </w:r>
                            <w:r>
                              <w:rPr/>
                              <w:t>información</w:t>
                            </w:r>
                            <w:r>
                              <w:rPr>
                                <w:spacing w:val="-4"/>
                              </w:rPr>
                              <w:t> </w:t>
                            </w:r>
                            <w:r>
                              <w:rPr/>
                              <w:t>es</w:t>
                            </w:r>
                            <w:r>
                              <w:rPr>
                                <w:spacing w:val="-2"/>
                              </w:rPr>
                              <w:t> </w:t>
                            </w:r>
                            <w:r>
                              <w:rPr/>
                              <w:t>material</w:t>
                            </w:r>
                            <w:r>
                              <w:rPr>
                                <w:spacing w:val="-4"/>
                              </w:rPr>
                              <w:t> </w:t>
                            </w:r>
                            <w:r>
                              <w:rPr/>
                              <w:t>si</w:t>
                            </w:r>
                            <w:r>
                              <w:rPr>
                                <w:spacing w:val="-5"/>
                              </w:rPr>
                              <w:t> </w:t>
                            </w:r>
                            <w:r>
                              <w:rPr/>
                              <w:t>su</w:t>
                            </w:r>
                            <w:r>
                              <w:rPr>
                                <w:spacing w:val="-4"/>
                              </w:rPr>
                              <w:t> </w:t>
                            </w:r>
                            <w:r>
                              <w:rPr/>
                              <w:t>omisión</w:t>
                            </w:r>
                            <w:r>
                              <w:rPr>
                                <w:spacing w:val="-5"/>
                              </w:rPr>
                              <w:t> </w:t>
                            </w:r>
                            <w:r>
                              <w:rPr/>
                              <w:t>o</w:t>
                            </w:r>
                            <w:r>
                              <w:rPr>
                                <w:spacing w:val="-1"/>
                              </w:rPr>
                              <w:t> </w:t>
                            </w:r>
                            <w:r>
                              <w:rPr/>
                              <w:t>inexactitud</w:t>
                            </w:r>
                            <w:r>
                              <w:rPr>
                                <w:spacing w:val="-6"/>
                              </w:rPr>
                              <w:t> </w:t>
                            </w:r>
                            <w:r>
                              <w:rPr/>
                              <w:t>pudiera</w:t>
                            </w:r>
                            <w:r>
                              <w:rPr>
                                <w:spacing w:val="-2"/>
                              </w:rPr>
                              <w:t> </w:t>
                            </w:r>
                            <w:r>
                              <w:rPr/>
                              <w:t>influir</w:t>
                            </w:r>
                            <w:r>
                              <w:rPr>
                                <w:spacing w:val="-4"/>
                              </w:rPr>
                              <w:t> </w:t>
                            </w:r>
                            <w:r>
                              <w:rPr/>
                              <w:t>en</w:t>
                            </w:r>
                            <w:r>
                              <w:rPr>
                                <w:spacing w:val="-2"/>
                              </w:rPr>
                              <w:t> </w:t>
                            </w:r>
                            <w:r>
                              <w:rPr/>
                              <w:t>las</w:t>
                            </w:r>
                            <w:r>
                              <w:rPr>
                                <w:spacing w:val="-6"/>
                              </w:rPr>
                              <w:t> </w:t>
                            </w:r>
                            <w:r>
                              <w:rPr/>
                              <w:t>decisiones</w:t>
                            </w:r>
                            <w:r>
                              <w:rPr>
                                <w:spacing w:val="-2"/>
                              </w:rPr>
                              <w:t> </w:t>
                            </w:r>
                            <w:r>
                              <w:rPr/>
                              <w:t>que</w:t>
                            </w:r>
                            <w:r>
                              <w:rPr>
                                <w:spacing w:val="-5"/>
                              </w:rPr>
                              <w:t> </w:t>
                            </w:r>
                            <w:r>
                              <w:rPr/>
                              <w:t>los</w:t>
                            </w:r>
                            <w:r>
                              <w:rPr>
                                <w:spacing w:val="-5"/>
                              </w:rPr>
                              <w:t> </w:t>
                            </w:r>
                            <w:r>
                              <w:rPr/>
                              <w:t>usuarios toman a partir de los estados financieros.</w:t>
                            </w:r>
                          </w:p>
                        </w:txbxContent>
                      </wps:txbx>
                      <wps:bodyPr wrap="square" lIns="0" tIns="0" rIns="0" bIns="0" rtlCol="0">
                        <a:noAutofit/>
                      </wps:bodyPr>
                    </wps:wsp>
                  </a:graphicData>
                </a:graphic>
              </wp:anchor>
            </w:drawing>
          </mc:Choice>
          <mc:Fallback>
            <w:pict>
              <v:shape style="position:absolute;margin-left:85.32pt;margin-top:14.368907pt;width:441.4pt;height:92.05pt;mso-position-horizontal-relative:page;mso-position-vertical-relative:paragraph;z-index:-15713792;mso-wrap-distance-left:0;mso-wrap-distance-right:0" type="#_x0000_t202" id="docshape36"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La Institución presenta por separado cada clase significativa de partidas similares. Las partidas de naturaleza o</w:t>
                      </w:r>
                      <w:r>
                        <w:rPr>
                          <w:spacing w:val="-2"/>
                        </w:rPr>
                        <w:t> </w:t>
                      </w:r>
                      <w:r>
                        <w:rPr/>
                        <w:t>función distinta</w:t>
                      </w:r>
                      <w:r>
                        <w:rPr>
                          <w:spacing w:val="-4"/>
                        </w:rPr>
                        <w:t> </w:t>
                      </w:r>
                      <w:r>
                        <w:rPr/>
                        <w:t>se</w:t>
                      </w:r>
                      <w:r>
                        <w:rPr>
                          <w:spacing w:val="-2"/>
                        </w:rPr>
                        <w:t> </w:t>
                      </w:r>
                      <w:r>
                        <w:rPr/>
                        <w:t>presentan</w:t>
                      </w:r>
                      <w:r>
                        <w:rPr>
                          <w:spacing w:val="-2"/>
                        </w:rPr>
                        <w:t> </w:t>
                      </w:r>
                      <w:r>
                        <w:rPr/>
                        <w:t>separadamente, a</w:t>
                      </w:r>
                      <w:r>
                        <w:rPr>
                          <w:spacing w:val="-2"/>
                        </w:rPr>
                        <w:t> </w:t>
                      </w:r>
                      <w:r>
                        <w:rPr/>
                        <w:t>menos que</w:t>
                      </w:r>
                      <w:r>
                        <w:rPr>
                          <w:spacing w:val="-3"/>
                        </w:rPr>
                        <w:t> </w:t>
                      </w:r>
                      <w:r>
                        <w:rPr/>
                        <w:t>no sean</w:t>
                      </w:r>
                      <w:r>
                        <w:rPr>
                          <w:spacing w:val="-2"/>
                        </w:rPr>
                        <w:t> </w:t>
                      </w:r>
                      <w:r>
                        <w:rPr/>
                        <w:t>materiales.</w:t>
                      </w:r>
                      <w:r>
                        <w:rPr>
                          <w:spacing w:val="-2"/>
                        </w:rPr>
                        <w:t> </w:t>
                      </w:r>
                      <w:r>
                        <w:rPr/>
                        <w:t>Se</w:t>
                      </w:r>
                      <w:r>
                        <w:rPr>
                          <w:spacing w:val="-3"/>
                        </w:rPr>
                        <w:t> </w:t>
                      </w:r>
                      <w:r>
                        <w:rPr/>
                        <w:t>considera que</w:t>
                      </w:r>
                      <w:r>
                        <w:rPr>
                          <w:spacing w:val="-5"/>
                        </w:rPr>
                        <w:t> </w:t>
                      </w:r>
                      <w:r>
                        <w:rPr/>
                        <w:t>la</w:t>
                      </w:r>
                      <w:r>
                        <w:rPr>
                          <w:spacing w:val="-2"/>
                        </w:rPr>
                        <w:t> </w:t>
                      </w:r>
                      <w:r>
                        <w:rPr/>
                        <w:t>información</w:t>
                      </w:r>
                      <w:r>
                        <w:rPr>
                          <w:spacing w:val="-4"/>
                        </w:rPr>
                        <w:t> </w:t>
                      </w:r>
                      <w:r>
                        <w:rPr/>
                        <w:t>es</w:t>
                      </w:r>
                      <w:r>
                        <w:rPr>
                          <w:spacing w:val="-2"/>
                        </w:rPr>
                        <w:t> </w:t>
                      </w:r>
                      <w:r>
                        <w:rPr/>
                        <w:t>material</w:t>
                      </w:r>
                      <w:r>
                        <w:rPr>
                          <w:spacing w:val="-4"/>
                        </w:rPr>
                        <w:t> </w:t>
                      </w:r>
                      <w:r>
                        <w:rPr/>
                        <w:t>si</w:t>
                      </w:r>
                      <w:r>
                        <w:rPr>
                          <w:spacing w:val="-5"/>
                        </w:rPr>
                        <w:t> </w:t>
                      </w:r>
                      <w:r>
                        <w:rPr/>
                        <w:t>su</w:t>
                      </w:r>
                      <w:r>
                        <w:rPr>
                          <w:spacing w:val="-4"/>
                        </w:rPr>
                        <w:t> </w:t>
                      </w:r>
                      <w:r>
                        <w:rPr/>
                        <w:t>omisión</w:t>
                      </w:r>
                      <w:r>
                        <w:rPr>
                          <w:spacing w:val="-5"/>
                        </w:rPr>
                        <w:t> </w:t>
                      </w:r>
                      <w:r>
                        <w:rPr/>
                        <w:t>o</w:t>
                      </w:r>
                      <w:r>
                        <w:rPr>
                          <w:spacing w:val="-1"/>
                        </w:rPr>
                        <w:t> </w:t>
                      </w:r>
                      <w:r>
                        <w:rPr/>
                        <w:t>inexactitud</w:t>
                      </w:r>
                      <w:r>
                        <w:rPr>
                          <w:spacing w:val="-6"/>
                        </w:rPr>
                        <w:t> </w:t>
                      </w:r>
                      <w:r>
                        <w:rPr/>
                        <w:t>pudiera</w:t>
                      </w:r>
                      <w:r>
                        <w:rPr>
                          <w:spacing w:val="-2"/>
                        </w:rPr>
                        <w:t> </w:t>
                      </w:r>
                      <w:r>
                        <w:rPr/>
                        <w:t>influir</w:t>
                      </w:r>
                      <w:r>
                        <w:rPr>
                          <w:spacing w:val="-4"/>
                        </w:rPr>
                        <w:t> </w:t>
                      </w:r>
                      <w:r>
                        <w:rPr/>
                        <w:t>en</w:t>
                      </w:r>
                      <w:r>
                        <w:rPr>
                          <w:spacing w:val="-2"/>
                        </w:rPr>
                        <w:t> </w:t>
                      </w:r>
                      <w:r>
                        <w:rPr/>
                        <w:t>las</w:t>
                      </w:r>
                      <w:r>
                        <w:rPr>
                          <w:spacing w:val="-6"/>
                        </w:rPr>
                        <w:t> </w:t>
                      </w:r>
                      <w:r>
                        <w:rPr/>
                        <w:t>decisiones</w:t>
                      </w:r>
                      <w:r>
                        <w:rPr>
                          <w:spacing w:val="-2"/>
                        </w:rPr>
                        <w:t> </w:t>
                      </w:r>
                      <w:r>
                        <w:rPr/>
                        <w:t>que</w:t>
                      </w:r>
                      <w:r>
                        <w:rPr>
                          <w:spacing w:val="-5"/>
                        </w:rPr>
                        <w:t> </w:t>
                      </w:r>
                      <w:r>
                        <w:rPr/>
                        <w:t>los</w:t>
                      </w:r>
                      <w:r>
                        <w:rPr>
                          <w:spacing w:val="-5"/>
                        </w:rPr>
                        <w:t> </w:t>
                      </w:r>
                      <w:r>
                        <w:rPr/>
                        <w:t>usuarios toman a partir de los estados financieros.</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13"/>
        </w:numPr>
        <w:tabs>
          <w:tab w:pos="2332" w:val="left" w:leader="none"/>
        </w:tabs>
        <w:spacing w:line="240" w:lineRule="auto" w:before="0" w:after="0"/>
        <w:ind w:left="2332" w:right="0" w:hanging="708"/>
        <w:jc w:val="left"/>
        <w:rPr>
          <w:sz w:val="20"/>
        </w:rPr>
      </w:pPr>
      <w:r>
        <w:rPr>
          <w:sz w:val="20"/>
        </w:rPr>
        <w:t>Información</w:t>
      </w:r>
      <w:r>
        <w:rPr>
          <w:spacing w:val="-8"/>
          <w:sz w:val="20"/>
        </w:rPr>
        <w:t> </w:t>
      </w:r>
      <w:r>
        <w:rPr>
          <w:sz w:val="20"/>
        </w:rPr>
        <w:t>comparativa</w:t>
      </w:r>
      <w:r>
        <w:rPr>
          <w:spacing w:val="-7"/>
          <w:sz w:val="20"/>
        </w:rPr>
        <w:t> </w:t>
      </w:r>
      <w:r>
        <w:rPr>
          <w:sz w:val="20"/>
        </w:rPr>
        <w:t>(párrafo</w:t>
      </w:r>
      <w:r>
        <w:rPr>
          <w:spacing w:val="-4"/>
          <w:sz w:val="20"/>
        </w:rPr>
        <w:t> </w:t>
      </w:r>
      <w:r>
        <w:rPr>
          <w:spacing w:val="-5"/>
          <w:sz w:val="20"/>
        </w:rPr>
        <w:t>53)</w:t>
      </w:r>
    </w:p>
    <w:p>
      <w:pPr>
        <w:pStyle w:val="BodyText"/>
        <w:spacing w:before="14"/>
      </w:pPr>
      <w:r>
        <w:rPr/>
        <mc:AlternateContent>
          <mc:Choice Requires="wps">
            <w:drawing>
              <wp:anchor distT="0" distB="0" distL="0" distR="0" allowOverlap="1" layoutInCell="1" locked="0" behindDoc="1" simplePos="0" relativeHeight="487603200">
                <wp:simplePos x="0" y="0"/>
                <wp:positionH relativeFrom="page">
                  <wp:posOffset>1083563</wp:posOffset>
                </wp:positionH>
                <wp:positionV relativeFrom="paragraph">
                  <wp:posOffset>182739</wp:posOffset>
                </wp:positionV>
                <wp:extent cx="5605780" cy="1402080"/>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5605780" cy="140208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113"/>
                              <w:jc w:val="both"/>
                            </w:pPr>
                            <w:r>
                              <w:rPr/>
                              <w:t>De conformidad con la NICSP 1, la Institución presenta información comparativa respecto del periodo anterior para todos los importes incluidos en los EEFF.</w:t>
                            </w:r>
                          </w:p>
                          <w:p>
                            <w:pPr>
                              <w:pStyle w:val="BodyText"/>
                              <w:spacing w:line="360" w:lineRule="auto" w:before="4"/>
                              <w:ind w:left="103" w:right="105"/>
                              <w:jc w:val="both"/>
                            </w:pPr>
                            <w:r>
                              <w:rPr/>
                              <w:t>Asimismo,</w:t>
                            </w:r>
                            <w:r>
                              <w:rPr>
                                <w:spacing w:val="-10"/>
                              </w:rPr>
                              <w:t> </w:t>
                            </w:r>
                            <w:r>
                              <w:rPr/>
                              <w:t>se</w:t>
                            </w:r>
                            <w:r>
                              <w:rPr>
                                <w:spacing w:val="-12"/>
                              </w:rPr>
                              <w:t> </w:t>
                            </w:r>
                            <w:r>
                              <w:rPr/>
                              <w:t>incluye</w:t>
                            </w:r>
                            <w:r>
                              <w:rPr>
                                <w:spacing w:val="-11"/>
                              </w:rPr>
                              <w:t> </w:t>
                            </w:r>
                            <w:r>
                              <w:rPr/>
                              <w:t>información</w:t>
                            </w:r>
                            <w:r>
                              <w:rPr>
                                <w:spacing w:val="26"/>
                              </w:rPr>
                              <w:t> </w:t>
                            </w:r>
                            <w:r>
                              <w:rPr/>
                              <w:t>de</w:t>
                            </w:r>
                            <w:r>
                              <w:rPr>
                                <w:spacing w:val="-9"/>
                              </w:rPr>
                              <w:t> </w:t>
                            </w:r>
                            <w:r>
                              <w:rPr/>
                              <w:t>tipo</w:t>
                            </w:r>
                            <w:r>
                              <w:rPr>
                                <w:spacing w:val="-9"/>
                              </w:rPr>
                              <w:t> </w:t>
                            </w:r>
                            <w:r>
                              <w:rPr/>
                              <w:t>descriptiva</w:t>
                            </w:r>
                            <w:r>
                              <w:rPr>
                                <w:spacing w:val="-11"/>
                              </w:rPr>
                              <w:t> </w:t>
                            </w:r>
                            <w:r>
                              <w:rPr/>
                              <w:t>y</w:t>
                            </w:r>
                            <w:r>
                              <w:rPr>
                                <w:spacing w:val="-11"/>
                              </w:rPr>
                              <w:t> </w:t>
                            </w:r>
                            <w:r>
                              <w:rPr/>
                              <w:t>narrativa</w:t>
                            </w:r>
                            <w:r>
                              <w:rPr>
                                <w:spacing w:val="-9"/>
                              </w:rPr>
                              <w:t> </w:t>
                            </w:r>
                            <w:r>
                              <w:rPr/>
                              <w:t>cuando</w:t>
                            </w:r>
                            <w:r>
                              <w:rPr>
                                <w:spacing w:val="-9"/>
                              </w:rPr>
                              <w:t> </w:t>
                            </w:r>
                            <w:r>
                              <w:rPr/>
                              <w:t>esta</w:t>
                            </w:r>
                            <w:r>
                              <w:rPr>
                                <w:spacing w:val="-11"/>
                              </w:rPr>
                              <w:t> </w:t>
                            </w:r>
                            <w:r>
                              <w:rPr/>
                              <w:t>es</w:t>
                            </w:r>
                            <w:r>
                              <w:rPr>
                                <w:spacing w:val="-9"/>
                              </w:rPr>
                              <w:t> </w:t>
                            </w:r>
                            <w:r>
                              <w:rPr/>
                              <w:t>relevante</w:t>
                            </w:r>
                            <w:r>
                              <w:rPr>
                                <w:spacing w:val="-11"/>
                              </w:rPr>
                              <w:t> </w:t>
                            </w:r>
                            <w:r>
                              <w:rPr/>
                              <w:t>para</w:t>
                            </w:r>
                            <w:r>
                              <w:rPr>
                                <w:spacing w:val="-9"/>
                              </w:rPr>
                              <w:t> </w:t>
                            </w:r>
                            <w:r>
                              <w:rPr/>
                              <w:t>la</w:t>
                            </w:r>
                            <w:r>
                              <w:rPr>
                                <w:spacing w:val="-11"/>
                              </w:rPr>
                              <w:t> </w:t>
                            </w:r>
                            <w:r>
                              <w:rPr/>
                              <w:t>adecuada compresión de los EEFF del periodo actual, permitiendo así el análisis de las variaciones y la evolución de las cifras institucionales.</w:t>
                            </w:r>
                          </w:p>
                        </w:txbxContent>
                      </wps:txbx>
                      <wps:bodyPr wrap="square" lIns="0" tIns="0" rIns="0" bIns="0" rtlCol="0">
                        <a:noAutofit/>
                      </wps:bodyPr>
                    </wps:wsp>
                  </a:graphicData>
                </a:graphic>
              </wp:anchor>
            </w:drawing>
          </mc:Choice>
          <mc:Fallback>
            <w:pict>
              <v:shape style="position:absolute;margin-left:85.32pt;margin-top:14.38891pt;width:441.4pt;height:110.4pt;mso-position-horizontal-relative:page;mso-position-vertical-relative:paragraph;z-index:-15713280;mso-wrap-distance-left:0;mso-wrap-distance-right:0" type="#_x0000_t202" id="docshape37"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113"/>
                        <w:jc w:val="both"/>
                      </w:pPr>
                      <w:r>
                        <w:rPr/>
                        <w:t>De conformidad con la NICSP 1, la Institución presenta información comparativa respecto del periodo anterior para todos los importes incluidos en los EEFF.</w:t>
                      </w:r>
                    </w:p>
                    <w:p>
                      <w:pPr>
                        <w:pStyle w:val="BodyText"/>
                        <w:spacing w:line="360" w:lineRule="auto" w:before="4"/>
                        <w:ind w:left="103" w:right="105"/>
                        <w:jc w:val="both"/>
                      </w:pPr>
                      <w:r>
                        <w:rPr/>
                        <w:t>Asimismo,</w:t>
                      </w:r>
                      <w:r>
                        <w:rPr>
                          <w:spacing w:val="-10"/>
                        </w:rPr>
                        <w:t> </w:t>
                      </w:r>
                      <w:r>
                        <w:rPr/>
                        <w:t>se</w:t>
                      </w:r>
                      <w:r>
                        <w:rPr>
                          <w:spacing w:val="-12"/>
                        </w:rPr>
                        <w:t> </w:t>
                      </w:r>
                      <w:r>
                        <w:rPr/>
                        <w:t>incluye</w:t>
                      </w:r>
                      <w:r>
                        <w:rPr>
                          <w:spacing w:val="-11"/>
                        </w:rPr>
                        <w:t> </w:t>
                      </w:r>
                      <w:r>
                        <w:rPr/>
                        <w:t>información</w:t>
                      </w:r>
                      <w:r>
                        <w:rPr>
                          <w:spacing w:val="26"/>
                        </w:rPr>
                        <w:t> </w:t>
                      </w:r>
                      <w:r>
                        <w:rPr/>
                        <w:t>de</w:t>
                      </w:r>
                      <w:r>
                        <w:rPr>
                          <w:spacing w:val="-9"/>
                        </w:rPr>
                        <w:t> </w:t>
                      </w:r>
                      <w:r>
                        <w:rPr/>
                        <w:t>tipo</w:t>
                      </w:r>
                      <w:r>
                        <w:rPr>
                          <w:spacing w:val="-9"/>
                        </w:rPr>
                        <w:t> </w:t>
                      </w:r>
                      <w:r>
                        <w:rPr/>
                        <w:t>descriptiva</w:t>
                      </w:r>
                      <w:r>
                        <w:rPr>
                          <w:spacing w:val="-11"/>
                        </w:rPr>
                        <w:t> </w:t>
                      </w:r>
                      <w:r>
                        <w:rPr/>
                        <w:t>y</w:t>
                      </w:r>
                      <w:r>
                        <w:rPr>
                          <w:spacing w:val="-11"/>
                        </w:rPr>
                        <w:t> </w:t>
                      </w:r>
                      <w:r>
                        <w:rPr/>
                        <w:t>narrativa</w:t>
                      </w:r>
                      <w:r>
                        <w:rPr>
                          <w:spacing w:val="-9"/>
                        </w:rPr>
                        <w:t> </w:t>
                      </w:r>
                      <w:r>
                        <w:rPr/>
                        <w:t>cuando</w:t>
                      </w:r>
                      <w:r>
                        <w:rPr>
                          <w:spacing w:val="-9"/>
                        </w:rPr>
                        <w:t> </w:t>
                      </w:r>
                      <w:r>
                        <w:rPr/>
                        <w:t>esta</w:t>
                      </w:r>
                      <w:r>
                        <w:rPr>
                          <w:spacing w:val="-11"/>
                        </w:rPr>
                        <w:t> </w:t>
                      </w:r>
                      <w:r>
                        <w:rPr/>
                        <w:t>es</w:t>
                      </w:r>
                      <w:r>
                        <w:rPr>
                          <w:spacing w:val="-9"/>
                        </w:rPr>
                        <w:t> </w:t>
                      </w:r>
                      <w:r>
                        <w:rPr/>
                        <w:t>relevante</w:t>
                      </w:r>
                      <w:r>
                        <w:rPr>
                          <w:spacing w:val="-11"/>
                        </w:rPr>
                        <w:t> </w:t>
                      </w:r>
                      <w:r>
                        <w:rPr/>
                        <w:t>para</w:t>
                      </w:r>
                      <w:r>
                        <w:rPr>
                          <w:spacing w:val="-9"/>
                        </w:rPr>
                        <w:t> </w:t>
                      </w:r>
                      <w:r>
                        <w:rPr/>
                        <w:t>la</w:t>
                      </w:r>
                      <w:r>
                        <w:rPr>
                          <w:spacing w:val="-11"/>
                        </w:rPr>
                        <w:t> </w:t>
                      </w:r>
                      <w:r>
                        <w:rPr/>
                        <w:t>adecuada compresión de los EEFF del periodo actual, permitiendo así el análisis de las variaciones y la evolución de las cifras institucionales.</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13"/>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5"/>
          <w:sz w:val="20"/>
        </w:rPr>
        <w:t> </w:t>
      </w:r>
      <w:r>
        <w:rPr>
          <w:sz w:val="20"/>
        </w:rPr>
        <w:t>revelar</w:t>
      </w:r>
      <w:r>
        <w:rPr>
          <w:spacing w:val="-5"/>
          <w:sz w:val="20"/>
        </w:rPr>
        <w:t> </w:t>
      </w:r>
      <w:r>
        <w:rPr>
          <w:sz w:val="20"/>
        </w:rPr>
        <w:t>(párrafo</w:t>
      </w:r>
      <w:r>
        <w:rPr>
          <w:spacing w:val="-6"/>
          <w:sz w:val="20"/>
        </w:rPr>
        <w:t> </w:t>
      </w:r>
      <w:r>
        <w:rPr>
          <w:spacing w:val="-5"/>
          <w:sz w:val="20"/>
        </w:rPr>
        <w:t>63)</w:t>
      </w:r>
    </w:p>
    <w:p>
      <w:pPr>
        <w:pStyle w:val="BodyText"/>
        <w:spacing w:before="14"/>
      </w:pPr>
      <w:r>
        <w:rPr/>
        <mc:AlternateContent>
          <mc:Choice Requires="wps">
            <w:drawing>
              <wp:anchor distT="0" distB="0" distL="0" distR="0" allowOverlap="1" layoutInCell="1" locked="0" behindDoc="1" simplePos="0" relativeHeight="487603712">
                <wp:simplePos x="0" y="0"/>
                <wp:positionH relativeFrom="page">
                  <wp:posOffset>1083563</wp:posOffset>
                </wp:positionH>
                <wp:positionV relativeFrom="paragraph">
                  <wp:posOffset>182484</wp:posOffset>
                </wp:positionV>
                <wp:extent cx="5605780" cy="239395"/>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884pt;width:441.4pt;height:18.850pt;mso-position-horizontal-relative:page;mso-position-vertical-relative:paragraph;z-index:-15712768;mso-wrap-distance-left:0;mso-wrap-distance-right:0" type="#_x0000_t202" id="docshape38"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13"/>
        </w:numPr>
        <w:tabs>
          <w:tab w:pos="2332" w:val="left" w:leader="none"/>
        </w:tabs>
        <w:spacing w:line="240" w:lineRule="auto" w:before="0" w:after="0"/>
        <w:ind w:left="2332" w:right="0" w:hanging="708"/>
        <w:jc w:val="left"/>
        <w:rPr>
          <w:sz w:val="20"/>
        </w:rPr>
      </w:pPr>
      <w:r>
        <w:rPr>
          <w:sz w:val="20"/>
        </w:rPr>
        <w:t>Periodo</w:t>
      </w:r>
      <w:r>
        <w:rPr>
          <w:spacing w:val="-2"/>
          <w:sz w:val="20"/>
        </w:rPr>
        <w:t> </w:t>
      </w:r>
      <w:r>
        <w:rPr>
          <w:sz w:val="20"/>
        </w:rPr>
        <w:t>sobre</w:t>
      </w:r>
      <w:r>
        <w:rPr>
          <w:spacing w:val="-6"/>
          <w:sz w:val="20"/>
        </w:rPr>
        <w:t> </w:t>
      </w:r>
      <w:r>
        <w:rPr>
          <w:sz w:val="20"/>
        </w:rPr>
        <w:t>el</w:t>
      </w:r>
      <w:r>
        <w:rPr>
          <w:spacing w:val="-4"/>
          <w:sz w:val="20"/>
        </w:rPr>
        <w:t> </w:t>
      </w:r>
      <w:r>
        <w:rPr>
          <w:sz w:val="20"/>
        </w:rPr>
        <w:t>que</w:t>
      </w:r>
      <w:r>
        <w:rPr>
          <w:spacing w:val="-5"/>
          <w:sz w:val="20"/>
        </w:rPr>
        <w:t> </w:t>
      </w:r>
      <w:r>
        <w:rPr>
          <w:sz w:val="20"/>
        </w:rPr>
        <w:t>se</w:t>
      </w:r>
      <w:r>
        <w:rPr>
          <w:spacing w:val="-5"/>
          <w:sz w:val="20"/>
        </w:rPr>
        <w:t> </w:t>
      </w:r>
      <w:r>
        <w:rPr>
          <w:sz w:val="20"/>
        </w:rPr>
        <w:t>informa</w:t>
      </w:r>
      <w:r>
        <w:rPr>
          <w:spacing w:val="-2"/>
          <w:sz w:val="20"/>
        </w:rPr>
        <w:t> </w:t>
      </w:r>
      <w:r>
        <w:rPr>
          <w:sz w:val="20"/>
        </w:rPr>
        <w:t>(párrafo</w:t>
      </w:r>
      <w:r>
        <w:rPr>
          <w:spacing w:val="-5"/>
          <w:sz w:val="20"/>
        </w:rPr>
        <w:t> 66)</w:t>
      </w:r>
    </w:p>
    <w:p>
      <w:pPr>
        <w:pStyle w:val="BodyText"/>
        <w:spacing w:before="16"/>
      </w:pPr>
      <w:r>
        <w:rPr/>
        <mc:AlternateContent>
          <mc:Choice Requires="wps">
            <w:drawing>
              <wp:anchor distT="0" distB="0" distL="0" distR="0" allowOverlap="1" layoutInCell="1" locked="0" behindDoc="1" simplePos="0" relativeHeight="487604224">
                <wp:simplePos x="0" y="0"/>
                <wp:positionH relativeFrom="page">
                  <wp:posOffset>1083563</wp:posOffset>
                </wp:positionH>
                <wp:positionV relativeFrom="paragraph">
                  <wp:posOffset>183604</wp:posOffset>
                </wp:positionV>
                <wp:extent cx="5605780" cy="471170"/>
                <wp:effectExtent l="0" t="0" r="0" b="0"/>
                <wp:wrapTopAndBottom/>
                <wp:docPr id="40" name="Textbox 40"/>
                <wp:cNvGraphicFramePr>
                  <a:graphicFrameLocks/>
                </wp:cNvGraphicFramePr>
                <a:graphic>
                  <a:graphicData uri="http://schemas.microsoft.com/office/word/2010/wordprocessingShape">
                    <wps:wsp>
                      <wps:cNvPr id="40" name="Textbox 40"/>
                      <wps:cNvSpPr txBox="1"/>
                      <wps:spPr>
                        <a:xfrm>
                          <a:off x="0" y="0"/>
                          <a:ext cx="5605780" cy="47117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El</w:t>
                            </w:r>
                            <w:r>
                              <w:rPr>
                                <w:spacing w:val="-3"/>
                              </w:rPr>
                              <w:t> </w:t>
                            </w:r>
                            <w:r>
                              <w:rPr/>
                              <w:t>periodo que</w:t>
                            </w:r>
                            <w:r>
                              <w:rPr>
                                <w:spacing w:val="-4"/>
                              </w:rPr>
                              <w:t> </w:t>
                            </w:r>
                            <w:r>
                              <w:rPr/>
                              <w:t>se</w:t>
                            </w:r>
                            <w:r>
                              <w:rPr>
                                <w:spacing w:val="-4"/>
                              </w:rPr>
                              <w:t> </w:t>
                            </w:r>
                            <w:r>
                              <w:rPr/>
                              <w:t>informa</w:t>
                            </w:r>
                            <w:r>
                              <w:rPr>
                                <w:spacing w:val="-1"/>
                              </w:rPr>
                              <w:t> </w:t>
                            </w:r>
                            <w:r>
                              <w:rPr/>
                              <w:t>es</w:t>
                            </w:r>
                            <w:r>
                              <w:rPr>
                                <w:spacing w:val="-1"/>
                              </w:rPr>
                              <w:t> </w:t>
                            </w:r>
                            <w:r>
                              <w:rPr/>
                              <w:t>del</w:t>
                            </w:r>
                            <w:r>
                              <w:rPr>
                                <w:spacing w:val="-4"/>
                              </w:rPr>
                              <w:t> </w:t>
                            </w:r>
                            <w:r>
                              <w:rPr/>
                              <w:t>01</w:t>
                            </w:r>
                            <w:r>
                              <w:rPr>
                                <w:spacing w:val="-3"/>
                              </w:rPr>
                              <w:t> </w:t>
                            </w:r>
                            <w:r>
                              <w:rPr/>
                              <w:t>de</w:t>
                            </w:r>
                            <w:r>
                              <w:rPr>
                                <w:spacing w:val="-4"/>
                              </w:rPr>
                              <w:t> </w:t>
                            </w:r>
                            <w:r>
                              <w:rPr/>
                              <w:t>enero</w:t>
                            </w:r>
                            <w:r>
                              <w:rPr>
                                <w:spacing w:val="-4"/>
                              </w:rPr>
                              <w:t> </w:t>
                            </w:r>
                            <w:r>
                              <w:rPr/>
                              <w:t>al</w:t>
                            </w:r>
                            <w:r>
                              <w:rPr>
                                <w:spacing w:val="-3"/>
                              </w:rPr>
                              <w:t> </w:t>
                            </w:r>
                            <w:r>
                              <w:rPr/>
                              <w:t>31</w:t>
                            </w:r>
                            <w:r>
                              <w:rPr>
                                <w:spacing w:val="-3"/>
                              </w:rPr>
                              <w:t> </w:t>
                            </w:r>
                            <w:r>
                              <w:rPr/>
                              <w:t>de</w:t>
                            </w:r>
                            <w:r>
                              <w:rPr>
                                <w:spacing w:val="-3"/>
                              </w:rPr>
                              <w:t> </w:t>
                            </w:r>
                            <w:r>
                              <w:rPr/>
                              <w:t>mayo</w:t>
                            </w:r>
                            <w:r>
                              <w:rPr>
                                <w:spacing w:val="-1"/>
                              </w:rPr>
                              <w:t> </w:t>
                            </w:r>
                            <w:r>
                              <w:rPr>
                                <w:spacing w:val="-2"/>
                              </w:rPr>
                              <w:t>2026.</w:t>
                            </w:r>
                          </w:p>
                        </w:txbxContent>
                      </wps:txbx>
                      <wps:bodyPr wrap="square" lIns="0" tIns="0" rIns="0" bIns="0" rtlCol="0">
                        <a:noAutofit/>
                      </wps:bodyPr>
                    </wps:wsp>
                  </a:graphicData>
                </a:graphic>
              </wp:anchor>
            </w:drawing>
          </mc:Choice>
          <mc:Fallback>
            <w:pict>
              <v:shape style="position:absolute;margin-left:85.32pt;margin-top:14.457031pt;width:441.4pt;height:37.1pt;mso-position-horizontal-relative:page;mso-position-vertical-relative:paragraph;z-index:-15712256;mso-wrap-distance-left:0;mso-wrap-distance-right:0" type="#_x0000_t202" id="docshape39"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El</w:t>
                      </w:r>
                      <w:r>
                        <w:rPr>
                          <w:spacing w:val="-3"/>
                        </w:rPr>
                        <w:t> </w:t>
                      </w:r>
                      <w:r>
                        <w:rPr/>
                        <w:t>periodo que</w:t>
                      </w:r>
                      <w:r>
                        <w:rPr>
                          <w:spacing w:val="-4"/>
                        </w:rPr>
                        <w:t> </w:t>
                      </w:r>
                      <w:r>
                        <w:rPr/>
                        <w:t>se</w:t>
                      </w:r>
                      <w:r>
                        <w:rPr>
                          <w:spacing w:val="-4"/>
                        </w:rPr>
                        <w:t> </w:t>
                      </w:r>
                      <w:r>
                        <w:rPr/>
                        <w:t>informa</w:t>
                      </w:r>
                      <w:r>
                        <w:rPr>
                          <w:spacing w:val="-1"/>
                        </w:rPr>
                        <w:t> </w:t>
                      </w:r>
                      <w:r>
                        <w:rPr/>
                        <w:t>es</w:t>
                      </w:r>
                      <w:r>
                        <w:rPr>
                          <w:spacing w:val="-1"/>
                        </w:rPr>
                        <w:t> </w:t>
                      </w:r>
                      <w:r>
                        <w:rPr/>
                        <w:t>del</w:t>
                      </w:r>
                      <w:r>
                        <w:rPr>
                          <w:spacing w:val="-4"/>
                        </w:rPr>
                        <w:t> </w:t>
                      </w:r>
                      <w:r>
                        <w:rPr/>
                        <w:t>01</w:t>
                      </w:r>
                      <w:r>
                        <w:rPr>
                          <w:spacing w:val="-3"/>
                        </w:rPr>
                        <w:t> </w:t>
                      </w:r>
                      <w:r>
                        <w:rPr/>
                        <w:t>de</w:t>
                      </w:r>
                      <w:r>
                        <w:rPr>
                          <w:spacing w:val="-4"/>
                        </w:rPr>
                        <w:t> </w:t>
                      </w:r>
                      <w:r>
                        <w:rPr/>
                        <w:t>enero</w:t>
                      </w:r>
                      <w:r>
                        <w:rPr>
                          <w:spacing w:val="-4"/>
                        </w:rPr>
                        <w:t> </w:t>
                      </w:r>
                      <w:r>
                        <w:rPr/>
                        <w:t>al</w:t>
                      </w:r>
                      <w:r>
                        <w:rPr>
                          <w:spacing w:val="-3"/>
                        </w:rPr>
                        <w:t> </w:t>
                      </w:r>
                      <w:r>
                        <w:rPr/>
                        <w:t>31</w:t>
                      </w:r>
                      <w:r>
                        <w:rPr>
                          <w:spacing w:val="-3"/>
                        </w:rPr>
                        <w:t> </w:t>
                      </w:r>
                      <w:r>
                        <w:rPr/>
                        <w:t>de</w:t>
                      </w:r>
                      <w:r>
                        <w:rPr>
                          <w:spacing w:val="-3"/>
                        </w:rPr>
                        <w:t> </w:t>
                      </w:r>
                      <w:r>
                        <w:rPr/>
                        <w:t>mayo</w:t>
                      </w:r>
                      <w:r>
                        <w:rPr>
                          <w:spacing w:val="-1"/>
                        </w:rPr>
                        <w:t> </w:t>
                      </w:r>
                      <w:r>
                        <w:rPr>
                          <w:spacing w:val="-2"/>
                        </w:rPr>
                        <w:t>2026.</w:t>
                      </w:r>
                    </w:p>
                  </w:txbxContent>
                </v:textbox>
                <v:stroke dashstyle="solid"/>
                <w10:wrap type="topAndBottom"/>
              </v:shape>
            </w:pict>
          </mc:Fallback>
        </mc:AlternateContent>
      </w:r>
    </w:p>
    <w:p>
      <w:pPr>
        <w:pStyle w:val="BodyText"/>
        <w:spacing w:after="0"/>
        <w:sectPr>
          <w:footerReference w:type="default" r:id="rId10"/>
          <w:pgSz w:w="12240" w:h="15840"/>
          <w:pgMar w:header="0" w:footer="1002" w:top="1420" w:bottom="1200" w:left="360" w:right="360"/>
        </w:sectPr>
      </w:pPr>
    </w:p>
    <w:p>
      <w:pPr>
        <w:pStyle w:val="ListParagraph"/>
        <w:numPr>
          <w:ilvl w:val="0"/>
          <w:numId w:val="13"/>
        </w:numPr>
        <w:tabs>
          <w:tab w:pos="2332" w:val="left" w:leader="none"/>
        </w:tabs>
        <w:spacing w:line="357" w:lineRule="auto" w:before="37" w:after="0"/>
        <w:ind w:left="2332" w:right="1353" w:hanging="708"/>
        <w:jc w:val="left"/>
        <w:rPr>
          <w:sz w:val="20"/>
        </w:rPr>
      </w:pPr>
      <w:r>
        <w:rPr>
          <w:sz w:val="20"/>
        </w:rPr>
        <w:t>Desglose</w:t>
      </w:r>
      <w:r>
        <w:rPr>
          <w:spacing w:val="-5"/>
          <w:sz w:val="20"/>
        </w:rPr>
        <w:t> </w:t>
      </w:r>
      <w:r>
        <w:rPr>
          <w:sz w:val="20"/>
        </w:rPr>
        <w:t>de</w:t>
      </w:r>
      <w:r>
        <w:rPr>
          <w:spacing w:val="-2"/>
          <w:sz w:val="20"/>
        </w:rPr>
        <w:t> </w:t>
      </w:r>
      <w:r>
        <w:rPr>
          <w:sz w:val="20"/>
        </w:rPr>
        <w:t>los</w:t>
      </w:r>
      <w:r>
        <w:rPr>
          <w:spacing w:val="-3"/>
          <w:sz w:val="20"/>
        </w:rPr>
        <w:t> </w:t>
      </w:r>
      <w:r>
        <w:rPr>
          <w:sz w:val="20"/>
        </w:rPr>
        <w:t>ingresos</w:t>
      </w:r>
      <w:r>
        <w:rPr>
          <w:spacing w:val="-3"/>
          <w:sz w:val="20"/>
        </w:rPr>
        <w:t> </w:t>
      </w:r>
      <w:r>
        <w:rPr>
          <w:sz w:val="20"/>
        </w:rPr>
        <w:t>ordinarios/recursos</w:t>
      </w:r>
      <w:r>
        <w:rPr>
          <w:spacing w:val="-3"/>
          <w:sz w:val="20"/>
        </w:rPr>
        <w:t> </w:t>
      </w:r>
      <w:r>
        <w:rPr>
          <w:sz w:val="20"/>
        </w:rPr>
        <w:t>utilizando</w:t>
      </w:r>
      <w:r>
        <w:rPr>
          <w:spacing w:val="-2"/>
          <w:sz w:val="20"/>
        </w:rPr>
        <w:t> </w:t>
      </w:r>
      <w:r>
        <w:rPr>
          <w:sz w:val="20"/>
        </w:rPr>
        <w:t>una</w:t>
      </w:r>
      <w:r>
        <w:rPr>
          <w:spacing w:val="-6"/>
          <w:sz w:val="20"/>
        </w:rPr>
        <w:t> </w:t>
      </w:r>
      <w:r>
        <w:rPr>
          <w:sz w:val="20"/>
        </w:rPr>
        <w:t>clasificación</w:t>
      </w:r>
      <w:r>
        <w:rPr>
          <w:spacing w:val="-5"/>
          <w:sz w:val="20"/>
        </w:rPr>
        <w:t> </w:t>
      </w:r>
      <w:r>
        <w:rPr>
          <w:sz w:val="20"/>
        </w:rPr>
        <w:t>basada</w:t>
      </w:r>
      <w:r>
        <w:rPr>
          <w:spacing w:val="-3"/>
          <w:sz w:val="20"/>
        </w:rPr>
        <w:t> </w:t>
      </w:r>
      <w:r>
        <w:rPr>
          <w:sz w:val="20"/>
        </w:rPr>
        <w:t>en</w:t>
      </w:r>
      <w:r>
        <w:rPr>
          <w:spacing w:val="-5"/>
          <w:sz w:val="20"/>
        </w:rPr>
        <w:t> </w:t>
      </w:r>
      <w:r>
        <w:rPr>
          <w:sz w:val="20"/>
        </w:rPr>
        <w:t>su</w:t>
      </w:r>
      <w:r>
        <w:rPr>
          <w:spacing w:val="-5"/>
          <w:sz w:val="20"/>
        </w:rPr>
        <w:t> </w:t>
      </w:r>
      <w:r>
        <w:rPr>
          <w:sz w:val="20"/>
        </w:rPr>
        <w:t>naturaleza dentro de la entidad (párrafo 108)</w:t>
      </w:r>
    </w:p>
    <w:p>
      <w:pPr>
        <w:pStyle w:val="BodyText"/>
        <w:spacing w:before="5"/>
        <w:rPr>
          <w:sz w:val="11"/>
        </w:rPr>
      </w:pPr>
      <w:r>
        <w:rPr>
          <w:sz w:val="11"/>
        </w:rPr>
        <mc:AlternateContent>
          <mc:Choice Requires="wps">
            <w:drawing>
              <wp:anchor distT="0" distB="0" distL="0" distR="0" allowOverlap="1" layoutInCell="1" locked="0" behindDoc="1" simplePos="0" relativeHeight="487604736">
                <wp:simplePos x="0" y="0"/>
                <wp:positionH relativeFrom="page">
                  <wp:posOffset>1083563</wp:posOffset>
                </wp:positionH>
                <wp:positionV relativeFrom="paragraph">
                  <wp:posOffset>107353</wp:posOffset>
                </wp:positionV>
                <wp:extent cx="5605780" cy="1635760"/>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5605780" cy="1635760"/>
                        </a:xfrm>
                        <a:prstGeom prst="rect">
                          <a:avLst/>
                        </a:prstGeom>
                        <a:ln w="6096">
                          <a:solidFill>
                            <a:srgbClr val="000000"/>
                          </a:solidFill>
                          <a:prstDash val="solid"/>
                        </a:ln>
                      </wps:spPr>
                      <wps:txbx>
                        <w:txbxContent>
                          <w:p>
                            <w:pPr>
                              <w:pStyle w:val="BodyText"/>
                              <w:spacing w:line="360" w:lineRule="auto" w:before="1"/>
                              <w:ind w:left="103" w:right="108"/>
                              <w:jc w:val="both"/>
                            </w:pPr>
                            <w:r>
                              <w:rPr>
                                <w:b/>
                                <w:color w:val="1F4D79"/>
                                <w:u w:val="single" w:color="1F4D79"/>
                              </w:rPr>
                              <w:t>Revelación</w:t>
                            </w:r>
                            <w:r>
                              <w:rPr>
                                <w:u w:val="none"/>
                              </w:rPr>
                              <w:t>: Los ingresos percibidos por la Contraloría General en forma ordinaria y regular, cuyo origen está establecido por el Presupuesto Nacional y están destinados para financiar los gastos corrientes presupuestarios, dichos recursos no implican contraprestación de servicios o adquisición de bienes. Corresponde</w:t>
                            </w:r>
                            <w:r>
                              <w:rPr>
                                <w:spacing w:val="-11"/>
                                <w:u w:val="none"/>
                              </w:rPr>
                              <w:t> </w:t>
                            </w:r>
                            <w:r>
                              <w:rPr>
                                <w:u w:val="none"/>
                              </w:rPr>
                              <w:t>al</w:t>
                            </w:r>
                            <w:r>
                              <w:rPr>
                                <w:spacing w:val="-11"/>
                                <w:u w:val="none"/>
                              </w:rPr>
                              <w:t> </w:t>
                            </w:r>
                            <w:r>
                              <w:rPr>
                                <w:u w:val="none"/>
                              </w:rPr>
                              <w:t>ingreso</w:t>
                            </w:r>
                            <w:r>
                              <w:rPr>
                                <w:spacing w:val="-10"/>
                                <w:u w:val="none"/>
                              </w:rPr>
                              <w:t> </w:t>
                            </w:r>
                            <w:r>
                              <w:rPr>
                                <w:u w:val="none"/>
                              </w:rPr>
                              <w:t>por</w:t>
                            </w:r>
                            <w:r>
                              <w:rPr>
                                <w:spacing w:val="-11"/>
                                <w:u w:val="none"/>
                              </w:rPr>
                              <w:t> </w:t>
                            </w:r>
                            <w:r>
                              <w:rPr>
                                <w:u w:val="none"/>
                              </w:rPr>
                              <w:t>transferencias</w:t>
                            </w:r>
                            <w:r>
                              <w:rPr>
                                <w:spacing w:val="-10"/>
                                <w:u w:val="none"/>
                              </w:rPr>
                              <w:t> </w:t>
                            </w:r>
                            <w:r>
                              <w:rPr>
                                <w:u w:val="none"/>
                              </w:rPr>
                              <w:t>corrientes</w:t>
                            </w:r>
                            <w:r>
                              <w:rPr>
                                <w:spacing w:val="-10"/>
                                <w:u w:val="none"/>
                              </w:rPr>
                              <w:t> </w:t>
                            </w:r>
                            <w:r>
                              <w:rPr>
                                <w:u w:val="none"/>
                              </w:rPr>
                              <w:t>para</w:t>
                            </w:r>
                            <w:r>
                              <w:rPr>
                                <w:spacing w:val="-10"/>
                                <w:u w:val="none"/>
                              </w:rPr>
                              <w:t> </w:t>
                            </w:r>
                            <w:r>
                              <w:rPr>
                                <w:u w:val="none"/>
                              </w:rPr>
                              <w:t>el</w:t>
                            </w:r>
                            <w:r>
                              <w:rPr>
                                <w:spacing w:val="-10"/>
                                <w:u w:val="none"/>
                              </w:rPr>
                              <w:t> </w:t>
                            </w:r>
                            <w:r>
                              <w:rPr>
                                <w:u w:val="none"/>
                              </w:rPr>
                              <w:t>pago</w:t>
                            </w:r>
                            <w:r>
                              <w:rPr>
                                <w:spacing w:val="-11"/>
                                <w:u w:val="none"/>
                              </w:rPr>
                              <w:t> </w:t>
                            </w:r>
                            <w:r>
                              <w:rPr>
                                <w:u w:val="none"/>
                              </w:rPr>
                              <w:t>de</w:t>
                            </w:r>
                            <w:r>
                              <w:rPr>
                                <w:spacing w:val="-10"/>
                                <w:u w:val="none"/>
                              </w:rPr>
                              <w:t> </w:t>
                            </w:r>
                            <w:r>
                              <w:rPr>
                                <w:u w:val="none"/>
                              </w:rPr>
                              <w:t>remuneraciones,</w:t>
                            </w:r>
                            <w:r>
                              <w:rPr>
                                <w:spacing w:val="-11"/>
                                <w:u w:val="none"/>
                              </w:rPr>
                              <w:t> </w:t>
                            </w:r>
                            <w:r>
                              <w:rPr>
                                <w:u w:val="none"/>
                              </w:rPr>
                              <w:t>servicios,</w:t>
                            </w:r>
                            <w:r>
                              <w:rPr>
                                <w:spacing w:val="-11"/>
                                <w:u w:val="none"/>
                              </w:rPr>
                              <w:t> </w:t>
                            </w:r>
                            <w:r>
                              <w:rPr>
                                <w:u w:val="none"/>
                              </w:rPr>
                              <w:t>materiales y suministros</w:t>
                            </w:r>
                            <w:r>
                              <w:rPr>
                                <w:spacing w:val="-1"/>
                                <w:u w:val="none"/>
                              </w:rPr>
                              <w:t> </w:t>
                            </w:r>
                            <w:r>
                              <w:rPr>
                                <w:u w:val="none"/>
                              </w:rPr>
                              <w:t>y transferencias corrientes.</w:t>
                            </w:r>
                            <w:r>
                              <w:rPr>
                                <w:spacing w:val="-1"/>
                                <w:u w:val="none"/>
                              </w:rPr>
                              <w:t> </w:t>
                            </w:r>
                            <w:r>
                              <w:rPr>
                                <w:u w:val="none"/>
                              </w:rPr>
                              <w:t>Incluye ingresos para</w:t>
                            </w:r>
                            <w:r>
                              <w:rPr>
                                <w:spacing w:val="-1"/>
                                <w:u w:val="none"/>
                              </w:rPr>
                              <w:t> </w:t>
                            </w:r>
                            <w:r>
                              <w:rPr>
                                <w:u w:val="none"/>
                              </w:rPr>
                              <w:t>el</w:t>
                            </w:r>
                            <w:r>
                              <w:rPr>
                                <w:spacing w:val="-1"/>
                                <w:u w:val="none"/>
                              </w:rPr>
                              <w:t> </w:t>
                            </w:r>
                            <w:r>
                              <w:rPr>
                                <w:u w:val="none"/>
                              </w:rPr>
                              <w:t>pago</w:t>
                            </w:r>
                            <w:r>
                              <w:rPr>
                                <w:spacing w:val="-1"/>
                                <w:u w:val="none"/>
                              </w:rPr>
                              <w:t> </w:t>
                            </w:r>
                            <w:r>
                              <w:rPr>
                                <w:u w:val="none"/>
                              </w:rPr>
                              <w:t>de gastos</w:t>
                            </w:r>
                            <w:r>
                              <w:rPr>
                                <w:spacing w:val="-1"/>
                                <w:u w:val="none"/>
                              </w:rPr>
                              <w:t> </w:t>
                            </w:r>
                            <w:r>
                              <w:rPr>
                                <w:u w:val="none"/>
                              </w:rPr>
                              <w:t>por</w:t>
                            </w:r>
                            <w:r>
                              <w:rPr>
                                <w:spacing w:val="-1"/>
                                <w:u w:val="none"/>
                              </w:rPr>
                              <w:t> </w:t>
                            </w:r>
                            <w:r>
                              <w:rPr>
                                <w:u w:val="none"/>
                              </w:rPr>
                              <w:t>concepto de</w:t>
                            </w:r>
                            <w:r>
                              <w:rPr>
                                <w:spacing w:val="-1"/>
                                <w:u w:val="none"/>
                              </w:rPr>
                              <w:t> </w:t>
                            </w:r>
                            <w:r>
                              <w:rPr>
                                <w:u w:val="none"/>
                              </w:rPr>
                              <w:t>décimo tercer mes,</w:t>
                            </w:r>
                            <w:r>
                              <w:rPr>
                                <w:spacing w:val="-3"/>
                                <w:u w:val="none"/>
                              </w:rPr>
                              <w:t> </w:t>
                            </w:r>
                            <w:r>
                              <w:rPr>
                                <w:u w:val="none"/>
                              </w:rPr>
                              <w:t>según</w:t>
                            </w:r>
                            <w:r>
                              <w:rPr>
                                <w:spacing w:val="-1"/>
                                <w:u w:val="none"/>
                              </w:rPr>
                              <w:t> </w:t>
                            </w:r>
                            <w:r>
                              <w:rPr>
                                <w:u w:val="none"/>
                              </w:rPr>
                              <w:t>financiamiento aprobado</w:t>
                            </w:r>
                            <w:r>
                              <w:rPr>
                                <w:spacing w:val="-1"/>
                                <w:u w:val="none"/>
                              </w:rPr>
                              <w:t> </w:t>
                            </w:r>
                            <w:r>
                              <w:rPr>
                                <w:u w:val="none"/>
                              </w:rPr>
                              <w:t>en</w:t>
                            </w:r>
                            <w:r>
                              <w:rPr>
                                <w:spacing w:val="-1"/>
                                <w:u w:val="none"/>
                              </w:rPr>
                              <w:t> </w:t>
                            </w:r>
                            <w:r>
                              <w:rPr>
                                <w:u w:val="none"/>
                              </w:rPr>
                              <w:t>el</w:t>
                            </w:r>
                            <w:r>
                              <w:rPr>
                                <w:spacing w:val="-3"/>
                                <w:u w:val="none"/>
                              </w:rPr>
                              <w:t> </w:t>
                            </w:r>
                            <w:r>
                              <w:rPr>
                                <w:u w:val="none"/>
                              </w:rPr>
                              <w:t>presupuesto ordinario actual.</w:t>
                            </w:r>
                            <w:r>
                              <w:rPr>
                                <w:spacing w:val="-3"/>
                                <w:u w:val="none"/>
                              </w:rPr>
                              <w:t> </w:t>
                            </w:r>
                            <w:r>
                              <w:rPr>
                                <w:u w:val="none"/>
                              </w:rPr>
                              <w:t>Incluye</w:t>
                            </w:r>
                            <w:r>
                              <w:rPr>
                                <w:spacing w:val="-3"/>
                                <w:u w:val="none"/>
                              </w:rPr>
                              <w:t> </w:t>
                            </w:r>
                            <w:r>
                              <w:rPr>
                                <w:u w:val="none"/>
                              </w:rPr>
                              <w:t>además</w:t>
                            </w:r>
                            <w:r>
                              <w:rPr>
                                <w:spacing w:val="-3"/>
                                <w:u w:val="none"/>
                              </w:rPr>
                              <w:t> </w:t>
                            </w:r>
                            <w:r>
                              <w:rPr>
                                <w:u w:val="none"/>
                              </w:rPr>
                              <w:t>el</w:t>
                            </w:r>
                            <w:r>
                              <w:rPr>
                                <w:spacing w:val="-3"/>
                                <w:u w:val="none"/>
                              </w:rPr>
                              <w:t> </w:t>
                            </w:r>
                            <w:r>
                              <w:rPr>
                                <w:u w:val="none"/>
                              </w:rPr>
                              <w:t>ingreso por transferencias de capital para el pago de otros edificios y equipo.</w:t>
                            </w:r>
                          </w:p>
                        </w:txbxContent>
                      </wps:txbx>
                      <wps:bodyPr wrap="square" lIns="0" tIns="0" rIns="0" bIns="0" rtlCol="0">
                        <a:noAutofit/>
                      </wps:bodyPr>
                    </wps:wsp>
                  </a:graphicData>
                </a:graphic>
              </wp:anchor>
            </w:drawing>
          </mc:Choice>
          <mc:Fallback>
            <w:pict>
              <v:shape style="position:absolute;margin-left:85.32pt;margin-top:8.453046pt;width:441.4pt;height:128.8pt;mso-position-horizontal-relative:page;mso-position-vertical-relative:paragraph;z-index:-15711744;mso-wrap-distance-left:0;mso-wrap-distance-right:0" type="#_x0000_t202" id="docshape41" filled="false" stroked="true" strokeweight=".480011pt" strokecolor="#000000">
                <v:textbox inset="0,0,0,0">
                  <w:txbxContent>
                    <w:p>
                      <w:pPr>
                        <w:pStyle w:val="BodyText"/>
                        <w:spacing w:line="360" w:lineRule="auto" w:before="1"/>
                        <w:ind w:left="103" w:right="108"/>
                        <w:jc w:val="both"/>
                      </w:pPr>
                      <w:r>
                        <w:rPr>
                          <w:b/>
                          <w:color w:val="1F4D79"/>
                          <w:u w:val="single" w:color="1F4D79"/>
                        </w:rPr>
                        <w:t>Revelación</w:t>
                      </w:r>
                      <w:r>
                        <w:rPr>
                          <w:u w:val="none"/>
                        </w:rPr>
                        <w:t>: Los ingresos percibidos por la Contraloría General en forma ordinaria y regular, cuyo origen está establecido por el Presupuesto Nacional y están destinados para financiar los gastos corrientes presupuestarios, dichos recursos no implican contraprestación de servicios o adquisición de bienes. Corresponde</w:t>
                      </w:r>
                      <w:r>
                        <w:rPr>
                          <w:spacing w:val="-11"/>
                          <w:u w:val="none"/>
                        </w:rPr>
                        <w:t> </w:t>
                      </w:r>
                      <w:r>
                        <w:rPr>
                          <w:u w:val="none"/>
                        </w:rPr>
                        <w:t>al</w:t>
                      </w:r>
                      <w:r>
                        <w:rPr>
                          <w:spacing w:val="-11"/>
                          <w:u w:val="none"/>
                        </w:rPr>
                        <w:t> </w:t>
                      </w:r>
                      <w:r>
                        <w:rPr>
                          <w:u w:val="none"/>
                        </w:rPr>
                        <w:t>ingreso</w:t>
                      </w:r>
                      <w:r>
                        <w:rPr>
                          <w:spacing w:val="-10"/>
                          <w:u w:val="none"/>
                        </w:rPr>
                        <w:t> </w:t>
                      </w:r>
                      <w:r>
                        <w:rPr>
                          <w:u w:val="none"/>
                        </w:rPr>
                        <w:t>por</w:t>
                      </w:r>
                      <w:r>
                        <w:rPr>
                          <w:spacing w:val="-11"/>
                          <w:u w:val="none"/>
                        </w:rPr>
                        <w:t> </w:t>
                      </w:r>
                      <w:r>
                        <w:rPr>
                          <w:u w:val="none"/>
                        </w:rPr>
                        <w:t>transferencias</w:t>
                      </w:r>
                      <w:r>
                        <w:rPr>
                          <w:spacing w:val="-10"/>
                          <w:u w:val="none"/>
                        </w:rPr>
                        <w:t> </w:t>
                      </w:r>
                      <w:r>
                        <w:rPr>
                          <w:u w:val="none"/>
                        </w:rPr>
                        <w:t>corrientes</w:t>
                      </w:r>
                      <w:r>
                        <w:rPr>
                          <w:spacing w:val="-10"/>
                          <w:u w:val="none"/>
                        </w:rPr>
                        <w:t> </w:t>
                      </w:r>
                      <w:r>
                        <w:rPr>
                          <w:u w:val="none"/>
                        </w:rPr>
                        <w:t>para</w:t>
                      </w:r>
                      <w:r>
                        <w:rPr>
                          <w:spacing w:val="-10"/>
                          <w:u w:val="none"/>
                        </w:rPr>
                        <w:t> </w:t>
                      </w:r>
                      <w:r>
                        <w:rPr>
                          <w:u w:val="none"/>
                        </w:rPr>
                        <w:t>el</w:t>
                      </w:r>
                      <w:r>
                        <w:rPr>
                          <w:spacing w:val="-10"/>
                          <w:u w:val="none"/>
                        </w:rPr>
                        <w:t> </w:t>
                      </w:r>
                      <w:r>
                        <w:rPr>
                          <w:u w:val="none"/>
                        </w:rPr>
                        <w:t>pago</w:t>
                      </w:r>
                      <w:r>
                        <w:rPr>
                          <w:spacing w:val="-11"/>
                          <w:u w:val="none"/>
                        </w:rPr>
                        <w:t> </w:t>
                      </w:r>
                      <w:r>
                        <w:rPr>
                          <w:u w:val="none"/>
                        </w:rPr>
                        <w:t>de</w:t>
                      </w:r>
                      <w:r>
                        <w:rPr>
                          <w:spacing w:val="-10"/>
                          <w:u w:val="none"/>
                        </w:rPr>
                        <w:t> </w:t>
                      </w:r>
                      <w:r>
                        <w:rPr>
                          <w:u w:val="none"/>
                        </w:rPr>
                        <w:t>remuneraciones,</w:t>
                      </w:r>
                      <w:r>
                        <w:rPr>
                          <w:spacing w:val="-11"/>
                          <w:u w:val="none"/>
                        </w:rPr>
                        <w:t> </w:t>
                      </w:r>
                      <w:r>
                        <w:rPr>
                          <w:u w:val="none"/>
                        </w:rPr>
                        <w:t>servicios,</w:t>
                      </w:r>
                      <w:r>
                        <w:rPr>
                          <w:spacing w:val="-11"/>
                          <w:u w:val="none"/>
                        </w:rPr>
                        <w:t> </w:t>
                      </w:r>
                      <w:r>
                        <w:rPr>
                          <w:u w:val="none"/>
                        </w:rPr>
                        <w:t>materiales y suministros</w:t>
                      </w:r>
                      <w:r>
                        <w:rPr>
                          <w:spacing w:val="-1"/>
                          <w:u w:val="none"/>
                        </w:rPr>
                        <w:t> </w:t>
                      </w:r>
                      <w:r>
                        <w:rPr>
                          <w:u w:val="none"/>
                        </w:rPr>
                        <w:t>y transferencias corrientes.</w:t>
                      </w:r>
                      <w:r>
                        <w:rPr>
                          <w:spacing w:val="-1"/>
                          <w:u w:val="none"/>
                        </w:rPr>
                        <w:t> </w:t>
                      </w:r>
                      <w:r>
                        <w:rPr>
                          <w:u w:val="none"/>
                        </w:rPr>
                        <w:t>Incluye ingresos para</w:t>
                      </w:r>
                      <w:r>
                        <w:rPr>
                          <w:spacing w:val="-1"/>
                          <w:u w:val="none"/>
                        </w:rPr>
                        <w:t> </w:t>
                      </w:r>
                      <w:r>
                        <w:rPr>
                          <w:u w:val="none"/>
                        </w:rPr>
                        <w:t>el</w:t>
                      </w:r>
                      <w:r>
                        <w:rPr>
                          <w:spacing w:val="-1"/>
                          <w:u w:val="none"/>
                        </w:rPr>
                        <w:t> </w:t>
                      </w:r>
                      <w:r>
                        <w:rPr>
                          <w:u w:val="none"/>
                        </w:rPr>
                        <w:t>pago</w:t>
                      </w:r>
                      <w:r>
                        <w:rPr>
                          <w:spacing w:val="-1"/>
                          <w:u w:val="none"/>
                        </w:rPr>
                        <w:t> </w:t>
                      </w:r>
                      <w:r>
                        <w:rPr>
                          <w:u w:val="none"/>
                        </w:rPr>
                        <w:t>de gastos</w:t>
                      </w:r>
                      <w:r>
                        <w:rPr>
                          <w:spacing w:val="-1"/>
                          <w:u w:val="none"/>
                        </w:rPr>
                        <w:t> </w:t>
                      </w:r>
                      <w:r>
                        <w:rPr>
                          <w:u w:val="none"/>
                        </w:rPr>
                        <w:t>por</w:t>
                      </w:r>
                      <w:r>
                        <w:rPr>
                          <w:spacing w:val="-1"/>
                          <w:u w:val="none"/>
                        </w:rPr>
                        <w:t> </w:t>
                      </w:r>
                      <w:r>
                        <w:rPr>
                          <w:u w:val="none"/>
                        </w:rPr>
                        <w:t>concepto de</w:t>
                      </w:r>
                      <w:r>
                        <w:rPr>
                          <w:spacing w:val="-1"/>
                          <w:u w:val="none"/>
                        </w:rPr>
                        <w:t> </w:t>
                      </w:r>
                      <w:r>
                        <w:rPr>
                          <w:u w:val="none"/>
                        </w:rPr>
                        <w:t>décimo tercer mes,</w:t>
                      </w:r>
                      <w:r>
                        <w:rPr>
                          <w:spacing w:val="-3"/>
                          <w:u w:val="none"/>
                        </w:rPr>
                        <w:t> </w:t>
                      </w:r>
                      <w:r>
                        <w:rPr>
                          <w:u w:val="none"/>
                        </w:rPr>
                        <w:t>según</w:t>
                      </w:r>
                      <w:r>
                        <w:rPr>
                          <w:spacing w:val="-1"/>
                          <w:u w:val="none"/>
                        </w:rPr>
                        <w:t> </w:t>
                      </w:r>
                      <w:r>
                        <w:rPr>
                          <w:u w:val="none"/>
                        </w:rPr>
                        <w:t>financiamiento aprobado</w:t>
                      </w:r>
                      <w:r>
                        <w:rPr>
                          <w:spacing w:val="-1"/>
                          <w:u w:val="none"/>
                        </w:rPr>
                        <w:t> </w:t>
                      </w:r>
                      <w:r>
                        <w:rPr>
                          <w:u w:val="none"/>
                        </w:rPr>
                        <w:t>en</w:t>
                      </w:r>
                      <w:r>
                        <w:rPr>
                          <w:spacing w:val="-1"/>
                          <w:u w:val="none"/>
                        </w:rPr>
                        <w:t> </w:t>
                      </w:r>
                      <w:r>
                        <w:rPr>
                          <w:u w:val="none"/>
                        </w:rPr>
                        <w:t>el</w:t>
                      </w:r>
                      <w:r>
                        <w:rPr>
                          <w:spacing w:val="-3"/>
                          <w:u w:val="none"/>
                        </w:rPr>
                        <w:t> </w:t>
                      </w:r>
                      <w:r>
                        <w:rPr>
                          <w:u w:val="none"/>
                        </w:rPr>
                        <w:t>presupuesto ordinario actual.</w:t>
                      </w:r>
                      <w:r>
                        <w:rPr>
                          <w:spacing w:val="-3"/>
                          <w:u w:val="none"/>
                        </w:rPr>
                        <w:t> </w:t>
                      </w:r>
                      <w:r>
                        <w:rPr>
                          <w:u w:val="none"/>
                        </w:rPr>
                        <w:t>Incluye</w:t>
                      </w:r>
                      <w:r>
                        <w:rPr>
                          <w:spacing w:val="-3"/>
                          <w:u w:val="none"/>
                        </w:rPr>
                        <w:t> </w:t>
                      </w:r>
                      <w:r>
                        <w:rPr>
                          <w:u w:val="none"/>
                        </w:rPr>
                        <w:t>además</w:t>
                      </w:r>
                      <w:r>
                        <w:rPr>
                          <w:spacing w:val="-3"/>
                          <w:u w:val="none"/>
                        </w:rPr>
                        <w:t> </w:t>
                      </w:r>
                      <w:r>
                        <w:rPr>
                          <w:u w:val="none"/>
                        </w:rPr>
                        <w:t>el</w:t>
                      </w:r>
                      <w:r>
                        <w:rPr>
                          <w:spacing w:val="-3"/>
                          <w:u w:val="none"/>
                        </w:rPr>
                        <w:t> </w:t>
                      </w:r>
                      <w:r>
                        <w:rPr>
                          <w:u w:val="none"/>
                        </w:rPr>
                        <w:t>ingreso por transferencias de capital para el pago de otros edificios y equipo.</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13"/>
        </w:numPr>
        <w:tabs>
          <w:tab w:pos="2332" w:val="left" w:leader="none"/>
        </w:tabs>
        <w:spacing w:line="357" w:lineRule="auto" w:before="0" w:after="0"/>
        <w:ind w:left="2332" w:right="1347" w:hanging="708"/>
        <w:jc w:val="left"/>
        <w:rPr>
          <w:sz w:val="20"/>
        </w:rPr>
      </w:pPr>
      <w:r>
        <w:rPr>
          <w:sz w:val="20"/>
        </w:rPr>
        <w:t>Desglose de los gastos clasificados en base a la naturaleza o en su función dentro de la entidad (párrafo 109)</w:t>
      </w:r>
    </w:p>
    <w:p>
      <w:pPr>
        <w:pStyle w:val="BodyText"/>
        <w:spacing w:before="5"/>
        <w:rPr>
          <w:sz w:val="11"/>
        </w:rPr>
      </w:pPr>
      <w:r>
        <w:rPr>
          <w:sz w:val="11"/>
        </w:rPr>
        <mc:AlternateContent>
          <mc:Choice Requires="wps">
            <w:drawing>
              <wp:anchor distT="0" distB="0" distL="0" distR="0" allowOverlap="1" layoutInCell="1" locked="0" behindDoc="1" simplePos="0" relativeHeight="487605248">
                <wp:simplePos x="0" y="0"/>
                <wp:positionH relativeFrom="page">
                  <wp:posOffset>1083563</wp:posOffset>
                </wp:positionH>
                <wp:positionV relativeFrom="paragraph">
                  <wp:posOffset>107429</wp:posOffset>
                </wp:positionV>
                <wp:extent cx="5605780" cy="935990"/>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5605780" cy="93599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9"/>
                              <w:jc w:val="both"/>
                            </w:pPr>
                            <w:r>
                              <w:rPr/>
                              <w:t>La</w:t>
                            </w:r>
                            <w:r>
                              <w:rPr>
                                <w:spacing w:val="-7"/>
                              </w:rPr>
                              <w:t> </w:t>
                            </w:r>
                            <w:r>
                              <w:rPr/>
                              <w:t>institución</w:t>
                            </w:r>
                            <w:r>
                              <w:rPr>
                                <w:spacing w:val="-7"/>
                              </w:rPr>
                              <w:t> </w:t>
                            </w:r>
                            <w:r>
                              <w:rPr/>
                              <w:t>presenta</w:t>
                            </w:r>
                            <w:r>
                              <w:rPr>
                                <w:spacing w:val="-9"/>
                              </w:rPr>
                              <w:t> </w:t>
                            </w:r>
                            <w:r>
                              <w:rPr/>
                              <w:t>el</w:t>
                            </w:r>
                            <w:r>
                              <w:rPr>
                                <w:spacing w:val="-7"/>
                              </w:rPr>
                              <w:t> </w:t>
                            </w:r>
                            <w:r>
                              <w:rPr/>
                              <w:t>desglose</w:t>
                            </w:r>
                            <w:r>
                              <w:rPr>
                                <w:spacing w:val="-9"/>
                              </w:rPr>
                              <w:t> </w:t>
                            </w:r>
                            <w:r>
                              <w:rPr/>
                              <w:t>de</w:t>
                            </w:r>
                            <w:r>
                              <w:rPr>
                                <w:spacing w:val="-8"/>
                              </w:rPr>
                              <w:t> </w:t>
                            </w:r>
                            <w:r>
                              <w:rPr/>
                              <w:t>sus</w:t>
                            </w:r>
                            <w:r>
                              <w:rPr>
                                <w:spacing w:val="-6"/>
                              </w:rPr>
                              <w:t> </w:t>
                            </w:r>
                            <w:r>
                              <w:rPr/>
                              <w:t>gastos</w:t>
                            </w:r>
                            <w:r>
                              <w:rPr>
                                <w:spacing w:val="-6"/>
                              </w:rPr>
                              <w:t> </w:t>
                            </w:r>
                            <w:r>
                              <w:rPr/>
                              <w:t>basados</w:t>
                            </w:r>
                            <w:r>
                              <w:rPr>
                                <w:spacing w:val="-7"/>
                              </w:rPr>
                              <w:t> </w:t>
                            </w:r>
                            <w:r>
                              <w:rPr/>
                              <w:t>en</w:t>
                            </w:r>
                            <w:r>
                              <w:rPr>
                                <w:spacing w:val="-9"/>
                              </w:rPr>
                              <w:t> </w:t>
                            </w:r>
                            <w:r>
                              <w:rPr/>
                              <w:t>la</w:t>
                            </w:r>
                            <w:r>
                              <w:rPr>
                                <w:spacing w:val="-9"/>
                              </w:rPr>
                              <w:t> </w:t>
                            </w:r>
                            <w:r>
                              <w:rPr/>
                              <w:t>naturaleza</w:t>
                            </w:r>
                            <w:r>
                              <w:rPr>
                                <w:spacing w:val="-7"/>
                              </w:rPr>
                              <w:t> </w:t>
                            </w:r>
                            <w:r>
                              <w:rPr/>
                              <w:t>de</w:t>
                            </w:r>
                            <w:r>
                              <w:rPr>
                                <w:spacing w:val="-9"/>
                              </w:rPr>
                              <w:t> </w:t>
                            </w:r>
                            <w:r>
                              <w:rPr/>
                              <w:t>estos.</w:t>
                            </w:r>
                            <w:r>
                              <w:rPr>
                                <w:spacing w:val="-7"/>
                              </w:rPr>
                              <w:t> </w:t>
                            </w:r>
                            <w:r>
                              <w:rPr/>
                              <w:t>Este</w:t>
                            </w:r>
                            <w:r>
                              <w:rPr>
                                <w:spacing w:val="-7"/>
                              </w:rPr>
                              <w:t> </w:t>
                            </w:r>
                            <w:r>
                              <w:rPr/>
                              <w:t>método</w:t>
                            </w:r>
                            <w:r>
                              <w:rPr>
                                <w:spacing w:val="-9"/>
                              </w:rPr>
                              <w:t> </w:t>
                            </w:r>
                            <w:r>
                              <w:rPr/>
                              <w:t>agrupa</w:t>
                            </w:r>
                            <w:r>
                              <w:rPr>
                                <w:spacing w:val="-7"/>
                              </w:rPr>
                              <w:t> </w:t>
                            </w:r>
                            <w:r>
                              <w:rPr/>
                              <w:t>los gastos de acuerdo con su esencia económica, tales como: Remuneraciones, servicios, materiales y suministros, depreciaciones, amortizaciones, transferencias corrientes, entre otros.</w:t>
                            </w:r>
                          </w:p>
                        </w:txbxContent>
                      </wps:txbx>
                      <wps:bodyPr wrap="square" lIns="0" tIns="0" rIns="0" bIns="0" rtlCol="0">
                        <a:noAutofit/>
                      </wps:bodyPr>
                    </wps:wsp>
                  </a:graphicData>
                </a:graphic>
              </wp:anchor>
            </w:drawing>
          </mc:Choice>
          <mc:Fallback>
            <w:pict>
              <v:shape style="position:absolute;margin-left:85.32pt;margin-top:8.458982pt;width:441.4pt;height:73.7pt;mso-position-horizontal-relative:page;mso-position-vertical-relative:paragraph;z-index:-15711232;mso-wrap-distance-left:0;mso-wrap-distance-right:0" type="#_x0000_t202" id="docshape42"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9"/>
                        <w:jc w:val="both"/>
                      </w:pPr>
                      <w:r>
                        <w:rPr/>
                        <w:t>La</w:t>
                      </w:r>
                      <w:r>
                        <w:rPr>
                          <w:spacing w:val="-7"/>
                        </w:rPr>
                        <w:t> </w:t>
                      </w:r>
                      <w:r>
                        <w:rPr/>
                        <w:t>institución</w:t>
                      </w:r>
                      <w:r>
                        <w:rPr>
                          <w:spacing w:val="-7"/>
                        </w:rPr>
                        <w:t> </w:t>
                      </w:r>
                      <w:r>
                        <w:rPr/>
                        <w:t>presenta</w:t>
                      </w:r>
                      <w:r>
                        <w:rPr>
                          <w:spacing w:val="-9"/>
                        </w:rPr>
                        <w:t> </w:t>
                      </w:r>
                      <w:r>
                        <w:rPr/>
                        <w:t>el</w:t>
                      </w:r>
                      <w:r>
                        <w:rPr>
                          <w:spacing w:val="-7"/>
                        </w:rPr>
                        <w:t> </w:t>
                      </w:r>
                      <w:r>
                        <w:rPr/>
                        <w:t>desglose</w:t>
                      </w:r>
                      <w:r>
                        <w:rPr>
                          <w:spacing w:val="-9"/>
                        </w:rPr>
                        <w:t> </w:t>
                      </w:r>
                      <w:r>
                        <w:rPr/>
                        <w:t>de</w:t>
                      </w:r>
                      <w:r>
                        <w:rPr>
                          <w:spacing w:val="-8"/>
                        </w:rPr>
                        <w:t> </w:t>
                      </w:r>
                      <w:r>
                        <w:rPr/>
                        <w:t>sus</w:t>
                      </w:r>
                      <w:r>
                        <w:rPr>
                          <w:spacing w:val="-6"/>
                        </w:rPr>
                        <w:t> </w:t>
                      </w:r>
                      <w:r>
                        <w:rPr/>
                        <w:t>gastos</w:t>
                      </w:r>
                      <w:r>
                        <w:rPr>
                          <w:spacing w:val="-6"/>
                        </w:rPr>
                        <w:t> </w:t>
                      </w:r>
                      <w:r>
                        <w:rPr/>
                        <w:t>basados</w:t>
                      </w:r>
                      <w:r>
                        <w:rPr>
                          <w:spacing w:val="-7"/>
                        </w:rPr>
                        <w:t> </w:t>
                      </w:r>
                      <w:r>
                        <w:rPr/>
                        <w:t>en</w:t>
                      </w:r>
                      <w:r>
                        <w:rPr>
                          <w:spacing w:val="-9"/>
                        </w:rPr>
                        <w:t> </w:t>
                      </w:r>
                      <w:r>
                        <w:rPr/>
                        <w:t>la</w:t>
                      </w:r>
                      <w:r>
                        <w:rPr>
                          <w:spacing w:val="-9"/>
                        </w:rPr>
                        <w:t> </w:t>
                      </w:r>
                      <w:r>
                        <w:rPr/>
                        <w:t>naturaleza</w:t>
                      </w:r>
                      <w:r>
                        <w:rPr>
                          <w:spacing w:val="-7"/>
                        </w:rPr>
                        <w:t> </w:t>
                      </w:r>
                      <w:r>
                        <w:rPr/>
                        <w:t>de</w:t>
                      </w:r>
                      <w:r>
                        <w:rPr>
                          <w:spacing w:val="-9"/>
                        </w:rPr>
                        <w:t> </w:t>
                      </w:r>
                      <w:r>
                        <w:rPr/>
                        <w:t>estos.</w:t>
                      </w:r>
                      <w:r>
                        <w:rPr>
                          <w:spacing w:val="-7"/>
                        </w:rPr>
                        <w:t> </w:t>
                      </w:r>
                      <w:r>
                        <w:rPr/>
                        <w:t>Este</w:t>
                      </w:r>
                      <w:r>
                        <w:rPr>
                          <w:spacing w:val="-7"/>
                        </w:rPr>
                        <w:t> </w:t>
                      </w:r>
                      <w:r>
                        <w:rPr/>
                        <w:t>método</w:t>
                      </w:r>
                      <w:r>
                        <w:rPr>
                          <w:spacing w:val="-9"/>
                        </w:rPr>
                        <w:t> </w:t>
                      </w:r>
                      <w:r>
                        <w:rPr/>
                        <w:t>agrupa</w:t>
                      </w:r>
                      <w:r>
                        <w:rPr>
                          <w:spacing w:val="-7"/>
                        </w:rPr>
                        <w:t> </w:t>
                      </w:r>
                      <w:r>
                        <w:rPr/>
                        <w:t>los gastos de acuerdo con su esencia económica, tales como: Remuneraciones, servicios, materiales y suministros, depreciaciones, amortizaciones, transferencias corrientes, entre otros.</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13"/>
        </w:numPr>
        <w:tabs>
          <w:tab w:pos="2332" w:val="left" w:leader="none"/>
        </w:tabs>
        <w:spacing w:line="240" w:lineRule="auto" w:before="0" w:after="0"/>
        <w:ind w:left="2332" w:right="0" w:hanging="708"/>
        <w:jc w:val="left"/>
        <w:rPr>
          <w:sz w:val="20"/>
        </w:rPr>
      </w:pPr>
      <w:r>
        <w:rPr>
          <w:sz w:val="20"/>
        </w:rPr>
        <w:t>Compromisos</w:t>
      </w:r>
      <w:r>
        <w:rPr>
          <w:spacing w:val="-8"/>
          <w:sz w:val="20"/>
        </w:rPr>
        <w:t> </w:t>
      </w:r>
      <w:r>
        <w:rPr>
          <w:sz w:val="20"/>
        </w:rPr>
        <w:t>Presupuestarios</w:t>
      </w:r>
      <w:r>
        <w:rPr>
          <w:spacing w:val="-8"/>
          <w:sz w:val="20"/>
        </w:rPr>
        <w:t> </w:t>
      </w:r>
      <w:r>
        <w:rPr>
          <w:sz w:val="20"/>
        </w:rPr>
        <w:t>(párrafo</w:t>
      </w:r>
      <w:r>
        <w:rPr>
          <w:spacing w:val="-7"/>
          <w:sz w:val="20"/>
        </w:rPr>
        <w:t> </w:t>
      </w:r>
      <w:r>
        <w:rPr>
          <w:spacing w:val="-4"/>
          <w:sz w:val="20"/>
        </w:rPr>
        <w:t>129)</w:t>
      </w:r>
    </w:p>
    <w:p>
      <w:pPr>
        <w:pStyle w:val="BodyText"/>
        <w:spacing w:before="14"/>
      </w:pPr>
      <w:r>
        <w:rPr/>
        <mc:AlternateContent>
          <mc:Choice Requires="wps">
            <w:drawing>
              <wp:anchor distT="0" distB="0" distL="0" distR="0" allowOverlap="1" layoutInCell="1" locked="0" behindDoc="1" simplePos="0" relativeHeight="487605760">
                <wp:simplePos x="0" y="0"/>
                <wp:positionH relativeFrom="page">
                  <wp:posOffset>1083563</wp:posOffset>
                </wp:positionH>
                <wp:positionV relativeFrom="paragraph">
                  <wp:posOffset>182739</wp:posOffset>
                </wp:positionV>
                <wp:extent cx="5605780" cy="704215"/>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5605780" cy="70421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55.45pt;mso-position-horizontal-relative:page;mso-position-vertical-relative:paragraph;z-index:-15710720;mso-wrap-distance-left:0;mso-wrap-distance-right:0" type="#_x0000_t202" id="docshape43"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13"/>
        </w:numPr>
        <w:tabs>
          <w:tab w:pos="2332" w:val="left" w:leader="none"/>
        </w:tabs>
        <w:spacing w:line="240" w:lineRule="auto" w:before="0" w:after="0"/>
        <w:ind w:left="2332" w:right="0" w:hanging="708"/>
        <w:jc w:val="left"/>
        <w:rPr>
          <w:sz w:val="20"/>
        </w:rPr>
      </w:pPr>
      <w:r>
        <w:rPr>
          <w:sz w:val="20"/>
        </w:rPr>
        <w:t>Gestión</w:t>
      </w:r>
      <w:r>
        <w:rPr>
          <w:spacing w:val="-3"/>
          <w:sz w:val="20"/>
        </w:rPr>
        <w:t> </w:t>
      </w:r>
      <w:r>
        <w:rPr>
          <w:sz w:val="20"/>
        </w:rPr>
        <w:t>de</w:t>
      </w:r>
      <w:r>
        <w:rPr>
          <w:spacing w:val="-6"/>
          <w:sz w:val="20"/>
        </w:rPr>
        <w:t> </w:t>
      </w:r>
      <w:r>
        <w:rPr>
          <w:sz w:val="20"/>
        </w:rPr>
        <w:t>Capital</w:t>
      </w:r>
      <w:r>
        <w:rPr>
          <w:spacing w:val="-5"/>
          <w:sz w:val="20"/>
        </w:rPr>
        <w:t> </w:t>
      </w:r>
      <w:r>
        <w:rPr>
          <w:sz w:val="20"/>
        </w:rPr>
        <w:t>(párrafo</w:t>
      </w:r>
      <w:r>
        <w:rPr>
          <w:spacing w:val="-6"/>
          <w:sz w:val="20"/>
        </w:rPr>
        <w:t> </w:t>
      </w:r>
      <w:r>
        <w:rPr>
          <w:spacing w:val="-4"/>
          <w:sz w:val="20"/>
        </w:rPr>
        <w:t>148)</w:t>
      </w:r>
    </w:p>
    <w:p>
      <w:pPr>
        <w:pStyle w:val="BodyText"/>
        <w:spacing w:before="16"/>
      </w:pPr>
      <w:r>
        <w:rPr/>
        <mc:AlternateContent>
          <mc:Choice Requires="wps">
            <w:drawing>
              <wp:anchor distT="0" distB="0" distL="0" distR="0" allowOverlap="1" layoutInCell="1" locked="0" behindDoc="1" simplePos="0" relativeHeight="487606272">
                <wp:simplePos x="0" y="0"/>
                <wp:positionH relativeFrom="page">
                  <wp:posOffset>1083563</wp:posOffset>
                </wp:positionH>
                <wp:positionV relativeFrom="paragraph">
                  <wp:posOffset>183604</wp:posOffset>
                </wp:positionV>
                <wp:extent cx="5605780" cy="1400810"/>
                <wp:effectExtent l="0" t="0" r="0" b="0"/>
                <wp:wrapTopAndBottom/>
                <wp:docPr id="45" name="Textbox 45"/>
                <wp:cNvGraphicFramePr>
                  <a:graphicFrameLocks/>
                </wp:cNvGraphicFramePr>
                <a:graphic>
                  <a:graphicData uri="http://schemas.microsoft.com/office/word/2010/wordprocessingShape">
                    <wps:wsp>
                      <wps:cNvPr id="45" name="Textbox 45"/>
                      <wps:cNvSpPr txBox="1"/>
                      <wps:spPr>
                        <a:xfrm>
                          <a:off x="0" y="0"/>
                          <a:ext cx="5605780" cy="140081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Esta cuenta es producto del resultado de los saldos de los activos fijos más activos intangibles, menos la depreciación acumulada y el superávit por revaluación.</w:t>
                            </w:r>
                          </w:p>
                          <w:p>
                            <w:pPr>
                              <w:pStyle w:val="BodyText"/>
                              <w:spacing w:line="360" w:lineRule="auto"/>
                              <w:ind w:left="103" w:right="111"/>
                              <w:jc w:val="both"/>
                            </w:pPr>
                            <w:r>
                              <w:rPr/>
                              <w:t>Se incluye el código del Ministerio de Hacienda</w:t>
                            </w:r>
                            <w:r>
                              <w:rPr>
                                <w:spacing w:val="40"/>
                              </w:rPr>
                              <w:t> </w:t>
                            </w:r>
                            <w:r>
                              <w:rPr/>
                              <w:t>(en el nivel 8) en la cuenta Capital Inicial a Valores Históricos,</w:t>
                            </w:r>
                            <w:r>
                              <w:rPr>
                                <w:spacing w:val="-7"/>
                              </w:rPr>
                              <w:t> </w:t>
                            </w:r>
                            <w:r>
                              <w:rPr/>
                              <w:t>en</w:t>
                            </w:r>
                            <w:r>
                              <w:rPr>
                                <w:spacing w:val="-7"/>
                              </w:rPr>
                              <w:t> </w:t>
                            </w:r>
                            <w:r>
                              <w:rPr/>
                              <w:t>cumplimiento</w:t>
                            </w:r>
                            <w:r>
                              <w:rPr>
                                <w:spacing w:val="-4"/>
                              </w:rPr>
                              <w:t> </w:t>
                            </w:r>
                            <w:r>
                              <w:rPr/>
                              <w:t>con</w:t>
                            </w:r>
                            <w:r>
                              <w:rPr>
                                <w:spacing w:val="-6"/>
                              </w:rPr>
                              <w:t> </w:t>
                            </w:r>
                            <w:r>
                              <w:rPr/>
                              <w:t>lo</w:t>
                            </w:r>
                            <w:r>
                              <w:rPr>
                                <w:spacing w:val="-7"/>
                              </w:rPr>
                              <w:t> </w:t>
                            </w:r>
                            <w:r>
                              <w:rPr/>
                              <w:t>establecido</w:t>
                            </w:r>
                            <w:r>
                              <w:rPr>
                                <w:spacing w:val="-7"/>
                              </w:rPr>
                              <w:t> </w:t>
                            </w:r>
                            <w:r>
                              <w:rPr/>
                              <w:t>en</w:t>
                            </w:r>
                            <w:r>
                              <w:rPr>
                                <w:spacing w:val="-7"/>
                              </w:rPr>
                              <w:t> </w:t>
                            </w:r>
                            <w:r>
                              <w:rPr/>
                              <w:t>el</w:t>
                            </w:r>
                            <w:r>
                              <w:rPr>
                                <w:spacing w:val="-7"/>
                              </w:rPr>
                              <w:t> </w:t>
                            </w:r>
                            <w:r>
                              <w:rPr/>
                              <w:t>Oficio</w:t>
                            </w:r>
                            <w:r>
                              <w:rPr>
                                <w:spacing w:val="-4"/>
                              </w:rPr>
                              <w:t> </w:t>
                            </w:r>
                            <w:r>
                              <w:rPr/>
                              <w:t>MH-DGCN-DIR-OF-0894-2024</w:t>
                            </w:r>
                            <w:r>
                              <w:rPr>
                                <w:spacing w:val="-6"/>
                              </w:rPr>
                              <w:t> </w:t>
                            </w:r>
                            <w:r>
                              <w:rPr/>
                              <w:t>del</w:t>
                            </w:r>
                            <w:r>
                              <w:rPr>
                                <w:spacing w:val="-7"/>
                              </w:rPr>
                              <w:t> </w:t>
                            </w:r>
                            <w:r>
                              <w:rPr/>
                              <w:t>12</w:t>
                            </w:r>
                            <w:r>
                              <w:rPr>
                                <w:spacing w:val="-7"/>
                              </w:rPr>
                              <w:t> </w:t>
                            </w:r>
                            <w:r>
                              <w:rPr/>
                              <w:t>de</w:t>
                            </w:r>
                            <w:r>
                              <w:rPr>
                                <w:spacing w:val="-7"/>
                              </w:rPr>
                              <w:t> </w:t>
                            </w:r>
                            <w:r>
                              <w:rPr/>
                              <w:t>julio</w:t>
                            </w:r>
                            <w:r>
                              <w:rPr>
                                <w:spacing w:val="-7"/>
                              </w:rPr>
                              <w:t> </w:t>
                            </w:r>
                            <w:r>
                              <w:rPr/>
                              <w:t>de 2024, emitido por la Contabilidad Nacional.</w:t>
                            </w:r>
                          </w:p>
                        </w:txbxContent>
                      </wps:txbx>
                      <wps:bodyPr wrap="square" lIns="0" tIns="0" rIns="0" bIns="0" rtlCol="0">
                        <a:noAutofit/>
                      </wps:bodyPr>
                    </wps:wsp>
                  </a:graphicData>
                </a:graphic>
              </wp:anchor>
            </w:drawing>
          </mc:Choice>
          <mc:Fallback>
            <w:pict>
              <v:shape style="position:absolute;margin-left:85.32pt;margin-top:14.457031pt;width:441.4pt;height:110.3pt;mso-position-horizontal-relative:page;mso-position-vertical-relative:paragraph;z-index:-15710208;mso-wrap-distance-left:0;mso-wrap-distance-right:0" type="#_x0000_t202" id="docshape44"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Esta cuenta es producto del resultado de los saldos de los activos fijos más activos intangibles, menos la depreciación acumulada y el superávit por revaluación.</w:t>
                      </w:r>
                    </w:p>
                    <w:p>
                      <w:pPr>
                        <w:pStyle w:val="BodyText"/>
                        <w:spacing w:line="360" w:lineRule="auto"/>
                        <w:ind w:left="103" w:right="111"/>
                        <w:jc w:val="both"/>
                      </w:pPr>
                      <w:r>
                        <w:rPr/>
                        <w:t>Se incluye el código del Ministerio de Hacienda</w:t>
                      </w:r>
                      <w:r>
                        <w:rPr>
                          <w:spacing w:val="40"/>
                        </w:rPr>
                        <w:t> </w:t>
                      </w:r>
                      <w:r>
                        <w:rPr/>
                        <w:t>(en el nivel 8) en la cuenta Capital Inicial a Valores Históricos,</w:t>
                      </w:r>
                      <w:r>
                        <w:rPr>
                          <w:spacing w:val="-7"/>
                        </w:rPr>
                        <w:t> </w:t>
                      </w:r>
                      <w:r>
                        <w:rPr/>
                        <w:t>en</w:t>
                      </w:r>
                      <w:r>
                        <w:rPr>
                          <w:spacing w:val="-7"/>
                        </w:rPr>
                        <w:t> </w:t>
                      </w:r>
                      <w:r>
                        <w:rPr/>
                        <w:t>cumplimiento</w:t>
                      </w:r>
                      <w:r>
                        <w:rPr>
                          <w:spacing w:val="-4"/>
                        </w:rPr>
                        <w:t> </w:t>
                      </w:r>
                      <w:r>
                        <w:rPr/>
                        <w:t>con</w:t>
                      </w:r>
                      <w:r>
                        <w:rPr>
                          <w:spacing w:val="-6"/>
                        </w:rPr>
                        <w:t> </w:t>
                      </w:r>
                      <w:r>
                        <w:rPr/>
                        <w:t>lo</w:t>
                      </w:r>
                      <w:r>
                        <w:rPr>
                          <w:spacing w:val="-7"/>
                        </w:rPr>
                        <w:t> </w:t>
                      </w:r>
                      <w:r>
                        <w:rPr/>
                        <w:t>establecido</w:t>
                      </w:r>
                      <w:r>
                        <w:rPr>
                          <w:spacing w:val="-7"/>
                        </w:rPr>
                        <w:t> </w:t>
                      </w:r>
                      <w:r>
                        <w:rPr/>
                        <w:t>en</w:t>
                      </w:r>
                      <w:r>
                        <w:rPr>
                          <w:spacing w:val="-7"/>
                        </w:rPr>
                        <w:t> </w:t>
                      </w:r>
                      <w:r>
                        <w:rPr/>
                        <w:t>el</w:t>
                      </w:r>
                      <w:r>
                        <w:rPr>
                          <w:spacing w:val="-7"/>
                        </w:rPr>
                        <w:t> </w:t>
                      </w:r>
                      <w:r>
                        <w:rPr/>
                        <w:t>Oficio</w:t>
                      </w:r>
                      <w:r>
                        <w:rPr>
                          <w:spacing w:val="-4"/>
                        </w:rPr>
                        <w:t> </w:t>
                      </w:r>
                      <w:r>
                        <w:rPr/>
                        <w:t>MH-DGCN-DIR-OF-0894-2024</w:t>
                      </w:r>
                      <w:r>
                        <w:rPr>
                          <w:spacing w:val="-6"/>
                        </w:rPr>
                        <w:t> </w:t>
                      </w:r>
                      <w:r>
                        <w:rPr/>
                        <w:t>del</w:t>
                      </w:r>
                      <w:r>
                        <w:rPr>
                          <w:spacing w:val="-7"/>
                        </w:rPr>
                        <w:t> </w:t>
                      </w:r>
                      <w:r>
                        <w:rPr/>
                        <w:t>12</w:t>
                      </w:r>
                      <w:r>
                        <w:rPr>
                          <w:spacing w:val="-7"/>
                        </w:rPr>
                        <w:t> </w:t>
                      </w:r>
                      <w:r>
                        <w:rPr/>
                        <w:t>de</w:t>
                      </w:r>
                      <w:r>
                        <w:rPr>
                          <w:spacing w:val="-7"/>
                        </w:rPr>
                        <w:t> </w:t>
                      </w:r>
                      <w:r>
                        <w:rPr/>
                        <w:t>julio</w:t>
                      </w:r>
                      <w:r>
                        <w:rPr>
                          <w:spacing w:val="-7"/>
                        </w:rPr>
                        <w:t> </w:t>
                      </w:r>
                      <w:r>
                        <w:rPr/>
                        <w:t>de 2024, emitido por la Contabilidad Nacional.</w:t>
                      </w:r>
                    </w:p>
                  </w:txbxContent>
                </v:textbox>
                <v:stroke dashstyle="solid"/>
                <w10:wrap type="topAndBottom"/>
              </v:shape>
            </w:pict>
          </mc:Fallback>
        </mc:AlternateContent>
      </w:r>
    </w:p>
    <w:p>
      <w:pPr>
        <w:pStyle w:val="BodyText"/>
        <w:spacing w:after="0"/>
        <w:sectPr>
          <w:footerReference w:type="default" r:id="rId11"/>
          <w:pgSz w:w="12240" w:h="15840"/>
          <w:pgMar w:header="0" w:footer="1002" w:top="1380" w:bottom="1200" w:left="360" w:right="360"/>
          <w:pgNumType w:start="1"/>
        </w:sectPr>
      </w:pPr>
    </w:p>
    <w:p>
      <w:pPr>
        <w:spacing w:line="240" w:lineRule="auto"/>
        <w:ind w:left="1341" w:right="0" w:firstLine="0"/>
        <w:rPr>
          <w:sz w:val="20"/>
        </w:rPr>
      </w:pPr>
      <w:r>
        <w:rPr>
          <w:sz w:val="20"/>
        </w:rPr>
        <mc:AlternateContent>
          <mc:Choice Requires="wps">
            <w:drawing>
              <wp:inline distT="0" distB="0" distL="0" distR="0">
                <wp:extent cx="5611495" cy="2286000"/>
                <wp:effectExtent l="0" t="0" r="0" b="9525"/>
                <wp:docPr id="46" name="Group 46"/>
                <wp:cNvGraphicFramePr>
                  <a:graphicFrameLocks/>
                </wp:cNvGraphicFramePr>
                <a:graphic>
                  <a:graphicData uri="http://schemas.microsoft.com/office/word/2010/wordprocessingGroup">
                    <wpg:wgp>
                      <wpg:cNvPr id="46" name="Group 46"/>
                      <wpg:cNvGrpSpPr/>
                      <wpg:grpSpPr>
                        <a:xfrm>
                          <a:off x="0" y="0"/>
                          <a:ext cx="5611495" cy="2286000"/>
                          <a:chExt cx="5611495" cy="2286000"/>
                        </a:xfrm>
                      </wpg:grpSpPr>
                      <wps:wsp>
                        <wps:cNvPr id="47" name="Graphic 47"/>
                        <wps:cNvSpPr/>
                        <wps:spPr>
                          <a:xfrm>
                            <a:off x="0" y="12"/>
                            <a:ext cx="5611495" cy="2286000"/>
                          </a:xfrm>
                          <a:custGeom>
                            <a:avLst/>
                            <a:gdLst/>
                            <a:ahLst/>
                            <a:cxnLst/>
                            <a:rect l="l" t="t" r="r" b="b"/>
                            <a:pathLst>
                              <a:path w="5611495" h="2286000">
                                <a:moveTo>
                                  <a:pt x="5611355" y="0"/>
                                </a:moveTo>
                                <a:lnTo>
                                  <a:pt x="5605259" y="0"/>
                                </a:lnTo>
                                <a:lnTo>
                                  <a:pt x="5605259" y="6096"/>
                                </a:lnTo>
                                <a:lnTo>
                                  <a:pt x="5605259" y="2279904"/>
                                </a:lnTo>
                                <a:lnTo>
                                  <a:pt x="6096" y="2279904"/>
                                </a:lnTo>
                                <a:lnTo>
                                  <a:pt x="6096" y="6096"/>
                                </a:lnTo>
                                <a:lnTo>
                                  <a:pt x="5605259" y="6096"/>
                                </a:lnTo>
                                <a:lnTo>
                                  <a:pt x="5605259" y="0"/>
                                </a:lnTo>
                                <a:lnTo>
                                  <a:pt x="0" y="0"/>
                                </a:lnTo>
                                <a:lnTo>
                                  <a:pt x="0" y="6096"/>
                                </a:lnTo>
                                <a:lnTo>
                                  <a:pt x="0" y="2279904"/>
                                </a:lnTo>
                                <a:lnTo>
                                  <a:pt x="0" y="2285987"/>
                                </a:lnTo>
                                <a:lnTo>
                                  <a:pt x="6096" y="2285987"/>
                                </a:lnTo>
                                <a:lnTo>
                                  <a:pt x="5605259" y="2285987"/>
                                </a:lnTo>
                                <a:lnTo>
                                  <a:pt x="5611355" y="2285987"/>
                                </a:lnTo>
                                <a:lnTo>
                                  <a:pt x="5611355" y="2279904"/>
                                </a:lnTo>
                                <a:lnTo>
                                  <a:pt x="5611355" y="6096"/>
                                </a:lnTo>
                                <a:lnTo>
                                  <a:pt x="5611355" y="0"/>
                                </a:lnTo>
                                <a:close/>
                              </a:path>
                            </a:pathLst>
                          </a:custGeom>
                          <a:solidFill>
                            <a:srgbClr val="000000"/>
                          </a:solidFill>
                        </wps:spPr>
                        <wps:bodyPr wrap="square" lIns="0" tIns="0" rIns="0" bIns="0" rtlCol="0">
                          <a:prstTxWarp prst="textNoShape">
                            <a:avLst/>
                          </a:prstTxWarp>
                          <a:noAutofit/>
                        </wps:bodyPr>
                      </wps:wsp>
                      <pic:pic>
                        <pic:nvPicPr>
                          <pic:cNvPr id="48" name="Image 48"/>
                          <pic:cNvPicPr/>
                        </pic:nvPicPr>
                        <pic:blipFill>
                          <a:blip r:embed="rId12" cstate="print"/>
                          <a:stretch>
                            <a:fillRect/>
                          </a:stretch>
                        </pic:blipFill>
                        <pic:spPr>
                          <a:xfrm>
                            <a:off x="68579" y="6095"/>
                            <a:ext cx="5462016" cy="1959863"/>
                          </a:xfrm>
                          <a:prstGeom prst="rect">
                            <a:avLst/>
                          </a:prstGeom>
                        </pic:spPr>
                      </pic:pic>
                    </wpg:wgp>
                  </a:graphicData>
                </a:graphic>
              </wp:inline>
            </w:drawing>
          </mc:Choice>
          <mc:Fallback>
            <w:pict>
              <v:group style="width:441.85pt;height:180pt;mso-position-horizontal-relative:char;mso-position-vertical-relative:line" id="docshapegroup45" coordorigin="0,0" coordsize="8837,3600">
                <v:shape style="position:absolute;left:0;top:0;width:8837;height:3600" id="docshape46" coordorigin="0,0" coordsize="8837,3600" path="m8837,0l8827,0,8827,10,8827,3590,10,3590,10,10,8827,10,8827,0,0,0,0,10,0,3590,0,3600,10,3600,8827,3600,8837,3600,8837,3590,8837,10,8837,0xe" filled="true" fillcolor="#000000" stroked="false">
                  <v:path arrowok="t"/>
                  <v:fill type="solid"/>
                </v:shape>
                <v:shape style="position:absolute;left:108;top:9;width:8602;height:3087" type="#_x0000_t75" id="docshape47" stroked="false">
                  <v:imagedata r:id="rId12" o:title=""/>
                </v:shape>
              </v:group>
            </w:pict>
          </mc:Fallback>
        </mc:AlternateContent>
      </w:r>
      <w:r>
        <w:rPr>
          <w:sz w:val="20"/>
        </w:rPr>
      </w:r>
    </w:p>
    <w:p>
      <w:pPr>
        <w:pStyle w:val="ListParagraph"/>
        <w:numPr>
          <w:ilvl w:val="0"/>
          <w:numId w:val="13"/>
        </w:numPr>
        <w:tabs>
          <w:tab w:pos="2332" w:val="left" w:leader="none"/>
        </w:tabs>
        <w:spacing w:line="240" w:lineRule="auto" w:before="0" w:after="0"/>
        <w:ind w:left="2332" w:right="0" w:hanging="708"/>
        <w:jc w:val="left"/>
        <w:rPr>
          <w:sz w:val="20"/>
        </w:rPr>
      </w:pPr>
      <w:r>
        <w:rPr>
          <w:sz w:val="20"/>
        </w:rPr>
        <w:t>Valoración</w:t>
      </w:r>
      <w:r>
        <w:rPr>
          <w:spacing w:val="-6"/>
          <w:sz w:val="20"/>
        </w:rPr>
        <w:t> </w:t>
      </w:r>
      <w:r>
        <w:rPr>
          <w:sz w:val="20"/>
        </w:rPr>
        <w:t>de</w:t>
      </w:r>
      <w:r>
        <w:rPr>
          <w:spacing w:val="-5"/>
          <w:sz w:val="20"/>
        </w:rPr>
        <w:t> </w:t>
      </w:r>
      <w:r>
        <w:rPr>
          <w:sz w:val="20"/>
        </w:rPr>
        <w:t>Riesgos</w:t>
      </w:r>
      <w:r>
        <w:rPr>
          <w:spacing w:val="-4"/>
          <w:sz w:val="20"/>
        </w:rPr>
        <w:t> </w:t>
      </w:r>
      <w:r>
        <w:rPr>
          <w:sz w:val="20"/>
        </w:rPr>
        <w:t>(párrafo</w:t>
      </w:r>
      <w:r>
        <w:rPr>
          <w:spacing w:val="-2"/>
          <w:sz w:val="20"/>
        </w:rPr>
        <w:t> </w:t>
      </w:r>
      <w:r>
        <w:rPr>
          <w:spacing w:val="-4"/>
          <w:sz w:val="20"/>
        </w:rPr>
        <w:t>140)</w:t>
      </w:r>
    </w:p>
    <w:p>
      <w:pPr>
        <w:pStyle w:val="BodyText"/>
        <w:spacing w:before="8"/>
        <w:rPr>
          <w:sz w:val="18"/>
        </w:rPr>
      </w:pPr>
      <w:r>
        <w:rPr>
          <w:sz w:val="18"/>
        </w:rPr>
        <mc:AlternateContent>
          <mc:Choice Requires="wps">
            <w:drawing>
              <wp:anchor distT="0" distB="0" distL="0" distR="0" allowOverlap="1" layoutInCell="1" locked="0" behindDoc="1" simplePos="0" relativeHeight="487607296">
                <wp:simplePos x="0" y="0"/>
                <wp:positionH relativeFrom="page">
                  <wp:posOffset>1083563</wp:posOffset>
                </wp:positionH>
                <wp:positionV relativeFrom="paragraph">
                  <wp:posOffset>163359</wp:posOffset>
                </wp:positionV>
                <wp:extent cx="5605780" cy="1633855"/>
                <wp:effectExtent l="0" t="0" r="0" b="0"/>
                <wp:wrapTopAndBottom/>
                <wp:docPr id="49" name="Textbox 49"/>
                <wp:cNvGraphicFramePr>
                  <a:graphicFrameLocks/>
                </wp:cNvGraphicFramePr>
                <a:graphic>
                  <a:graphicData uri="http://schemas.microsoft.com/office/word/2010/wordprocessingShape">
                    <wps:wsp>
                      <wps:cNvPr id="49" name="Textbox 49"/>
                      <wps:cNvSpPr txBox="1"/>
                      <wps:spPr>
                        <a:xfrm>
                          <a:off x="0" y="0"/>
                          <a:ext cx="5605780" cy="163385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10"/>
                              <w:jc w:val="both"/>
                            </w:pPr>
                            <w:r>
                              <w:rPr/>
                              <w:t>Le corresponde a la Unidad de Gobierno Corporativo la coordinación institucional del Sistema de Control Interno</w:t>
                            </w:r>
                            <w:r>
                              <w:rPr>
                                <w:spacing w:val="-4"/>
                              </w:rPr>
                              <w:t> </w:t>
                            </w:r>
                            <w:r>
                              <w:rPr/>
                              <w:t>y</w:t>
                            </w:r>
                            <w:r>
                              <w:rPr>
                                <w:spacing w:val="-2"/>
                              </w:rPr>
                              <w:t> </w:t>
                            </w:r>
                            <w:r>
                              <w:rPr/>
                              <w:t>sus</w:t>
                            </w:r>
                            <w:r>
                              <w:rPr>
                                <w:spacing w:val="-2"/>
                              </w:rPr>
                              <w:t> </w:t>
                            </w:r>
                            <w:r>
                              <w:rPr/>
                              <w:t>componentes;</w:t>
                            </w:r>
                            <w:r>
                              <w:rPr>
                                <w:spacing w:val="-5"/>
                              </w:rPr>
                              <w:t> </w:t>
                            </w:r>
                            <w:r>
                              <w:rPr/>
                              <w:t>que</w:t>
                            </w:r>
                            <w:r>
                              <w:rPr>
                                <w:spacing w:val="-4"/>
                              </w:rPr>
                              <w:t> </w:t>
                            </w:r>
                            <w:r>
                              <w:rPr/>
                              <w:t>el</w:t>
                            </w:r>
                            <w:r>
                              <w:rPr>
                                <w:spacing w:val="-4"/>
                              </w:rPr>
                              <w:t> </w:t>
                            </w:r>
                            <w:r>
                              <w:rPr/>
                              <w:t>análisis</w:t>
                            </w:r>
                            <w:r>
                              <w:rPr>
                                <w:spacing w:val="-4"/>
                              </w:rPr>
                              <w:t> </w:t>
                            </w:r>
                            <w:r>
                              <w:rPr/>
                              <w:t>de</w:t>
                            </w:r>
                            <w:r>
                              <w:rPr>
                                <w:spacing w:val="-5"/>
                              </w:rPr>
                              <w:t> </w:t>
                            </w:r>
                            <w:r>
                              <w:rPr/>
                              <w:t>riesgo</w:t>
                            </w:r>
                            <w:r>
                              <w:rPr>
                                <w:spacing w:val="-4"/>
                              </w:rPr>
                              <w:t> </w:t>
                            </w:r>
                            <w:r>
                              <w:rPr/>
                              <w:t>no</w:t>
                            </w:r>
                            <w:r>
                              <w:rPr>
                                <w:spacing w:val="-4"/>
                              </w:rPr>
                              <w:t> </w:t>
                            </w:r>
                            <w:r>
                              <w:rPr/>
                              <w:t>es</w:t>
                            </w:r>
                            <w:r>
                              <w:rPr>
                                <w:spacing w:val="-2"/>
                              </w:rPr>
                              <w:t> </w:t>
                            </w:r>
                            <w:r>
                              <w:rPr/>
                              <w:t>una</w:t>
                            </w:r>
                            <w:r>
                              <w:rPr>
                                <w:spacing w:val="-2"/>
                              </w:rPr>
                              <w:t> </w:t>
                            </w:r>
                            <w:r>
                              <w:rPr/>
                              <w:t>actividad</w:t>
                            </w:r>
                            <w:r>
                              <w:rPr>
                                <w:spacing w:val="-5"/>
                              </w:rPr>
                              <w:t> </w:t>
                            </w:r>
                            <w:r>
                              <w:rPr/>
                              <w:t>asignada</w:t>
                            </w:r>
                            <w:r>
                              <w:rPr>
                                <w:spacing w:val="-6"/>
                              </w:rPr>
                              <w:t> </w:t>
                            </w:r>
                            <w:r>
                              <w:rPr/>
                              <w:t>a</w:t>
                            </w:r>
                            <w:r>
                              <w:rPr>
                                <w:spacing w:val="-2"/>
                              </w:rPr>
                              <w:t> </w:t>
                            </w:r>
                            <w:r>
                              <w:rPr/>
                              <w:t>una</w:t>
                            </w:r>
                            <w:r>
                              <w:rPr>
                                <w:spacing w:val="-4"/>
                              </w:rPr>
                              <w:t> </w:t>
                            </w:r>
                            <w:r>
                              <w:rPr/>
                              <w:t>Comisión</w:t>
                            </w:r>
                            <w:r>
                              <w:rPr>
                                <w:spacing w:val="-1"/>
                              </w:rPr>
                              <w:t> </w:t>
                            </w:r>
                            <w:r>
                              <w:rPr/>
                              <w:t>sino</w:t>
                            </w:r>
                            <w:r>
                              <w:rPr>
                                <w:spacing w:val="-4"/>
                              </w:rPr>
                              <w:t> </w:t>
                            </w:r>
                            <w:r>
                              <w:rPr/>
                              <w:t>una responsabilidad de los diferentes niveles de la Institución según sus diversos ámbitos de competencia, coordinado por la Unidad de Gobierno Corporativo de la Institución</w:t>
                            </w:r>
                          </w:p>
                        </w:txbxContent>
                      </wps:txbx>
                      <wps:bodyPr wrap="square" lIns="0" tIns="0" rIns="0" bIns="0" rtlCol="0">
                        <a:noAutofit/>
                      </wps:bodyPr>
                    </wps:wsp>
                  </a:graphicData>
                </a:graphic>
              </wp:anchor>
            </w:drawing>
          </mc:Choice>
          <mc:Fallback>
            <w:pict>
              <v:shape style="position:absolute;margin-left:85.32pt;margin-top:12.862965pt;width:441.4pt;height:128.65pt;mso-position-horizontal-relative:page;mso-position-vertical-relative:paragraph;z-index:-15709184;mso-wrap-distance-left:0;mso-wrap-distance-right:0" type="#_x0000_t202" id="docshape48"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10"/>
                        <w:jc w:val="both"/>
                      </w:pPr>
                      <w:r>
                        <w:rPr/>
                        <w:t>Le corresponde a la Unidad de Gobierno Corporativo la coordinación institucional del Sistema de Control Interno</w:t>
                      </w:r>
                      <w:r>
                        <w:rPr>
                          <w:spacing w:val="-4"/>
                        </w:rPr>
                        <w:t> </w:t>
                      </w:r>
                      <w:r>
                        <w:rPr/>
                        <w:t>y</w:t>
                      </w:r>
                      <w:r>
                        <w:rPr>
                          <w:spacing w:val="-2"/>
                        </w:rPr>
                        <w:t> </w:t>
                      </w:r>
                      <w:r>
                        <w:rPr/>
                        <w:t>sus</w:t>
                      </w:r>
                      <w:r>
                        <w:rPr>
                          <w:spacing w:val="-2"/>
                        </w:rPr>
                        <w:t> </w:t>
                      </w:r>
                      <w:r>
                        <w:rPr/>
                        <w:t>componentes;</w:t>
                      </w:r>
                      <w:r>
                        <w:rPr>
                          <w:spacing w:val="-5"/>
                        </w:rPr>
                        <w:t> </w:t>
                      </w:r>
                      <w:r>
                        <w:rPr/>
                        <w:t>que</w:t>
                      </w:r>
                      <w:r>
                        <w:rPr>
                          <w:spacing w:val="-4"/>
                        </w:rPr>
                        <w:t> </w:t>
                      </w:r>
                      <w:r>
                        <w:rPr/>
                        <w:t>el</w:t>
                      </w:r>
                      <w:r>
                        <w:rPr>
                          <w:spacing w:val="-4"/>
                        </w:rPr>
                        <w:t> </w:t>
                      </w:r>
                      <w:r>
                        <w:rPr/>
                        <w:t>análisis</w:t>
                      </w:r>
                      <w:r>
                        <w:rPr>
                          <w:spacing w:val="-4"/>
                        </w:rPr>
                        <w:t> </w:t>
                      </w:r>
                      <w:r>
                        <w:rPr/>
                        <w:t>de</w:t>
                      </w:r>
                      <w:r>
                        <w:rPr>
                          <w:spacing w:val="-5"/>
                        </w:rPr>
                        <w:t> </w:t>
                      </w:r>
                      <w:r>
                        <w:rPr/>
                        <w:t>riesgo</w:t>
                      </w:r>
                      <w:r>
                        <w:rPr>
                          <w:spacing w:val="-4"/>
                        </w:rPr>
                        <w:t> </w:t>
                      </w:r>
                      <w:r>
                        <w:rPr/>
                        <w:t>no</w:t>
                      </w:r>
                      <w:r>
                        <w:rPr>
                          <w:spacing w:val="-4"/>
                        </w:rPr>
                        <w:t> </w:t>
                      </w:r>
                      <w:r>
                        <w:rPr/>
                        <w:t>es</w:t>
                      </w:r>
                      <w:r>
                        <w:rPr>
                          <w:spacing w:val="-2"/>
                        </w:rPr>
                        <w:t> </w:t>
                      </w:r>
                      <w:r>
                        <w:rPr/>
                        <w:t>una</w:t>
                      </w:r>
                      <w:r>
                        <w:rPr>
                          <w:spacing w:val="-2"/>
                        </w:rPr>
                        <w:t> </w:t>
                      </w:r>
                      <w:r>
                        <w:rPr/>
                        <w:t>actividad</w:t>
                      </w:r>
                      <w:r>
                        <w:rPr>
                          <w:spacing w:val="-5"/>
                        </w:rPr>
                        <w:t> </w:t>
                      </w:r>
                      <w:r>
                        <w:rPr/>
                        <w:t>asignada</w:t>
                      </w:r>
                      <w:r>
                        <w:rPr>
                          <w:spacing w:val="-6"/>
                        </w:rPr>
                        <w:t> </w:t>
                      </w:r>
                      <w:r>
                        <w:rPr/>
                        <w:t>a</w:t>
                      </w:r>
                      <w:r>
                        <w:rPr>
                          <w:spacing w:val="-2"/>
                        </w:rPr>
                        <w:t> </w:t>
                      </w:r>
                      <w:r>
                        <w:rPr/>
                        <w:t>una</w:t>
                      </w:r>
                      <w:r>
                        <w:rPr>
                          <w:spacing w:val="-4"/>
                        </w:rPr>
                        <w:t> </w:t>
                      </w:r>
                      <w:r>
                        <w:rPr/>
                        <w:t>Comisión</w:t>
                      </w:r>
                      <w:r>
                        <w:rPr>
                          <w:spacing w:val="-1"/>
                        </w:rPr>
                        <w:t> </w:t>
                      </w:r>
                      <w:r>
                        <w:rPr/>
                        <w:t>sino</w:t>
                      </w:r>
                      <w:r>
                        <w:rPr>
                          <w:spacing w:val="-4"/>
                        </w:rPr>
                        <w:t> </w:t>
                      </w:r>
                      <w:r>
                        <w:rPr/>
                        <w:t>una responsabilidad de los diferentes niveles de la Institución según sus diversos ámbitos de competencia, coordinado por la Unidad de Gobierno Corporativo de la Institución</w:t>
                      </w:r>
                    </w:p>
                  </w:txbxContent>
                </v:textbox>
                <v:stroke dashstyle="solid"/>
                <w10:wrap type="topAndBottom"/>
              </v:shape>
            </w:pict>
          </mc:Fallback>
        </mc:AlternateContent>
      </w:r>
    </w:p>
    <w:p>
      <w:pPr>
        <w:pStyle w:val="BodyText"/>
      </w:pPr>
    </w:p>
    <w:p>
      <w:pPr>
        <w:pStyle w:val="BodyText"/>
        <w:spacing w:before="43"/>
      </w:pPr>
    </w:p>
    <w:p>
      <w:pPr>
        <w:pStyle w:val="Heading3"/>
        <w:ind w:left="1387"/>
      </w:pPr>
      <w:r>
        <w:rPr/>
        <w:t>NICSP</w:t>
      </w:r>
      <w:r>
        <w:rPr>
          <w:spacing w:val="-6"/>
        </w:rPr>
        <w:t> </w:t>
      </w:r>
      <w:r>
        <w:rPr>
          <w:spacing w:val="-10"/>
        </w:rPr>
        <w:t>3</w:t>
      </w:r>
    </w:p>
    <w:p>
      <w:pPr>
        <w:pStyle w:val="BodyText"/>
        <w:spacing w:before="40"/>
        <w:rPr>
          <w:b/>
        </w:rPr>
      </w:pPr>
    </w:p>
    <w:p>
      <w:pPr>
        <w:pStyle w:val="ListParagraph"/>
        <w:numPr>
          <w:ilvl w:val="0"/>
          <w:numId w:val="17"/>
        </w:numPr>
        <w:tabs>
          <w:tab w:pos="2332" w:val="left" w:leader="none"/>
        </w:tabs>
        <w:spacing w:line="240" w:lineRule="auto" w:before="0" w:after="0"/>
        <w:ind w:left="2332" w:right="0" w:hanging="708"/>
        <w:jc w:val="left"/>
        <w:rPr>
          <w:sz w:val="20"/>
        </w:rPr>
      </w:pPr>
      <w:r>
        <w:rPr>
          <w:sz w:val="20"/>
        </w:rPr>
        <w:t>Cambios</w:t>
      </w:r>
      <w:r>
        <w:rPr>
          <w:spacing w:val="-6"/>
          <w:sz w:val="20"/>
        </w:rPr>
        <w:t> </w:t>
      </w:r>
      <w:r>
        <w:rPr>
          <w:spacing w:val="-5"/>
          <w:sz w:val="20"/>
        </w:rPr>
        <w:t>en:</w:t>
      </w:r>
    </w:p>
    <w:p>
      <w:pPr>
        <w:pStyle w:val="ListParagraph"/>
        <w:numPr>
          <w:ilvl w:val="1"/>
          <w:numId w:val="17"/>
        </w:numPr>
        <w:tabs>
          <w:tab w:pos="2781" w:val="left" w:leader="none"/>
        </w:tabs>
        <w:spacing w:line="240" w:lineRule="auto" w:before="123" w:after="0"/>
        <w:ind w:left="2781" w:right="0" w:hanging="360"/>
        <w:jc w:val="left"/>
        <w:rPr>
          <w:sz w:val="20"/>
        </w:rPr>
      </w:pPr>
      <w:r>
        <w:rPr>
          <w:sz w:val="20"/>
        </w:rPr>
        <w:t>Políticas</w:t>
      </w:r>
      <w:r>
        <w:rPr>
          <w:spacing w:val="-5"/>
          <w:sz w:val="20"/>
        </w:rPr>
        <w:t> </w:t>
      </w:r>
      <w:r>
        <w:rPr>
          <w:spacing w:val="-2"/>
          <w:sz w:val="20"/>
        </w:rPr>
        <w:t>contables.</w:t>
      </w:r>
    </w:p>
    <w:p>
      <w:pPr>
        <w:pStyle w:val="ListParagraph"/>
        <w:numPr>
          <w:ilvl w:val="1"/>
          <w:numId w:val="17"/>
        </w:numPr>
        <w:tabs>
          <w:tab w:pos="2781" w:val="left" w:leader="none"/>
        </w:tabs>
        <w:spacing w:line="240" w:lineRule="auto" w:before="121" w:after="0"/>
        <w:ind w:left="2781" w:right="0" w:hanging="360"/>
        <w:jc w:val="left"/>
        <w:rPr>
          <w:sz w:val="20"/>
        </w:rPr>
      </w:pPr>
      <w:r>
        <w:rPr>
          <w:sz w:val="20"/>
        </w:rPr>
        <w:t>Cambios</w:t>
      </w:r>
      <w:r>
        <w:rPr>
          <w:spacing w:val="-4"/>
          <w:sz w:val="20"/>
        </w:rPr>
        <w:t> </w:t>
      </w:r>
      <w:r>
        <w:rPr>
          <w:sz w:val="20"/>
        </w:rPr>
        <w:t>en</w:t>
      </w:r>
      <w:r>
        <w:rPr>
          <w:spacing w:val="-6"/>
          <w:sz w:val="20"/>
        </w:rPr>
        <w:t> </w:t>
      </w:r>
      <w:r>
        <w:rPr>
          <w:sz w:val="20"/>
        </w:rPr>
        <w:t>las</w:t>
      </w:r>
      <w:r>
        <w:rPr>
          <w:spacing w:val="-4"/>
          <w:sz w:val="20"/>
        </w:rPr>
        <w:t> </w:t>
      </w:r>
      <w:r>
        <w:rPr>
          <w:sz w:val="20"/>
        </w:rPr>
        <w:t>estimaciones</w:t>
      </w:r>
      <w:r>
        <w:rPr>
          <w:spacing w:val="-3"/>
          <w:sz w:val="20"/>
        </w:rPr>
        <w:t> </w:t>
      </w:r>
      <w:r>
        <w:rPr>
          <w:spacing w:val="-2"/>
          <w:sz w:val="20"/>
        </w:rPr>
        <w:t>contables.</w:t>
      </w:r>
    </w:p>
    <w:p>
      <w:pPr>
        <w:pStyle w:val="ListParagraph"/>
        <w:numPr>
          <w:ilvl w:val="1"/>
          <w:numId w:val="17"/>
        </w:numPr>
        <w:tabs>
          <w:tab w:pos="2781" w:val="left" w:leader="none"/>
        </w:tabs>
        <w:spacing w:line="240" w:lineRule="auto" w:before="123" w:after="0"/>
        <w:ind w:left="2781" w:right="0" w:hanging="360"/>
        <w:jc w:val="left"/>
        <w:rPr>
          <w:sz w:val="20"/>
        </w:rPr>
      </w:pPr>
      <w:r>
        <w:rPr>
          <w:sz w:val="20"/>
        </w:rPr>
        <w:t>Errores</w:t>
      </w:r>
      <w:r>
        <w:rPr>
          <w:spacing w:val="-5"/>
          <w:sz w:val="20"/>
        </w:rPr>
        <w:t> </w:t>
      </w:r>
      <w:r>
        <w:rPr>
          <w:spacing w:val="-2"/>
          <w:sz w:val="20"/>
        </w:rPr>
        <w:t>contables</w:t>
      </w:r>
    </w:p>
    <w:p>
      <w:pPr>
        <w:pStyle w:val="ListParagraph"/>
        <w:numPr>
          <w:ilvl w:val="1"/>
          <w:numId w:val="17"/>
        </w:numPr>
        <w:tabs>
          <w:tab w:pos="2781" w:val="left" w:leader="none"/>
        </w:tabs>
        <w:spacing w:line="240" w:lineRule="auto" w:before="121" w:after="0"/>
        <w:ind w:left="2781" w:right="0" w:hanging="360"/>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23"/>
        <w:ind w:left="2409"/>
      </w:pPr>
      <w:r>
        <w:rPr/>
        <w:t>(indicar</w:t>
      </w:r>
      <w:r>
        <w:rPr>
          <w:spacing w:val="-4"/>
        </w:rPr>
        <w:t> </w:t>
      </w:r>
      <w:r>
        <w:rPr/>
        <w:t>si</w:t>
      </w:r>
      <w:r>
        <w:rPr>
          <w:spacing w:val="-4"/>
        </w:rPr>
        <w:t> </w:t>
      </w:r>
      <w:r>
        <w:rPr/>
        <w:t>hay</w:t>
      </w:r>
      <w:r>
        <w:rPr>
          <w:spacing w:val="-2"/>
        </w:rPr>
        <w:t> </w:t>
      </w:r>
      <w:r>
        <w:rPr/>
        <w:t>impacto</w:t>
      </w:r>
      <w:r>
        <w:rPr>
          <w:spacing w:val="-4"/>
        </w:rPr>
        <w:t> </w:t>
      </w:r>
      <w:r>
        <w:rPr/>
        <w:t>en</w:t>
      </w:r>
      <w:r>
        <w:rPr>
          <w:spacing w:val="-1"/>
        </w:rPr>
        <w:t> </w:t>
      </w:r>
      <w:r>
        <w:rPr/>
        <w:t>alguna</w:t>
      </w:r>
      <w:r>
        <w:rPr>
          <w:spacing w:val="-2"/>
        </w:rPr>
        <w:t> </w:t>
      </w:r>
      <w:r>
        <w:rPr/>
        <w:t>partida</w:t>
      </w:r>
      <w:r>
        <w:rPr>
          <w:spacing w:val="-3"/>
        </w:rPr>
        <w:t> </w:t>
      </w:r>
      <w:r>
        <w:rPr/>
        <w:t>de</w:t>
      </w:r>
      <w:r>
        <w:rPr>
          <w:spacing w:val="-4"/>
        </w:rPr>
        <w:t> </w:t>
      </w:r>
      <w:r>
        <w:rPr/>
        <w:t>los</w:t>
      </w:r>
      <w:r>
        <w:rPr>
          <w:spacing w:val="-2"/>
        </w:rPr>
        <w:t> </w:t>
      </w:r>
      <w:r>
        <w:rPr/>
        <w:t>EEFF)</w:t>
      </w:r>
      <w:r>
        <w:rPr>
          <w:spacing w:val="-4"/>
        </w:rPr>
        <w:t> </w:t>
      </w:r>
      <w:r>
        <w:rPr/>
        <w:t>NICSP</w:t>
      </w:r>
      <w:r>
        <w:rPr>
          <w:spacing w:val="-4"/>
        </w:rPr>
        <w:t> </w:t>
      </w:r>
      <w:r>
        <w:rPr>
          <w:spacing w:val="-10"/>
        </w:rPr>
        <w:t>3</w:t>
      </w:r>
    </w:p>
    <w:p>
      <w:pPr>
        <w:pStyle w:val="BodyText"/>
      </w:pPr>
    </w:p>
    <w:p>
      <w:pPr>
        <w:pStyle w:val="BodyText"/>
        <w:spacing w:before="134"/>
      </w:pPr>
      <w:r>
        <w:rPr/>
        <mc:AlternateContent>
          <mc:Choice Requires="wps">
            <w:drawing>
              <wp:anchor distT="0" distB="0" distL="0" distR="0" allowOverlap="1" layoutInCell="1" locked="0" behindDoc="1" simplePos="0" relativeHeight="487607808">
                <wp:simplePos x="0" y="0"/>
                <wp:positionH relativeFrom="page">
                  <wp:posOffset>1083563</wp:posOffset>
                </wp:positionH>
                <wp:positionV relativeFrom="paragraph">
                  <wp:posOffset>258534</wp:posOffset>
                </wp:positionV>
                <wp:extent cx="5605780" cy="1169035"/>
                <wp:effectExtent l="0" t="0" r="0" b="0"/>
                <wp:wrapTopAndBottom/>
                <wp:docPr id="50" name="Textbox 50"/>
                <wp:cNvGraphicFramePr>
                  <a:graphicFrameLocks/>
                </wp:cNvGraphicFramePr>
                <a:graphic>
                  <a:graphicData uri="http://schemas.microsoft.com/office/word/2010/wordprocessingShape">
                    <wps:wsp>
                      <wps:cNvPr id="50" name="Textbox 50"/>
                      <wps:cNvSpPr txBox="1"/>
                      <wps:spPr>
                        <a:xfrm>
                          <a:off x="0" y="0"/>
                          <a:ext cx="5605780" cy="116903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t>Durante</w:t>
                            </w:r>
                            <w:r>
                              <w:rPr>
                                <w:spacing w:val="-12"/>
                              </w:rPr>
                              <w:t> </w:t>
                            </w:r>
                            <w:r>
                              <w:rPr/>
                              <w:t>el</w:t>
                            </w:r>
                            <w:r>
                              <w:rPr>
                                <w:spacing w:val="-11"/>
                              </w:rPr>
                              <w:t> </w:t>
                            </w:r>
                            <w:r>
                              <w:rPr/>
                              <w:t>presente</w:t>
                            </w:r>
                            <w:r>
                              <w:rPr>
                                <w:spacing w:val="-10"/>
                              </w:rPr>
                              <w:t> </w:t>
                            </w:r>
                            <w:r>
                              <w:rPr/>
                              <w:t>período</w:t>
                            </w:r>
                            <w:r>
                              <w:rPr>
                                <w:spacing w:val="-9"/>
                              </w:rPr>
                              <w:t> </w:t>
                            </w:r>
                            <w:r>
                              <w:rPr/>
                              <w:t>contable,</w:t>
                            </w:r>
                            <w:r>
                              <w:rPr>
                                <w:spacing w:val="-10"/>
                              </w:rPr>
                              <w:t> </w:t>
                            </w:r>
                            <w:r>
                              <w:rPr/>
                              <w:t>la</w:t>
                            </w:r>
                            <w:r>
                              <w:rPr>
                                <w:spacing w:val="-10"/>
                              </w:rPr>
                              <w:t> </w:t>
                            </w:r>
                            <w:r>
                              <w:rPr/>
                              <w:t>Institución</w:t>
                            </w:r>
                            <w:r>
                              <w:rPr>
                                <w:spacing w:val="-9"/>
                              </w:rPr>
                              <w:t> </w:t>
                            </w:r>
                            <w:r>
                              <w:rPr/>
                              <w:t>no</w:t>
                            </w:r>
                            <w:r>
                              <w:rPr>
                                <w:spacing w:val="-9"/>
                              </w:rPr>
                              <w:t> </w:t>
                            </w:r>
                            <w:r>
                              <w:rPr/>
                              <w:t>ha</w:t>
                            </w:r>
                            <w:r>
                              <w:rPr>
                                <w:spacing w:val="-10"/>
                              </w:rPr>
                              <w:t> </w:t>
                            </w:r>
                            <w:r>
                              <w:rPr/>
                              <w:t>registrado</w:t>
                            </w:r>
                            <w:r>
                              <w:rPr>
                                <w:spacing w:val="-10"/>
                              </w:rPr>
                              <w:t> </w:t>
                            </w:r>
                            <w:r>
                              <w:rPr/>
                              <w:t>transacciones</w:t>
                            </w:r>
                            <w:r>
                              <w:rPr>
                                <w:spacing w:val="-10"/>
                              </w:rPr>
                              <w:t> </w:t>
                            </w:r>
                            <w:r>
                              <w:rPr/>
                              <w:t>ni</w:t>
                            </w:r>
                            <w:r>
                              <w:rPr>
                                <w:spacing w:val="-10"/>
                              </w:rPr>
                              <w:t> </w:t>
                            </w:r>
                            <w:r>
                              <w:rPr/>
                              <w:t>eventos</w:t>
                            </w:r>
                            <w:r>
                              <w:rPr>
                                <w:spacing w:val="-10"/>
                              </w:rPr>
                              <w:t> </w:t>
                            </w:r>
                            <w:r>
                              <w:rPr/>
                              <w:t>que</w:t>
                            </w:r>
                            <w:r>
                              <w:rPr>
                                <w:spacing w:val="-12"/>
                              </w:rPr>
                              <w:t> </w:t>
                            </w:r>
                            <w:r>
                              <w:rPr/>
                              <w:t>generen movimientos en los conceptos anteriormente descritos.</w:t>
                            </w:r>
                          </w:p>
                          <w:p>
                            <w:pPr>
                              <w:pStyle w:val="BodyText"/>
                              <w:spacing w:line="357" w:lineRule="auto" w:before="2"/>
                              <w:ind w:left="103"/>
                            </w:pPr>
                            <w:r>
                              <w:rPr/>
                              <w:t>No</w:t>
                            </w:r>
                            <w:r>
                              <w:rPr>
                                <w:spacing w:val="-2"/>
                              </w:rPr>
                              <w:t> </w:t>
                            </w:r>
                            <w:r>
                              <w:rPr/>
                              <w:t>obstante,</w:t>
                            </w:r>
                            <w:r>
                              <w:rPr>
                                <w:spacing w:val="-5"/>
                              </w:rPr>
                              <w:t> </w:t>
                            </w:r>
                            <w:r>
                              <w:rPr/>
                              <w:t>en</w:t>
                            </w:r>
                            <w:r>
                              <w:rPr>
                                <w:spacing w:val="-2"/>
                              </w:rPr>
                              <w:t> </w:t>
                            </w:r>
                            <w:r>
                              <w:rPr/>
                              <w:t>caso</w:t>
                            </w:r>
                            <w:r>
                              <w:rPr>
                                <w:spacing w:val="-5"/>
                              </w:rPr>
                              <w:t> </w:t>
                            </w:r>
                            <w:r>
                              <w:rPr/>
                              <w:t>de</w:t>
                            </w:r>
                            <w:r>
                              <w:rPr>
                                <w:spacing w:val="-8"/>
                              </w:rPr>
                              <w:t> </w:t>
                            </w:r>
                            <w:r>
                              <w:rPr/>
                              <w:t>presentarse</w:t>
                            </w:r>
                            <w:r>
                              <w:rPr>
                                <w:spacing w:val="-6"/>
                              </w:rPr>
                              <w:t> </w:t>
                            </w:r>
                            <w:r>
                              <w:rPr/>
                              <w:t>tales</w:t>
                            </w:r>
                            <w:r>
                              <w:rPr>
                                <w:spacing w:val="-3"/>
                              </w:rPr>
                              <w:t> </w:t>
                            </w:r>
                            <w:r>
                              <w:rPr/>
                              <w:t>eventos,</w:t>
                            </w:r>
                            <w:r>
                              <w:rPr>
                                <w:spacing w:val="-5"/>
                              </w:rPr>
                              <w:t> </w:t>
                            </w:r>
                            <w:r>
                              <w:rPr/>
                              <w:t>la</w:t>
                            </w:r>
                            <w:r>
                              <w:rPr>
                                <w:spacing w:val="-7"/>
                              </w:rPr>
                              <w:t> </w:t>
                            </w:r>
                            <w:r>
                              <w:rPr/>
                              <w:t>Institución</w:t>
                            </w:r>
                            <w:r>
                              <w:rPr>
                                <w:spacing w:val="-2"/>
                              </w:rPr>
                              <w:t> </w:t>
                            </w:r>
                            <w:r>
                              <w:rPr/>
                              <w:t>procederá</w:t>
                            </w:r>
                            <w:r>
                              <w:rPr>
                                <w:spacing w:val="-3"/>
                              </w:rPr>
                              <w:t> </w:t>
                            </w:r>
                            <w:r>
                              <w:rPr/>
                              <w:t>conforme</w:t>
                            </w:r>
                            <w:r>
                              <w:rPr>
                                <w:spacing w:val="-5"/>
                              </w:rPr>
                              <w:t> </w:t>
                            </w:r>
                            <w:r>
                              <w:rPr/>
                              <w:t>a</w:t>
                            </w:r>
                            <w:r>
                              <w:rPr>
                                <w:spacing w:val="-5"/>
                              </w:rPr>
                              <w:t> </w:t>
                            </w:r>
                            <w:r>
                              <w:rPr/>
                              <w:t>lo</w:t>
                            </w:r>
                            <w:r>
                              <w:rPr>
                                <w:spacing w:val="-5"/>
                              </w:rPr>
                              <w:t> </w:t>
                            </w:r>
                            <w:r>
                              <w:rPr/>
                              <w:t>estipulado</w:t>
                            </w:r>
                            <w:r>
                              <w:rPr>
                                <w:spacing w:val="-2"/>
                              </w:rPr>
                              <w:t> </w:t>
                            </w:r>
                            <w:r>
                              <w:rPr/>
                              <w:t>en</w:t>
                            </w:r>
                            <w:r>
                              <w:rPr>
                                <w:spacing w:val="-5"/>
                              </w:rPr>
                              <w:t> </w:t>
                            </w:r>
                            <w:r>
                              <w:rPr/>
                              <w:t>la NICSP 3 Políticas Contables, Cambios en las Estimaciones Contables y Errores</w:t>
                            </w:r>
                          </w:p>
                        </w:txbxContent>
                      </wps:txbx>
                      <wps:bodyPr wrap="square" lIns="0" tIns="0" rIns="0" bIns="0" rtlCol="0">
                        <a:noAutofit/>
                      </wps:bodyPr>
                    </wps:wsp>
                  </a:graphicData>
                </a:graphic>
              </wp:anchor>
            </w:drawing>
          </mc:Choice>
          <mc:Fallback>
            <w:pict>
              <v:shape style="position:absolute;margin-left:85.32pt;margin-top:20.357031pt;width:441.4pt;height:92.05pt;mso-position-horizontal-relative:page;mso-position-vertical-relative:paragraph;z-index:-15708672;mso-wrap-distance-left:0;mso-wrap-distance-right:0" type="#_x0000_t202" id="docshape49"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t>Durante</w:t>
                      </w:r>
                      <w:r>
                        <w:rPr>
                          <w:spacing w:val="-12"/>
                        </w:rPr>
                        <w:t> </w:t>
                      </w:r>
                      <w:r>
                        <w:rPr/>
                        <w:t>el</w:t>
                      </w:r>
                      <w:r>
                        <w:rPr>
                          <w:spacing w:val="-11"/>
                        </w:rPr>
                        <w:t> </w:t>
                      </w:r>
                      <w:r>
                        <w:rPr/>
                        <w:t>presente</w:t>
                      </w:r>
                      <w:r>
                        <w:rPr>
                          <w:spacing w:val="-10"/>
                        </w:rPr>
                        <w:t> </w:t>
                      </w:r>
                      <w:r>
                        <w:rPr/>
                        <w:t>período</w:t>
                      </w:r>
                      <w:r>
                        <w:rPr>
                          <w:spacing w:val="-9"/>
                        </w:rPr>
                        <w:t> </w:t>
                      </w:r>
                      <w:r>
                        <w:rPr/>
                        <w:t>contable,</w:t>
                      </w:r>
                      <w:r>
                        <w:rPr>
                          <w:spacing w:val="-10"/>
                        </w:rPr>
                        <w:t> </w:t>
                      </w:r>
                      <w:r>
                        <w:rPr/>
                        <w:t>la</w:t>
                      </w:r>
                      <w:r>
                        <w:rPr>
                          <w:spacing w:val="-10"/>
                        </w:rPr>
                        <w:t> </w:t>
                      </w:r>
                      <w:r>
                        <w:rPr/>
                        <w:t>Institución</w:t>
                      </w:r>
                      <w:r>
                        <w:rPr>
                          <w:spacing w:val="-9"/>
                        </w:rPr>
                        <w:t> </w:t>
                      </w:r>
                      <w:r>
                        <w:rPr/>
                        <w:t>no</w:t>
                      </w:r>
                      <w:r>
                        <w:rPr>
                          <w:spacing w:val="-9"/>
                        </w:rPr>
                        <w:t> </w:t>
                      </w:r>
                      <w:r>
                        <w:rPr/>
                        <w:t>ha</w:t>
                      </w:r>
                      <w:r>
                        <w:rPr>
                          <w:spacing w:val="-10"/>
                        </w:rPr>
                        <w:t> </w:t>
                      </w:r>
                      <w:r>
                        <w:rPr/>
                        <w:t>registrado</w:t>
                      </w:r>
                      <w:r>
                        <w:rPr>
                          <w:spacing w:val="-10"/>
                        </w:rPr>
                        <w:t> </w:t>
                      </w:r>
                      <w:r>
                        <w:rPr/>
                        <w:t>transacciones</w:t>
                      </w:r>
                      <w:r>
                        <w:rPr>
                          <w:spacing w:val="-10"/>
                        </w:rPr>
                        <w:t> </w:t>
                      </w:r>
                      <w:r>
                        <w:rPr/>
                        <w:t>ni</w:t>
                      </w:r>
                      <w:r>
                        <w:rPr>
                          <w:spacing w:val="-10"/>
                        </w:rPr>
                        <w:t> </w:t>
                      </w:r>
                      <w:r>
                        <w:rPr/>
                        <w:t>eventos</w:t>
                      </w:r>
                      <w:r>
                        <w:rPr>
                          <w:spacing w:val="-10"/>
                        </w:rPr>
                        <w:t> </w:t>
                      </w:r>
                      <w:r>
                        <w:rPr/>
                        <w:t>que</w:t>
                      </w:r>
                      <w:r>
                        <w:rPr>
                          <w:spacing w:val="-12"/>
                        </w:rPr>
                        <w:t> </w:t>
                      </w:r>
                      <w:r>
                        <w:rPr/>
                        <w:t>generen movimientos en los conceptos anteriormente descritos.</w:t>
                      </w:r>
                    </w:p>
                    <w:p>
                      <w:pPr>
                        <w:pStyle w:val="BodyText"/>
                        <w:spacing w:line="357" w:lineRule="auto" w:before="2"/>
                        <w:ind w:left="103"/>
                      </w:pPr>
                      <w:r>
                        <w:rPr/>
                        <w:t>No</w:t>
                      </w:r>
                      <w:r>
                        <w:rPr>
                          <w:spacing w:val="-2"/>
                        </w:rPr>
                        <w:t> </w:t>
                      </w:r>
                      <w:r>
                        <w:rPr/>
                        <w:t>obstante,</w:t>
                      </w:r>
                      <w:r>
                        <w:rPr>
                          <w:spacing w:val="-5"/>
                        </w:rPr>
                        <w:t> </w:t>
                      </w:r>
                      <w:r>
                        <w:rPr/>
                        <w:t>en</w:t>
                      </w:r>
                      <w:r>
                        <w:rPr>
                          <w:spacing w:val="-2"/>
                        </w:rPr>
                        <w:t> </w:t>
                      </w:r>
                      <w:r>
                        <w:rPr/>
                        <w:t>caso</w:t>
                      </w:r>
                      <w:r>
                        <w:rPr>
                          <w:spacing w:val="-5"/>
                        </w:rPr>
                        <w:t> </w:t>
                      </w:r>
                      <w:r>
                        <w:rPr/>
                        <w:t>de</w:t>
                      </w:r>
                      <w:r>
                        <w:rPr>
                          <w:spacing w:val="-8"/>
                        </w:rPr>
                        <w:t> </w:t>
                      </w:r>
                      <w:r>
                        <w:rPr/>
                        <w:t>presentarse</w:t>
                      </w:r>
                      <w:r>
                        <w:rPr>
                          <w:spacing w:val="-6"/>
                        </w:rPr>
                        <w:t> </w:t>
                      </w:r>
                      <w:r>
                        <w:rPr/>
                        <w:t>tales</w:t>
                      </w:r>
                      <w:r>
                        <w:rPr>
                          <w:spacing w:val="-3"/>
                        </w:rPr>
                        <w:t> </w:t>
                      </w:r>
                      <w:r>
                        <w:rPr/>
                        <w:t>eventos,</w:t>
                      </w:r>
                      <w:r>
                        <w:rPr>
                          <w:spacing w:val="-5"/>
                        </w:rPr>
                        <w:t> </w:t>
                      </w:r>
                      <w:r>
                        <w:rPr/>
                        <w:t>la</w:t>
                      </w:r>
                      <w:r>
                        <w:rPr>
                          <w:spacing w:val="-7"/>
                        </w:rPr>
                        <w:t> </w:t>
                      </w:r>
                      <w:r>
                        <w:rPr/>
                        <w:t>Institución</w:t>
                      </w:r>
                      <w:r>
                        <w:rPr>
                          <w:spacing w:val="-2"/>
                        </w:rPr>
                        <w:t> </w:t>
                      </w:r>
                      <w:r>
                        <w:rPr/>
                        <w:t>procederá</w:t>
                      </w:r>
                      <w:r>
                        <w:rPr>
                          <w:spacing w:val="-3"/>
                        </w:rPr>
                        <w:t> </w:t>
                      </w:r>
                      <w:r>
                        <w:rPr/>
                        <w:t>conforme</w:t>
                      </w:r>
                      <w:r>
                        <w:rPr>
                          <w:spacing w:val="-5"/>
                        </w:rPr>
                        <w:t> </w:t>
                      </w:r>
                      <w:r>
                        <w:rPr/>
                        <w:t>a</w:t>
                      </w:r>
                      <w:r>
                        <w:rPr>
                          <w:spacing w:val="-5"/>
                        </w:rPr>
                        <w:t> </w:t>
                      </w:r>
                      <w:r>
                        <w:rPr/>
                        <w:t>lo</w:t>
                      </w:r>
                      <w:r>
                        <w:rPr>
                          <w:spacing w:val="-5"/>
                        </w:rPr>
                        <w:t> </w:t>
                      </w:r>
                      <w:r>
                        <w:rPr/>
                        <w:t>estipulado</w:t>
                      </w:r>
                      <w:r>
                        <w:rPr>
                          <w:spacing w:val="-2"/>
                        </w:rPr>
                        <w:t> </w:t>
                      </w:r>
                      <w:r>
                        <w:rPr/>
                        <w:t>en</w:t>
                      </w:r>
                      <w:r>
                        <w:rPr>
                          <w:spacing w:val="-5"/>
                        </w:rPr>
                        <w:t> </w:t>
                      </w:r>
                      <w:r>
                        <w:rPr/>
                        <w:t>la NICSP 3 Políticas Contables, Cambios en las Estimaciones Contables y Errores</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2586355"/>
                <wp:effectExtent l="9525" t="0" r="0" b="4444"/>
                <wp:docPr id="51" name="Textbox 51"/>
                <wp:cNvGraphicFramePr>
                  <a:graphicFrameLocks/>
                </wp:cNvGraphicFramePr>
                <a:graphic>
                  <a:graphicData uri="http://schemas.microsoft.com/office/word/2010/wordprocessingShape">
                    <wps:wsp>
                      <wps:cNvPr id="51" name="Textbox 51"/>
                      <wps:cNvSpPr txBox="1"/>
                      <wps:spPr>
                        <a:xfrm>
                          <a:off x="0" y="0"/>
                          <a:ext cx="5605780" cy="2586355"/>
                        </a:xfrm>
                        <a:prstGeom prst="rect">
                          <a:avLst/>
                        </a:prstGeom>
                        <a:ln w="6096">
                          <a:solidFill>
                            <a:srgbClr val="000000"/>
                          </a:solidFill>
                          <a:prstDash val="solid"/>
                        </a:ln>
                      </wps:spPr>
                      <wps:txbx>
                        <w:txbxContent>
                          <w:p>
                            <w:pPr>
                              <w:pStyle w:val="BodyText"/>
                              <w:numPr>
                                <w:ilvl w:val="0"/>
                                <w:numId w:val="18"/>
                              </w:numPr>
                              <w:tabs>
                                <w:tab w:pos="823" w:val="left" w:leader="none"/>
                              </w:tabs>
                              <w:spacing w:line="357" w:lineRule="auto" w:before="3" w:after="0"/>
                              <w:ind w:left="823" w:right="105" w:hanging="360"/>
                              <w:jc w:val="both"/>
                            </w:pPr>
                            <w:r>
                              <w:rPr>
                                <w:b/>
                              </w:rPr>
                              <w:t>Políticas contables: </w:t>
                            </w:r>
                            <w:r>
                              <w:rPr/>
                              <w:t>Los cambios en políticas contables se medirán de manera retroactiva, salvo en que fuera impracticable determinar los efectos del cambio en cada periodo específico o el efecto acumulado.</w:t>
                            </w:r>
                          </w:p>
                          <w:p>
                            <w:pPr>
                              <w:pStyle w:val="BodyText"/>
                              <w:numPr>
                                <w:ilvl w:val="0"/>
                                <w:numId w:val="18"/>
                              </w:numPr>
                              <w:tabs>
                                <w:tab w:pos="823" w:val="left" w:leader="none"/>
                              </w:tabs>
                              <w:spacing w:line="360" w:lineRule="auto" w:before="6" w:after="0"/>
                              <w:ind w:left="823" w:right="106" w:hanging="360"/>
                              <w:jc w:val="both"/>
                            </w:pPr>
                            <w:r>
                              <w:rPr>
                                <w:b/>
                              </w:rPr>
                              <w:t>Estimaciones contables: </w:t>
                            </w:r>
                            <w:r>
                              <w:rPr/>
                              <w:t>El efecto de un cambio en estimación contable se mide en forma prospectiva,</w:t>
                            </w:r>
                            <w:r>
                              <w:rPr>
                                <w:spacing w:val="-5"/>
                              </w:rPr>
                              <w:t> </w:t>
                            </w:r>
                            <w:r>
                              <w:rPr/>
                              <w:t>en</w:t>
                            </w:r>
                            <w:r>
                              <w:rPr>
                                <w:spacing w:val="-5"/>
                              </w:rPr>
                              <w:t> </w:t>
                            </w:r>
                            <w:r>
                              <w:rPr/>
                              <w:t>el</w:t>
                            </w:r>
                            <w:r>
                              <w:rPr>
                                <w:spacing w:val="-5"/>
                              </w:rPr>
                              <w:t> </w:t>
                            </w:r>
                            <w:r>
                              <w:rPr/>
                              <w:t>resultado</w:t>
                            </w:r>
                            <w:r>
                              <w:rPr>
                                <w:spacing w:val="-4"/>
                              </w:rPr>
                              <w:t> </w:t>
                            </w:r>
                            <w:r>
                              <w:rPr/>
                              <w:t>del</w:t>
                            </w:r>
                            <w:r>
                              <w:rPr>
                                <w:spacing w:val="-5"/>
                              </w:rPr>
                              <w:t> </w:t>
                            </w:r>
                            <w:r>
                              <w:rPr/>
                              <w:t>periodo</w:t>
                            </w:r>
                            <w:r>
                              <w:rPr>
                                <w:spacing w:val="-5"/>
                              </w:rPr>
                              <w:t> </w:t>
                            </w:r>
                            <w:r>
                              <w:rPr/>
                              <w:t>en</w:t>
                            </w:r>
                            <w:r>
                              <w:rPr>
                                <w:spacing w:val="-5"/>
                              </w:rPr>
                              <w:t> </w:t>
                            </w:r>
                            <w:r>
                              <w:rPr/>
                              <w:t>el</w:t>
                            </w:r>
                            <w:r>
                              <w:rPr>
                                <w:spacing w:val="-7"/>
                              </w:rPr>
                              <w:t> </w:t>
                            </w:r>
                            <w:r>
                              <w:rPr/>
                              <w:t>que</w:t>
                            </w:r>
                            <w:r>
                              <w:rPr>
                                <w:spacing w:val="-6"/>
                              </w:rPr>
                              <w:t> </w:t>
                            </w:r>
                            <w:r>
                              <w:rPr/>
                              <w:t>tiene</w:t>
                            </w:r>
                            <w:r>
                              <w:rPr>
                                <w:spacing w:val="-5"/>
                              </w:rPr>
                              <w:t> </w:t>
                            </w:r>
                            <w:r>
                              <w:rPr/>
                              <w:t>lugar</w:t>
                            </w:r>
                            <w:r>
                              <w:rPr>
                                <w:spacing w:val="-5"/>
                              </w:rPr>
                              <w:t> </w:t>
                            </w:r>
                            <w:r>
                              <w:rPr/>
                              <w:t>el</w:t>
                            </w:r>
                            <w:r>
                              <w:rPr>
                                <w:spacing w:val="-5"/>
                              </w:rPr>
                              <w:t> </w:t>
                            </w:r>
                            <w:r>
                              <w:rPr/>
                              <w:t>cambio</w:t>
                            </w:r>
                            <w:r>
                              <w:rPr>
                                <w:spacing w:val="-5"/>
                              </w:rPr>
                              <w:t> </w:t>
                            </w:r>
                            <w:r>
                              <w:rPr/>
                              <w:t>(si</w:t>
                            </w:r>
                            <w:r>
                              <w:rPr>
                                <w:spacing w:val="-7"/>
                              </w:rPr>
                              <w:t> </w:t>
                            </w:r>
                            <w:r>
                              <w:rPr/>
                              <w:t>afecta</w:t>
                            </w:r>
                            <w:r>
                              <w:rPr>
                                <w:spacing w:val="-5"/>
                              </w:rPr>
                              <w:t> </w:t>
                            </w:r>
                            <w:r>
                              <w:rPr/>
                              <w:t>un</w:t>
                            </w:r>
                            <w:r>
                              <w:rPr>
                                <w:spacing w:val="-5"/>
                              </w:rPr>
                              <w:t> </w:t>
                            </w:r>
                            <w:r>
                              <w:rPr/>
                              <w:t>solo</w:t>
                            </w:r>
                            <w:r>
                              <w:rPr>
                                <w:spacing w:val="-5"/>
                              </w:rPr>
                              <w:t> </w:t>
                            </w:r>
                            <w:r>
                              <w:rPr/>
                              <w:t>periodo) o</w:t>
                            </w:r>
                            <w:r>
                              <w:rPr>
                                <w:spacing w:val="-6"/>
                              </w:rPr>
                              <w:t> </w:t>
                            </w:r>
                            <w:r>
                              <w:rPr/>
                              <w:t>en</w:t>
                            </w:r>
                            <w:r>
                              <w:rPr>
                                <w:spacing w:val="-5"/>
                              </w:rPr>
                              <w:t> </w:t>
                            </w:r>
                            <w:r>
                              <w:rPr/>
                              <w:t>el</w:t>
                            </w:r>
                            <w:r>
                              <w:rPr>
                                <w:spacing w:val="-6"/>
                              </w:rPr>
                              <w:t> </w:t>
                            </w:r>
                            <w:r>
                              <w:rPr/>
                              <w:t>periodo</w:t>
                            </w:r>
                            <w:r>
                              <w:rPr>
                                <w:spacing w:val="-5"/>
                              </w:rPr>
                              <w:t> </w:t>
                            </w:r>
                            <w:r>
                              <w:rPr/>
                              <w:t>del</w:t>
                            </w:r>
                            <w:r>
                              <w:rPr>
                                <w:spacing w:val="-6"/>
                              </w:rPr>
                              <w:t> </w:t>
                            </w:r>
                            <w:r>
                              <w:rPr/>
                              <w:t>cambio</w:t>
                            </w:r>
                            <w:r>
                              <w:rPr>
                                <w:spacing w:val="-5"/>
                              </w:rPr>
                              <w:t> </w:t>
                            </w:r>
                            <w:r>
                              <w:rPr/>
                              <w:t>y</w:t>
                            </w:r>
                            <w:r>
                              <w:rPr>
                                <w:spacing w:val="-5"/>
                              </w:rPr>
                              <w:t> </w:t>
                            </w:r>
                            <w:r>
                              <w:rPr/>
                              <w:t>periodos</w:t>
                            </w:r>
                            <w:r>
                              <w:rPr>
                                <w:spacing w:val="-6"/>
                              </w:rPr>
                              <w:t> </w:t>
                            </w:r>
                            <w:r>
                              <w:rPr/>
                              <w:t>futuros</w:t>
                            </w:r>
                            <w:r>
                              <w:rPr>
                                <w:spacing w:val="-6"/>
                              </w:rPr>
                              <w:t> </w:t>
                            </w:r>
                            <w:r>
                              <w:rPr/>
                              <w:t>si</w:t>
                            </w:r>
                            <w:r>
                              <w:rPr>
                                <w:spacing w:val="-6"/>
                              </w:rPr>
                              <w:t> </w:t>
                            </w:r>
                            <w:r>
                              <w:rPr/>
                              <w:t>afectase</w:t>
                            </w:r>
                            <w:r>
                              <w:rPr>
                                <w:spacing w:val="-6"/>
                              </w:rPr>
                              <w:t> </w:t>
                            </w:r>
                            <w:r>
                              <w:rPr/>
                              <w:t>a</w:t>
                            </w:r>
                            <w:r>
                              <w:rPr>
                                <w:spacing w:val="-6"/>
                              </w:rPr>
                              <w:t> </w:t>
                            </w:r>
                            <w:r>
                              <w:rPr/>
                              <w:t>todos</w:t>
                            </w:r>
                            <w:r>
                              <w:rPr>
                                <w:spacing w:val="-4"/>
                              </w:rPr>
                              <w:t> </w:t>
                            </w:r>
                            <w:r>
                              <w:rPr/>
                              <w:t>ellos,</w:t>
                            </w:r>
                            <w:r>
                              <w:rPr>
                                <w:spacing w:val="-6"/>
                              </w:rPr>
                              <w:t> </w:t>
                            </w:r>
                            <w:r>
                              <w:rPr/>
                              <w:t>o</w:t>
                            </w:r>
                            <w:r>
                              <w:rPr>
                                <w:spacing w:val="-7"/>
                              </w:rPr>
                              <w:t> </w:t>
                            </w:r>
                            <w:r>
                              <w:rPr/>
                              <w:t>en</w:t>
                            </w:r>
                            <w:r>
                              <w:rPr>
                                <w:spacing w:val="-6"/>
                              </w:rPr>
                              <w:t> </w:t>
                            </w:r>
                            <w:r>
                              <w:rPr/>
                              <w:t>los</w:t>
                            </w:r>
                            <w:r>
                              <w:rPr>
                                <w:spacing w:val="-4"/>
                              </w:rPr>
                              <w:t> </w:t>
                            </w:r>
                            <w:r>
                              <w:rPr/>
                              <w:t>activos</w:t>
                            </w:r>
                            <w:r>
                              <w:rPr>
                                <w:spacing w:val="-7"/>
                              </w:rPr>
                              <w:t> </w:t>
                            </w:r>
                            <w:r>
                              <w:rPr/>
                              <w:t>y</w:t>
                            </w:r>
                            <w:r>
                              <w:rPr>
                                <w:spacing w:val="-5"/>
                              </w:rPr>
                              <w:t> </w:t>
                            </w:r>
                            <w:r>
                              <w:rPr/>
                              <w:t>pasivos</w:t>
                            </w:r>
                            <w:r>
                              <w:rPr>
                                <w:spacing w:val="-7"/>
                              </w:rPr>
                              <w:t> </w:t>
                            </w:r>
                            <w:r>
                              <w:rPr/>
                              <w:t>si se</w:t>
                            </w:r>
                            <w:r>
                              <w:rPr>
                                <w:spacing w:val="-3"/>
                              </w:rPr>
                              <w:t> </w:t>
                            </w:r>
                            <w:r>
                              <w:rPr/>
                              <w:t>refiere</w:t>
                            </w:r>
                            <w:r>
                              <w:rPr>
                                <w:spacing w:val="-2"/>
                              </w:rPr>
                              <w:t> </w:t>
                            </w:r>
                            <w:r>
                              <w:rPr/>
                              <w:t>a</w:t>
                            </w:r>
                            <w:r>
                              <w:rPr>
                                <w:spacing w:val="-2"/>
                              </w:rPr>
                              <w:t> </w:t>
                            </w:r>
                            <w:r>
                              <w:rPr/>
                              <w:t>una</w:t>
                            </w:r>
                            <w:r>
                              <w:rPr>
                                <w:spacing w:val="-4"/>
                              </w:rPr>
                              <w:t> </w:t>
                            </w:r>
                            <w:r>
                              <w:rPr/>
                              <w:t>partida</w:t>
                            </w:r>
                            <w:r>
                              <w:rPr>
                                <w:spacing w:val="-2"/>
                              </w:rPr>
                              <w:t> </w:t>
                            </w:r>
                            <w:r>
                              <w:rPr/>
                              <w:t>del</w:t>
                            </w:r>
                            <w:r>
                              <w:rPr>
                                <w:spacing w:val="-5"/>
                              </w:rPr>
                              <w:t> </w:t>
                            </w:r>
                            <w:r>
                              <w:rPr/>
                              <w:t>patrimonio neto</w:t>
                            </w:r>
                            <w:r>
                              <w:rPr>
                                <w:spacing w:val="-2"/>
                              </w:rPr>
                              <w:t> </w:t>
                            </w:r>
                            <w:r>
                              <w:rPr/>
                              <w:t>y</w:t>
                            </w:r>
                            <w:r>
                              <w:rPr>
                                <w:spacing w:val="-2"/>
                              </w:rPr>
                              <w:t> </w:t>
                            </w:r>
                            <w:r>
                              <w:rPr/>
                              <w:t>debe</w:t>
                            </w:r>
                            <w:r>
                              <w:rPr>
                                <w:spacing w:val="-2"/>
                              </w:rPr>
                              <w:t> </w:t>
                            </w:r>
                            <w:r>
                              <w:rPr/>
                              <w:t>reconocerse</w:t>
                            </w:r>
                            <w:r>
                              <w:rPr>
                                <w:spacing w:val="-2"/>
                              </w:rPr>
                              <w:t> </w:t>
                            </w:r>
                            <w:r>
                              <w:rPr/>
                              <w:t>ajustando</w:t>
                            </w:r>
                            <w:r>
                              <w:rPr>
                                <w:spacing w:val="-3"/>
                              </w:rPr>
                              <w:t> </w:t>
                            </w:r>
                            <w:r>
                              <w:rPr/>
                              <w:t>el</w:t>
                            </w:r>
                            <w:r>
                              <w:rPr>
                                <w:spacing w:val="-2"/>
                              </w:rPr>
                              <w:t> </w:t>
                            </w:r>
                            <w:r>
                              <w:rPr/>
                              <w:t>valor</w:t>
                            </w:r>
                            <w:r>
                              <w:rPr>
                                <w:spacing w:val="-2"/>
                              </w:rPr>
                              <w:t> </w:t>
                            </w:r>
                            <w:r>
                              <w:rPr/>
                              <w:t>en libros en la correspondiente partida de activo, pasivo o patrimonio neto en el periodo que tiene lugar.</w:t>
                            </w:r>
                          </w:p>
                          <w:p>
                            <w:pPr>
                              <w:pStyle w:val="BodyText"/>
                              <w:numPr>
                                <w:ilvl w:val="0"/>
                                <w:numId w:val="18"/>
                              </w:numPr>
                              <w:tabs>
                                <w:tab w:pos="823" w:val="left" w:leader="none"/>
                              </w:tabs>
                              <w:spacing w:line="357" w:lineRule="auto" w:before="0" w:after="0"/>
                              <w:ind w:left="823" w:right="106" w:hanging="360"/>
                              <w:jc w:val="both"/>
                            </w:pPr>
                            <w:r>
                              <w:rPr>
                                <w:b/>
                              </w:rPr>
                              <w:t>Errores: </w:t>
                            </w:r>
                            <w:r>
                              <w:rPr/>
                              <w:t>Si el error es descubierto en el mismo periodo, se corrigen los EEFF antes de que se autoricen para su emisión, y si son de periodos anteriores se corrigen de manera retroactiva y se re expresa la información comparativa, siempre que sea practicable.</w:t>
                            </w:r>
                          </w:p>
                        </w:txbxContent>
                      </wps:txbx>
                      <wps:bodyPr wrap="square" lIns="0" tIns="0" rIns="0" bIns="0" rtlCol="0">
                        <a:noAutofit/>
                      </wps:bodyPr>
                    </wps:wsp>
                  </a:graphicData>
                </a:graphic>
              </wp:inline>
            </w:drawing>
          </mc:Choice>
          <mc:Fallback>
            <w:pict>
              <v:shape style="width:441.4pt;height:203.65pt;mso-position-horizontal-relative:char;mso-position-vertical-relative:line" type="#_x0000_t202" id="docshape50" filled="false" stroked="true" strokeweight=".480011pt" strokecolor="#000000">
                <w10:anchorlock/>
                <v:textbox inset="0,0,0,0">
                  <w:txbxContent>
                    <w:p>
                      <w:pPr>
                        <w:pStyle w:val="BodyText"/>
                        <w:numPr>
                          <w:ilvl w:val="0"/>
                          <w:numId w:val="18"/>
                        </w:numPr>
                        <w:tabs>
                          <w:tab w:pos="823" w:val="left" w:leader="none"/>
                        </w:tabs>
                        <w:spacing w:line="357" w:lineRule="auto" w:before="3" w:after="0"/>
                        <w:ind w:left="823" w:right="105" w:hanging="360"/>
                        <w:jc w:val="both"/>
                      </w:pPr>
                      <w:r>
                        <w:rPr>
                          <w:b/>
                        </w:rPr>
                        <w:t>Políticas contables: </w:t>
                      </w:r>
                      <w:r>
                        <w:rPr/>
                        <w:t>Los cambios en políticas contables se medirán de manera retroactiva, salvo en que fuera impracticable determinar los efectos del cambio en cada periodo específico o el efecto acumulado.</w:t>
                      </w:r>
                    </w:p>
                    <w:p>
                      <w:pPr>
                        <w:pStyle w:val="BodyText"/>
                        <w:numPr>
                          <w:ilvl w:val="0"/>
                          <w:numId w:val="18"/>
                        </w:numPr>
                        <w:tabs>
                          <w:tab w:pos="823" w:val="left" w:leader="none"/>
                        </w:tabs>
                        <w:spacing w:line="360" w:lineRule="auto" w:before="6" w:after="0"/>
                        <w:ind w:left="823" w:right="106" w:hanging="360"/>
                        <w:jc w:val="both"/>
                      </w:pPr>
                      <w:r>
                        <w:rPr>
                          <w:b/>
                        </w:rPr>
                        <w:t>Estimaciones contables: </w:t>
                      </w:r>
                      <w:r>
                        <w:rPr/>
                        <w:t>El efecto de un cambio en estimación contable se mide en forma prospectiva,</w:t>
                      </w:r>
                      <w:r>
                        <w:rPr>
                          <w:spacing w:val="-5"/>
                        </w:rPr>
                        <w:t> </w:t>
                      </w:r>
                      <w:r>
                        <w:rPr/>
                        <w:t>en</w:t>
                      </w:r>
                      <w:r>
                        <w:rPr>
                          <w:spacing w:val="-5"/>
                        </w:rPr>
                        <w:t> </w:t>
                      </w:r>
                      <w:r>
                        <w:rPr/>
                        <w:t>el</w:t>
                      </w:r>
                      <w:r>
                        <w:rPr>
                          <w:spacing w:val="-5"/>
                        </w:rPr>
                        <w:t> </w:t>
                      </w:r>
                      <w:r>
                        <w:rPr/>
                        <w:t>resultado</w:t>
                      </w:r>
                      <w:r>
                        <w:rPr>
                          <w:spacing w:val="-4"/>
                        </w:rPr>
                        <w:t> </w:t>
                      </w:r>
                      <w:r>
                        <w:rPr/>
                        <w:t>del</w:t>
                      </w:r>
                      <w:r>
                        <w:rPr>
                          <w:spacing w:val="-5"/>
                        </w:rPr>
                        <w:t> </w:t>
                      </w:r>
                      <w:r>
                        <w:rPr/>
                        <w:t>periodo</w:t>
                      </w:r>
                      <w:r>
                        <w:rPr>
                          <w:spacing w:val="-5"/>
                        </w:rPr>
                        <w:t> </w:t>
                      </w:r>
                      <w:r>
                        <w:rPr/>
                        <w:t>en</w:t>
                      </w:r>
                      <w:r>
                        <w:rPr>
                          <w:spacing w:val="-5"/>
                        </w:rPr>
                        <w:t> </w:t>
                      </w:r>
                      <w:r>
                        <w:rPr/>
                        <w:t>el</w:t>
                      </w:r>
                      <w:r>
                        <w:rPr>
                          <w:spacing w:val="-7"/>
                        </w:rPr>
                        <w:t> </w:t>
                      </w:r>
                      <w:r>
                        <w:rPr/>
                        <w:t>que</w:t>
                      </w:r>
                      <w:r>
                        <w:rPr>
                          <w:spacing w:val="-6"/>
                        </w:rPr>
                        <w:t> </w:t>
                      </w:r>
                      <w:r>
                        <w:rPr/>
                        <w:t>tiene</w:t>
                      </w:r>
                      <w:r>
                        <w:rPr>
                          <w:spacing w:val="-5"/>
                        </w:rPr>
                        <w:t> </w:t>
                      </w:r>
                      <w:r>
                        <w:rPr/>
                        <w:t>lugar</w:t>
                      </w:r>
                      <w:r>
                        <w:rPr>
                          <w:spacing w:val="-5"/>
                        </w:rPr>
                        <w:t> </w:t>
                      </w:r>
                      <w:r>
                        <w:rPr/>
                        <w:t>el</w:t>
                      </w:r>
                      <w:r>
                        <w:rPr>
                          <w:spacing w:val="-5"/>
                        </w:rPr>
                        <w:t> </w:t>
                      </w:r>
                      <w:r>
                        <w:rPr/>
                        <w:t>cambio</w:t>
                      </w:r>
                      <w:r>
                        <w:rPr>
                          <w:spacing w:val="-5"/>
                        </w:rPr>
                        <w:t> </w:t>
                      </w:r>
                      <w:r>
                        <w:rPr/>
                        <w:t>(si</w:t>
                      </w:r>
                      <w:r>
                        <w:rPr>
                          <w:spacing w:val="-7"/>
                        </w:rPr>
                        <w:t> </w:t>
                      </w:r>
                      <w:r>
                        <w:rPr/>
                        <w:t>afecta</w:t>
                      </w:r>
                      <w:r>
                        <w:rPr>
                          <w:spacing w:val="-5"/>
                        </w:rPr>
                        <w:t> </w:t>
                      </w:r>
                      <w:r>
                        <w:rPr/>
                        <w:t>un</w:t>
                      </w:r>
                      <w:r>
                        <w:rPr>
                          <w:spacing w:val="-5"/>
                        </w:rPr>
                        <w:t> </w:t>
                      </w:r>
                      <w:r>
                        <w:rPr/>
                        <w:t>solo</w:t>
                      </w:r>
                      <w:r>
                        <w:rPr>
                          <w:spacing w:val="-5"/>
                        </w:rPr>
                        <w:t> </w:t>
                      </w:r>
                      <w:r>
                        <w:rPr/>
                        <w:t>periodo) o</w:t>
                      </w:r>
                      <w:r>
                        <w:rPr>
                          <w:spacing w:val="-6"/>
                        </w:rPr>
                        <w:t> </w:t>
                      </w:r>
                      <w:r>
                        <w:rPr/>
                        <w:t>en</w:t>
                      </w:r>
                      <w:r>
                        <w:rPr>
                          <w:spacing w:val="-5"/>
                        </w:rPr>
                        <w:t> </w:t>
                      </w:r>
                      <w:r>
                        <w:rPr/>
                        <w:t>el</w:t>
                      </w:r>
                      <w:r>
                        <w:rPr>
                          <w:spacing w:val="-6"/>
                        </w:rPr>
                        <w:t> </w:t>
                      </w:r>
                      <w:r>
                        <w:rPr/>
                        <w:t>periodo</w:t>
                      </w:r>
                      <w:r>
                        <w:rPr>
                          <w:spacing w:val="-5"/>
                        </w:rPr>
                        <w:t> </w:t>
                      </w:r>
                      <w:r>
                        <w:rPr/>
                        <w:t>del</w:t>
                      </w:r>
                      <w:r>
                        <w:rPr>
                          <w:spacing w:val="-6"/>
                        </w:rPr>
                        <w:t> </w:t>
                      </w:r>
                      <w:r>
                        <w:rPr/>
                        <w:t>cambio</w:t>
                      </w:r>
                      <w:r>
                        <w:rPr>
                          <w:spacing w:val="-5"/>
                        </w:rPr>
                        <w:t> </w:t>
                      </w:r>
                      <w:r>
                        <w:rPr/>
                        <w:t>y</w:t>
                      </w:r>
                      <w:r>
                        <w:rPr>
                          <w:spacing w:val="-5"/>
                        </w:rPr>
                        <w:t> </w:t>
                      </w:r>
                      <w:r>
                        <w:rPr/>
                        <w:t>periodos</w:t>
                      </w:r>
                      <w:r>
                        <w:rPr>
                          <w:spacing w:val="-6"/>
                        </w:rPr>
                        <w:t> </w:t>
                      </w:r>
                      <w:r>
                        <w:rPr/>
                        <w:t>futuros</w:t>
                      </w:r>
                      <w:r>
                        <w:rPr>
                          <w:spacing w:val="-6"/>
                        </w:rPr>
                        <w:t> </w:t>
                      </w:r>
                      <w:r>
                        <w:rPr/>
                        <w:t>si</w:t>
                      </w:r>
                      <w:r>
                        <w:rPr>
                          <w:spacing w:val="-6"/>
                        </w:rPr>
                        <w:t> </w:t>
                      </w:r>
                      <w:r>
                        <w:rPr/>
                        <w:t>afectase</w:t>
                      </w:r>
                      <w:r>
                        <w:rPr>
                          <w:spacing w:val="-6"/>
                        </w:rPr>
                        <w:t> </w:t>
                      </w:r>
                      <w:r>
                        <w:rPr/>
                        <w:t>a</w:t>
                      </w:r>
                      <w:r>
                        <w:rPr>
                          <w:spacing w:val="-6"/>
                        </w:rPr>
                        <w:t> </w:t>
                      </w:r>
                      <w:r>
                        <w:rPr/>
                        <w:t>todos</w:t>
                      </w:r>
                      <w:r>
                        <w:rPr>
                          <w:spacing w:val="-4"/>
                        </w:rPr>
                        <w:t> </w:t>
                      </w:r>
                      <w:r>
                        <w:rPr/>
                        <w:t>ellos,</w:t>
                      </w:r>
                      <w:r>
                        <w:rPr>
                          <w:spacing w:val="-6"/>
                        </w:rPr>
                        <w:t> </w:t>
                      </w:r>
                      <w:r>
                        <w:rPr/>
                        <w:t>o</w:t>
                      </w:r>
                      <w:r>
                        <w:rPr>
                          <w:spacing w:val="-7"/>
                        </w:rPr>
                        <w:t> </w:t>
                      </w:r>
                      <w:r>
                        <w:rPr/>
                        <w:t>en</w:t>
                      </w:r>
                      <w:r>
                        <w:rPr>
                          <w:spacing w:val="-6"/>
                        </w:rPr>
                        <w:t> </w:t>
                      </w:r>
                      <w:r>
                        <w:rPr/>
                        <w:t>los</w:t>
                      </w:r>
                      <w:r>
                        <w:rPr>
                          <w:spacing w:val="-4"/>
                        </w:rPr>
                        <w:t> </w:t>
                      </w:r>
                      <w:r>
                        <w:rPr/>
                        <w:t>activos</w:t>
                      </w:r>
                      <w:r>
                        <w:rPr>
                          <w:spacing w:val="-7"/>
                        </w:rPr>
                        <w:t> </w:t>
                      </w:r>
                      <w:r>
                        <w:rPr/>
                        <w:t>y</w:t>
                      </w:r>
                      <w:r>
                        <w:rPr>
                          <w:spacing w:val="-5"/>
                        </w:rPr>
                        <w:t> </w:t>
                      </w:r>
                      <w:r>
                        <w:rPr/>
                        <w:t>pasivos</w:t>
                      </w:r>
                      <w:r>
                        <w:rPr>
                          <w:spacing w:val="-7"/>
                        </w:rPr>
                        <w:t> </w:t>
                      </w:r>
                      <w:r>
                        <w:rPr/>
                        <w:t>si se</w:t>
                      </w:r>
                      <w:r>
                        <w:rPr>
                          <w:spacing w:val="-3"/>
                        </w:rPr>
                        <w:t> </w:t>
                      </w:r>
                      <w:r>
                        <w:rPr/>
                        <w:t>refiere</w:t>
                      </w:r>
                      <w:r>
                        <w:rPr>
                          <w:spacing w:val="-2"/>
                        </w:rPr>
                        <w:t> </w:t>
                      </w:r>
                      <w:r>
                        <w:rPr/>
                        <w:t>a</w:t>
                      </w:r>
                      <w:r>
                        <w:rPr>
                          <w:spacing w:val="-2"/>
                        </w:rPr>
                        <w:t> </w:t>
                      </w:r>
                      <w:r>
                        <w:rPr/>
                        <w:t>una</w:t>
                      </w:r>
                      <w:r>
                        <w:rPr>
                          <w:spacing w:val="-4"/>
                        </w:rPr>
                        <w:t> </w:t>
                      </w:r>
                      <w:r>
                        <w:rPr/>
                        <w:t>partida</w:t>
                      </w:r>
                      <w:r>
                        <w:rPr>
                          <w:spacing w:val="-2"/>
                        </w:rPr>
                        <w:t> </w:t>
                      </w:r>
                      <w:r>
                        <w:rPr/>
                        <w:t>del</w:t>
                      </w:r>
                      <w:r>
                        <w:rPr>
                          <w:spacing w:val="-5"/>
                        </w:rPr>
                        <w:t> </w:t>
                      </w:r>
                      <w:r>
                        <w:rPr/>
                        <w:t>patrimonio neto</w:t>
                      </w:r>
                      <w:r>
                        <w:rPr>
                          <w:spacing w:val="-2"/>
                        </w:rPr>
                        <w:t> </w:t>
                      </w:r>
                      <w:r>
                        <w:rPr/>
                        <w:t>y</w:t>
                      </w:r>
                      <w:r>
                        <w:rPr>
                          <w:spacing w:val="-2"/>
                        </w:rPr>
                        <w:t> </w:t>
                      </w:r>
                      <w:r>
                        <w:rPr/>
                        <w:t>debe</w:t>
                      </w:r>
                      <w:r>
                        <w:rPr>
                          <w:spacing w:val="-2"/>
                        </w:rPr>
                        <w:t> </w:t>
                      </w:r>
                      <w:r>
                        <w:rPr/>
                        <w:t>reconocerse</w:t>
                      </w:r>
                      <w:r>
                        <w:rPr>
                          <w:spacing w:val="-2"/>
                        </w:rPr>
                        <w:t> </w:t>
                      </w:r>
                      <w:r>
                        <w:rPr/>
                        <w:t>ajustando</w:t>
                      </w:r>
                      <w:r>
                        <w:rPr>
                          <w:spacing w:val="-3"/>
                        </w:rPr>
                        <w:t> </w:t>
                      </w:r>
                      <w:r>
                        <w:rPr/>
                        <w:t>el</w:t>
                      </w:r>
                      <w:r>
                        <w:rPr>
                          <w:spacing w:val="-2"/>
                        </w:rPr>
                        <w:t> </w:t>
                      </w:r>
                      <w:r>
                        <w:rPr/>
                        <w:t>valor</w:t>
                      </w:r>
                      <w:r>
                        <w:rPr>
                          <w:spacing w:val="-2"/>
                        </w:rPr>
                        <w:t> </w:t>
                      </w:r>
                      <w:r>
                        <w:rPr/>
                        <w:t>en libros en la correspondiente partida de activo, pasivo o patrimonio neto en el periodo que tiene lugar.</w:t>
                      </w:r>
                    </w:p>
                    <w:p>
                      <w:pPr>
                        <w:pStyle w:val="BodyText"/>
                        <w:numPr>
                          <w:ilvl w:val="0"/>
                          <w:numId w:val="18"/>
                        </w:numPr>
                        <w:tabs>
                          <w:tab w:pos="823" w:val="left" w:leader="none"/>
                        </w:tabs>
                        <w:spacing w:line="357" w:lineRule="auto" w:before="0" w:after="0"/>
                        <w:ind w:left="823" w:right="106" w:hanging="360"/>
                        <w:jc w:val="both"/>
                      </w:pPr>
                      <w:r>
                        <w:rPr>
                          <w:b/>
                        </w:rPr>
                        <w:t>Errores: </w:t>
                      </w:r>
                      <w:r>
                        <w:rPr/>
                        <w:t>Si el error es descubierto en el mismo periodo, se corrigen los EEFF antes de que se autoricen para su emisión, y si son de periodos anteriores se corrigen de manera retroactiva y se re expresa la información comparativa, siempre que sea practicable.</w:t>
                      </w:r>
                    </w:p>
                  </w:txbxContent>
                </v:textbox>
                <v:stroke dashstyle="solid"/>
              </v:shape>
            </w:pict>
          </mc:Fallback>
        </mc:AlternateContent>
      </w:r>
      <w:r>
        <w:rPr>
          <w:sz w:val="20"/>
        </w:rPr>
      </w:r>
    </w:p>
    <w:p>
      <w:pPr>
        <w:pStyle w:val="BodyText"/>
        <w:spacing w:before="238"/>
      </w:pPr>
    </w:p>
    <w:p>
      <w:pPr>
        <w:pStyle w:val="Heading3"/>
      </w:pPr>
      <w:r>
        <w:rPr/>
        <w:t>NICSP</w:t>
      </w:r>
      <w:r>
        <w:rPr>
          <w:spacing w:val="-6"/>
        </w:rPr>
        <w:t> </w:t>
      </w:r>
      <w:r>
        <w:rPr>
          <w:spacing w:val="-10"/>
        </w:rPr>
        <w:t>5</w:t>
      </w:r>
    </w:p>
    <w:p>
      <w:pPr>
        <w:pStyle w:val="BodyText"/>
        <w:spacing w:before="40"/>
        <w:rPr>
          <w:b/>
        </w:rPr>
      </w:pPr>
    </w:p>
    <w:p>
      <w:pPr>
        <w:pStyle w:val="ListParagraph"/>
        <w:numPr>
          <w:ilvl w:val="0"/>
          <w:numId w:val="19"/>
        </w:numPr>
        <w:tabs>
          <w:tab w:pos="2332" w:val="left" w:leader="none"/>
        </w:tabs>
        <w:spacing w:line="357" w:lineRule="auto" w:before="0" w:after="0"/>
        <w:ind w:left="2332" w:right="1347" w:hanging="708"/>
        <w:jc w:val="both"/>
        <w:rPr>
          <w:sz w:val="20"/>
        </w:rPr>
      </w:pPr>
      <w:r>
        <w:rPr>
          <w:sz w:val="20"/>
        </w:rPr>
        <w:t>Costo por Intereses: indicar si esta norma afecta SI o NO a la institución (Costos por prestamos susceptibles a capitalización</w:t>
      </w:r>
      <w:r>
        <w:rPr>
          <w:spacing w:val="-1"/>
          <w:sz w:val="20"/>
        </w:rPr>
        <w:t> </w:t>
      </w:r>
      <w:r>
        <w:rPr>
          <w:sz w:val="20"/>
        </w:rPr>
        <w:t>revelar</w:t>
      </w:r>
      <w:r>
        <w:rPr>
          <w:spacing w:val="-1"/>
          <w:sz w:val="20"/>
        </w:rPr>
        <w:t> </w:t>
      </w:r>
      <w:r>
        <w:rPr>
          <w:sz w:val="20"/>
        </w:rPr>
        <w:t>en el</w:t>
      </w:r>
      <w:r>
        <w:rPr>
          <w:spacing w:val="-1"/>
          <w:sz w:val="20"/>
        </w:rPr>
        <w:t> </w:t>
      </w:r>
      <w:r>
        <w:rPr>
          <w:sz w:val="20"/>
        </w:rPr>
        <w:t>Estado de</w:t>
      </w:r>
      <w:r>
        <w:rPr>
          <w:spacing w:val="-1"/>
          <w:sz w:val="20"/>
        </w:rPr>
        <w:t> </w:t>
      </w:r>
      <w:r>
        <w:rPr>
          <w:sz w:val="20"/>
        </w:rPr>
        <w:t>Situación si</w:t>
      </w:r>
      <w:r>
        <w:rPr>
          <w:spacing w:val="-1"/>
          <w:sz w:val="20"/>
        </w:rPr>
        <w:t> </w:t>
      </w:r>
      <w:r>
        <w:rPr>
          <w:sz w:val="20"/>
        </w:rPr>
        <w:t>no es así</w:t>
      </w:r>
      <w:r>
        <w:rPr>
          <w:spacing w:val="-1"/>
          <w:sz w:val="20"/>
        </w:rPr>
        <w:t> </w:t>
      </w:r>
      <w:r>
        <w:rPr>
          <w:sz w:val="20"/>
        </w:rPr>
        <w:t>revelar en el</w:t>
      </w:r>
      <w:r>
        <w:rPr>
          <w:spacing w:val="-1"/>
          <w:sz w:val="20"/>
        </w:rPr>
        <w:t> </w:t>
      </w:r>
      <w:r>
        <w:rPr>
          <w:sz w:val="20"/>
        </w:rPr>
        <w:t>Estado de Rendimiento Financiero)</w:t>
      </w:r>
    </w:p>
    <w:p>
      <w:pPr>
        <w:pStyle w:val="BodyText"/>
        <w:spacing w:before="6"/>
        <w:rPr>
          <w:sz w:val="11"/>
        </w:rPr>
      </w:pPr>
      <w:r>
        <w:rPr>
          <w:sz w:val="11"/>
        </w:rPr>
        <mc:AlternateContent>
          <mc:Choice Requires="wps">
            <w:drawing>
              <wp:anchor distT="0" distB="0" distL="0" distR="0" allowOverlap="1" layoutInCell="1" locked="0" behindDoc="1" simplePos="0" relativeHeight="487608832">
                <wp:simplePos x="0" y="0"/>
                <wp:positionH relativeFrom="page">
                  <wp:posOffset>1083563</wp:posOffset>
                </wp:positionH>
                <wp:positionV relativeFrom="paragraph">
                  <wp:posOffset>107867</wp:posOffset>
                </wp:positionV>
                <wp:extent cx="5605780" cy="239395"/>
                <wp:effectExtent l="0" t="0" r="0" b="0"/>
                <wp:wrapTopAndBottom/>
                <wp:docPr id="52" name="Textbox 52"/>
                <wp:cNvGraphicFramePr>
                  <a:graphicFrameLocks/>
                </wp:cNvGraphicFramePr>
                <a:graphic>
                  <a:graphicData uri="http://schemas.microsoft.com/office/word/2010/wordprocessingShape">
                    <wps:wsp>
                      <wps:cNvPr id="52" name="Textbox 52"/>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8.493479pt;width:441.4pt;height:18.850pt;mso-position-horizontal-relative:page;mso-position-vertical-relative:paragraph;z-index:-15707648;mso-wrap-distance-left:0;mso-wrap-distance-right:0" type="#_x0000_t202" id="docshape51"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19"/>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09344">
                <wp:simplePos x="0" y="0"/>
                <wp:positionH relativeFrom="page">
                  <wp:posOffset>1083563</wp:posOffset>
                </wp:positionH>
                <wp:positionV relativeFrom="paragraph">
                  <wp:posOffset>182739</wp:posOffset>
                </wp:positionV>
                <wp:extent cx="5605780" cy="239395"/>
                <wp:effectExtent l="0" t="0" r="0" b="0"/>
                <wp:wrapTopAndBottom/>
                <wp:docPr id="53" name="Textbox 53"/>
                <wp:cNvGraphicFramePr>
                  <a:graphicFrameLocks/>
                </wp:cNvGraphicFramePr>
                <a:graphic>
                  <a:graphicData uri="http://schemas.microsoft.com/office/word/2010/wordprocessingShape">
                    <wps:wsp>
                      <wps:cNvPr id="53" name="Textbox 53"/>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38"/>
                                <w:sz w:val="20"/>
                                <w:u w:val="none"/>
                              </w:rPr>
                              <w:t> </w:t>
                            </w:r>
                            <w:r>
                              <w:rPr>
                                <w:sz w:val="20"/>
                                <w:u w:val="none"/>
                              </w:rPr>
                              <w:t>No</w:t>
                            </w:r>
                            <w:r>
                              <w:rPr>
                                <w:spacing w:val="-4"/>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09pt;width:441.4pt;height:18.850pt;mso-position-horizontal-relative:page;mso-position-vertical-relative:paragraph;z-index:-15707136;mso-wrap-distance-left:0;mso-wrap-distance-right:0" type="#_x0000_t202" id="docshape52"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38"/>
                          <w:sz w:val="20"/>
                          <w:u w:val="none"/>
                        </w:rPr>
                        <w:t> </w:t>
                      </w:r>
                      <w:r>
                        <w:rPr>
                          <w:sz w:val="20"/>
                          <w:u w:val="none"/>
                        </w:rPr>
                        <w:t>No</w:t>
                      </w:r>
                      <w:r>
                        <w:rPr>
                          <w:spacing w:val="-4"/>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14</w:t>
      </w:r>
    </w:p>
    <w:p>
      <w:pPr>
        <w:pStyle w:val="BodyText"/>
        <w:spacing w:before="37"/>
        <w:rPr>
          <w:b/>
        </w:rPr>
      </w:pPr>
    </w:p>
    <w:p>
      <w:pPr>
        <w:pStyle w:val="ListParagraph"/>
        <w:numPr>
          <w:ilvl w:val="0"/>
          <w:numId w:val="20"/>
        </w:numPr>
        <w:tabs>
          <w:tab w:pos="2332" w:val="left" w:leader="none"/>
        </w:tabs>
        <w:spacing w:line="240" w:lineRule="auto" w:before="0" w:after="0"/>
        <w:ind w:left="2332" w:right="0" w:hanging="708"/>
        <w:jc w:val="left"/>
        <w:rPr>
          <w:sz w:val="20"/>
        </w:rPr>
      </w:pPr>
      <w:r>
        <w:rPr>
          <w:sz w:val="20"/>
        </w:rPr>
        <w:t>Hechos</w:t>
      </w:r>
      <w:r>
        <w:rPr>
          <w:spacing w:val="-4"/>
          <w:sz w:val="20"/>
        </w:rPr>
        <w:t> </w:t>
      </w:r>
      <w:r>
        <w:rPr>
          <w:sz w:val="20"/>
        </w:rPr>
        <w:t>ocurridos</w:t>
      </w:r>
      <w:r>
        <w:rPr>
          <w:spacing w:val="-3"/>
          <w:sz w:val="20"/>
        </w:rPr>
        <w:t> </w:t>
      </w:r>
      <w:r>
        <w:rPr>
          <w:sz w:val="20"/>
        </w:rPr>
        <w:t>después</w:t>
      </w:r>
      <w:r>
        <w:rPr>
          <w:spacing w:val="-4"/>
          <w:sz w:val="20"/>
        </w:rPr>
        <w:t> </w:t>
      </w:r>
      <w:r>
        <w:rPr>
          <w:sz w:val="20"/>
        </w:rPr>
        <w:t>de</w:t>
      </w:r>
      <w:r>
        <w:rPr>
          <w:spacing w:val="-5"/>
          <w:sz w:val="20"/>
        </w:rPr>
        <w:t> </w:t>
      </w:r>
      <w:r>
        <w:rPr>
          <w:sz w:val="20"/>
        </w:rPr>
        <w:t>fecha</w:t>
      </w:r>
      <w:r>
        <w:rPr>
          <w:spacing w:val="-5"/>
          <w:sz w:val="20"/>
        </w:rPr>
        <w:t> </w:t>
      </w:r>
      <w:r>
        <w:rPr>
          <w:sz w:val="20"/>
        </w:rPr>
        <w:t>de</w:t>
      </w:r>
      <w:r>
        <w:rPr>
          <w:spacing w:val="-6"/>
          <w:sz w:val="20"/>
        </w:rPr>
        <w:t> </w:t>
      </w:r>
      <w:r>
        <w:rPr>
          <w:spacing w:val="-2"/>
          <w:sz w:val="20"/>
        </w:rPr>
        <w:t>presentación</w:t>
      </w:r>
    </w:p>
    <w:p>
      <w:pPr>
        <w:pStyle w:val="BodyText"/>
        <w:spacing w:before="16"/>
      </w:pPr>
      <w:r>
        <w:rPr/>
        <mc:AlternateContent>
          <mc:Choice Requires="wps">
            <w:drawing>
              <wp:anchor distT="0" distB="0" distL="0" distR="0" allowOverlap="1" layoutInCell="1" locked="0" behindDoc="1" simplePos="0" relativeHeight="487609856">
                <wp:simplePos x="0" y="0"/>
                <wp:positionH relativeFrom="page">
                  <wp:posOffset>1083563</wp:posOffset>
                </wp:positionH>
                <wp:positionV relativeFrom="paragraph">
                  <wp:posOffset>184211</wp:posOffset>
                </wp:positionV>
                <wp:extent cx="5605780" cy="704215"/>
                <wp:effectExtent l="0" t="0" r="0" b="0"/>
                <wp:wrapTopAndBottom/>
                <wp:docPr id="54" name="Textbox 54"/>
                <wp:cNvGraphicFramePr>
                  <a:graphicFrameLocks/>
                </wp:cNvGraphicFramePr>
                <a:graphic>
                  <a:graphicData uri="http://schemas.microsoft.com/office/word/2010/wordprocessingShape">
                    <wps:wsp>
                      <wps:cNvPr id="54" name="Textbox 54"/>
                      <wps:cNvSpPr txBox="1"/>
                      <wps:spPr>
                        <a:xfrm>
                          <a:off x="0" y="0"/>
                          <a:ext cx="5605780" cy="70421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Para</w:t>
                            </w:r>
                            <w:r>
                              <w:rPr>
                                <w:spacing w:val="-3"/>
                              </w:rPr>
                              <w:t> </w:t>
                            </w:r>
                            <w:r>
                              <w:rPr/>
                              <w:t>este</w:t>
                            </w:r>
                            <w:r>
                              <w:rPr>
                                <w:spacing w:val="-5"/>
                              </w:rPr>
                              <w:t> </w:t>
                            </w:r>
                            <w:r>
                              <w:rPr/>
                              <w:t>período</w:t>
                            </w:r>
                            <w:r>
                              <w:rPr>
                                <w:spacing w:val="-5"/>
                              </w:rPr>
                              <w:t> </w:t>
                            </w:r>
                            <w:r>
                              <w:rPr/>
                              <w:t>no</w:t>
                            </w:r>
                            <w:r>
                              <w:rPr>
                                <w:spacing w:val="-4"/>
                              </w:rPr>
                              <w:t> </w:t>
                            </w:r>
                            <w:r>
                              <w:rPr/>
                              <w:t>se</w:t>
                            </w:r>
                            <w:r>
                              <w:rPr>
                                <w:spacing w:val="-5"/>
                              </w:rPr>
                              <w:t> </w:t>
                            </w:r>
                            <w:r>
                              <w:rPr/>
                              <w:t>dio</w:t>
                            </w:r>
                            <w:r>
                              <w:rPr>
                                <w:spacing w:val="-3"/>
                              </w:rPr>
                              <w:t> </w:t>
                            </w:r>
                            <w:r>
                              <w:rPr/>
                              <w:t>ningún</w:t>
                            </w:r>
                            <w:r>
                              <w:rPr>
                                <w:spacing w:val="-2"/>
                              </w:rPr>
                              <w:t> </w:t>
                            </w:r>
                            <w:r>
                              <w:rPr/>
                              <w:t>movimiento</w:t>
                            </w:r>
                            <w:r>
                              <w:rPr>
                                <w:spacing w:val="-2"/>
                              </w:rPr>
                              <w:t> </w:t>
                            </w:r>
                            <w:r>
                              <w:rPr/>
                              <w:t>por</w:t>
                            </w:r>
                            <w:r>
                              <w:rPr>
                                <w:spacing w:val="-4"/>
                              </w:rPr>
                              <w:t> </w:t>
                            </w:r>
                            <w:r>
                              <w:rPr/>
                              <w:t>este</w:t>
                            </w:r>
                            <w:r>
                              <w:rPr>
                                <w:spacing w:val="-5"/>
                              </w:rPr>
                              <w:t> </w:t>
                            </w:r>
                            <w:r>
                              <w:rPr>
                                <w:spacing w:val="-2"/>
                              </w:rPr>
                              <w:t>concepto.</w:t>
                            </w:r>
                          </w:p>
                        </w:txbxContent>
                      </wps:txbx>
                      <wps:bodyPr wrap="square" lIns="0" tIns="0" rIns="0" bIns="0" rtlCol="0">
                        <a:noAutofit/>
                      </wps:bodyPr>
                    </wps:wsp>
                  </a:graphicData>
                </a:graphic>
              </wp:anchor>
            </w:drawing>
          </mc:Choice>
          <mc:Fallback>
            <w:pict>
              <v:shape style="position:absolute;margin-left:85.32pt;margin-top:14.504854pt;width:441.4pt;height:55.45pt;mso-position-horizontal-relative:page;mso-position-vertical-relative:paragraph;z-index:-15706624;mso-wrap-distance-left:0;mso-wrap-distance-right:0" type="#_x0000_t202" id="docshape53"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Para</w:t>
                      </w:r>
                      <w:r>
                        <w:rPr>
                          <w:spacing w:val="-3"/>
                        </w:rPr>
                        <w:t> </w:t>
                      </w:r>
                      <w:r>
                        <w:rPr/>
                        <w:t>este</w:t>
                      </w:r>
                      <w:r>
                        <w:rPr>
                          <w:spacing w:val="-5"/>
                        </w:rPr>
                        <w:t> </w:t>
                      </w:r>
                      <w:r>
                        <w:rPr/>
                        <w:t>período</w:t>
                      </w:r>
                      <w:r>
                        <w:rPr>
                          <w:spacing w:val="-5"/>
                        </w:rPr>
                        <w:t> </w:t>
                      </w:r>
                      <w:r>
                        <w:rPr/>
                        <w:t>no</w:t>
                      </w:r>
                      <w:r>
                        <w:rPr>
                          <w:spacing w:val="-4"/>
                        </w:rPr>
                        <w:t> </w:t>
                      </w:r>
                      <w:r>
                        <w:rPr/>
                        <w:t>se</w:t>
                      </w:r>
                      <w:r>
                        <w:rPr>
                          <w:spacing w:val="-5"/>
                        </w:rPr>
                        <w:t> </w:t>
                      </w:r>
                      <w:r>
                        <w:rPr/>
                        <w:t>dio</w:t>
                      </w:r>
                      <w:r>
                        <w:rPr>
                          <w:spacing w:val="-3"/>
                        </w:rPr>
                        <w:t> </w:t>
                      </w:r>
                      <w:r>
                        <w:rPr/>
                        <w:t>ningún</w:t>
                      </w:r>
                      <w:r>
                        <w:rPr>
                          <w:spacing w:val="-2"/>
                        </w:rPr>
                        <w:t> </w:t>
                      </w:r>
                      <w:r>
                        <w:rPr/>
                        <w:t>movimiento</w:t>
                      </w:r>
                      <w:r>
                        <w:rPr>
                          <w:spacing w:val="-2"/>
                        </w:rPr>
                        <w:t> </w:t>
                      </w:r>
                      <w:r>
                        <w:rPr/>
                        <w:t>por</w:t>
                      </w:r>
                      <w:r>
                        <w:rPr>
                          <w:spacing w:val="-4"/>
                        </w:rPr>
                        <w:t> </w:t>
                      </w:r>
                      <w:r>
                        <w:rPr/>
                        <w:t>este</w:t>
                      </w:r>
                      <w:r>
                        <w:rPr>
                          <w:spacing w:val="-5"/>
                        </w:rPr>
                        <w:t> </w:t>
                      </w:r>
                      <w:r>
                        <w:rPr>
                          <w:spacing w:val="-2"/>
                        </w:rPr>
                        <w:t>concepto.</w:t>
                      </w:r>
                    </w:p>
                  </w:txbxContent>
                </v:textbox>
                <v:stroke dashstyle="solid"/>
                <w10:wrap type="topAndBottom"/>
              </v:shape>
            </w:pict>
          </mc:Fallback>
        </mc:AlternateContent>
      </w:r>
    </w:p>
    <w:p>
      <w:pPr>
        <w:pStyle w:val="BodyText"/>
      </w:pPr>
    </w:p>
    <w:p>
      <w:pPr>
        <w:pStyle w:val="BodyText"/>
      </w:pPr>
    </w:p>
    <w:p>
      <w:pPr>
        <w:pStyle w:val="BodyText"/>
      </w:pPr>
    </w:p>
    <w:p>
      <w:pPr>
        <w:pStyle w:val="BodyText"/>
      </w:pPr>
    </w:p>
    <w:p>
      <w:pPr>
        <w:pStyle w:val="BodyText"/>
      </w:pPr>
    </w:p>
    <w:p>
      <w:pPr>
        <w:pStyle w:val="BodyText"/>
        <w:spacing w:before="115"/>
      </w:pPr>
    </w:p>
    <w:p>
      <w:pPr>
        <w:pStyle w:val="ListParagraph"/>
        <w:numPr>
          <w:ilvl w:val="0"/>
          <w:numId w:val="20"/>
        </w:numPr>
        <w:tabs>
          <w:tab w:pos="2332" w:val="left" w:leader="none"/>
        </w:tabs>
        <w:spacing w:line="240" w:lineRule="auto" w:before="1"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ListParagraph"/>
        <w:spacing w:after="0" w:line="240" w:lineRule="auto"/>
        <w:jc w:val="left"/>
        <w:rPr>
          <w:sz w:val="20"/>
        </w:rPr>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472440"/>
                <wp:effectExtent l="9525" t="0" r="0" b="3809"/>
                <wp:docPr id="55" name="Textbox 55"/>
                <wp:cNvGraphicFramePr>
                  <a:graphicFrameLocks/>
                </wp:cNvGraphicFramePr>
                <a:graphic>
                  <a:graphicData uri="http://schemas.microsoft.com/office/word/2010/wordprocessingShape">
                    <wps:wsp>
                      <wps:cNvPr id="55" name="Textbox 55"/>
                      <wps:cNvSpPr txBox="1"/>
                      <wps:spPr>
                        <a:xfrm>
                          <a:off x="0" y="0"/>
                          <a:ext cx="5605780" cy="47244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0"/>
                              <w:ind w:left="103"/>
                            </w:pPr>
                            <w:r>
                              <w:rPr/>
                              <w:t>Para</w:t>
                            </w:r>
                            <w:r>
                              <w:rPr>
                                <w:spacing w:val="-3"/>
                              </w:rPr>
                              <w:t> </w:t>
                            </w:r>
                            <w:r>
                              <w:rPr/>
                              <w:t>este</w:t>
                            </w:r>
                            <w:r>
                              <w:rPr>
                                <w:spacing w:val="-5"/>
                              </w:rPr>
                              <w:t> </w:t>
                            </w:r>
                            <w:r>
                              <w:rPr/>
                              <w:t>período</w:t>
                            </w:r>
                            <w:r>
                              <w:rPr>
                                <w:spacing w:val="-5"/>
                              </w:rPr>
                              <w:t> </w:t>
                            </w:r>
                            <w:r>
                              <w:rPr/>
                              <w:t>no</w:t>
                            </w:r>
                            <w:r>
                              <w:rPr>
                                <w:spacing w:val="-4"/>
                              </w:rPr>
                              <w:t> </w:t>
                            </w:r>
                            <w:r>
                              <w:rPr/>
                              <w:t>se</w:t>
                            </w:r>
                            <w:r>
                              <w:rPr>
                                <w:spacing w:val="-5"/>
                              </w:rPr>
                              <w:t> </w:t>
                            </w:r>
                            <w:r>
                              <w:rPr/>
                              <w:t>dio</w:t>
                            </w:r>
                            <w:r>
                              <w:rPr>
                                <w:spacing w:val="-3"/>
                              </w:rPr>
                              <w:t> </w:t>
                            </w:r>
                            <w:r>
                              <w:rPr/>
                              <w:t>ningún</w:t>
                            </w:r>
                            <w:r>
                              <w:rPr>
                                <w:spacing w:val="-2"/>
                              </w:rPr>
                              <w:t> </w:t>
                            </w:r>
                            <w:r>
                              <w:rPr/>
                              <w:t>movimiento</w:t>
                            </w:r>
                            <w:r>
                              <w:rPr>
                                <w:spacing w:val="-2"/>
                              </w:rPr>
                              <w:t> </w:t>
                            </w:r>
                            <w:r>
                              <w:rPr/>
                              <w:t>por</w:t>
                            </w:r>
                            <w:r>
                              <w:rPr>
                                <w:spacing w:val="-4"/>
                              </w:rPr>
                              <w:t> </w:t>
                            </w:r>
                            <w:r>
                              <w:rPr/>
                              <w:t>este</w:t>
                            </w:r>
                            <w:r>
                              <w:rPr>
                                <w:spacing w:val="-5"/>
                              </w:rPr>
                              <w:t> </w:t>
                            </w:r>
                            <w:r>
                              <w:rPr>
                                <w:spacing w:val="-2"/>
                              </w:rPr>
                              <w:t>concepto.</w:t>
                            </w:r>
                          </w:p>
                        </w:txbxContent>
                      </wps:txbx>
                      <wps:bodyPr wrap="square" lIns="0" tIns="0" rIns="0" bIns="0" rtlCol="0">
                        <a:noAutofit/>
                      </wps:bodyPr>
                    </wps:wsp>
                  </a:graphicData>
                </a:graphic>
              </wp:inline>
            </w:drawing>
          </mc:Choice>
          <mc:Fallback>
            <w:pict>
              <v:shape style="width:441.4pt;height:37.2pt;mso-position-horizontal-relative:char;mso-position-vertical-relative:line" type="#_x0000_t202" id="docshape54" filled="false" stroked="true" strokeweight=".480011pt" strokecolor="#000000">
                <w10:anchorlock/>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0"/>
                        <w:ind w:left="103"/>
                      </w:pPr>
                      <w:r>
                        <w:rPr/>
                        <w:t>Para</w:t>
                      </w:r>
                      <w:r>
                        <w:rPr>
                          <w:spacing w:val="-3"/>
                        </w:rPr>
                        <w:t> </w:t>
                      </w:r>
                      <w:r>
                        <w:rPr/>
                        <w:t>este</w:t>
                      </w:r>
                      <w:r>
                        <w:rPr>
                          <w:spacing w:val="-5"/>
                        </w:rPr>
                        <w:t> </w:t>
                      </w:r>
                      <w:r>
                        <w:rPr/>
                        <w:t>período</w:t>
                      </w:r>
                      <w:r>
                        <w:rPr>
                          <w:spacing w:val="-5"/>
                        </w:rPr>
                        <w:t> </w:t>
                      </w:r>
                      <w:r>
                        <w:rPr/>
                        <w:t>no</w:t>
                      </w:r>
                      <w:r>
                        <w:rPr>
                          <w:spacing w:val="-4"/>
                        </w:rPr>
                        <w:t> </w:t>
                      </w:r>
                      <w:r>
                        <w:rPr/>
                        <w:t>se</w:t>
                      </w:r>
                      <w:r>
                        <w:rPr>
                          <w:spacing w:val="-5"/>
                        </w:rPr>
                        <w:t> </w:t>
                      </w:r>
                      <w:r>
                        <w:rPr/>
                        <w:t>dio</w:t>
                      </w:r>
                      <w:r>
                        <w:rPr>
                          <w:spacing w:val="-3"/>
                        </w:rPr>
                        <w:t> </w:t>
                      </w:r>
                      <w:r>
                        <w:rPr/>
                        <w:t>ningún</w:t>
                      </w:r>
                      <w:r>
                        <w:rPr>
                          <w:spacing w:val="-2"/>
                        </w:rPr>
                        <w:t> </w:t>
                      </w:r>
                      <w:r>
                        <w:rPr/>
                        <w:t>movimiento</w:t>
                      </w:r>
                      <w:r>
                        <w:rPr>
                          <w:spacing w:val="-2"/>
                        </w:rPr>
                        <w:t> </w:t>
                      </w:r>
                      <w:r>
                        <w:rPr/>
                        <w:t>por</w:t>
                      </w:r>
                      <w:r>
                        <w:rPr>
                          <w:spacing w:val="-4"/>
                        </w:rPr>
                        <w:t> </w:t>
                      </w:r>
                      <w:r>
                        <w:rPr/>
                        <w:t>este</w:t>
                      </w:r>
                      <w:r>
                        <w:rPr>
                          <w:spacing w:val="-5"/>
                        </w:rPr>
                        <w:t> </w:t>
                      </w:r>
                      <w:r>
                        <w:rPr>
                          <w:spacing w:val="-2"/>
                        </w:rPr>
                        <w:t>concepto.</w:t>
                      </w:r>
                    </w:p>
                  </w:txbxContent>
                </v:textbox>
                <v:stroke dashstyle="solid"/>
              </v:shape>
            </w:pict>
          </mc:Fallback>
        </mc:AlternateContent>
      </w:r>
      <w:r>
        <w:rPr>
          <w:sz w:val="20"/>
        </w:rPr>
      </w:r>
    </w:p>
    <w:p>
      <w:pPr>
        <w:pStyle w:val="BodyText"/>
        <w:spacing w:before="239"/>
      </w:pPr>
    </w:p>
    <w:p>
      <w:pPr>
        <w:pStyle w:val="Heading3"/>
        <w:spacing w:before="1"/>
      </w:pPr>
      <w:r>
        <w:rPr/>
        <w:t>NICSP</w:t>
      </w:r>
      <w:r>
        <w:rPr>
          <w:spacing w:val="-6"/>
        </w:rPr>
        <w:t> </w:t>
      </w:r>
      <w:r>
        <w:rPr>
          <w:spacing w:val="-5"/>
        </w:rPr>
        <w:t>18</w:t>
      </w:r>
    </w:p>
    <w:p>
      <w:pPr>
        <w:pStyle w:val="BodyText"/>
        <w:spacing w:before="37"/>
        <w:rPr>
          <w:b/>
        </w:rPr>
      </w:pPr>
    </w:p>
    <w:p>
      <w:pPr>
        <w:pStyle w:val="ListParagraph"/>
        <w:numPr>
          <w:ilvl w:val="0"/>
          <w:numId w:val="21"/>
        </w:numPr>
        <w:tabs>
          <w:tab w:pos="2332" w:val="left" w:leader="none"/>
        </w:tabs>
        <w:spacing w:line="240" w:lineRule="auto" w:before="0" w:after="0"/>
        <w:ind w:left="2332" w:right="0" w:hanging="708"/>
        <w:jc w:val="left"/>
        <w:rPr>
          <w:sz w:val="20"/>
        </w:rPr>
      </w:pPr>
      <w:r>
        <w:rPr>
          <w:sz w:val="20"/>
        </w:rPr>
        <w:t>Información</w:t>
      </w:r>
      <w:r>
        <w:rPr>
          <w:spacing w:val="-7"/>
          <w:sz w:val="20"/>
        </w:rPr>
        <w:t> </w:t>
      </w:r>
      <w:r>
        <w:rPr>
          <w:sz w:val="20"/>
        </w:rPr>
        <w:t>Financiera</w:t>
      </w:r>
      <w:r>
        <w:rPr>
          <w:spacing w:val="-7"/>
          <w:sz w:val="20"/>
        </w:rPr>
        <w:t> </w:t>
      </w:r>
      <w:r>
        <w:rPr>
          <w:sz w:val="20"/>
        </w:rPr>
        <w:t>por</w:t>
      </w:r>
      <w:r>
        <w:rPr>
          <w:spacing w:val="-7"/>
          <w:sz w:val="20"/>
        </w:rPr>
        <w:t> </w:t>
      </w:r>
      <w:r>
        <w:rPr>
          <w:spacing w:val="-2"/>
          <w:sz w:val="20"/>
        </w:rPr>
        <w:t>Segmentos</w:t>
      </w:r>
    </w:p>
    <w:p>
      <w:pPr>
        <w:pStyle w:val="BodyText"/>
        <w:spacing w:before="16"/>
      </w:pPr>
      <w:r>
        <w:rPr/>
        <mc:AlternateContent>
          <mc:Choice Requires="wps">
            <w:drawing>
              <wp:anchor distT="0" distB="0" distL="0" distR="0" allowOverlap="1" layoutInCell="1" locked="0" behindDoc="1" simplePos="0" relativeHeight="487610880">
                <wp:simplePos x="0" y="0"/>
                <wp:positionH relativeFrom="page">
                  <wp:posOffset>1083563</wp:posOffset>
                </wp:positionH>
                <wp:positionV relativeFrom="paragraph">
                  <wp:posOffset>183919</wp:posOffset>
                </wp:positionV>
                <wp:extent cx="5605780" cy="239395"/>
                <wp:effectExtent l="0" t="0" r="0" b="0"/>
                <wp:wrapTopAndBottom/>
                <wp:docPr id="56" name="Textbox 56"/>
                <wp:cNvGraphicFramePr>
                  <a:graphicFrameLocks/>
                </wp:cNvGraphicFramePr>
                <a:graphic>
                  <a:graphicData uri="http://schemas.microsoft.com/office/word/2010/wordprocessingShape">
                    <wps:wsp>
                      <wps:cNvPr id="56" name="Textbox 56"/>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481885pt;width:441.4pt;height:18.850pt;mso-position-horizontal-relative:page;mso-position-vertical-relative:paragraph;z-index:-15705600;mso-wrap-distance-left:0;mso-wrap-distance-right:0" type="#_x0000_t202" id="docshape55"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21"/>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11392">
                <wp:simplePos x="0" y="0"/>
                <wp:positionH relativeFrom="page">
                  <wp:posOffset>1083563</wp:posOffset>
                </wp:positionH>
                <wp:positionV relativeFrom="paragraph">
                  <wp:posOffset>182485</wp:posOffset>
                </wp:positionV>
                <wp:extent cx="5605780" cy="239395"/>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07pt;width:441.4pt;height:18.850pt;mso-position-horizontal-relative:page;mso-position-vertical-relative:paragraph;z-index:-15705088;mso-wrap-distance-left:0;mso-wrap-distance-right:0" type="#_x0000_t202" id="docshape56"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1"/>
      </w:pPr>
    </w:p>
    <w:p>
      <w:pPr>
        <w:pStyle w:val="Heading3"/>
      </w:pPr>
      <w:r>
        <w:rPr/>
        <w:t>NICSP</w:t>
      </w:r>
      <w:r>
        <w:rPr>
          <w:spacing w:val="-6"/>
        </w:rPr>
        <w:t> </w:t>
      </w:r>
      <w:r>
        <w:rPr>
          <w:spacing w:val="-5"/>
        </w:rPr>
        <w:t>19</w:t>
      </w:r>
    </w:p>
    <w:p>
      <w:pPr>
        <w:pStyle w:val="BodyText"/>
        <w:spacing w:before="37"/>
        <w:rPr>
          <w:b/>
        </w:rPr>
      </w:pPr>
    </w:p>
    <w:p>
      <w:pPr>
        <w:pStyle w:val="ListParagraph"/>
        <w:numPr>
          <w:ilvl w:val="0"/>
          <w:numId w:val="22"/>
        </w:numPr>
        <w:tabs>
          <w:tab w:pos="2332" w:val="left" w:leader="none"/>
        </w:tabs>
        <w:spacing w:line="240" w:lineRule="auto" w:before="0" w:after="0"/>
        <w:ind w:left="2332" w:right="0" w:hanging="708"/>
        <w:jc w:val="left"/>
        <w:rPr>
          <w:sz w:val="20"/>
        </w:rPr>
      </w:pPr>
      <w:r>
        <w:rPr>
          <w:sz w:val="20"/>
        </w:rPr>
        <w:t>Activos</w:t>
      </w:r>
      <w:r>
        <w:rPr>
          <w:spacing w:val="-4"/>
          <w:sz w:val="20"/>
        </w:rPr>
        <w:t> </w:t>
      </w:r>
      <w:r>
        <w:rPr>
          <w:sz w:val="20"/>
        </w:rPr>
        <w:t>y</w:t>
      </w:r>
      <w:r>
        <w:rPr>
          <w:spacing w:val="-4"/>
          <w:sz w:val="20"/>
        </w:rPr>
        <w:t> </w:t>
      </w:r>
      <w:r>
        <w:rPr>
          <w:sz w:val="20"/>
        </w:rPr>
        <w:t>Pasivos</w:t>
      </w:r>
      <w:r>
        <w:rPr>
          <w:spacing w:val="-3"/>
          <w:sz w:val="20"/>
        </w:rPr>
        <w:t> </w:t>
      </w:r>
      <w:r>
        <w:rPr>
          <w:sz w:val="20"/>
        </w:rPr>
        <w:t>Contingentes,</w:t>
      </w:r>
      <w:r>
        <w:rPr>
          <w:spacing w:val="-6"/>
          <w:sz w:val="20"/>
        </w:rPr>
        <w:t> </w:t>
      </w:r>
      <w:r>
        <w:rPr>
          <w:sz w:val="20"/>
        </w:rPr>
        <w:t>(párrafo</w:t>
      </w:r>
      <w:r>
        <w:rPr>
          <w:spacing w:val="-5"/>
          <w:sz w:val="20"/>
        </w:rPr>
        <w:t> </w:t>
      </w:r>
      <w:r>
        <w:rPr>
          <w:sz w:val="20"/>
        </w:rPr>
        <w:t>100,</w:t>
      </w:r>
      <w:r>
        <w:rPr>
          <w:spacing w:val="-4"/>
          <w:sz w:val="20"/>
        </w:rPr>
        <w:t> </w:t>
      </w:r>
      <w:r>
        <w:rPr>
          <w:sz w:val="20"/>
        </w:rPr>
        <w:t>108,</w:t>
      </w:r>
      <w:r>
        <w:rPr>
          <w:spacing w:val="-5"/>
          <w:sz w:val="20"/>
        </w:rPr>
        <w:t> </w:t>
      </w:r>
      <w:r>
        <w:rPr>
          <w:spacing w:val="-4"/>
          <w:sz w:val="20"/>
        </w:rPr>
        <w:t>109)</w:t>
      </w:r>
    </w:p>
    <w:p>
      <w:pPr>
        <w:pStyle w:val="BodyText"/>
        <w:spacing w:before="14"/>
      </w:pPr>
      <w:r>
        <w:rPr/>
        <mc:AlternateContent>
          <mc:Choice Requires="wps">
            <w:drawing>
              <wp:anchor distT="0" distB="0" distL="0" distR="0" allowOverlap="1" layoutInCell="1" locked="0" behindDoc="1" simplePos="0" relativeHeight="487611904">
                <wp:simplePos x="0" y="0"/>
                <wp:positionH relativeFrom="page">
                  <wp:posOffset>1083563</wp:posOffset>
                </wp:positionH>
                <wp:positionV relativeFrom="paragraph">
                  <wp:posOffset>182508</wp:posOffset>
                </wp:positionV>
                <wp:extent cx="5605780" cy="1866900"/>
                <wp:effectExtent l="0" t="0" r="0" b="0"/>
                <wp:wrapTopAndBottom/>
                <wp:docPr id="58" name="Textbox 58"/>
                <wp:cNvGraphicFramePr>
                  <a:graphicFrameLocks/>
                </wp:cNvGraphicFramePr>
                <a:graphic>
                  <a:graphicData uri="http://schemas.microsoft.com/office/word/2010/wordprocessingShape">
                    <wps:wsp>
                      <wps:cNvPr id="58" name="Textbox 58"/>
                      <wps:cNvSpPr txBox="1"/>
                      <wps:spPr>
                        <a:xfrm>
                          <a:off x="0" y="0"/>
                          <a:ext cx="5605780" cy="186690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pPr>
                            <w:r>
                              <w:rPr/>
                              <w:t>En</w:t>
                            </w:r>
                            <w:r>
                              <w:rPr>
                                <w:spacing w:val="-9"/>
                              </w:rPr>
                              <w:t> </w:t>
                            </w:r>
                            <w:r>
                              <w:rPr/>
                              <w:t>el</w:t>
                            </w:r>
                            <w:r>
                              <w:rPr>
                                <w:spacing w:val="-11"/>
                              </w:rPr>
                              <w:t> </w:t>
                            </w:r>
                            <w:r>
                              <w:rPr/>
                              <w:t>Poder</w:t>
                            </w:r>
                            <w:r>
                              <w:rPr>
                                <w:spacing w:val="-12"/>
                              </w:rPr>
                              <w:t> </w:t>
                            </w:r>
                            <w:r>
                              <w:rPr/>
                              <w:t>Judicial</w:t>
                            </w:r>
                            <w:r>
                              <w:rPr>
                                <w:spacing w:val="-10"/>
                              </w:rPr>
                              <w:t> </w:t>
                            </w:r>
                            <w:r>
                              <w:rPr/>
                              <w:t>existe</w:t>
                            </w:r>
                            <w:r>
                              <w:rPr>
                                <w:spacing w:val="-9"/>
                              </w:rPr>
                              <w:t> </w:t>
                            </w:r>
                            <w:r>
                              <w:rPr/>
                              <w:t>la</w:t>
                            </w:r>
                            <w:r>
                              <w:rPr>
                                <w:spacing w:val="-11"/>
                              </w:rPr>
                              <w:t> </w:t>
                            </w:r>
                            <w:r>
                              <w:rPr/>
                              <w:t>cuenta</w:t>
                            </w:r>
                            <w:r>
                              <w:rPr>
                                <w:spacing w:val="-11"/>
                              </w:rPr>
                              <w:t> </w:t>
                            </w:r>
                            <w:r>
                              <w:rPr/>
                              <w:t>judicial</w:t>
                            </w:r>
                            <w:r>
                              <w:rPr>
                                <w:spacing w:val="-9"/>
                              </w:rPr>
                              <w:t> </w:t>
                            </w:r>
                            <w:r>
                              <w:rPr/>
                              <w:t>No.</w:t>
                            </w:r>
                            <w:r>
                              <w:rPr>
                                <w:spacing w:val="-11"/>
                              </w:rPr>
                              <w:t> </w:t>
                            </w:r>
                            <w:r>
                              <w:rPr/>
                              <w:t>3059421</w:t>
                            </w:r>
                            <w:r>
                              <w:rPr>
                                <w:spacing w:val="-11"/>
                              </w:rPr>
                              <w:t> </w:t>
                            </w:r>
                            <w:r>
                              <w:rPr/>
                              <w:t>ADM</w:t>
                            </w:r>
                            <w:r>
                              <w:rPr>
                                <w:spacing w:val="-9"/>
                              </w:rPr>
                              <w:t> </w:t>
                            </w:r>
                            <w:r>
                              <w:rPr/>
                              <w:t>II</w:t>
                            </w:r>
                            <w:r>
                              <w:rPr>
                                <w:spacing w:val="-9"/>
                              </w:rPr>
                              <w:t> </w:t>
                            </w:r>
                            <w:r>
                              <w:rPr/>
                              <w:t>CIRCUITO</w:t>
                            </w:r>
                            <w:r>
                              <w:rPr>
                                <w:spacing w:val="-11"/>
                              </w:rPr>
                              <w:t> </w:t>
                            </w:r>
                            <w:r>
                              <w:rPr/>
                              <w:t>JUDICIAL</w:t>
                            </w:r>
                            <w:r>
                              <w:rPr>
                                <w:spacing w:val="-9"/>
                              </w:rPr>
                              <w:t> </w:t>
                            </w:r>
                            <w:r>
                              <w:rPr/>
                              <w:t>(COSTASCONTRALORÍA CR), en la que se depositan sumas a favor de la Contraloría General por concepto</w:t>
                            </w:r>
                          </w:p>
                          <w:p>
                            <w:pPr>
                              <w:pStyle w:val="BodyText"/>
                              <w:spacing w:before="5"/>
                              <w:ind w:left="103"/>
                            </w:pPr>
                            <w:r>
                              <w:rPr/>
                              <w:t>de</w:t>
                            </w:r>
                            <w:r>
                              <w:rPr>
                                <w:spacing w:val="-5"/>
                              </w:rPr>
                              <w:t> </w:t>
                            </w:r>
                            <w:r>
                              <w:rPr/>
                              <w:t>costas</w:t>
                            </w:r>
                            <w:r>
                              <w:rPr>
                                <w:spacing w:val="-2"/>
                              </w:rPr>
                              <w:t> </w:t>
                            </w:r>
                            <w:r>
                              <w:rPr/>
                              <w:t>por</w:t>
                            </w:r>
                            <w:r>
                              <w:rPr>
                                <w:spacing w:val="-4"/>
                              </w:rPr>
                              <w:t> </w:t>
                            </w:r>
                            <w:r>
                              <w:rPr/>
                              <w:t>los</w:t>
                            </w:r>
                            <w:r>
                              <w:rPr>
                                <w:spacing w:val="-2"/>
                              </w:rPr>
                              <w:t> </w:t>
                            </w:r>
                            <w:r>
                              <w:rPr/>
                              <w:t>juicios</w:t>
                            </w:r>
                            <w:r>
                              <w:rPr>
                                <w:spacing w:val="-2"/>
                              </w:rPr>
                              <w:t> </w:t>
                            </w:r>
                            <w:r>
                              <w:rPr/>
                              <w:t>en</w:t>
                            </w:r>
                            <w:r>
                              <w:rPr>
                                <w:spacing w:val="-2"/>
                              </w:rPr>
                              <w:t> </w:t>
                            </w:r>
                            <w:r>
                              <w:rPr/>
                              <w:t>los</w:t>
                            </w:r>
                            <w:r>
                              <w:rPr>
                                <w:spacing w:val="-6"/>
                              </w:rPr>
                              <w:t> </w:t>
                            </w:r>
                            <w:r>
                              <w:rPr/>
                              <w:t>que</w:t>
                            </w:r>
                            <w:r>
                              <w:rPr>
                                <w:spacing w:val="-4"/>
                              </w:rPr>
                              <w:t> </w:t>
                            </w:r>
                            <w:r>
                              <w:rPr/>
                              <w:t>ha</w:t>
                            </w:r>
                            <w:r>
                              <w:rPr>
                                <w:spacing w:val="-2"/>
                              </w:rPr>
                              <w:t> </w:t>
                            </w:r>
                            <w:r>
                              <w:rPr/>
                              <w:t>estado</w:t>
                            </w:r>
                            <w:r>
                              <w:rPr>
                                <w:spacing w:val="-2"/>
                              </w:rPr>
                              <w:t> </w:t>
                            </w:r>
                            <w:r>
                              <w:rPr/>
                              <w:t>involucrada</w:t>
                            </w:r>
                            <w:r>
                              <w:rPr>
                                <w:spacing w:val="-3"/>
                              </w:rPr>
                              <w:t> </w:t>
                            </w:r>
                            <w:r>
                              <w:rPr/>
                              <w:t>la</w:t>
                            </w:r>
                            <w:r>
                              <w:rPr>
                                <w:spacing w:val="-5"/>
                              </w:rPr>
                              <w:t> </w:t>
                            </w:r>
                            <w:r>
                              <w:rPr>
                                <w:spacing w:val="-2"/>
                              </w:rPr>
                              <w:t>Institución.</w:t>
                            </w:r>
                          </w:p>
                          <w:p>
                            <w:pPr>
                              <w:pStyle w:val="BodyText"/>
                              <w:spacing w:before="123"/>
                              <w:ind w:left="103"/>
                            </w:pPr>
                            <w:r>
                              <w:rPr/>
                              <w:t>Mediante</w:t>
                            </w:r>
                            <w:r>
                              <w:rPr>
                                <w:spacing w:val="-6"/>
                              </w:rPr>
                              <w:t> </w:t>
                            </w:r>
                            <w:r>
                              <w:rPr/>
                              <w:t>“ESTADO</w:t>
                            </w:r>
                            <w:r>
                              <w:rPr>
                                <w:spacing w:val="-4"/>
                              </w:rPr>
                              <w:t> </w:t>
                            </w:r>
                            <w:r>
                              <w:rPr/>
                              <w:t>DE</w:t>
                            </w:r>
                            <w:r>
                              <w:rPr>
                                <w:spacing w:val="-4"/>
                              </w:rPr>
                              <w:t> </w:t>
                            </w:r>
                            <w:r>
                              <w:rPr/>
                              <w:t>CUENTA</w:t>
                            </w:r>
                            <w:r>
                              <w:rPr>
                                <w:spacing w:val="-5"/>
                              </w:rPr>
                              <w:t> </w:t>
                            </w:r>
                            <w:r>
                              <w:rPr/>
                              <w:t>DINERO</w:t>
                            </w:r>
                            <w:r>
                              <w:rPr>
                                <w:spacing w:val="-6"/>
                              </w:rPr>
                              <w:t> </w:t>
                            </w:r>
                            <w:r>
                              <w:rPr/>
                              <w:t>PRODUCTO</w:t>
                            </w:r>
                            <w:r>
                              <w:rPr>
                                <w:spacing w:val="-4"/>
                              </w:rPr>
                              <w:t> </w:t>
                            </w:r>
                            <w:r>
                              <w:rPr/>
                              <w:t>DE</w:t>
                            </w:r>
                            <w:r>
                              <w:rPr>
                                <w:spacing w:val="-4"/>
                              </w:rPr>
                              <w:t> </w:t>
                            </w:r>
                            <w:r>
                              <w:rPr/>
                              <w:t>PAGO</w:t>
                            </w:r>
                            <w:r>
                              <w:rPr>
                                <w:spacing w:val="-5"/>
                              </w:rPr>
                              <w:t> </w:t>
                            </w:r>
                            <w:r>
                              <w:rPr/>
                              <w:t>DE</w:t>
                            </w:r>
                            <w:r>
                              <w:rPr>
                                <w:spacing w:val="-4"/>
                              </w:rPr>
                              <w:t> </w:t>
                            </w:r>
                            <w:r>
                              <w:rPr/>
                              <w:t>COSTAS</w:t>
                            </w:r>
                            <w:r>
                              <w:rPr>
                                <w:spacing w:val="-5"/>
                              </w:rPr>
                              <w:t> </w:t>
                            </w:r>
                            <w:r>
                              <w:rPr/>
                              <w:t>PERSONALES</w:t>
                            </w:r>
                            <w:r>
                              <w:rPr>
                                <w:spacing w:val="-4"/>
                              </w:rPr>
                              <w:t> </w:t>
                            </w:r>
                            <w:r>
                              <w:rPr>
                                <w:spacing w:val="-10"/>
                              </w:rPr>
                              <w:t>Y</w:t>
                            </w:r>
                          </w:p>
                          <w:p>
                            <w:pPr>
                              <w:pStyle w:val="BodyText"/>
                              <w:spacing w:line="360" w:lineRule="auto" w:before="121"/>
                              <w:ind w:left="103" w:right="711"/>
                            </w:pPr>
                            <w:r>
                              <w:rPr/>
                              <w:t>PROCESALES</w:t>
                            </w:r>
                            <w:r>
                              <w:rPr>
                                <w:spacing w:val="-5"/>
                              </w:rPr>
                              <w:t> </w:t>
                            </w:r>
                            <w:r>
                              <w:rPr/>
                              <w:t>–</w:t>
                            </w:r>
                            <w:r>
                              <w:rPr>
                                <w:spacing w:val="-2"/>
                              </w:rPr>
                              <w:t> </w:t>
                            </w:r>
                            <w:r>
                              <w:rPr/>
                              <w:t>Costas</w:t>
                            </w:r>
                            <w:r>
                              <w:rPr>
                                <w:spacing w:val="-4"/>
                              </w:rPr>
                              <w:t> </w:t>
                            </w:r>
                            <w:r>
                              <w:rPr/>
                              <w:t>Contraloría”</w:t>
                            </w:r>
                            <w:r>
                              <w:rPr>
                                <w:spacing w:val="-2"/>
                              </w:rPr>
                              <w:t> </w:t>
                            </w:r>
                            <w:r>
                              <w:rPr/>
                              <w:t>remitido</w:t>
                            </w:r>
                            <w:r>
                              <w:rPr>
                                <w:spacing w:val="-5"/>
                              </w:rPr>
                              <w:t> </w:t>
                            </w:r>
                            <w:r>
                              <w:rPr/>
                              <w:t>por</w:t>
                            </w:r>
                            <w:r>
                              <w:rPr>
                                <w:spacing w:val="-5"/>
                              </w:rPr>
                              <w:t> </w:t>
                            </w:r>
                            <w:r>
                              <w:rPr/>
                              <w:t>el</w:t>
                            </w:r>
                            <w:r>
                              <w:rPr>
                                <w:spacing w:val="-5"/>
                              </w:rPr>
                              <w:t> </w:t>
                            </w:r>
                            <w:r>
                              <w:rPr/>
                              <w:t>Poder</w:t>
                            </w:r>
                            <w:r>
                              <w:rPr>
                                <w:spacing w:val="-5"/>
                              </w:rPr>
                              <w:t> </w:t>
                            </w:r>
                            <w:r>
                              <w:rPr/>
                              <w:t>Judicial</w:t>
                            </w:r>
                            <w:r>
                              <w:rPr>
                                <w:spacing w:val="-5"/>
                              </w:rPr>
                              <w:t> </w:t>
                            </w:r>
                            <w:r>
                              <w:rPr/>
                              <w:t>mediante</w:t>
                            </w:r>
                            <w:r>
                              <w:rPr>
                                <w:spacing w:val="-5"/>
                              </w:rPr>
                              <w:t> </w:t>
                            </w:r>
                            <w:r>
                              <w:rPr/>
                              <w:t>correo</w:t>
                            </w:r>
                            <w:r>
                              <w:rPr>
                                <w:spacing w:val="-5"/>
                              </w:rPr>
                              <w:t> </w:t>
                            </w:r>
                            <w:r>
                              <w:rPr/>
                              <w:t>electrónico</w:t>
                            </w:r>
                            <w:r>
                              <w:rPr>
                                <w:spacing w:val="-5"/>
                              </w:rPr>
                              <w:t> </w:t>
                            </w:r>
                            <w:r>
                              <w:rPr/>
                              <w:t>del 01 de junio de 2026, se informa que el saldo disponible de dicha cuenta al 31-05-2026 es de</w:t>
                            </w:r>
                          </w:p>
                          <w:p>
                            <w:pPr>
                              <w:pStyle w:val="BodyText"/>
                              <w:spacing w:line="244" w:lineRule="exact"/>
                              <w:ind w:left="103"/>
                            </w:pPr>
                            <w:r>
                              <w:rPr/>
                              <w:t>¢226.630.697,09</w:t>
                            </w:r>
                            <w:r>
                              <w:rPr>
                                <w:spacing w:val="-9"/>
                              </w:rPr>
                              <w:t> </w:t>
                            </w:r>
                            <w:r>
                              <w:rPr/>
                              <w:t>y</w:t>
                            </w:r>
                            <w:r>
                              <w:rPr>
                                <w:spacing w:val="-6"/>
                              </w:rPr>
                              <w:t> </w:t>
                            </w:r>
                            <w:r>
                              <w:rPr>
                                <w:spacing w:val="-2"/>
                              </w:rPr>
                              <w:t>$6.745,09.</w:t>
                            </w:r>
                          </w:p>
                        </w:txbxContent>
                      </wps:txbx>
                      <wps:bodyPr wrap="square" lIns="0" tIns="0" rIns="0" bIns="0" rtlCol="0">
                        <a:noAutofit/>
                      </wps:bodyPr>
                    </wps:wsp>
                  </a:graphicData>
                </a:graphic>
              </wp:anchor>
            </w:drawing>
          </mc:Choice>
          <mc:Fallback>
            <w:pict>
              <v:shape style="position:absolute;margin-left:85.32pt;margin-top:14.370774pt;width:441.4pt;height:147pt;mso-position-horizontal-relative:page;mso-position-vertical-relative:paragraph;z-index:-15704576;mso-wrap-distance-left:0;mso-wrap-distance-right:0" type="#_x0000_t202" id="docshape57"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pPr>
                      <w:r>
                        <w:rPr/>
                        <w:t>En</w:t>
                      </w:r>
                      <w:r>
                        <w:rPr>
                          <w:spacing w:val="-9"/>
                        </w:rPr>
                        <w:t> </w:t>
                      </w:r>
                      <w:r>
                        <w:rPr/>
                        <w:t>el</w:t>
                      </w:r>
                      <w:r>
                        <w:rPr>
                          <w:spacing w:val="-11"/>
                        </w:rPr>
                        <w:t> </w:t>
                      </w:r>
                      <w:r>
                        <w:rPr/>
                        <w:t>Poder</w:t>
                      </w:r>
                      <w:r>
                        <w:rPr>
                          <w:spacing w:val="-12"/>
                        </w:rPr>
                        <w:t> </w:t>
                      </w:r>
                      <w:r>
                        <w:rPr/>
                        <w:t>Judicial</w:t>
                      </w:r>
                      <w:r>
                        <w:rPr>
                          <w:spacing w:val="-10"/>
                        </w:rPr>
                        <w:t> </w:t>
                      </w:r>
                      <w:r>
                        <w:rPr/>
                        <w:t>existe</w:t>
                      </w:r>
                      <w:r>
                        <w:rPr>
                          <w:spacing w:val="-9"/>
                        </w:rPr>
                        <w:t> </w:t>
                      </w:r>
                      <w:r>
                        <w:rPr/>
                        <w:t>la</w:t>
                      </w:r>
                      <w:r>
                        <w:rPr>
                          <w:spacing w:val="-11"/>
                        </w:rPr>
                        <w:t> </w:t>
                      </w:r>
                      <w:r>
                        <w:rPr/>
                        <w:t>cuenta</w:t>
                      </w:r>
                      <w:r>
                        <w:rPr>
                          <w:spacing w:val="-11"/>
                        </w:rPr>
                        <w:t> </w:t>
                      </w:r>
                      <w:r>
                        <w:rPr/>
                        <w:t>judicial</w:t>
                      </w:r>
                      <w:r>
                        <w:rPr>
                          <w:spacing w:val="-9"/>
                        </w:rPr>
                        <w:t> </w:t>
                      </w:r>
                      <w:r>
                        <w:rPr/>
                        <w:t>No.</w:t>
                      </w:r>
                      <w:r>
                        <w:rPr>
                          <w:spacing w:val="-11"/>
                        </w:rPr>
                        <w:t> </w:t>
                      </w:r>
                      <w:r>
                        <w:rPr/>
                        <w:t>3059421</w:t>
                      </w:r>
                      <w:r>
                        <w:rPr>
                          <w:spacing w:val="-11"/>
                        </w:rPr>
                        <w:t> </w:t>
                      </w:r>
                      <w:r>
                        <w:rPr/>
                        <w:t>ADM</w:t>
                      </w:r>
                      <w:r>
                        <w:rPr>
                          <w:spacing w:val="-9"/>
                        </w:rPr>
                        <w:t> </w:t>
                      </w:r>
                      <w:r>
                        <w:rPr/>
                        <w:t>II</w:t>
                      </w:r>
                      <w:r>
                        <w:rPr>
                          <w:spacing w:val="-9"/>
                        </w:rPr>
                        <w:t> </w:t>
                      </w:r>
                      <w:r>
                        <w:rPr/>
                        <w:t>CIRCUITO</w:t>
                      </w:r>
                      <w:r>
                        <w:rPr>
                          <w:spacing w:val="-11"/>
                        </w:rPr>
                        <w:t> </w:t>
                      </w:r>
                      <w:r>
                        <w:rPr/>
                        <w:t>JUDICIAL</w:t>
                      </w:r>
                      <w:r>
                        <w:rPr>
                          <w:spacing w:val="-9"/>
                        </w:rPr>
                        <w:t> </w:t>
                      </w:r>
                      <w:r>
                        <w:rPr/>
                        <w:t>(COSTASCONTRALORÍA CR), en la que se depositan sumas a favor de la Contraloría General por concepto</w:t>
                      </w:r>
                    </w:p>
                    <w:p>
                      <w:pPr>
                        <w:pStyle w:val="BodyText"/>
                        <w:spacing w:before="5"/>
                        <w:ind w:left="103"/>
                      </w:pPr>
                      <w:r>
                        <w:rPr/>
                        <w:t>de</w:t>
                      </w:r>
                      <w:r>
                        <w:rPr>
                          <w:spacing w:val="-5"/>
                        </w:rPr>
                        <w:t> </w:t>
                      </w:r>
                      <w:r>
                        <w:rPr/>
                        <w:t>costas</w:t>
                      </w:r>
                      <w:r>
                        <w:rPr>
                          <w:spacing w:val="-2"/>
                        </w:rPr>
                        <w:t> </w:t>
                      </w:r>
                      <w:r>
                        <w:rPr/>
                        <w:t>por</w:t>
                      </w:r>
                      <w:r>
                        <w:rPr>
                          <w:spacing w:val="-4"/>
                        </w:rPr>
                        <w:t> </w:t>
                      </w:r>
                      <w:r>
                        <w:rPr/>
                        <w:t>los</w:t>
                      </w:r>
                      <w:r>
                        <w:rPr>
                          <w:spacing w:val="-2"/>
                        </w:rPr>
                        <w:t> </w:t>
                      </w:r>
                      <w:r>
                        <w:rPr/>
                        <w:t>juicios</w:t>
                      </w:r>
                      <w:r>
                        <w:rPr>
                          <w:spacing w:val="-2"/>
                        </w:rPr>
                        <w:t> </w:t>
                      </w:r>
                      <w:r>
                        <w:rPr/>
                        <w:t>en</w:t>
                      </w:r>
                      <w:r>
                        <w:rPr>
                          <w:spacing w:val="-2"/>
                        </w:rPr>
                        <w:t> </w:t>
                      </w:r>
                      <w:r>
                        <w:rPr/>
                        <w:t>los</w:t>
                      </w:r>
                      <w:r>
                        <w:rPr>
                          <w:spacing w:val="-6"/>
                        </w:rPr>
                        <w:t> </w:t>
                      </w:r>
                      <w:r>
                        <w:rPr/>
                        <w:t>que</w:t>
                      </w:r>
                      <w:r>
                        <w:rPr>
                          <w:spacing w:val="-4"/>
                        </w:rPr>
                        <w:t> </w:t>
                      </w:r>
                      <w:r>
                        <w:rPr/>
                        <w:t>ha</w:t>
                      </w:r>
                      <w:r>
                        <w:rPr>
                          <w:spacing w:val="-2"/>
                        </w:rPr>
                        <w:t> </w:t>
                      </w:r>
                      <w:r>
                        <w:rPr/>
                        <w:t>estado</w:t>
                      </w:r>
                      <w:r>
                        <w:rPr>
                          <w:spacing w:val="-2"/>
                        </w:rPr>
                        <w:t> </w:t>
                      </w:r>
                      <w:r>
                        <w:rPr/>
                        <w:t>involucrada</w:t>
                      </w:r>
                      <w:r>
                        <w:rPr>
                          <w:spacing w:val="-3"/>
                        </w:rPr>
                        <w:t> </w:t>
                      </w:r>
                      <w:r>
                        <w:rPr/>
                        <w:t>la</w:t>
                      </w:r>
                      <w:r>
                        <w:rPr>
                          <w:spacing w:val="-5"/>
                        </w:rPr>
                        <w:t> </w:t>
                      </w:r>
                      <w:r>
                        <w:rPr>
                          <w:spacing w:val="-2"/>
                        </w:rPr>
                        <w:t>Institución.</w:t>
                      </w:r>
                    </w:p>
                    <w:p>
                      <w:pPr>
                        <w:pStyle w:val="BodyText"/>
                        <w:spacing w:before="123"/>
                        <w:ind w:left="103"/>
                      </w:pPr>
                      <w:r>
                        <w:rPr/>
                        <w:t>Mediante</w:t>
                      </w:r>
                      <w:r>
                        <w:rPr>
                          <w:spacing w:val="-6"/>
                        </w:rPr>
                        <w:t> </w:t>
                      </w:r>
                      <w:r>
                        <w:rPr/>
                        <w:t>“ESTADO</w:t>
                      </w:r>
                      <w:r>
                        <w:rPr>
                          <w:spacing w:val="-4"/>
                        </w:rPr>
                        <w:t> </w:t>
                      </w:r>
                      <w:r>
                        <w:rPr/>
                        <w:t>DE</w:t>
                      </w:r>
                      <w:r>
                        <w:rPr>
                          <w:spacing w:val="-4"/>
                        </w:rPr>
                        <w:t> </w:t>
                      </w:r>
                      <w:r>
                        <w:rPr/>
                        <w:t>CUENTA</w:t>
                      </w:r>
                      <w:r>
                        <w:rPr>
                          <w:spacing w:val="-5"/>
                        </w:rPr>
                        <w:t> </w:t>
                      </w:r>
                      <w:r>
                        <w:rPr/>
                        <w:t>DINERO</w:t>
                      </w:r>
                      <w:r>
                        <w:rPr>
                          <w:spacing w:val="-6"/>
                        </w:rPr>
                        <w:t> </w:t>
                      </w:r>
                      <w:r>
                        <w:rPr/>
                        <w:t>PRODUCTO</w:t>
                      </w:r>
                      <w:r>
                        <w:rPr>
                          <w:spacing w:val="-4"/>
                        </w:rPr>
                        <w:t> </w:t>
                      </w:r>
                      <w:r>
                        <w:rPr/>
                        <w:t>DE</w:t>
                      </w:r>
                      <w:r>
                        <w:rPr>
                          <w:spacing w:val="-4"/>
                        </w:rPr>
                        <w:t> </w:t>
                      </w:r>
                      <w:r>
                        <w:rPr/>
                        <w:t>PAGO</w:t>
                      </w:r>
                      <w:r>
                        <w:rPr>
                          <w:spacing w:val="-5"/>
                        </w:rPr>
                        <w:t> </w:t>
                      </w:r>
                      <w:r>
                        <w:rPr/>
                        <w:t>DE</w:t>
                      </w:r>
                      <w:r>
                        <w:rPr>
                          <w:spacing w:val="-4"/>
                        </w:rPr>
                        <w:t> </w:t>
                      </w:r>
                      <w:r>
                        <w:rPr/>
                        <w:t>COSTAS</w:t>
                      </w:r>
                      <w:r>
                        <w:rPr>
                          <w:spacing w:val="-5"/>
                        </w:rPr>
                        <w:t> </w:t>
                      </w:r>
                      <w:r>
                        <w:rPr/>
                        <w:t>PERSONALES</w:t>
                      </w:r>
                      <w:r>
                        <w:rPr>
                          <w:spacing w:val="-4"/>
                        </w:rPr>
                        <w:t> </w:t>
                      </w:r>
                      <w:r>
                        <w:rPr>
                          <w:spacing w:val="-10"/>
                        </w:rPr>
                        <w:t>Y</w:t>
                      </w:r>
                    </w:p>
                    <w:p>
                      <w:pPr>
                        <w:pStyle w:val="BodyText"/>
                        <w:spacing w:line="360" w:lineRule="auto" w:before="121"/>
                        <w:ind w:left="103" w:right="711"/>
                      </w:pPr>
                      <w:r>
                        <w:rPr/>
                        <w:t>PROCESALES</w:t>
                      </w:r>
                      <w:r>
                        <w:rPr>
                          <w:spacing w:val="-5"/>
                        </w:rPr>
                        <w:t> </w:t>
                      </w:r>
                      <w:r>
                        <w:rPr/>
                        <w:t>–</w:t>
                      </w:r>
                      <w:r>
                        <w:rPr>
                          <w:spacing w:val="-2"/>
                        </w:rPr>
                        <w:t> </w:t>
                      </w:r>
                      <w:r>
                        <w:rPr/>
                        <w:t>Costas</w:t>
                      </w:r>
                      <w:r>
                        <w:rPr>
                          <w:spacing w:val="-4"/>
                        </w:rPr>
                        <w:t> </w:t>
                      </w:r>
                      <w:r>
                        <w:rPr/>
                        <w:t>Contraloría”</w:t>
                      </w:r>
                      <w:r>
                        <w:rPr>
                          <w:spacing w:val="-2"/>
                        </w:rPr>
                        <w:t> </w:t>
                      </w:r>
                      <w:r>
                        <w:rPr/>
                        <w:t>remitido</w:t>
                      </w:r>
                      <w:r>
                        <w:rPr>
                          <w:spacing w:val="-5"/>
                        </w:rPr>
                        <w:t> </w:t>
                      </w:r>
                      <w:r>
                        <w:rPr/>
                        <w:t>por</w:t>
                      </w:r>
                      <w:r>
                        <w:rPr>
                          <w:spacing w:val="-5"/>
                        </w:rPr>
                        <w:t> </w:t>
                      </w:r>
                      <w:r>
                        <w:rPr/>
                        <w:t>el</w:t>
                      </w:r>
                      <w:r>
                        <w:rPr>
                          <w:spacing w:val="-5"/>
                        </w:rPr>
                        <w:t> </w:t>
                      </w:r>
                      <w:r>
                        <w:rPr/>
                        <w:t>Poder</w:t>
                      </w:r>
                      <w:r>
                        <w:rPr>
                          <w:spacing w:val="-5"/>
                        </w:rPr>
                        <w:t> </w:t>
                      </w:r>
                      <w:r>
                        <w:rPr/>
                        <w:t>Judicial</w:t>
                      </w:r>
                      <w:r>
                        <w:rPr>
                          <w:spacing w:val="-5"/>
                        </w:rPr>
                        <w:t> </w:t>
                      </w:r>
                      <w:r>
                        <w:rPr/>
                        <w:t>mediante</w:t>
                      </w:r>
                      <w:r>
                        <w:rPr>
                          <w:spacing w:val="-5"/>
                        </w:rPr>
                        <w:t> </w:t>
                      </w:r>
                      <w:r>
                        <w:rPr/>
                        <w:t>correo</w:t>
                      </w:r>
                      <w:r>
                        <w:rPr>
                          <w:spacing w:val="-5"/>
                        </w:rPr>
                        <w:t> </w:t>
                      </w:r>
                      <w:r>
                        <w:rPr/>
                        <w:t>electrónico</w:t>
                      </w:r>
                      <w:r>
                        <w:rPr>
                          <w:spacing w:val="-5"/>
                        </w:rPr>
                        <w:t> </w:t>
                      </w:r>
                      <w:r>
                        <w:rPr/>
                        <w:t>del 01 de junio de 2026, se informa que el saldo disponible de dicha cuenta al 31-05-2026 es de</w:t>
                      </w:r>
                    </w:p>
                    <w:p>
                      <w:pPr>
                        <w:pStyle w:val="BodyText"/>
                        <w:spacing w:line="244" w:lineRule="exact"/>
                        <w:ind w:left="103"/>
                      </w:pPr>
                      <w:r>
                        <w:rPr/>
                        <w:t>¢226.630.697,09</w:t>
                      </w:r>
                      <w:r>
                        <w:rPr>
                          <w:spacing w:val="-9"/>
                        </w:rPr>
                        <w:t> </w:t>
                      </w:r>
                      <w:r>
                        <w:rPr/>
                        <w:t>y</w:t>
                      </w:r>
                      <w:r>
                        <w:rPr>
                          <w:spacing w:val="-6"/>
                        </w:rPr>
                        <w:t> </w:t>
                      </w:r>
                      <w:r>
                        <w:rPr>
                          <w:spacing w:val="-2"/>
                        </w:rPr>
                        <w:t>$6.745,09.</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Identificación</w:t>
      </w:r>
      <w:r>
        <w:rPr>
          <w:spacing w:val="-5"/>
          <w:sz w:val="20"/>
        </w:rPr>
        <w:t> </w:t>
      </w:r>
      <w:r>
        <w:rPr>
          <w:sz w:val="20"/>
        </w:rPr>
        <w:t>de</w:t>
      </w:r>
      <w:r>
        <w:rPr>
          <w:spacing w:val="-7"/>
          <w:sz w:val="20"/>
        </w:rPr>
        <w:t> </w:t>
      </w:r>
      <w:r>
        <w:rPr>
          <w:sz w:val="20"/>
        </w:rPr>
        <w:t>activos</w:t>
      </w:r>
      <w:r>
        <w:rPr>
          <w:spacing w:val="-6"/>
          <w:sz w:val="20"/>
        </w:rPr>
        <w:t> </w:t>
      </w:r>
      <w:r>
        <w:rPr>
          <w:sz w:val="20"/>
        </w:rPr>
        <w:t>contingentes</w:t>
      </w:r>
      <w:r>
        <w:rPr>
          <w:spacing w:val="-5"/>
          <w:sz w:val="20"/>
        </w:rPr>
        <w:t> </w:t>
      </w:r>
      <w:r>
        <w:rPr>
          <w:sz w:val="20"/>
        </w:rPr>
        <w:t>(párrafo</w:t>
      </w:r>
      <w:r>
        <w:rPr>
          <w:spacing w:val="-4"/>
          <w:sz w:val="20"/>
        </w:rPr>
        <w:t> </w:t>
      </w:r>
      <w:r>
        <w:rPr>
          <w:spacing w:val="-5"/>
          <w:sz w:val="20"/>
        </w:rPr>
        <w:t>18)</w:t>
      </w:r>
    </w:p>
    <w:p>
      <w:pPr>
        <w:pStyle w:val="BodyText"/>
        <w:spacing w:before="16"/>
      </w:pPr>
      <w:r>
        <w:rPr/>
        <mc:AlternateContent>
          <mc:Choice Requires="wps">
            <w:drawing>
              <wp:anchor distT="0" distB="0" distL="0" distR="0" allowOverlap="1" layoutInCell="1" locked="0" behindDoc="1" simplePos="0" relativeHeight="487612416">
                <wp:simplePos x="0" y="0"/>
                <wp:positionH relativeFrom="page">
                  <wp:posOffset>1083563</wp:posOffset>
                </wp:positionH>
                <wp:positionV relativeFrom="paragraph">
                  <wp:posOffset>184008</wp:posOffset>
                </wp:positionV>
                <wp:extent cx="5605780" cy="239395"/>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5605780" cy="239395"/>
                        </a:xfrm>
                        <a:prstGeom prst="rect">
                          <a:avLst/>
                        </a:prstGeom>
                        <a:ln w="6096">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37"/>
                                <w:u w:val="none"/>
                              </w:rPr>
                              <w:t> </w:t>
                            </w:r>
                            <w:r>
                              <w:rPr>
                                <w:u w:val="none"/>
                              </w:rPr>
                              <w:t>No</w:t>
                            </w:r>
                            <w:r>
                              <w:rPr>
                                <w:spacing w:val="-5"/>
                                <w:u w:val="none"/>
                              </w:rPr>
                              <w:t> </w:t>
                            </w:r>
                            <w:r>
                              <w:rPr>
                                <w:u w:val="none"/>
                              </w:rPr>
                              <w:t>se</w:t>
                            </w:r>
                            <w:r>
                              <w:rPr>
                                <w:spacing w:val="-5"/>
                                <w:u w:val="none"/>
                              </w:rPr>
                              <w:t> </w:t>
                            </w:r>
                            <w:r>
                              <w:rPr>
                                <w:u w:val="none"/>
                              </w:rPr>
                              <w:t>reconocen los</w:t>
                            </w:r>
                            <w:r>
                              <w:rPr>
                                <w:spacing w:val="-2"/>
                                <w:u w:val="none"/>
                              </w:rPr>
                              <w:t> </w:t>
                            </w:r>
                            <w:r>
                              <w:rPr>
                                <w:u w:val="none"/>
                              </w:rPr>
                              <w:t>activos</w:t>
                            </w:r>
                            <w:r>
                              <w:rPr>
                                <w:spacing w:val="-3"/>
                                <w:u w:val="none"/>
                              </w:rPr>
                              <w:t> </w:t>
                            </w:r>
                            <w:r>
                              <w:rPr>
                                <w:spacing w:val="-2"/>
                                <w:u w:val="none"/>
                              </w:rPr>
                              <w:t>contingentes.</w:t>
                            </w:r>
                          </w:p>
                        </w:txbxContent>
                      </wps:txbx>
                      <wps:bodyPr wrap="square" lIns="0" tIns="0" rIns="0" bIns="0" rtlCol="0">
                        <a:noAutofit/>
                      </wps:bodyPr>
                    </wps:wsp>
                  </a:graphicData>
                </a:graphic>
              </wp:anchor>
            </w:drawing>
          </mc:Choice>
          <mc:Fallback>
            <w:pict>
              <v:shape style="position:absolute;margin-left:85.32pt;margin-top:14.488887pt;width:441.4pt;height:18.850pt;mso-position-horizontal-relative:page;mso-position-vertical-relative:paragraph;z-index:-15704064;mso-wrap-distance-left:0;mso-wrap-distance-right:0" type="#_x0000_t202" id="docshape58" filled="false" stroked="true" strokeweight=".480011pt" strokecolor="#000000">
                <v:textbox inset="0,0,0,0">
                  <w:txbxContent>
                    <w:p>
                      <w:pPr>
                        <w:pStyle w:val="BodyText"/>
                        <w:spacing w:before="1"/>
                        <w:ind w:left="103"/>
                      </w:pPr>
                      <w:r>
                        <w:rPr>
                          <w:b/>
                          <w:color w:val="1F4D79"/>
                          <w:u w:val="single" w:color="1F4D79"/>
                        </w:rPr>
                        <w:t>Revelación</w:t>
                      </w:r>
                      <w:r>
                        <w:rPr>
                          <w:u w:val="none"/>
                        </w:rPr>
                        <w:t>:</w:t>
                      </w:r>
                      <w:r>
                        <w:rPr>
                          <w:spacing w:val="37"/>
                          <w:u w:val="none"/>
                        </w:rPr>
                        <w:t> </w:t>
                      </w:r>
                      <w:r>
                        <w:rPr>
                          <w:u w:val="none"/>
                        </w:rPr>
                        <w:t>No</w:t>
                      </w:r>
                      <w:r>
                        <w:rPr>
                          <w:spacing w:val="-5"/>
                          <w:u w:val="none"/>
                        </w:rPr>
                        <w:t> </w:t>
                      </w:r>
                      <w:r>
                        <w:rPr>
                          <w:u w:val="none"/>
                        </w:rPr>
                        <w:t>se</w:t>
                      </w:r>
                      <w:r>
                        <w:rPr>
                          <w:spacing w:val="-5"/>
                          <w:u w:val="none"/>
                        </w:rPr>
                        <w:t> </w:t>
                      </w:r>
                      <w:r>
                        <w:rPr>
                          <w:u w:val="none"/>
                        </w:rPr>
                        <w:t>reconocen los</w:t>
                      </w:r>
                      <w:r>
                        <w:rPr>
                          <w:spacing w:val="-2"/>
                          <w:u w:val="none"/>
                        </w:rPr>
                        <w:t> </w:t>
                      </w:r>
                      <w:r>
                        <w:rPr>
                          <w:u w:val="none"/>
                        </w:rPr>
                        <w:t>activos</w:t>
                      </w:r>
                      <w:r>
                        <w:rPr>
                          <w:spacing w:val="-3"/>
                          <w:u w:val="none"/>
                        </w:rPr>
                        <w:t> </w:t>
                      </w:r>
                      <w:r>
                        <w:rPr>
                          <w:spacing w:val="-2"/>
                          <w:u w:val="none"/>
                        </w:rPr>
                        <w:t>contingentes.</w:t>
                      </w:r>
                    </w:p>
                  </w:txbxContent>
                </v:textbox>
                <v:stroke dashstyle="solid"/>
                <w10:wrap type="topAndBottom"/>
              </v:shape>
            </w:pict>
          </mc:Fallback>
        </mc:AlternateContent>
      </w:r>
    </w:p>
    <w:p>
      <w:pPr>
        <w:pStyle w:val="BodyText"/>
      </w:pPr>
    </w:p>
    <w:p>
      <w:pPr>
        <w:pStyle w:val="BodyText"/>
      </w:pPr>
    </w:p>
    <w:p>
      <w:pPr>
        <w:pStyle w:val="BodyText"/>
      </w:pPr>
    </w:p>
    <w:p>
      <w:pPr>
        <w:pStyle w:val="BodyText"/>
      </w:pPr>
    </w:p>
    <w:p>
      <w:pPr>
        <w:pStyle w:val="BodyText"/>
      </w:pPr>
    </w:p>
    <w:p>
      <w:pPr>
        <w:pStyle w:val="BodyText"/>
        <w:spacing w:before="163"/>
      </w:pPr>
    </w:p>
    <w:p>
      <w:pPr>
        <w:pStyle w:val="ListParagraph"/>
        <w:numPr>
          <w:ilvl w:val="1"/>
          <w:numId w:val="22"/>
        </w:numPr>
        <w:tabs>
          <w:tab w:pos="2781" w:val="left" w:leader="none"/>
        </w:tabs>
        <w:spacing w:line="240" w:lineRule="auto" w:before="1" w:after="0"/>
        <w:ind w:left="2781" w:right="0" w:hanging="360"/>
        <w:jc w:val="left"/>
        <w:rPr>
          <w:sz w:val="20"/>
        </w:rPr>
      </w:pPr>
      <w:r>
        <w:rPr>
          <w:sz w:val="20"/>
        </w:rPr>
        <w:t>Reconocimiento</w:t>
      </w:r>
      <w:r>
        <w:rPr>
          <w:spacing w:val="-4"/>
          <w:sz w:val="20"/>
        </w:rPr>
        <w:t> </w:t>
      </w:r>
      <w:r>
        <w:rPr>
          <w:sz w:val="20"/>
        </w:rPr>
        <w:t>de</w:t>
      </w:r>
      <w:r>
        <w:rPr>
          <w:spacing w:val="-5"/>
          <w:sz w:val="20"/>
        </w:rPr>
        <w:t> </w:t>
      </w:r>
      <w:r>
        <w:rPr>
          <w:sz w:val="20"/>
        </w:rPr>
        <w:t>un</w:t>
      </w:r>
      <w:r>
        <w:rPr>
          <w:spacing w:val="-3"/>
          <w:sz w:val="20"/>
        </w:rPr>
        <w:t> </w:t>
      </w:r>
      <w:r>
        <w:rPr>
          <w:sz w:val="20"/>
        </w:rPr>
        <w:t>activo</w:t>
      </w:r>
      <w:r>
        <w:rPr>
          <w:spacing w:val="-6"/>
          <w:sz w:val="20"/>
        </w:rPr>
        <w:t> </w:t>
      </w:r>
      <w:r>
        <w:rPr>
          <w:sz w:val="20"/>
        </w:rPr>
        <w:t>contingente</w:t>
      </w:r>
      <w:r>
        <w:rPr>
          <w:spacing w:val="3"/>
          <w:sz w:val="20"/>
        </w:rPr>
        <w:t> </w:t>
      </w:r>
      <w:r>
        <w:rPr>
          <w:sz w:val="20"/>
        </w:rPr>
        <w:t>(párrafos</w:t>
      </w:r>
      <w:r>
        <w:rPr>
          <w:spacing w:val="-4"/>
          <w:sz w:val="20"/>
        </w:rPr>
        <w:t> </w:t>
      </w:r>
      <w:r>
        <w:rPr>
          <w:sz w:val="20"/>
        </w:rPr>
        <w:t>39,41</w:t>
      </w:r>
      <w:r>
        <w:rPr>
          <w:spacing w:val="-5"/>
          <w:sz w:val="20"/>
        </w:rPr>
        <w:t> </w:t>
      </w:r>
      <w:r>
        <w:rPr>
          <w:sz w:val="20"/>
        </w:rPr>
        <w:t>y</w:t>
      </w:r>
      <w:r>
        <w:rPr>
          <w:spacing w:val="-4"/>
          <w:sz w:val="20"/>
        </w:rPr>
        <w:t> </w:t>
      </w:r>
      <w:r>
        <w:rPr>
          <w:spacing w:val="-5"/>
          <w:sz w:val="20"/>
        </w:rPr>
        <w:t>43)</w:t>
      </w:r>
    </w:p>
    <w:p>
      <w:pPr>
        <w:pStyle w:val="ListParagraph"/>
        <w:spacing w:after="0" w:line="240" w:lineRule="auto"/>
        <w:jc w:val="left"/>
        <w:rPr>
          <w:sz w:val="20"/>
        </w:rPr>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706120"/>
                <wp:effectExtent l="9525" t="0" r="0" b="8254"/>
                <wp:docPr id="60" name="Textbox 60"/>
                <wp:cNvGraphicFramePr>
                  <a:graphicFrameLocks/>
                </wp:cNvGraphicFramePr>
                <a:graphic>
                  <a:graphicData uri="http://schemas.microsoft.com/office/word/2010/wordprocessingShape">
                    <wps:wsp>
                      <wps:cNvPr id="60" name="Textbox 60"/>
                      <wps:cNvSpPr txBox="1"/>
                      <wps:spPr>
                        <a:xfrm>
                          <a:off x="0" y="0"/>
                          <a:ext cx="5605780" cy="706120"/>
                        </a:xfrm>
                        <a:prstGeom prst="rect">
                          <a:avLst/>
                        </a:prstGeom>
                        <a:ln w="6096">
                          <a:solidFill>
                            <a:srgbClr val="000000"/>
                          </a:solidFill>
                          <a:prstDash val="solid"/>
                        </a:ln>
                      </wps:spPr>
                      <wps:txbx>
                        <w:txbxContent>
                          <w:p>
                            <w:pPr>
                              <w:pStyle w:val="BodyText"/>
                              <w:spacing w:line="360" w:lineRule="auto" w:before="3"/>
                              <w:ind w:left="103" w:right="108"/>
                              <w:jc w:val="both"/>
                            </w:pPr>
                            <w:r>
                              <w:rPr>
                                <w:b/>
                                <w:color w:val="1F4D79"/>
                                <w:u w:val="single" w:color="1F4D79"/>
                              </w:rPr>
                              <w:t>Revelación</w:t>
                            </w:r>
                            <w:r>
                              <w:rPr>
                                <w:u w:val="none"/>
                              </w:rPr>
                              <w:t>: No se reconocen los activos contingentes. Para proteger la integridad de la información contable, la norma indica revelar (mencionar en notas) cuando el beneficio es probable, pero no recomienda reconocer (registrar contablemente) hasta que el beneficio sea seguro.</w:t>
                            </w:r>
                          </w:p>
                        </w:txbxContent>
                      </wps:txbx>
                      <wps:bodyPr wrap="square" lIns="0" tIns="0" rIns="0" bIns="0" rtlCol="0">
                        <a:noAutofit/>
                      </wps:bodyPr>
                    </wps:wsp>
                  </a:graphicData>
                </a:graphic>
              </wp:inline>
            </w:drawing>
          </mc:Choice>
          <mc:Fallback>
            <w:pict>
              <v:shape style="width:441.4pt;height:55.6pt;mso-position-horizontal-relative:char;mso-position-vertical-relative:line" type="#_x0000_t202" id="docshape59" filled="false" stroked="true" strokeweight=".480011pt" strokecolor="#000000">
                <w10:anchorlock/>
                <v:textbox inset="0,0,0,0">
                  <w:txbxContent>
                    <w:p>
                      <w:pPr>
                        <w:pStyle w:val="BodyText"/>
                        <w:spacing w:line="360" w:lineRule="auto" w:before="3"/>
                        <w:ind w:left="103" w:right="108"/>
                        <w:jc w:val="both"/>
                      </w:pPr>
                      <w:r>
                        <w:rPr>
                          <w:b/>
                          <w:color w:val="1F4D79"/>
                          <w:u w:val="single" w:color="1F4D79"/>
                        </w:rPr>
                        <w:t>Revelación</w:t>
                      </w:r>
                      <w:r>
                        <w:rPr>
                          <w:u w:val="none"/>
                        </w:rPr>
                        <w:t>: No se reconocen los activos contingentes. Para proteger la integridad de la información contable, la norma indica revelar (mencionar en notas) cuando el beneficio es probable, pero no recomienda reconocer (registrar contablemente) hasta que el beneficio sea seguro.</w:t>
                      </w:r>
                    </w:p>
                  </w:txbxContent>
                </v:textbox>
                <v:stroke dashstyle="solid"/>
              </v:shape>
            </w:pict>
          </mc:Fallback>
        </mc:AlternateContent>
      </w:r>
      <w:r>
        <w:rPr>
          <w:sz w:val="20"/>
        </w:rPr>
      </w:r>
    </w:p>
    <w:p>
      <w:pPr>
        <w:pStyle w:val="BodyText"/>
      </w:pPr>
    </w:p>
    <w:p>
      <w:pPr>
        <w:pStyle w:val="BodyText"/>
        <w:spacing w:before="2"/>
      </w:pPr>
    </w:p>
    <w:p>
      <w:pPr>
        <w:pStyle w:val="ListParagraph"/>
        <w:numPr>
          <w:ilvl w:val="1"/>
          <w:numId w:val="22"/>
        </w:numPr>
        <w:tabs>
          <w:tab w:pos="2781" w:val="left" w:leader="none"/>
        </w:tabs>
        <w:spacing w:line="240" w:lineRule="auto" w:before="1" w:after="0"/>
        <w:ind w:left="2781" w:right="0" w:hanging="360"/>
        <w:jc w:val="left"/>
        <w:rPr>
          <w:sz w:val="20"/>
        </w:rPr>
      </w:pPr>
      <w:r>
        <w:rPr>
          <w:sz w:val="20"/>
        </w:rPr>
        <w:t>Información</w:t>
      </w:r>
      <w:r>
        <w:rPr>
          <w:spacing w:val="-6"/>
          <w:sz w:val="20"/>
        </w:rPr>
        <w:t> </w:t>
      </w:r>
      <w:r>
        <w:rPr>
          <w:sz w:val="20"/>
        </w:rPr>
        <w:t>por</w:t>
      </w:r>
      <w:r>
        <w:rPr>
          <w:spacing w:val="-5"/>
          <w:sz w:val="20"/>
        </w:rPr>
        <w:t> </w:t>
      </w:r>
      <w:r>
        <w:rPr>
          <w:sz w:val="20"/>
        </w:rPr>
        <w:t>revelar</w:t>
      </w:r>
      <w:r>
        <w:rPr>
          <w:spacing w:val="-5"/>
          <w:sz w:val="20"/>
        </w:rPr>
        <w:t> </w:t>
      </w:r>
      <w:r>
        <w:rPr>
          <w:sz w:val="20"/>
        </w:rPr>
        <w:t>general</w:t>
      </w:r>
      <w:r>
        <w:rPr>
          <w:spacing w:val="3"/>
          <w:sz w:val="20"/>
        </w:rPr>
        <w:t> </w:t>
      </w:r>
      <w:r>
        <w:rPr>
          <w:sz w:val="20"/>
        </w:rPr>
        <w:t>(párrafos</w:t>
      </w:r>
      <w:r>
        <w:rPr>
          <w:spacing w:val="-3"/>
          <w:sz w:val="20"/>
        </w:rPr>
        <w:t> </w:t>
      </w:r>
      <w:r>
        <w:rPr>
          <w:sz w:val="20"/>
        </w:rPr>
        <w:t>105,</w:t>
      </w:r>
      <w:r>
        <w:rPr>
          <w:spacing w:val="-3"/>
          <w:sz w:val="20"/>
        </w:rPr>
        <w:t> </w:t>
      </w:r>
      <w:r>
        <w:rPr>
          <w:sz w:val="20"/>
        </w:rPr>
        <w:t>106,108</w:t>
      </w:r>
      <w:r>
        <w:rPr>
          <w:spacing w:val="-5"/>
          <w:sz w:val="20"/>
        </w:rPr>
        <w:t> </w:t>
      </w:r>
      <w:r>
        <w:rPr>
          <w:sz w:val="20"/>
        </w:rPr>
        <w:t>y</w:t>
      </w:r>
      <w:r>
        <w:rPr>
          <w:spacing w:val="-3"/>
          <w:sz w:val="20"/>
        </w:rPr>
        <w:t> </w:t>
      </w:r>
      <w:r>
        <w:rPr>
          <w:spacing w:val="-5"/>
          <w:sz w:val="20"/>
        </w:rPr>
        <w:t>109</w:t>
      </w:r>
    </w:p>
    <w:p>
      <w:pPr>
        <w:pStyle w:val="BodyText"/>
        <w:spacing w:before="13"/>
      </w:pPr>
      <w:r>
        <w:rPr/>
        <mc:AlternateContent>
          <mc:Choice Requires="wps">
            <w:drawing>
              <wp:anchor distT="0" distB="0" distL="0" distR="0" allowOverlap="1" layoutInCell="1" locked="0" behindDoc="1" simplePos="0" relativeHeight="487613440">
                <wp:simplePos x="0" y="0"/>
                <wp:positionH relativeFrom="page">
                  <wp:posOffset>1083563</wp:posOffset>
                </wp:positionH>
                <wp:positionV relativeFrom="paragraph">
                  <wp:posOffset>182231</wp:posOffset>
                </wp:positionV>
                <wp:extent cx="5605780" cy="239395"/>
                <wp:effectExtent l="0" t="0" r="0" b="0"/>
                <wp:wrapTopAndBottom/>
                <wp:docPr id="61" name="Textbox 61"/>
                <wp:cNvGraphicFramePr>
                  <a:graphicFrameLocks/>
                </wp:cNvGraphicFramePr>
                <a:graphic>
                  <a:graphicData uri="http://schemas.microsoft.com/office/word/2010/wordprocessingShape">
                    <wps:wsp>
                      <wps:cNvPr id="61" name="Textbox 61"/>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48915pt;width:441.4pt;height:18.850pt;mso-position-horizontal-relative:page;mso-position-vertical-relative:paragraph;z-index:-15703040;mso-wrap-distance-left:0;mso-wrap-distance-right:0" type="#_x0000_t202" id="docshape60"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Reconocimiento</w:t>
      </w:r>
      <w:r>
        <w:rPr>
          <w:spacing w:val="-3"/>
          <w:sz w:val="20"/>
        </w:rPr>
        <w:t> </w:t>
      </w:r>
      <w:r>
        <w:rPr>
          <w:sz w:val="20"/>
        </w:rPr>
        <w:t>de</w:t>
      </w:r>
      <w:r>
        <w:rPr>
          <w:spacing w:val="-4"/>
          <w:sz w:val="20"/>
        </w:rPr>
        <w:t> </w:t>
      </w:r>
      <w:r>
        <w:rPr>
          <w:sz w:val="20"/>
        </w:rPr>
        <w:t>un</w:t>
      </w:r>
      <w:r>
        <w:rPr>
          <w:spacing w:val="-2"/>
          <w:sz w:val="20"/>
        </w:rPr>
        <w:t> </w:t>
      </w:r>
      <w:r>
        <w:rPr>
          <w:sz w:val="20"/>
        </w:rPr>
        <w:t>pasivo (párrafos</w:t>
      </w:r>
      <w:r>
        <w:rPr>
          <w:spacing w:val="-3"/>
          <w:sz w:val="20"/>
        </w:rPr>
        <w:t> </w:t>
      </w:r>
      <w:r>
        <w:rPr>
          <w:sz w:val="20"/>
        </w:rPr>
        <w:t>23</w:t>
      </w:r>
      <w:r>
        <w:rPr>
          <w:spacing w:val="-4"/>
          <w:sz w:val="20"/>
        </w:rPr>
        <w:t> </w:t>
      </w:r>
      <w:r>
        <w:rPr>
          <w:sz w:val="20"/>
        </w:rPr>
        <w:t>y</w:t>
      </w:r>
      <w:r>
        <w:rPr>
          <w:spacing w:val="-1"/>
          <w:sz w:val="20"/>
        </w:rPr>
        <w:t> </w:t>
      </w:r>
      <w:r>
        <w:rPr>
          <w:spacing w:val="-5"/>
          <w:sz w:val="20"/>
        </w:rPr>
        <w:t>31</w:t>
      </w:r>
    </w:p>
    <w:p>
      <w:pPr>
        <w:pStyle w:val="BodyText"/>
        <w:spacing w:before="14"/>
      </w:pPr>
      <w:r>
        <w:rPr/>
        <mc:AlternateContent>
          <mc:Choice Requires="wps">
            <w:drawing>
              <wp:anchor distT="0" distB="0" distL="0" distR="0" allowOverlap="1" layoutInCell="1" locked="0" behindDoc="1" simplePos="0" relativeHeight="487613952">
                <wp:simplePos x="0" y="0"/>
                <wp:positionH relativeFrom="page">
                  <wp:posOffset>1083563</wp:posOffset>
                </wp:positionH>
                <wp:positionV relativeFrom="paragraph">
                  <wp:posOffset>182485</wp:posOffset>
                </wp:positionV>
                <wp:extent cx="5605780" cy="706120"/>
                <wp:effectExtent l="0" t="0" r="0" b="0"/>
                <wp:wrapTopAndBottom/>
                <wp:docPr id="62" name="Textbox 62"/>
                <wp:cNvGraphicFramePr>
                  <a:graphicFrameLocks/>
                </wp:cNvGraphicFramePr>
                <a:graphic>
                  <a:graphicData uri="http://schemas.microsoft.com/office/word/2010/wordprocessingShape">
                    <wps:wsp>
                      <wps:cNvPr id="62" name="Textbox 62"/>
                      <wps:cNvSpPr txBox="1"/>
                      <wps:spPr>
                        <a:xfrm>
                          <a:off x="0" y="0"/>
                          <a:ext cx="5605780" cy="70612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pPr>
                            <w:r>
                              <w:rPr/>
                              <w:t>No se reconocen los pasivos contingentes, solamente se revelan, salvo que la probabilidad de salida de</w:t>
                            </w:r>
                            <w:r>
                              <w:rPr>
                                <w:spacing w:val="40"/>
                              </w:rPr>
                              <w:t> </w:t>
                            </w:r>
                            <w:r>
                              <w:rPr/>
                              <w:t>recursos que incorporen beneficios económicos o potencial de servicios sea remota.</w:t>
                            </w:r>
                          </w:p>
                        </w:txbxContent>
                      </wps:txbx>
                      <wps:bodyPr wrap="square" lIns="0" tIns="0" rIns="0" bIns="0" rtlCol="0">
                        <a:noAutofit/>
                      </wps:bodyPr>
                    </wps:wsp>
                  </a:graphicData>
                </a:graphic>
              </wp:anchor>
            </w:drawing>
          </mc:Choice>
          <mc:Fallback>
            <w:pict>
              <v:shape style="position:absolute;margin-left:85.32pt;margin-top:14.368908pt;width:441.4pt;height:55.6pt;mso-position-horizontal-relative:page;mso-position-vertical-relative:paragraph;z-index:-15702528;mso-wrap-distance-left:0;mso-wrap-distance-right:0" type="#_x0000_t202" id="docshape61" filled="false" stroked="true" strokeweight=".480011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pPr>
                      <w:r>
                        <w:rPr/>
                        <w:t>No se reconocen los pasivos contingentes, solamente se revelan, salvo que la probabilidad de salida de</w:t>
                      </w:r>
                      <w:r>
                        <w:rPr>
                          <w:spacing w:val="40"/>
                        </w:rPr>
                        <w:t> </w:t>
                      </w:r>
                      <w:r>
                        <w:rPr/>
                        <w:t>recursos que incorporen beneficios económicos o potencial de servicios sea remota.</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Cuenta</w:t>
      </w:r>
      <w:r>
        <w:rPr>
          <w:spacing w:val="-3"/>
          <w:sz w:val="20"/>
        </w:rPr>
        <w:t> </w:t>
      </w:r>
      <w:r>
        <w:rPr>
          <w:sz w:val="20"/>
        </w:rPr>
        <w:t>por</w:t>
      </w:r>
      <w:r>
        <w:rPr>
          <w:spacing w:val="-4"/>
          <w:sz w:val="20"/>
        </w:rPr>
        <w:t> </w:t>
      </w:r>
      <w:r>
        <w:rPr>
          <w:sz w:val="20"/>
        </w:rPr>
        <w:t>Pagar</w:t>
      </w:r>
      <w:r>
        <w:rPr>
          <w:spacing w:val="-4"/>
          <w:sz w:val="20"/>
        </w:rPr>
        <w:t> </w:t>
      </w:r>
      <w:r>
        <w:rPr>
          <w:sz w:val="20"/>
        </w:rPr>
        <w:t>por</w:t>
      </w:r>
      <w:r>
        <w:rPr>
          <w:spacing w:val="-4"/>
          <w:sz w:val="20"/>
        </w:rPr>
        <w:t> </w:t>
      </w:r>
      <w:r>
        <w:rPr>
          <w:sz w:val="20"/>
        </w:rPr>
        <w:t>concepto</w:t>
      </w:r>
      <w:r>
        <w:rPr>
          <w:spacing w:val="-2"/>
          <w:sz w:val="20"/>
        </w:rPr>
        <w:t> </w:t>
      </w:r>
      <w:r>
        <w:rPr>
          <w:sz w:val="20"/>
        </w:rPr>
        <w:t>de</w:t>
      </w:r>
      <w:r>
        <w:rPr>
          <w:spacing w:val="-5"/>
          <w:sz w:val="20"/>
        </w:rPr>
        <w:t> </w:t>
      </w:r>
      <w:r>
        <w:rPr>
          <w:sz w:val="20"/>
        </w:rPr>
        <w:t>cesantía</w:t>
      </w:r>
      <w:r>
        <w:rPr>
          <w:spacing w:val="5"/>
          <w:sz w:val="20"/>
        </w:rPr>
        <w:t> </w:t>
      </w:r>
      <w:r>
        <w:rPr>
          <w:sz w:val="20"/>
        </w:rPr>
        <w:t>(párrafos</w:t>
      </w:r>
      <w:r>
        <w:rPr>
          <w:spacing w:val="-2"/>
          <w:sz w:val="20"/>
        </w:rPr>
        <w:t> </w:t>
      </w:r>
      <w:r>
        <w:rPr>
          <w:sz w:val="20"/>
        </w:rPr>
        <w:t>8</w:t>
      </w:r>
      <w:r>
        <w:rPr>
          <w:spacing w:val="-4"/>
          <w:sz w:val="20"/>
        </w:rPr>
        <w:t> </w:t>
      </w:r>
      <w:r>
        <w:rPr>
          <w:sz w:val="20"/>
        </w:rPr>
        <w:t>y </w:t>
      </w:r>
      <w:r>
        <w:rPr>
          <w:spacing w:val="-5"/>
          <w:sz w:val="20"/>
        </w:rPr>
        <w:t>26)</w:t>
      </w:r>
    </w:p>
    <w:p>
      <w:pPr>
        <w:pStyle w:val="BodyText"/>
        <w:spacing w:before="14"/>
      </w:pPr>
      <w:r>
        <w:rPr/>
        <mc:AlternateContent>
          <mc:Choice Requires="wps">
            <w:drawing>
              <wp:anchor distT="0" distB="0" distL="0" distR="0" allowOverlap="1" layoutInCell="1" locked="0" behindDoc="1" simplePos="0" relativeHeight="487614464">
                <wp:simplePos x="0" y="0"/>
                <wp:positionH relativeFrom="page">
                  <wp:posOffset>1083563</wp:posOffset>
                </wp:positionH>
                <wp:positionV relativeFrom="paragraph">
                  <wp:posOffset>182485</wp:posOffset>
                </wp:positionV>
                <wp:extent cx="5605780" cy="704215"/>
                <wp:effectExtent l="0" t="0" r="0" b="0"/>
                <wp:wrapTopAndBottom/>
                <wp:docPr id="63" name="Textbox 63"/>
                <wp:cNvGraphicFramePr>
                  <a:graphicFrameLocks/>
                </wp:cNvGraphicFramePr>
                <a:graphic>
                  <a:graphicData uri="http://schemas.microsoft.com/office/word/2010/wordprocessingShape">
                    <wps:wsp>
                      <wps:cNvPr id="63" name="Textbox 63"/>
                      <wps:cNvSpPr txBox="1"/>
                      <wps:spPr>
                        <a:xfrm>
                          <a:off x="0" y="0"/>
                          <a:ext cx="5605780" cy="70421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pPr>
                            <w:r>
                              <w:rPr/>
                              <w:t>Al</w:t>
                            </w:r>
                            <w:r>
                              <w:rPr>
                                <w:spacing w:val="-12"/>
                              </w:rPr>
                              <w:t> </w:t>
                            </w:r>
                            <w:r>
                              <w:rPr/>
                              <w:t>cierre</w:t>
                            </w:r>
                            <w:r>
                              <w:rPr>
                                <w:spacing w:val="-11"/>
                              </w:rPr>
                              <w:t> </w:t>
                            </w:r>
                            <w:r>
                              <w:rPr/>
                              <w:t>de</w:t>
                            </w:r>
                            <w:r>
                              <w:rPr>
                                <w:spacing w:val="-11"/>
                              </w:rPr>
                              <w:t> </w:t>
                            </w:r>
                            <w:r>
                              <w:rPr/>
                              <w:t>diciembre</w:t>
                            </w:r>
                            <w:r>
                              <w:rPr>
                                <w:spacing w:val="-12"/>
                              </w:rPr>
                              <w:t> </w:t>
                            </w:r>
                            <w:r>
                              <w:rPr/>
                              <w:t>de</w:t>
                            </w:r>
                            <w:r>
                              <w:rPr>
                                <w:spacing w:val="-11"/>
                              </w:rPr>
                              <w:t> </w:t>
                            </w:r>
                            <w:r>
                              <w:rPr/>
                              <w:t>2025,</w:t>
                            </w:r>
                            <w:r>
                              <w:rPr>
                                <w:spacing w:val="-11"/>
                              </w:rPr>
                              <w:t> </w:t>
                            </w:r>
                            <w:r>
                              <w:rPr/>
                              <w:t>el</w:t>
                            </w:r>
                            <w:r>
                              <w:rPr>
                                <w:spacing w:val="-12"/>
                              </w:rPr>
                              <w:t> </w:t>
                            </w:r>
                            <w:r>
                              <w:rPr/>
                              <w:t>registro</w:t>
                            </w:r>
                            <w:r>
                              <w:rPr>
                                <w:spacing w:val="-11"/>
                              </w:rPr>
                              <w:t> </w:t>
                            </w:r>
                            <w:r>
                              <w:rPr/>
                              <w:t>contable</w:t>
                            </w:r>
                            <w:r>
                              <w:rPr>
                                <w:spacing w:val="-11"/>
                              </w:rPr>
                              <w:t> </w:t>
                            </w:r>
                            <w:r>
                              <w:rPr/>
                              <w:t>por</w:t>
                            </w:r>
                            <w:r>
                              <w:rPr>
                                <w:spacing w:val="-12"/>
                              </w:rPr>
                              <w:t> </w:t>
                            </w:r>
                            <w:r>
                              <w:rPr/>
                              <w:t>provisión</w:t>
                            </w:r>
                            <w:r>
                              <w:rPr>
                                <w:spacing w:val="-11"/>
                              </w:rPr>
                              <w:t> </w:t>
                            </w:r>
                            <w:r>
                              <w:rPr/>
                              <w:t>de</w:t>
                            </w:r>
                            <w:r>
                              <w:rPr>
                                <w:spacing w:val="-11"/>
                              </w:rPr>
                              <w:t> </w:t>
                            </w:r>
                            <w:r>
                              <w:rPr/>
                              <w:t>cesantía</w:t>
                            </w:r>
                            <w:r>
                              <w:rPr>
                                <w:spacing w:val="-11"/>
                              </w:rPr>
                              <w:t> </w:t>
                            </w:r>
                            <w:r>
                              <w:rPr/>
                              <w:t>asciende</w:t>
                            </w:r>
                            <w:r>
                              <w:rPr>
                                <w:spacing w:val="-12"/>
                              </w:rPr>
                              <w:t> </w:t>
                            </w:r>
                            <w:r>
                              <w:rPr/>
                              <w:t>a</w:t>
                            </w:r>
                            <w:r>
                              <w:rPr>
                                <w:spacing w:val="-11"/>
                              </w:rPr>
                              <w:t> </w:t>
                            </w:r>
                            <w:r>
                              <w:rPr/>
                              <w:t>un</w:t>
                            </w:r>
                            <w:r>
                              <w:rPr>
                                <w:spacing w:val="-11"/>
                              </w:rPr>
                              <w:t> </w:t>
                            </w:r>
                            <w:r>
                              <w:rPr/>
                              <w:t>total</w:t>
                            </w:r>
                            <w:r>
                              <w:rPr>
                                <w:spacing w:val="-12"/>
                              </w:rPr>
                              <w:t> </w:t>
                            </w:r>
                            <w:r>
                              <w:rPr/>
                              <w:t>acumulado de ¢36.202.61 (miles de colones).</w:t>
                            </w:r>
                          </w:p>
                        </w:txbxContent>
                      </wps:txbx>
                      <wps:bodyPr wrap="square" lIns="0" tIns="0" rIns="0" bIns="0" rtlCol="0">
                        <a:noAutofit/>
                      </wps:bodyPr>
                    </wps:wsp>
                  </a:graphicData>
                </a:graphic>
              </wp:anchor>
            </w:drawing>
          </mc:Choice>
          <mc:Fallback>
            <w:pict>
              <v:shape style="position:absolute;margin-left:85.32pt;margin-top:14.368907pt;width:441.4pt;height:55.45pt;mso-position-horizontal-relative:page;mso-position-vertical-relative:paragraph;z-index:-15702016;mso-wrap-distance-left:0;mso-wrap-distance-right:0" type="#_x0000_t202" id="docshape62"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pPr>
                      <w:r>
                        <w:rPr/>
                        <w:t>Al</w:t>
                      </w:r>
                      <w:r>
                        <w:rPr>
                          <w:spacing w:val="-12"/>
                        </w:rPr>
                        <w:t> </w:t>
                      </w:r>
                      <w:r>
                        <w:rPr/>
                        <w:t>cierre</w:t>
                      </w:r>
                      <w:r>
                        <w:rPr>
                          <w:spacing w:val="-11"/>
                        </w:rPr>
                        <w:t> </w:t>
                      </w:r>
                      <w:r>
                        <w:rPr/>
                        <w:t>de</w:t>
                      </w:r>
                      <w:r>
                        <w:rPr>
                          <w:spacing w:val="-11"/>
                        </w:rPr>
                        <w:t> </w:t>
                      </w:r>
                      <w:r>
                        <w:rPr/>
                        <w:t>diciembre</w:t>
                      </w:r>
                      <w:r>
                        <w:rPr>
                          <w:spacing w:val="-12"/>
                        </w:rPr>
                        <w:t> </w:t>
                      </w:r>
                      <w:r>
                        <w:rPr/>
                        <w:t>de</w:t>
                      </w:r>
                      <w:r>
                        <w:rPr>
                          <w:spacing w:val="-11"/>
                        </w:rPr>
                        <w:t> </w:t>
                      </w:r>
                      <w:r>
                        <w:rPr/>
                        <w:t>2025,</w:t>
                      </w:r>
                      <w:r>
                        <w:rPr>
                          <w:spacing w:val="-11"/>
                        </w:rPr>
                        <w:t> </w:t>
                      </w:r>
                      <w:r>
                        <w:rPr/>
                        <w:t>el</w:t>
                      </w:r>
                      <w:r>
                        <w:rPr>
                          <w:spacing w:val="-12"/>
                        </w:rPr>
                        <w:t> </w:t>
                      </w:r>
                      <w:r>
                        <w:rPr/>
                        <w:t>registro</w:t>
                      </w:r>
                      <w:r>
                        <w:rPr>
                          <w:spacing w:val="-11"/>
                        </w:rPr>
                        <w:t> </w:t>
                      </w:r>
                      <w:r>
                        <w:rPr/>
                        <w:t>contable</w:t>
                      </w:r>
                      <w:r>
                        <w:rPr>
                          <w:spacing w:val="-11"/>
                        </w:rPr>
                        <w:t> </w:t>
                      </w:r>
                      <w:r>
                        <w:rPr/>
                        <w:t>por</w:t>
                      </w:r>
                      <w:r>
                        <w:rPr>
                          <w:spacing w:val="-12"/>
                        </w:rPr>
                        <w:t> </w:t>
                      </w:r>
                      <w:r>
                        <w:rPr/>
                        <w:t>provisión</w:t>
                      </w:r>
                      <w:r>
                        <w:rPr>
                          <w:spacing w:val="-11"/>
                        </w:rPr>
                        <w:t> </w:t>
                      </w:r>
                      <w:r>
                        <w:rPr/>
                        <w:t>de</w:t>
                      </w:r>
                      <w:r>
                        <w:rPr>
                          <w:spacing w:val="-11"/>
                        </w:rPr>
                        <w:t> </w:t>
                      </w:r>
                      <w:r>
                        <w:rPr/>
                        <w:t>cesantía</w:t>
                      </w:r>
                      <w:r>
                        <w:rPr>
                          <w:spacing w:val="-11"/>
                        </w:rPr>
                        <w:t> </w:t>
                      </w:r>
                      <w:r>
                        <w:rPr/>
                        <w:t>asciende</w:t>
                      </w:r>
                      <w:r>
                        <w:rPr>
                          <w:spacing w:val="-12"/>
                        </w:rPr>
                        <w:t> </w:t>
                      </w:r>
                      <w:r>
                        <w:rPr/>
                        <w:t>a</w:t>
                      </w:r>
                      <w:r>
                        <w:rPr>
                          <w:spacing w:val="-11"/>
                        </w:rPr>
                        <w:t> </w:t>
                      </w:r>
                      <w:r>
                        <w:rPr/>
                        <w:t>un</w:t>
                      </w:r>
                      <w:r>
                        <w:rPr>
                          <w:spacing w:val="-11"/>
                        </w:rPr>
                        <w:t> </w:t>
                      </w:r>
                      <w:r>
                        <w:rPr/>
                        <w:t>total</w:t>
                      </w:r>
                      <w:r>
                        <w:rPr>
                          <w:spacing w:val="-12"/>
                        </w:rPr>
                        <w:t> </w:t>
                      </w:r>
                      <w:r>
                        <w:rPr/>
                        <w:t>acumulado de ¢36.202.61 (miles de colones).</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Provisiones</w:t>
      </w:r>
      <w:r>
        <w:rPr>
          <w:spacing w:val="3"/>
          <w:sz w:val="20"/>
        </w:rPr>
        <w:t> </w:t>
      </w:r>
      <w:r>
        <w:rPr>
          <w:sz w:val="20"/>
        </w:rPr>
        <w:t>(párrafos</w:t>
      </w:r>
      <w:r>
        <w:rPr>
          <w:spacing w:val="-4"/>
          <w:sz w:val="20"/>
        </w:rPr>
        <w:t> </w:t>
      </w:r>
      <w:r>
        <w:rPr>
          <w:sz w:val="20"/>
        </w:rPr>
        <w:t>18</w:t>
      </w:r>
      <w:r>
        <w:rPr>
          <w:spacing w:val="-5"/>
          <w:sz w:val="20"/>
        </w:rPr>
        <w:t> </w:t>
      </w:r>
      <w:r>
        <w:rPr>
          <w:sz w:val="20"/>
        </w:rPr>
        <w:t>y</w:t>
      </w:r>
      <w:r>
        <w:rPr>
          <w:spacing w:val="-1"/>
          <w:sz w:val="20"/>
        </w:rPr>
        <w:t> </w:t>
      </w:r>
      <w:r>
        <w:rPr>
          <w:spacing w:val="-5"/>
          <w:sz w:val="20"/>
        </w:rPr>
        <w:t>19</w:t>
      </w:r>
    </w:p>
    <w:p>
      <w:pPr>
        <w:pStyle w:val="BodyText"/>
        <w:spacing w:before="16"/>
      </w:pPr>
      <w:r>
        <w:rPr/>
        <mc:AlternateContent>
          <mc:Choice Requires="wps">
            <w:drawing>
              <wp:anchor distT="0" distB="0" distL="0" distR="0" allowOverlap="1" layoutInCell="1" locked="0" behindDoc="1" simplePos="0" relativeHeight="487614976">
                <wp:simplePos x="0" y="0"/>
                <wp:positionH relativeFrom="page">
                  <wp:posOffset>1083563</wp:posOffset>
                </wp:positionH>
                <wp:positionV relativeFrom="paragraph">
                  <wp:posOffset>184009</wp:posOffset>
                </wp:positionV>
                <wp:extent cx="5605780" cy="704215"/>
                <wp:effectExtent l="0" t="0" r="0" b="0"/>
                <wp:wrapTopAndBottom/>
                <wp:docPr id="64" name="Textbox 64"/>
                <wp:cNvGraphicFramePr>
                  <a:graphicFrameLocks/>
                </wp:cNvGraphicFramePr>
                <a:graphic>
                  <a:graphicData uri="http://schemas.microsoft.com/office/word/2010/wordprocessingShape">
                    <wps:wsp>
                      <wps:cNvPr id="64" name="Textbox 64"/>
                      <wps:cNvSpPr txBox="1"/>
                      <wps:spPr>
                        <a:xfrm>
                          <a:off x="0" y="0"/>
                          <a:ext cx="5605780" cy="70421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u w:val="single"/>
                              </w:rPr>
                              <w:t>El</w:t>
                            </w:r>
                            <w:r>
                              <w:rPr>
                                <w:spacing w:val="24"/>
                                <w:u w:val="single"/>
                              </w:rPr>
                              <w:t> </w:t>
                            </w:r>
                            <w:r>
                              <w:rPr>
                                <w:u w:val="single"/>
                              </w:rPr>
                              <w:t>cuadro</w:t>
                            </w:r>
                            <w:r>
                              <w:rPr>
                                <w:spacing w:val="22"/>
                                <w:u w:val="single"/>
                              </w:rPr>
                              <w:t> </w:t>
                            </w:r>
                            <w:r>
                              <w:rPr>
                                <w:u w:val="single"/>
                              </w:rPr>
                              <w:t>con</w:t>
                            </w:r>
                            <w:r>
                              <w:rPr>
                                <w:spacing w:val="24"/>
                                <w:u w:val="single"/>
                              </w:rPr>
                              <w:t> </w:t>
                            </w:r>
                            <w:r>
                              <w:rPr>
                                <w:u w:val="single"/>
                              </w:rPr>
                              <w:t>información</w:t>
                            </w:r>
                            <w:r>
                              <w:rPr>
                                <w:spacing w:val="24"/>
                                <w:u w:val="single"/>
                              </w:rPr>
                              <w:t> </w:t>
                            </w:r>
                            <w:r>
                              <w:rPr>
                                <w:u w:val="single"/>
                              </w:rPr>
                              <w:t>de</w:t>
                            </w:r>
                            <w:r>
                              <w:rPr>
                                <w:spacing w:val="22"/>
                                <w:u w:val="single"/>
                              </w:rPr>
                              <w:t> </w:t>
                            </w:r>
                            <w:r>
                              <w:rPr>
                                <w:u w:val="single"/>
                              </w:rPr>
                              <w:t>los</w:t>
                            </w:r>
                            <w:r>
                              <w:rPr>
                                <w:spacing w:val="23"/>
                                <w:u w:val="single"/>
                              </w:rPr>
                              <w:t> </w:t>
                            </w:r>
                            <w:r>
                              <w:rPr>
                                <w:u w:val="single"/>
                              </w:rPr>
                              <w:t>procesos</w:t>
                            </w:r>
                            <w:r>
                              <w:rPr>
                                <w:spacing w:val="23"/>
                                <w:u w:val="single"/>
                              </w:rPr>
                              <w:t> </w:t>
                            </w:r>
                            <w:r>
                              <w:rPr>
                                <w:u w:val="single"/>
                              </w:rPr>
                              <w:t>judiciales,</w:t>
                            </w:r>
                            <w:r>
                              <w:rPr>
                                <w:spacing w:val="24"/>
                                <w:u w:val="single"/>
                              </w:rPr>
                              <w:t> </w:t>
                            </w:r>
                            <w:r>
                              <w:rPr>
                                <w:u w:val="single"/>
                              </w:rPr>
                              <w:t>es</w:t>
                            </w:r>
                            <w:r>
                              <w:rPr>
                                <w:spacing w:val="21"/>
                                <w:u w:val="single"/>
                              </w:rPr>
                              <w:t> </w:t>
                            </w:r>
                            <w:r>
                              <w:rPr>
                                <w:u w:val="single"/>
                              </w:rPr>
                              <w:t>muy</w:t>
                            </w:r>
                            <w:r>
                              <w:rPr>
                                <w:spacing w:val="23"/>
                                <w:u w:val="single"/>
                              </w:rPr>
                              <w:t> </w:t>
                            </w:r>
                            <w:r>
                              <w:rPr>
                                <w:u w:val="single"/>
                              </w:rPr>
                              <w:t>extenso</w:t>
                            </w:r>
                            <w:r>
                              <w:rPr>
                                <w:spacing w:val="24"/>
                                <w:u w:val="single"/>
                              </w:rPr>
                              <w:t> </w:t>
                            </w:r>
                            <w:r>
                              <w:rPr>
                                <w:u w:val="single"/>
                              </w:rPr>
                              <w:t>por</w:t>
                            </w:r>
                            <w:r>
                              <w:rPr>
                                <w:spacing w:val="24"/>
                                <w:u w:val="single"/>
                              </w:rPr>
                              <w:t> </w:t>
                            </w:r>
                            <w:r>
                              <w:rPr>
                                <w:u w:val="single"/>
                              </w:rPr>
                              <w:t>lo</w:t>
                            </w:r>
                            <w:r>
                              <w:rPr>
                                <w:spacing w:val="22"/>
                                <w:u w:val="single"/>
                              </w:rPr>
                              <w:t> </w:t>
                            </w:r>
                            <w:r>
                              <w:rPr>
                                <w:u w:val="single"/>
                              </w:rPr>
                              <w:t>que</w:t>
                            </w:r>
                            <w:r>
                              <w:rPr>
                                <w:spacing w:val="20"/>
                                <w:u w:val="single"/>
                              </w:rPr>
                              <w:t> </w:t>
                            </w:r>
                            <w:r>
                              <w:rPr>
                                <w:u w:val="single"/>
                              </w:rPr>
                              <w:t>dicha</w:t>
                            </w:r>
                            <w:r>
                              <w:rPr>
                                <w:spacing w:val="24"/>
                                <w:u w:val="single"/>
                              </w:rPr>
                              <w:t> </w:t>
                            </w:r>
                            <w:r>
                              <w:rPr>
                                <w:u w:val="single"/>
                              </w:rPr>
                              <w:t>información</w:t>
                            </w:r>
                            <w:r>
                              <w:rPr>
                                <w:spacing w:val="25"/>
                                <w:u w:val="single"/>
                              </w:rPr>
                              <w:t> </w:t>
                            </w:r>
                            <w:r>
                              <w:rPr>
                                <w:u w:val="single"/>
                              </w:rPr>
                              <w:t>se</w:t>
                            </w:r>
                            <w:r>
                              <w:rPr>
                                <w:u w:val="none"/>
                              </w:rPr>
                              <w:t> </w:t>
                            </w:r>
                            <w:r>
                              <w:rPr>
                                <w:u w:val="single"/>
                              </w:rPr>
                              <w:t>incluye en la parte de anexos.</w:t>
                            </w:r>
                          </w:p>
                        </w:txbxContent>
                      </wps:txbx>
                      <wps:bodyPr wrap="square" lIns="0" tIns="0" rIns="0" bIns="0" rtlCol="0">
                        <a:noAutofit/>
                      </wps:bodyPr>
                    </wps:wsp>
                  </a:graphicData>
                </a:graphic>
              </wp:anchor>
            </w:drawing>
          </mc:Choice>
          <mc:Fallback>
            <w:pict>
              <v:shape style="position:absolute;margin-left:85.32pt;margin-top:14.48891pt;width:441.4pt;height:55.45pt;mso-position-horizontal-relative:page;mso-position-vertical-relative:paragraph;z-index:-15701504;mso-wrap-distance-left:0;mso-wrap-distance-right:0" type="#_x0000_t202" id="docshape63"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pPr>
                      <w:r>
                        <w:rPr>
                          <w:u w:val="single"/>
                        </w:rPr>
                        <w:t>El</w:t>
                      </w:r>
                      <w:r>
                        <w:rPr>
                          <w:spacing w:val="24"/>
                          <w:u w:val="single"/>
                        </w:rPr>
                        <w:t> </w:t>
                      </w:r>
                      <w:r>
                        <w:rPr>
                          <w:u w:val="single"/>
                        </w:rPr>
                        <w:t>cuadro</w:t>
                      </w:r>
                      <w:r>
                        <w:rPr>
                          <w:spacing w:val="22"/>
                          <w:u w:val="single"/>
                        </w:rPr>
                        <w:t> </w:t>
                      </w:r>
                      <w:r>
                        <w:rPr>
                          <w:u w:val="single"/>
                        </w:rPr>
                        <w:t>con</w:t>
                      </w:r>
                      <w:r>
                        <w:rPr>
                          <w:spacing w:val="24"/>
                          <w:u w:val="single"/>
                        </w:rPr>
                        <w:t> </w:t>
                      </w:r>
                      <w:r>
                        <w:rPr>
                          <w:u w:val="single"/>
                        </w:rPr>
                        <w:t>información</w:t>
                      </w:r>
                      <w:r>
                        <w:rPr>
                          <w:spacing w:val="24"/>
                          <w:u w:val="single"/>
                        </w:rPr>
                        <w:t> </w:t>
                      </w:r>
                      <w:r>
                        <w:rPr>
                          <w:u w:val="single"/>
                        </w:rPr>
                        <w:t>de</w:t>
                      </w:r>
                      <w:r>
                        <w:rPr>
                          <w:spacing w:val="22"/>
                          <w:u w:val="single"/>
                        </w:rPr>
                        <w:t> </w:t>
                      </w:r>
                      <w:r>
                        <w:rPr>
                          <w:u w:val="single"/>
                        </w:rPr>
                        <w:t>los</w:t>
                      </w:r>
                      <w:r>
                        <w:rPr>
                          <w:spacing w:val="23"/>
                          <w:u w:val="single"/>
                        </w:rPr>
                        <w:t> </w:t>
                      </w:r>
                      <w:r>
                        <w:rPr>
                          <w:u w:val="single"/>
                        </w:rPr>
                        <w:t>procesos</w:t>
                      </w:r>
                      <w:r>
                        <w:rPr>
                          <w:spacing w:val="23"/>
                          <w:u w:val="single"/>
                        </w:rPr>
                        <w:t> </w:t>
                      </w:r>
                      <w:r>
                        <w:rPr>
                          <w:u w:val="single"/>
                        </w:rPr>
                        <w:t>judiciales,</w:t>
                      </w:r>
                      <w:r>
                        <w:rPr>
                          <w:spacing w:val="24"/>
                          <w:u w:val="single"/>
                        </w:rPr>
                        <w:t> </w:t>
                      </w:r>
                      <w:r>
                        <w:rPr>
                          <w:u w:val="single"/>
                        </w:rPr>
                        <w:t>es</w:t>
                      </w:r>
                      <w:r>
                        <w:rPr>
                          <w:spacing w:val="21"/>
                          <w:u w:val="single"/>
                        </w:rPr>
                        <w:t> </w:t>
                      </w:r>
                      <w:r>
                        <w:rPr>
                          <w:u w:val="single"/>
                        </w:rPr>
                        <w:t>muy</w:t>
                      </w:r>
                      <w:r>
                        <w:rPr>
                          <w:spacing w:val="23"/>
                          <w:u w:val="single"/>
                        </w:rPr>
                        <w:t> </w:t>
                      </w:r>
                      <w:r>
                        <w:rPr>
                          <w:u w:val="single"/>
                        </w:rPr>
                        <w:t>extenso</w:t>
                      </w:r>
                      <w:r>
                        <w:rPr>
                          <w:spacing w:val="24"/>
                          <w:u w:val="single"/>
                        </w:rPr>
                        <w:t> </w:t>
                      </w:r>
                      <w:r>
                        <w:rPr>
                          <w:u w:val="single"/>
                        </w:rPr>
                        <w:t>por</w:t>
                      </w:r>
                      <w:r>
                        <w:rPr>
                          <w:spacing w:val="24"/>
                          <w:u w:val="single"/>
                        </w:rPr>
                        <w:t> </w:t>
                      </w:r>
                      <w:r>
                        <w:rPr>
                          <w:u w:val="single"/>
                        </w:rPr>
                        <w:t>lo</w:t>
                      </w:r>
                      <w:r>
                        <w:rPr>
                          <w:spacing w:val="22"/>
                          <w:u w:val="single"/>
                        </w:rPr>
                        <w:t> </w:t>
                      </w:r>
                      <w:r>
                        <w:rPr>
                          <w:u w:val="single"/>
                        </w:rPr>
                        <w:t>que</w:t>
                      </w:r>
                      <w:r>
                        <w:rPr>
                          <w:spacing w:val="20"/>
                          <w:u w:val="single"/>
                        </w:rPr>
                        <w:t> </w:t>
                      </w:r>
                      <w:r>
                        <w:rPr>
                          <w:u w:val="single"/>
                        </w:rPr>
                        <w:t>dicha</w:t>
                      </w:r>
                      <w:r>
                        <w:rPr>
                          <w:spacing w:val="24"/>
                          <w:u w:val="single"/>
                        </w:rPr>
                        <w:t> </w:t>
                      </w:r>
                      <w:r>
                        <w:rPr>
                          <w:u w:val="single"/>
                        </w:rPr>
                        <w:t>información</w:t>
                      </w:r>
                      <w:r>
                        <w:rPr>
                          <w:spacing w:val="25"/>
                          <w:u w:val="single"/>
                        </w:rPr>
                        <w:t> </w:t>
                      </w:r>
                      <w:r>
                        <w:rPr>
                          <w:u w:val="single"/>
                        </w:rPr>
                        <w:t>se</w:t>
                      </w:r>
                      <w:r>
                        <w:rPr>
                          <w:u w:val="none"/>
                        </w:rPr>
                        <w:t> </w:t>
                      </w:r>
                      <w:r>
                        <w:rPr>
                          <w:u w:val="single"/>
                        </w:rPr>
                        <w:t>incluye en la parte de anexos.</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Reconocimiento</w:t>
      </w:r>
      <w:r>
        <w:rPr>
          <w:spacing w:val="-3"/>
          <w:sz w:val="20"/>
        </w:rPr>
        <w:t> </w:t>
      </w:r>
      <w:r>
        <w:rPr>
          <w:sz w:val="20"/>
        </w:rPr>
        <w:t>de</w:t>
      </w:r>
      <w:r>
        <w:rPr>
          <w:spacing w:val="-6"/>
          <w:sz w:val="20"/>
        </w:rPr>
        <w:t> </w:t>
      </w:r>
      <w:r>
        <w:rPr>
          <w:sz w:val="20"/>
        </w:rPr>
        <w:t>un</w:t>
      </w:r>
      <w:r>
        <w:rPr>
          <w:spacing w:val="-2"/>
          <w:sz w:val="20"/>
        </w:rPr>
        <w:t> </w:t>
      </w:r>
      <w:r>
        <w:rPr>
          <w:sz w:val="20"/>
        </w:rPr>
        <w:t>pasivo</w:t>
      </w:r>
      <w:r>
        <w:rPr>
          <w:spacing w:val="-7"/>
          <w:sz w:val="20"/>
        </w:rPr>
        <w:t> </w:t>
      </w:r>
      <w:r>
        <w:rPr>
          <w:sz w:val="20"/>
        </w:rPr>
        <w:t>contingente</w:t>
      </w:r>
      <w:r>
        <w:rPr>
          <w:spacing w:val="4"/>
          <w:sz w:val="20"/>
        </w:rPr>
        <w:t> </w:t>
      </w:r>
      <w:r>
        <w:rPr>
          <w:sz w:val="20"/>
        </w:rPr>
        <w:t>(párrafos</w:t>
      </w:r>
      <w:r>
        <w:rPr>
          <w:spacing w:val="-4"/>
          <w:sz w:val="20"/>
        </w:rPr>
        <w:t> </w:t>
      </w:r>
      <w:r>
        <w:rPr>
          <w:sz w:val="20"/>
        </w:rPr>
        <w:t>20</w:t>
      </w:r>
      <w:r>
        <w:rPr>
          <w:spacing w:val="-5"/>
          <w:sz w:val="20"/>
        </w:rPr>
        <w:t> </w:t>
      </w:r>
      <w:r>
        <w:rPr>
          <w:sz w:val="20"/>
        </w:rPr>
        <w:t>y</w:t>
      </w:r>
      <w:r>
        <w:rPr>
          <w:spacing w:val="-2"/>
          <w:sz w:val="20"/>
        </w:rPr>
        <w:t> </w:t>
      </w:r>
      <w:r>
        <w:rPr>
          <w:spacing w:val="-5"/>
          <w:sz w:val="20"/>
        </w:rPr>
        <w:t>35)</w:t>
      </w:r>
    </w:p>
    <w:p>
      <w:pPr>
        <w:pStyle w:val="BodyText"/>
        <w:spacing w:before="14"/>
      </w:pPr>
      <w:r>
        <w:rPr/>
        <mc:AlternateContent>
          <mc:Choice Requires="wps">
            <w:drawing>
              <wp:anchor distT="0" distB="0" distL="0" distR="0" allowOverlap="1" layoutInCell="1" locked="0" behindDoc="1" simplePos="0" relativeHeight="487615488">
                <wp:simplePos x="0" y="0"/>
                <wp:positionH relativeFrom="page">
                  <wp:posOffset>1083563</wp:posOffset>
                </wp:positionH>
                <wp:positionV relativeFrom="paragraph">
                  <wp:posOffset>182485</wp:posOffset>
                </wp:positionV>
                <wp:extent cx="5605780" cy="1170940"/>
                <wp:effectExtent l="0" t="0" r="0" b="0"/>
                <wp:wrapTopAndBottom/>
                <wp:docPr id="65" name="Textbox 65"/>
                <wp:cNvGraphicFramePr>
                  <a:graphicFrameLocks/>
                </wp:cNvGraphicFramePr>
                <a:graphic>
                  <a:graphicData uri="http://schemas.microsoft.com/office/word/2010/wordprocessingShape">
                    <wps:wsp>
                      <wps:cNvPr id="65" name="Textbox 65"/>
                      <wps:cNvSpPr txBox="1"/>
                      <wps:spPr>
                        <a:xfrm>
                          <a:off x="0" y="0"/>
                          <a:ext cx="5605780" cy="117094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10"/>
                              <w:jc w:val="both"/>
                            </w:pPr>
                            <w:r>
                              <w:rPr/>
                              <w:t>Se</w:t>
                            </w:r>
                            <w:r>
                              <w:rPr>
                                <w:spacing w:val="-11"/>
                              </w:rPr>
                              <w:t> </w:t>
                            </w:r>
                            <w:r>
                              <w:rPr/>
                              <w:t>reconocen</w:t>
                            </w:r>
                            <w:r>
                              <w:rPr>
                                <w:spacing w:val="-9"/>
                              </w:rPr>
                              <w:t> </w:t>
                            </w:r>
                            <w:r>
                              <w:rPr/>
                              <w:t>cuando</w:t>
                            </w:r>
                            <w:r>
                              <w:rPr>
                                <w:spacing w:val="-9"/>
                              </w:rPr>
                              <w:t> </w:t>
                            </w:r>
                            <w:r>
                              <w:rPr/>
                              <w:t>se</w:t>
                            </w:r>
                            <w:r>
                              <w:rPr>
                                <w:spacing w:val="-12"/>
                              </w:rPr>
                              <w:t> </w:t>
                            </w:r>
                            <w:r>
                              <w:rPr/>
                              <w:t>dan</w:t>
                            </w:r>
                            <w:r>
                              <w:rPr>
                                <w:spacing w:val="-9"/>
                              </w:rPr>
                              <w:t> </w:t>
                            </w:r>
                            <w:r>
                              <w:rPr/>
                              <w:t>las</w:t>
                            </w:r>
                            <w:r>
                              <w:rPr>
                                <w:spacing w:val="-9"/>
                              </w:rPr>
                              <w:t> </w:t>
                            </w:r>
                            <w:r>
                              <w:rPr/>
                              <w:t>siguientes</w:t>
                            </w:r>
                            <w:r>
                              <w:rPr>
                                <w:spacing w:val="-9"/>
                              </w:rPr>
                              <w:t> </w:t>
                            </w:r>
                            <w:r>
                              <w:rPr/>
                              <w:t>condiciones:</w:t>
                            </w:r>
                            <w:r>
                              <w:rPr>
                                <w:spacing w:val="-11"/>
                              </w:rPr>
                              <w:t> </w:t>
                            </w:r>
                            <w:r>
                              <w:rPr/>
                              <w:t>a)</w:t>
                            </w:r>
                            <w:r>
                              <w:rPr>
                                <w:spacing w:val="-10"/>
                              </w:rPr>
                              <w:t> </w:t>
                            </w:r>
                            <w:r>
                              <w:rPr/>
                              <w:t>se</w:t>
                            </w:r>
                            <w:r>
                              <w:rPr>
                                <w:spacing w:val="-10"/>
                              </w:rPr>
                              <w:t> </w:t>
                            </w:r>
                            <w:r>
                              <w:rPr/>
                              <w:t>tiene</w:t>
                            </w:r>
                            <w:r>
                              <w:rPr>
                                <w:spacing w:val="-11"/>
                              </w:rPr>
                              <w:t> </w:t>
                            </w:r>
                            <w:r>
                              <w:rPr/>
                              <w:t>una</w:t>
                            </w:r>
                            <w:r>
                              <w:rPr>
                                <w:spacing w:val="-9"/>
                              </w:rPr>
                              <w:t> </w:t>
                            </w:r>
                            <w:r>
                              <w:rPr/>
                              <w:t>obligación</w:t>
                            </w:r>
                            <w:r>
                              <w:rPr>
                                <w:spacing w:val="-9"/>
                              </w:rPr>
                              <w:t> </w:t>
                            </w:r>
                            <w:r>
                              <w:rPr/>
                              <w:t>presente</w:t>
                            </w:r>
                            <w:r>
                              <w:rPr>
                                <w:spacing w:val="-12"/>
                              </w:rPr>
                              <w:t> </w:t>
                            </w:r>
                            <w:r>
                              <w:rPr/>
                              <w:t>como</w:t>
                            </w:r>
                            <w:r>
                              <w:rPr>
                                <w:spacing w:val="-10"/>
                              </w:rPr>
                              <w:t> </w:t>
                            </w:r>
                            <w:r>
                              <w:rPr/>
                              <w:t>resultado de un suceso pasado, b) es probable que sea requerida una salida de recursos que incorporen beneficios económicos</w:t>
                            </w:r>
                            <w:r>
                              <w:rPr>
                                <w:spacing w:val="-2"/>
                              </w:rPr>
                              <w:t> </w:t>
                            </w:r>
                            <w:r>
                              <w:rPr/>
                              <w:t>o</w:t>
                            </w:r>
                            <w:r>
                              <w:rPr>
                                <w:spacing w:val="-1"/>
                              </w:rPr>
                              <w:t> </w:t>
                            </w:r>
                            <w:r>
                              <w:rPr/>
                              <w:t>potencial</w:t>
                            </w:r>
                            <w:r>
                              <w:rPr>
                                <w:spacing w:val="-4"/>
                              </w:rPr>
                              <w:t> </w:t>
                            </w:r>
                            <w:r>
                              <w:rPr/>
                              <w:t>de</w:t>
                            </w:r>
                            <w:r>
                              <w:rPr>
                                <w:spacing w:val="-4"/>
                              </w:rPr>
                              <w:t> </w:t>
                            </w:r>
                            <w:r>
                              <w:rPr/>
                              <w:t>servicio</w:t>
                            </w:r>
                            <w:r>
                              <w:rPr>
                                <w:spacing w:val="-4"/>
                              </w:rPr>
                              <w:t> </w:t>
                            </w:r>
                            <w:r>
                              <w:rPr/>
                              <w:t>para</w:t>
                            </w:r>
                            <w:r>
                              <w:rPr>
                                <w:spacing w:val="-4"/>
                              </w:rPr>
                              <w:t> </w:t>
                            </w:r>
                            <w:r>
                              <w:rPr/>
                              <w:t>liquidar</w:t>
                            </w:r>
                            <w:r>
                              <w:rPr>
                                <w:spacing w:val="-7"/>
                              </w:rPr>
                              <w:t> </w:t>
                            </w:r>
                            <w:r>
                              <w:rPr/>
                              <w:t>la</w:t>
                            </w:r>
                            <w:r>
                              <w:rPr>
                                <w:spacing w:val="-2"/>
                              </w:rPr>
                              <w:t> </w:t>
                            </w:r>
                            <w:r>
                              <w:rPr/>
                              <w:t>obligación</w:t>
                            </w:r>
                            <w:r>
                              <w:rPr>
                                <w:spacing w:val="-4"/>
                              </w:rPr>
                              <w:t> </w:t>
                            </w:r>
                            <w:r>
                              <w:rPr/>
                              <w:t>y</w:t>
                            </w:r>
                            <w:r>
                              <w:rPr>
                                <w:spacing w:val="-2"/>
                              </w:rPr>
                              <w:t> </w:t>
                            </w:r>
                            <w:r>
                              <w:rPr/>
                              <w:t>c)</w:t>
                            </w:r>
                            <w:r>
                              <w:rPr>
                                <w:spacing w:val="-5"/>
                              </w:rPr>
                              <w:t> </w:t>
                            </w:r>
                            <w:r>
                              <w:rPr/>
                              <w:t>puede</w:t>
                            </w:r>
                            <w:r>
                              <w:rPr>
                                <w:spacing w:val="-5"/>
                              </w:rPr>
                              <w:t> </w:t>
                            </w:r>
                            <w:r>
                              <w:rPr/>
                              <w:t>hacerse</w:t>
                            </w:r>
                            <w:r>
                              <w:rPr>
                                <w:spacing w:val="-4"/>
                              </w:rPr>
                              <w:t> </w:t>
                            </w:r>
                            <w:r>
                              <w:rPr/>
                              <w:t>una</w:t>
                            </w:r>
                            <w:r>
                              <w:rPr>
                                <w:spacing w:val="-4"/>
                              </w:rPr>
                              <w:t> </w:t>
                            </w:r>
                            <w:r>
                              <w:rPr/>
                              <w:t>estimación</w:t>
                            </w:r>
                            <w:r>
                              <w:rPr>
                                <w:spacing w:val="-4"/>
                              </w:rPr>
                              <w:t> </w:t>
                            </w:r>
                            <w:r>
                              <w:rPr/>
                              <w:t>fiable</w:t>
                            </w:r>
                            <w:r>
                              <w:rPr>
                                <w:spacing w:val="-5"/>
                              </w:rPr>
                              <w:t> </w:t>
                            </w:r>
                            <w:r>
                              <w:rPr/>
                              <w:t>del importe de la obligación.</w:t>
                            </w:r>
                          </w:p>
                        </w:txbxContent>
                      </wps:txbx>
                      <wps:bodyPr wrap="square" lIns="0" tIns="0" rIns="0" bIns="0" rtlCol="0">
                        <a:noAutofit/>
                      </wps:bodyPr>
                    </wps:wsp>
                  </a:graphicData>
                </a:graphic>
              </wp:anchor>
            </w:drawing>
          </mc:Choice>
          <mc:Fallback>
            <w:pict>
              <v:shape style="position:absolute;margin-left:85.32pt;margin-top:14.368907pt;width:441.4pt;height:92.2pt;mso-position-horizontal-relative:page;mso-position-vertical-relative:paragraph;z-index:-15700992;mso-wrap-distance-left:0;mso-wrap-distance-right:0" type="#_x0000_t202" id="docshape64"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10"/>
                        <w:jc w:val="both"/>
                      </w:pPr>
                      <w:r>
                        <w:rPr/>
                        <w:t>Se</w:t>
                      </w:r>
                      <w:r>
                        <w:rPr>
                          <w:spacing w:val="-11"/>
                        </w:rPr>
                        <w:t> </w:t>
                      </w:r>
                      <w:r>
                        <w:rPr/>
                        <w:t>reconocen</w:t>
                      </w:r>
                      <w:r>
                        <w:rPr>
                          <w:spacing w:val="-9"/>
                        </w:rPr>
                        <w:t> </w:t>
                      </w:r>
                      <w:r>
                        <w:rPr/>
                        <w:t>cuando</w:t>
                      </w:r>
                      <w:r>
                        <w:rPr>
                          <w:spacing w:val="-9"/>
                        </w:rPr>
                        <w:t> </w:t>
                      </w:r>
                      <w:r>
                        <w:rPr/>
                        <w:t>se</w:t>
                      </w:r>
                      <w:r>
                        <w:rPr>
                          <w:spacing w:val="-12"/>
                        </w:rPr>
                        <w:t> </w:t>
                      </w:r>
                      <w:r>
                        <w:rPr/>
                        <w:t>dan</w:t>
                      </w:r>
                      <w:r>
                        <w:rPr>
                          <w:spacing w:val="-9"/>
                        </w:rPr>
                        <w:t> </w:t>
                      </w:r>
                      <w:r>
                        <w:rPr/>
                        <w:t>las</w:t>
                      </w:r>
                      <w:r>
                        <w:rPr>
                          <w:spacing w:val="-9"/>
                        </w:rPr>
                        <w:t> </w:t>
                      </w:r>
                      <w:r>
                        <w:rPr/>
                        <w:t>siguientes</w:t>
                      </w:r>
                      <w:r>
                        <w:rPr>
                          <w:spacing w:val="-9"/>
                        </w:rPr>
                        <w:t> </w:t>
                      </w:r>
                      <w:r>
                        <w:rPr/>
                        <w:t>condiciones:</w:t>
                      </w:r>
                      <w:r>
                        <w:rPr>
                          <w:spacing w:val="-11"/>
                        </w:rPr>
                        <w:t> </w:t>
                      </w:r>
                      <w:r>
                        <w:rPr/>
                        <w:t>a)</w:t>
                      </w:r>
                      <w:r>
                        <w:rPr>
                          <w:spacing w:val="-10"/>
                        </w:rPr>
                        <w:t> </w:t>
                      </w:r>
                      <w:r>
                        <w:rPr/>
                        <w:t>se</w:t>
                      </w:r>
                      <w:r>
                        <w:rPr>
                          <w:spacing w:val="-10"/>
                        </w:rPr>
                        <w:t> </w:t>
                      </w:r>
                      <w:r>
                        <w:rPr/>
                        <w:t>tiene</w:t>
                      </w:r>
                      <w:r>
                        <w:rPr>
                          <w:spacing w:val="-11"/>
                        </w:rPr>
                        <w:t> </w:t>
                      </w:r>
                      <w:r>
                        <w:rPr/>
                        <w:t>una</w:t>
                      </w:r>
                      <w:r>
                        <w:rPr>
                          <w:spacing w:val="-9"/>
                        </w:rPr>
                        <w:t> </w:t>
                      </w:r>
                      <w:r>
                        <w:rPr/>
                        <w:t>obligación</w:t>
                      </w:r>
                      <w:r>
                        <w:rPr>
                          <w:spacing w:val="-9"/>
                        </w:rPr>
                        <w:t> </w:t>
                      </w:r>
                      <w:r>
                        <w:rPr/>
                        <w:t>presente</w:t>
                      </w:r>
                      <w:r>
                        <w:rPr>
                          <w:spacing w:val="-12"/>
                        </w:rPr>
                        <w:t> </w:t>
                      </w:r>
                      <w:r>
                        <w:rPr/>
                        <w:t>como</w:t>
                      </w:r>
                      <w:r>
                        <w:rPr>
                          <w:spacing w:val="-10"/>
                        </w:rPr>
                        <w:t> </w:t>
                      </w:r>
                      <w:r>
                        <w:rPr/>
                        <w:t>resultado de un suceso pasado, b) es probable que sea requerida una salida de recursos que incorporen beneficios económicos</w:t>
                      </w:r>
                      <w:r>
                        <w:rPr>
                          <w:spacing w:val="-2"/>
                        </w:rPr>
                        <w:t> </w:t>
                      </w:r>
                      <w:r>
                        <w:rPr/>
                        <w:t>o</w:t>
                      </w:r>
                      <w:r>
                        <w:rPr>
                          <w:spacing w:val="-1"/>
                        </w:rPr>
                        <w:t> </w:t>
                      </w:r>
                      <w:r>
                        <w:rPr/>
                        <w:t>potencial</w:t>
                      </w:r>
                      <w:r>
                        <w:rPr>
                          <w:spacing w:val="-4"/>
                        </w:rPr>
                        <w:t> </w:t>
                      </w:r>
                      <w:r>
                        <w:rPr/>
                        <w:t>de</w:t>
                      </w:r>
                      <w:r>
                        <w:rPr>
                          <w:spacing w:val="-4"/>
                        </w:rPr>
                        <w:t> </w:t>
                      </w:r>
                      <w:r>
                        <w:rPr/>
                        <w:t>servicio</w:t>
                      </w:r>
                      <w:r>
                        <w:rPr>
                          <w:spacing w:val="-4"/>
                        </w:rPr>
                        <w:t> </w:t>
                      </w:r>
                      <w:r>
                        <w:rPr/>
                        <w:t>para</w:t>
                      </w:r>
                      <w:r>
                        <w:rPr>
                          <w:spacing w:val="-4"/>
                        </w:rPr>
                        <w:t> </w:t>
                      </w:r>
                      <w:r>
                        <w:rPr/>
                        <w:t>liquidar</w:t>
                      </w:r>
                      <w:r>
                        <w:rPr>
                          <w:spacing w:val="-7"/>
                        </w:rPr>
                        <w:t> </w:t>
                      </w:r>
                      <w:r>
                        <w:rPr/>
                        <w:t>la</w:t>
                      </w:r>
                      <w:r>
                        <w:rPr>
                          <w:spacing w:val="-2"/>
                        </w:rPr>
                        <w:t> </w:t>
                      </w:r>
                      <w:r>
                        <w:rPr/>
                        <w:t>obligación</w:t>
                      </w:r>
                      <w:r>
                        <w:rPr>
                          <w:spacing w:val="-4"/>
                        </w:rPr>
                        <w:t> </w:t>
                      </w:r>
                      <w:r>
                        <w:rPr/>
                        <w:t>y</w:t>
                      </w:r>
                      <w:r>
                        <w:rPr>
                          <w:spacing w:val="-2"/>
                        </w:rPr>
                        <w:t> </w:t>
                      </w:r>
                      <w:r>
                        <w:rPr/>
                        <w:t>c)</w:t>
                      </w:r>
                      <w:r>
                        <w:rPr>
                          <w:spacing w:val="-5"/>
                        </w:rPr>
                        <w:t> </w:t>
                      </w:r>
                      <w:r>
                        <w:rPr/>
                        <w:t>puede</w:t>
                      </w:r>
                      <w:r>
                        <w:rPr>
                          <w:spacing w:val="-5"/>
                        </w:rPr>
                        <w:t> </w:t>
                      </w:r>
                      <w:r>
                        <w:rPr/>
                        <w:t>hacerse</w:t>
                      </w:r>
                      <w:r>
                        <w:rPr>
                          <w:spacing w:val="-4"/>
                        </w:rPr>
                        <w:t> </w:t>
                      </w:r>
                      <w:r>
                        <w:rPr/>
                        <w:t>una</w:t>
                      </w:r>
                      <w:r>
                        <w:rPr>
                          <w:spacing w:val="-4"/>
                        </w:rPr>
                        <w:t> </w:t>
                      </w:r>
                      <w:r>
                        <w:rPr/>
                        <w:t>estimación</w:t>
                      </w:r>
                      <w:r>
                        <w:rPr>
                          <w:spacing w:val="-4"/>
                        </w:rPr>
                        <w:t> </w:t>
                      </w:r>
                      <w:r>
                        <w:rPr/>
                        <w:t>fiable</w:t>
                      </w:r>
                      <w:r>
                        <w:rPr>
                          <w:spacing w:val="-5"/>
                        </w:rPr>
                        <w:t> </w:t>
                      </w:r>
                      <w:r>
                        <w:rPr/>
                        <w:t>del importe de la obligación.</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1" w:val="left" w:leader="none"/>
        </w:tabs>
        <w:spacing w:line="240" w:lineRule="auto" w:before="0" w:after="0"/>
        <w:ind w:left="2781" w:right="0" w:hanging="360"/>
        <w:jc w:val="left"/>
        <w:rPr>
          <w:sz w:val="20"/>
        </w:rPr>
      </w:pPr>
      <w:r>
        <w:rPr>
          <w:sz w:val="20"/>
        </w:rPr>
        <w:t>Evaluación</w:t>
      </w:r>
      <w:r>
        <w:rPr>
          <w:spacing w:val="-7"/>
          <w:sz w:val="20"/>
        </w:rPr>
        <w:t> </w:t>
      </w:r>
      <w:r>
        <w:rPr>
          <w:sz w:val="20"/>
        </w:rPr>
        <w:t>continua</w:t>
      </w:r>
      <w:r>
        <w:rPr>
          <w:spacing w:val="-6"/>
          <w:sz w:val="20"/>
        </w:rPr>
        <w:t> </w:t>
      </w:r>
      <w:r>
        <w:rPr>
          <w:sz w:val="20"/>
        </w:rPr>
        <w:t>de</w:t>
      </w:r>
      <w:r>
        <w:rPr>
          <w:spacing w:val="-7"/>
          <w:sz w:val="20"/>
        </w:rPr>
        <w:t> </w:t>
      </w:r>
      <w:r>
        <w:rPr>
          <w:sz w:val="20"/>
        </w:rPr>
        <w:t>pasivos</w:t>
      </w:r>
      <w:r>
        <w:rPr>
          <w:spacing w:val="-4"/>
          <w:sz w:val="20"/>
        </w:rPr>
        <w:t> </w:t>
      </w:r>
      <w:r>
        <w:rPr>
          <w:sz w:val="20"/>
        </w:rPr>
        <w:t>contingentes</w:t>
      </w:r>
      <w:r>
        <w:rPr>
          <w:spacing w:val="4"/>
          <w:sz w:val="20"/>
        </w:rPr>
        <w:t> </w:t>
      </w:r>
      <w:r>
        <w:rPr>
          <w:sz w:val="20"/>
        </w:rPr>
        <w:t>(párrafo</w:t>
      </w:r>
      <w:r>
        <w:rPr>
          <w:spacing w:val="-7"/>
          <w:sz w:val="20"/>
        </w:rPr>
        <w:t> </w:t>
      </w:r>
      <w:r>
        <w:rPr>
          <w:spacing w:val="-5"/>
          <w:sz w:val="20"/>
        </w:rPr>
        <w:t>38)</w:t>
      </w:r>
    </w:p>
    <w:p>
      <w:pPr>
        <w:pStyle w:val="ListParagraph"/>
        <w:spacing w:after="0" w:line="240" w:lineRule="auto"/>
        <w:jc w:val="left"/>
        <w:rPr>
          <w:sz w:val="20"/>
        </w:rPr>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706120"/>
                <wp:effectExtent l="9525" t="0" r="0" b="8254"/>
                <wp:docPr id="66" name="Textbox 66"/>
                <wp:cNvGraphicFramePr>
                  <a:graphicFrameLocks/>
                </wp:cNvGraphicFramePr>
                <a:graphic>
                  <a:graphicData uri="http://schemas.microsoft.com/office/word/2010/wordprocessingShape">
                    <wps:wsp>
                      <wps:cNvPr id="66" name="Textbox 66"/>
                      <wps:cNvSpPr txBox="1"/>
                      <wps:spPr>
                        <a:xfrm>
                          <a:off x="0" y="0"/>
                          <a:ext cx="5605780" cy="706120"/>
                        </a:xfrm>
                        <a:prstGeom prst="rect">
                          <a:avLst/>
                        </a:prstGeom>
                        <a:ln w="6096">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pPr>
                            <w:r>
                              <w:rPr/>
                              <w:t>Se presentan los pasivos contingentes reportados por la Unidad Jurídica Interna y por la División Jurídica de la Institución. (Ver cuadro anexo).</w:t>
                            </w:r>
                          </w:p>
                        </w:txbxContent>
                      </wps:txbx>
                      <wps:bodyPr wrap="square" lIns="0" tIns="0" rIns="0" bIns="0" rtlCol="0">
                        <a:noAutofit/>
                      </wps:bodyPr>
                    </wps:wsp>
                  </a:graphicData>
                </a:graphic>
              </wp:inline>
            </w:drawing>
          </mc:Choice>
          <mc:Fallback>
            <w:pict>
              <v:shape style="width:441.4pt;height:55.6pt;mso-position-horizontal-relative:char;mso-position-vertical-relative:line" type="#_x0000_t202" id="docshape65" filled="false" stroked="true" strokeweight=".480011pt" strokecolor="#000000">
                <w10:anchorlock/>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pPr>
                      <w:r>
                        <w:rPr/>
                        <w:t>Se presentan los pasivos contingentes reportados por la Unidad Jurídica Interna y por la División Jurídica de la Institución. (Ver cuadro anexo).</w:t>
                      </w:r>
                    </w:p>
                  </w:txbxContent>
                </v:textbox>
                <v:stroke dashstyle="solid"/>
              </v:shape>
            </w:pict>
          </mc:Fallback>
        </mc:AlternateContent>
      </w:r>
      <w:r>
        <w:rPr>
          <w:sz w:val="20"/>
        </w:rPr>
      </w:r>
    </w:p>
    <w:p>
      <w:pPr>
        <w:pStyle w:val="BodyText"/>
      </w:pPr>
    </w:p>
    <w:p>
      <w:pPr>
        <w:pStyle w:val="BodyText"/>
        <w:spacing w:before="2"/>
      </w:pPr>
    </w:p>
    <w:p>
      <w:pPr>
        <w:pStyle w:val="ListParagraph"/>
        <w:numPr>
          <w:ilvl w:val="1"/>
          <w:numId w:val="22"/>
        </w:numPr>
        <w:tabs>
          <w:tab w:pos="2781" w:val="left" w:leader="none"/>
        </w:tabs>
        <w:spacing w:line="240" w:lineRule="auto" w:before="1" w:after="0"/>
        <w:ind w:left="2781" w:right="0" w:hanging="360"/>
        <w:jc w:val="left"/>
        <w:rPr>
          <w:sz w:val="20"/>
        </w:rPr>
      </w:pPr>
      <w:r>
        <w:rPr>
          <w:sz w:val="20"/>
        </w:rPr>
        <w:t>Aplicación</w:t>
      </w:r>
      <w:r>
        <w:rPr>
          <w:spacing w:val="-6"/>
          <w:sz w:val="20"/>
        </w:rPr>
        <w:t> </w:t>
      </w:r>
      <w:r>
        <w:rPr>
          <w:sz w:val="20"/>
        </w:rPr>
        <w:t>de</w:t>
      </w:r>
      <w:r>
        <w:rPr>
          <w:spacing w:val="-7"/>
          <w:sz w:val="20"/>
        </w:rPr>
        <w:t> </w:t>
      </w:r>
      <w:r>
        <w:rPr>
          <w:sz w:val="20"/>
        </w:rPr>
        <w:t>las</w:t>
      </w:r>
      <w:r>
        <w:rPr>
          <w:spacing w:val="-3"/>
          <w:sz w:val="20"/>
        </w:rPr>
        <w:t> </w:t>
      </w:r>
      <w:r>
        <w:rPr>
          <w:sz w:val="20"/>
        </w:rPr>
        <w:t>provisiones</w:t>
      </w:r>
      <w:r>
        <w:rPr>
          <w:spacing w:val="3"/>
          <w:sz w:val="20"/>
        </w:rPr>
        <w:t> </w:t>
      </w:r>
      <w:r>
        <w:rPr>
          <w:sz w:val="20"/>
        </w:rPr>
        <w:t>(párrafo</w:t>
      </w:r>
      <w:r>
        <w:rPr>
          <w:spacing w:val="-3"/>
          <w:sz w:val="20"/>
        </w:rPr>
        <w:t> </w:t>
      </w:r>
      <w:r>
        <w:rPr>
          <w:spacing w:val="-5"/>
          <w:sz w:val="20"/>
        </w:rPr>
        <w:t>71)</w:t>
      </w:r>
    </w:p>
    <w:p>
      <w:pPr>
        <w:pStyle w:val="BodyText"/>
        <w:spacing w:before="13"/>
      </w:pPr>
      <w:r>
        <w:rPr/>
        <mc:AlternateContent>
          <mc:Choice Requires="wps">
            <w:drawing>
              <wp:anchor distT="0" distB="0" distL="0" distR="0" allowOverlap="1" layoutInCell="1" locked="0" behindDoc="1" simplePos="0" relativeHeight="487616512">
                <wp:simplePos x="0" y="0"/>
                <wp:positionH relativeFrom="page">
                  <wp:posOffset>1083563</wp:posOffset>
                </wp:positionH>
                <wp:positionV relativeFrom="paragraph">
                  <wp:posOffset>182231</wp:posOffset>
                </wp:positionV>
                <wp:extent cx="5605780" cy="3495040"/>
                <wp:effectExtent l="0" t="0" r="0" b="0"/>
                <wp:wrapTopAndBottom/>
                <wp:docPr id="67" name="Textbox 67"/>
                <wp:cNvGraphicFramePr>
                  <a:graphicFrameLocks/>
                </wp:cNvGraphicFramePr>
                <a:graphic>
                  <a:graphicData uri="http://schemas.microsoft.com/office/word/2010/wordprocessingShape">
                    <wps:wsp>
                      <wps:cNvPr id="67" name="Textbox 67"/>
                      <wps:cNvSpPr txBox="1"/>
                      <wps:spPr>
                        <a:xfrm>
                          <a:off x="0" y="0"/>
                          <a:ext cx="5605780" cy="349504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3"/>
                              <w:ind w:left="103"/>
                            </w:pPr>
                            <w:r>
                              <w:rPr/>
                              <w:t>Se</w:t>
                            </w:r>
                            <w:r>
                              <w:rPr>
                                <w:spacing w:val="-5"/>
                              </w:rPr>
                              <w:t> </w:t>
                            </w:r>
                            <w:r>
                              <w:rPr/>
                              <w:t>reconocen</w:t>
                            </w:r>
                            <w:r>
                              <w:rPr>
                                <w:spacing w:val="-5"/>
                              </w:rPr>
                              <w:t> </w:t>
                            </w:r>
                            <w:r>
                              <w:rPr/>
                              <w:t>cuando</w:t>
                            </w:r>
                            <w:r>
                              <w:rPr>
                                <w:spacing w:val="-1"/>
                              </w:rPr>
                              <w:t> </w:t>
                            </w:r>
                            <w:r>
                              <w:rPr/>
                              <w:t>se</w:t>
                            </w:r>
                            <w:r>
                              <w:rPr>
                                <w:spacing w:val="-5"/>
                              </w:rPr>
                              <w:t> </w:t>
                            </w:r>
                            <w:r>
                              <w:rPr/>
                              <w:t>dan</w:t>
                            </w:r>
                            <w:r>
                              <w:rPr>
                                <w:spacing w:val="-4"/>
                              </w:rPr>
                              <w:t> </w:t>
                            </w:r>
                            <w:r>
                              <w:rPr/>
                              <w:t>las</w:t>
                            </w:r>
                            <w:r>
                              <w:rPr>
                                <w:spacing w:val="-2"/>
                              </w:rPr>
                              <w:t> </w:t>
                            </w:r>
                            <w:r>
                              <w:rPr/>
                              <w:t>siguientes</w:t>
                            </w:r>
                            <w:r>
                              <w:rPr>
                                <w:spacing w:val="-2"/>
                              </w:rPr>
                              <w:t> condiciones:</w:t>
                            </w:r>
                          </w:p>
                          <w:p>
                            <w:pPr>
                              <w:pStyle w:val="BodyText"/>
                              <w:numPr>
                                <w:ilvl w:val="0"/>
                                <w:numId w:val="23"/>
                              </w:numPr>
                              <w:tabs>
                                <w:tab w:pos="302" w:val="left" w:leader="none"/>
                              </w:tabs>
                              <w:spacing w:line="240" w:lineRule="auto" w:before="121" w:after="0"/>
                              <w:ind w:left="302" w:right="0" w:hanging="199"/>
                              <w:jc w:val="left"/>
                            </w:pPr>
                            <w:r>
                              <w:rPr/>
                              <w:t>se</w:t>
                            </w:r>
                            <w:r>
                              <w:rPr>
                                <w:spacing w:val="-5"/>
                              </w:rPr>
                              <w:t> </w:t>
                            </w:r>
                            <w:r>
                              <w:rPr/>
                              <w:t>tiene</w:t>
                            </w:r>
                            <w:r>
                              <w:rPr>
                                <w:spacing w:val="-4"/>
                              </w:rPr>
                              <w:t> </w:t>
                            </w:r>
                            <w:r>
                              <w:rPr/>
                              <w:t>una</w:t>
                            </w:r>
                            <w:r>
                              <w:rPr>
                                <w:spacing w:val="-5"/>
                              </w:rPr>
                              <w:t> </w:t>
                            </w:r>
                            <w:r>
                              <w:rPr/>
                              <w:t>obligación</w:t>
                            </w:r>
                            <w:r>
                              <w:rPr>
                                <w:spacing w:val="-1"/>
                              </w:rPr>
                              <w:t> </w:t>
                            </w:r>
                            <w:r>
                              <w:rPr/>
                              <w:t>presente</w:t>
                            </w:r>
                            <w:r>
                              <w:rPr>
                                <w:spacing w:val="-6"/>
                              </w:rPr>
                              <w:t> </w:t>
                            </w:r>
                            <w:r>
                              <w:rPr/>
                              <w:t>como</w:t>
                            </w:r>
                            <w:r>
                              <w:rPr>
                                <w:spacing w:val="-1"/>
                              </w:rPr>
                              <w:t> </w:t>
                            </w:r>
                            <w:r>
                              <w:rPr/>
                              <w:t>resultado</w:t>
                            </w:r>
                            <w:r>
                              <w:rPr>
                                <w:spacing w:val="-5"/>
                              </w:rPr>
                              <w:t> </w:t>
                            </w:r>
                            <w:r>
                              <w:rPr/>
                              <w:t>de</w:t>
                            </w:r>
                            <w:r>
                              <w:rPr>
                                <w:spacing w:val="-5"/>
                              </w:rPr>
                              <w:t> </w:t>
                            </w:r>
                            <w:r>
                              <w:rPr/>
                              <w:t>un</w:t>
                            </w:r>
                            <w:r>
                              <w:rPr>
                                <w:spacing w:val="-5"/>
                              </w:rPr>
                              <w:t> </w:t>
                            </w:r>
                            <w:r>
                              <w:rPr/>
                              <w:t>suceso</w:t>
                            </w:r>
                            <w:r>
                              <w:rPr>
                                <w:spacing w:val="-4"/>
                              </w:rPr>
                              <w:t> </w:t>
                            </w:r>
                            <w:r>
                              <w:rPr>
                                <w:spacing w:val="-2"/>
                              </w:rPr>
                              <w:t>pasado.</w:t>
                            </w:r>
                          </w:p>
                          <w:p>
                            <w:pPr>
                              <w:pStyle w:val="BodyText"/>
                              <w:numPr>
                                <w:ilvl w:val="0"/>
                                <w:numId w:val="23"/>
                              </w:numPr>
                              <w:tabs>
                                <w:tab w:pos="307" w:val="left" w:leader="none"/>
                              </w:tabs>
                              <w:spacing w:line="360" w:lineRule="auto" w:before="123" w:after="0"/>
                              <w:ind w:left="103" w:right="113" w:firstLine="0"/>
                              <w:jc w:val="left"/>
                            </w:pPr>
                            <w:r>
                              <w:rPr/>
                              <w:t>es</w:t>
                            </w:r>
                            <w:r>
                              <w:rPr>
                                <w:spacing w:val="-8"/>
                              </w:rPr>
                              <w:t> </w:t>
                            </w:r>
                            <w:r>
                              <w:rPr/>
                              <w:t>probable</w:t>
                            </w:r>
                            <w:r>
                              <w:rPr>
                                <w:spacing w:val="-9"/>
                              </w:rPr>
                              <w:t> </w:t>
                            </w:r>
                            <w:r>
                              <w:rPr/>
                              <w:t>que</w:t>
                            </w:r>
                            <w:r>
                              <w:rPr>
                                <w:spacing w:val="-8"/>
                              </w:rPr>
                              <w:t> </w:t>
                            </w:r>
                            <w:r>
                              <w:rPr/>
                              <w:t>sea</w:t>
                            </w:r>
                            <w:r>
                              <w:rPr>
                                <w:spacing w:val="-8"/>
                              </w:rPr>
                              <w:t> </w:t>
                            </w:r>
                            <w:r>
                              <w:rPr/>
                              <w:t>requerida</w:t>
                            </w:r>
                            <w:r>
                              <w:rPr>
                                <w:spacing w:val="-8"/>
                              </w:rPr>
                              <w:t> </w:t>
                            </w:r>
                            <w:r>
                              <w:rPr/>
                              <w:t>una</w:t>
                            </w:r>
                            <w:r>
                              <w:rPr>
                                <w:spacing w:val="-6"/>
                              </w:rPr>
                              <w:t> </w:t>
                            </w:r>
                            <w:r>
                              <w:rPr/>
                              <w:t>salida</w:t>
                            </w:r>
                            <w:r>
                              <w:rPr>
                                <w:spacing w:val="-9"/>
                              </w:rPr>
                              <w:t> </w:t>
                            </w:r>
                            <w:r>
                              <w:rPr/>
                              <w:t>de</w:t>
                            </w:r>
                            <w:r>
                              <w:rPr>
                                <w:spacing w:val="-8"/>
                              </w:rPr>
                              <w:t> </w:t>
                            </w:r>
                            <w:r>
                              <w:rPr/>
                              <w:t>recursos</w:t>
                            </w:r>
                            <w:r>
                              <w:rPr>
                                <w:spacing w:val="-6"/>
                              </w:rPr>
                              <w:t> </w:t>
                            </w:r>
                            <w:r>
                              <w:rPr/>
                              <w:t>que</w:t>
                            </w:r>
                            <w:r>
                              <w:rPr>
                                <w:spacing w:val="-8"/>
                              </w:rPr>
                              <w:t> </w:t>
                            </w:r>
                            <w:r>
                              <w:rPr/>
                              <w:t>incorporen</w:t>
                            </w:r>
                            <w:r>
                              <w:rPr>
                                <w:spacing w:val="-8"/>
                              </w:rPr>
                              <w:t> </w:t>
                            </w:r>
                            <w:r>
                              <w:rPr/>
                              <w:t>beneficios</w:t>
                            </w:r>
                            <w:r>
                              <w:rPr>
                                <w:spacing w:val="-8"/>
                              </w:rPr>
                              <w:t> </w:t>
                            </w:r>
                            <w:r>
                              <w:rPr/>
                              <w:t>económicos</w:t>
                            </w:r>
                            <w:r>
                              <w:rPr>
                                <w:spacing w:val="-8"/>
                              </w:rPr>
                              <w:t> </w:t>
                            </w:r>
                            <w:r>
                              <w:rPr/>
                              <w:t>o</w:t>
                            </w:r>
                            <w:r>
                              <w:rPr>
                                <w:spacing w:val="-8"/>
                              </w:rPr>
                              <w:t> </w:t>
                            </w:r>
                            <w:r>
                              <w:rPr/>
                              <w:t>potencial de servicio para liquidar la obligación y</w:t>
                            </w:r>
                          </w:p>
                          <w:p>
                            <w:pPr>
                              <w:pStyle w:val="BodyText"/>
                              <w:numPr>
                                <w:ilvl w:val="0"/>
                                <w:numId w:val="23"/>
                              </w:numPr>
                              <w:tabs>
                                <w:tab w:pos="291" w:val="left" w:leader="none"/>
                              </w:tabs>
                              <w:spacing w:line="244" w:lineRule="exact" w:before="0" w:after="0"/>
                              <w:ind w:left="291" w:right="0" w:hanging="188"/>
                              <w:jc w:val="left"/>
                            </w:pPr>
                            <w:r>
                              <w:rPr/>
                              <w:t>puede</w:t>
                            </w:r>
                            <w:r>
                              <w:rPr>
                                <w:spacing w:val="-5"/>
                              </w:rPr>
                              <w:t> </w:t>
                            </w:r>
                            <w:r>
                              <w:rPr/>
                              <w:t>hacerse</w:t>
                            </w:r>
                            <w:r>
                              <w:rPr>
                                <w:spacing w:val="-4"/>
                              </w:rPr>
                              <w:t> </w:t>
                            </w:r>
                            <w:r>
                              <w:rPr/>
                              <w:t>una</w:t>
                            </w:r>
                            <w:r>
                              <w:rPr>
                                <w:spacing w:val="-4"/>
                              </w:rPr>
                              <w:t> </w:t>
                            </w:r>
                            <w:r>
                              <w:rPr/>
                              <w:t>estimación</w:t>
                            </w:r>
                            <w:r>
                              <w:rPr>
                                <w:spacing w:val="-5"/>
                              </w:rPr>
                              <w:t> </w:t>
                            </w:r>
                            <w:r>
                              <w:rPr/>
                              <w:t>fiable</w:t>
                            </w:r>
                            <w:r>
                              <w:rPr>
                                <w:spacing w:val="-4"/>
                              </w:rPr>
                              <w:t> </w:t>
                            </w:r>
                            <w:r>
                              <w:rPr/>
                              <w:t>del</w:t>
                            </w:r>
                            <w:r>
                              <w:rPr>
                                <w:spacing w:val="-4"/>
                              </w:rPr>
                              <w:t> </w:t>
                            </w:r>
                            <w:r>
                              <w:rPr/>
                              <w:t>importe</w:t>
                            </w:r>
                            <w:r>
                              <w:rPr>
                                <w:spacing w:val="-4"/>
                              </w:rPr>
                              <w:t> </w:t>
                            </w:r>
                            <w:r>
                              <w:rPr/>
                              <w:t>de</w:t>
                            </w:r>
                            <w:r>
                              <w:rPr>
                                <w:spacing w:val="-5"/>
                              </w:rPr>
                              <w:t> </w:t>
                            </w:r>
                            <w:r>
                              <w:rPr/>
                              <w:t>la</w:t>
                            </w:r>
                            <w:r>
                              <w:rPr>
                                <w:spacing w:val="-4"/>
                              </w:rPr>
                              <w:t> </w:t>
                            </w:r>
                            <w:r>
                              <w:rPr>
                                <w:spacing w:val="-2"/>
                              </w:rPr>
                              <w:t>obligación.</w:t>
                            </w:r>
                          </w:p>
                          <w:p>
                            <w:pPr>
                              <w:pStyle w:val="BodyText"/>
                              <w:spacing w:line="360" w:lineRule="auto" w:before="123"/>
                              <w:ind w:left="103" w:right="108"/>
                              <w:jc w:val="both"/>
                            </w:pPr>
                            <w:r>
                              <w:rPr/>
                              <w:t>Las provisiones se revisan en misma periodicidad en que la información es solicitada a las asesorías jurídicas, y en caso que sea necesario, se ajustan para reflejar la mejor estimación existente en ese momento. Si ya no es probable que, para</w:t>
                            </w:r>
                            <w:r>
                              <w:rPr>
                                <w:spacing w:val="-1"/>
                              </w:rPr>
                              <w:t> </w:t>
                            </w:r>
                            <w:r>
                              <w:rPr/>
                              <w:t>liquidar</w:t>
                            </w:r>
                            <w:r>
                              <w:rPr>
                                <w:spacing w:val="-1"/>
                              </w:rPr>
                              <w:t> </w:t>
                            </w:r>
                            <w:r>
                              <w:rPr/>
                              <w:t>la obligación, se</w:t>
                            </w:r>
                            <w:r>
                              <w:rPr>
                                <w:spacing w:val="-2"/>
                              </w:rPr>
                              <w:t> </w:t>
                            </w:r>
                            <w:r>
                              <w:rPr/>
                              <w:t>vaya a</w:t>
                            </w:r>
                            <w:r>
                              <w:rPr>
                                <w:spacing w:val="-1"/>
                              </w:rPr>
                              <w:t> </w:t>
                            </w:r>
                            <w:r>
                              <w:rPr/>
                              <w:t>requerir de un flujo de</w:t>
                            </w:r>
                            <w:r>
                              <w:rPr>
                                <w:spacing w:val="-1"/>
                              </w:rPr>
                              <w:t> </w:t>
                            </w:r>
                            <w:r>
                              <w:rPr/>
                              <w:t>salida de recursos se debe revertir la provisión.</w:t>
                            </w:r>
                          </w:p>
                          <w:p>
                            <w:pPr>
                              <w:pStyle w:val="BodyText"/>
                              <w:spacing w:line="360" w:lineRule="auto"/>
                              <w:ind w:left="103" w:right="108"/>
                              <w:jc w:val="both"/>
                            </w:pPr>
                            <w:r>
                              <w:rPr/>
                              <w:t>La provisión para litigios y demandas incluye sólo los desembolsos directos originados en litigios y demandas entabladas contra la Institución, las cuales demandan la salida de recursos. Comprende las sentencias en primera</w:t>
                            </w:r>
                            <w:r>
                              <w:rPr>
                                <w:spacing w:val="40"/>
                              </w:rPr>
                              <w:t> </w:t>
                            </w:r>
                            <w:r>
                              <w:rPr/>
                              <w:t>instancia judicial, en tanto las mismas no hayan sido apeladas y no se encuentren firmes con carácter de "cosa juzgada" y con liquidación firme aprobada. Una vez que se cuente con la resolución de la instancia final, se elimina la provisión y se carga la cuenta por pagar.</w:t>
                            </w:r>
                          </w:p>
                        </w:txbxContent>
                      </wps:txbx>
                      <wps:bodyPr wrap="square" lIns="0" tIns="0" rIns="0" bIns="0" rtlCol="0">
                        <a:noAutofit/>
                      </wps:bodyPr>
                    </wps:wsp>
                  </a:graphicData>
                </a:graphic>
              </wp:anchor>
            </w:drawing>
          </mc:Choice>
          <mc:Fallback>
            <w:pict>
              <v:shape style="position:absolute;margin-left:85.32pt;margin-top:14.348915pt;width:441.4pt;height:275.2pt;mso-position-horizontal-relative:page;mso-position-vertical-relative:paragraph;z-index:-15699968;mso-wrap-distance-left:0;mso-wrap-distance-right:0" type="#_x0000_t202" id="docshape66"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3"/>
                        <w:ind w:left="103"/>
                      </w:pPr>
                      <w:r>
                        <w:rPr/>
                        <w:t>Se</w:t>
                      </w:r>
                      <w:r>
                        <w:rPr>
                          <w:spacing w:val="-5"/>
                        </w:rPr>
                        <w:t> </w:t>
                      </w:r>
                      <w:r>
                        <w:rPr/>
                        <w:t>reconocen</w:t>
                      </w:r>
                      <w:r>
                        <w:rPr>
                          <w:spacing w:val="-5"/>
                        </w:rPr>
                        <w:t> </w:t>
                      </w:r>
                      <w:r>
                        <w:rPr/>
                        <w:t>cuando</w:t>
                      </w:r>
                      <w:r>
                        <w:rPr>
                          <w:spacing w:val="-1"/>
                        </w:rPr>
                        <w:t> </w:t>
                      </w:r>
                      <w:r>
                        <w:rPr/>
                        <w:t>se</w:t>
                      </w:r>
                      <w:r>
                        <w:rPr>
                          <w:spacing w:val="-5"/>
                        </w:rPr>
                        <w:t> </w:t>
                      </w:r>
                      <w:r>
                        <w:rPr/>
                        <w:t>dan</w:t>
                      </w:r>
                      <w:r>
                        <w:rPr>
                          <w:spacing w:val="-4"/>
                        </w:rPr>
                        <w:t> </w:t>
                      </w:r>
                      <w:r>
                        <w:rPr/>
                        <w:t>las</w:t>
                      </w:r>
                      <w:r>
                        <w:rPr>
                          <w:spacing w:val="-2"/>
                        </w:rPr>
                        <w:t> </w:t>
                      </w:r>
                      <w:r>
                        <w:rPr/>
                        <w:t>siguientes</w:t>
                      </w:r>
                      <w:r>
                        <w:rPr>
                          <w:spacing w:val="-2"/>
                        </w:rPr>
                        <w:t> condiciones:</w:t>
                      </w:r>
                    </w:p>
                    <w:p>
                      <w:pPr>
                        <w:pStyle w:val="BodyText"/>
                        <w:numPr>
                          <w:ilvl w:val="0"/>
                          <w:numId w:val="23"/>
                        </w:numPr>
                        <w:tabs>
                          <w:tab w:pos="302" w:val="left" w:leader="none"/>
                        </w:tabs>
                        <w:spacing w:line="240" w:lineRule="auto" w:before="121" w:after="0"/>
                        <w:ind w:left="302" w:right="0" w:hanging="199"/>
                        <w:jc w:val="left"/>
                      </w:pPr>
                      <w:r>
                        <w:rPr/>
                        <w:t>se</w:t>
                      </w:r>
                      <w:r>
                        <w:rPr>
                          <w:spacing w:val="-5"/>
                        </w:rPr>
                        <w:t> </w:t>
                      </w:r>
                      <w:r>
                        <w:rPr/>
                        <w:t>tiene</w:t>
                      </w:r>
                      <w:r>
                        <w:rPr>
                          <w:spacing w:val="-4"/>
                        </w:rPr>
                        <w:t> </w:t>
                      </w:r>
                      <w:r>
                        <w:rPr/>
                        <w:t>una</w:t>
                      </w:r>
                      <w:r>
                        <w:rPr>
                          <w:spacing w:val="-5"/>
                        </w:rPr>
                        <w:t> </w:t>
                      </w:r>
                      <w:r>
                        <w:rPr/>
                        <w:t>obligación</w:t>
                      </w:r>
                      <w:r>
                        <w:rPr>
                          <w:spacing w:val="-1"/>
                        </w:rPr>
                        <w:t> </w:t>
                      </w:r>
                      <w:r>
                        <w:rPr/>
                        <w:t>presente</w:t>
                      </w:r>
                      <w:r>
                        <w:rPr>
                          <w:spacing w:val="-6"/>
                        </w:rPr>
                        <w:t> </w:t>
                      </w:r>
                      <w:r>
                        <w:rPr/>
                        <w:t>como</w:t>
                      </w:r>
                      <w:r>
                        <w:rPr>
                          <w:spacing w:val="-1"/>
                        </w:rPr>
                        <w:t> </w:t>
                      </w:r>
                      <w:r>
                        <w:rPr/>
                        <w:t>resultado</w:t>
                      </w:r>
                      <w:r>
                        <w:rPr>
                          <w:spacing w:val="-5"/>
                        </w:rPr>
                        <w:t> </w:t>
                      </w:r>
                      <w:r>
                        <w:rPr/>
                        <w:t>de</w:t>
                      </w:r>
                      <w:r>
                        <w:rPr>
                          <w:spacing w:val="-5"/>
                        </w:rPr>
                        <w:t> </w:t>
                      </w:r>
                      <w:r>
                        <w:rPr/>
                        <w:t>un</w:t>
                      </w:r>
                      <w:r>
                        <w:rPr>
                          <w:spacing w:val="-5"/>
                        </w:rPr>
                        <w:t> </w:t>
                      </w:r>
                      <w:r>
                        <w:rPr/>
                        <w:t>suceso</w:t>
                      </w:r>
                      <w:r>
                        <w:rPr>
                          <w:spacing w:val="-4"/>
                        </w:rPr>
                        <w:t> </w:t>
                      </w:r>
                      <w:r>
                        <w:rPr>
                          <w:spacing w:val="-2"/>
                        </w:rPr>
                        <w:t>pasado.</w:t>
                      </w:r>
                    </w:p>
                    <w:p>
                      <w:pPr>
                        <w:pStyle w:val="BodyText"/>
                        <w:numPr>
                          <w:ilvl w:val="0"/>
                          <w:numId w:val="23"/>
                        </w:numPr>
                        <w:tabs>
                          <w:tab w:pos="307" w:val="left" w:leader="none"/>
                        </w:tabs>
                        <w:spacing w:line="360" w:lineRule="auto" w:before="123" w:after="0"/>
                        <w:ind w:left="103" w:right="113" w:firstLine="0"/>
                        <w:jc w:val="left"/>
                      </w:pPr>
                      <w:r>
                        <w:rPr/>
                        <w:t>es</w:t>
                      </w:r>
                      <w:r>
                        <w:rPr>
                          <w:spacing w:val="-8"/>
                        </w:rPr>
                        <w:t> </w:t>
                      </w:r>
                      <w:r>
                        <w:rPr/>
                        <w:t>probable</w:t>
                      </w:r>
                      <w:r>
                        <w:rPr>
                          <w:spacing w:val="-9"/>
                        </w:rPr>
                        <w:t> </w:t>
                      </w:r>
                      <w:r>
                        <w:rPr/>
                        <w:t>que</w:t>
                      </w:r>
                      <w:r>
                        <w:rPr>
                          <w:spacing w:val="-8"/>
                        </w:rPr>
                        <w:t> </w:t>
                      </w:r>
                      <w:r>
                        <w:rPr/>
                        <w:t>sea</w:t>
                      </w:r>
                      <w:r>
                        <w:rPr>
                          <w:spacing w:val="-8"/>
                        </w:rPr>
                        <w:t> </w:t>
                      </w:r>
                      <w:r>
                        <w:rPr/>
                        <w:t>requerida</w:t>
                      </w:r>
                      <w:r>
                        <w:rPr>
                          <w:spacing w:val="-8"/>
                        </w:rPr>
                        <w:t> </w:t>
                      </w:r>
                      <w:r>
                        <w:rPr/>
                        <w:t>una</w:t>
                      </w:r>
                      <w:r>
                        <w:rPr>
                          <w:spacing w:val="-6"/>
                        </w:rPr>
                        <w:t> </w:t>
                      </w:r>
                      <w:r>
                        <w:rPr/>
                        <w:t>salida</w:t>
                      </w:r>
                      <w:r>
                        <w:rPr>
                          <w:spacing w:val="-9"/>
                        </w:rPr>
                        <w:t> </w:t>
                      </w:r>
                      <w:r>
                        <w:rPr/>
                        <w:t>de</w:t>
                      </w:r>
                      <w:r>
                        <w:rPr>
                          <w:spacing w:val="-8"/>
                        </w:rPr>
                        <w:t> </w:t>
                      </w:r>
                      <w:r>
                        <w:rPr/>
                        <w:t>recursos</w:t>
                      </w:r>
                      <w:r>
                        <w:rPr>
                          <w:spacing w:val="-6"/>
                        </w:rPr>
                        <w:t> </w:t>
                      </w:r>
                      <w:r>
                        <w:rPr/>
                        <w:t>que</w:t>
                      </w:r>
                      <w:r>
                        <w:rPr>
                          <w:spacing w:val="-8"/>
                        </w:rPr>
                        <w:t> </w:t>
                      </w:r>
                      <w:r>
                        <w:rPr/>
                        <w:t>incorporen</w:t>
                      </w:r>
                      <w:r>
                        <w:rPr>
                          <w:spacing w:val="-8"/>
                        </w:rPr>
                        <w:t> </w:t>
                      </w:r>
                      <w:r>
                        <w:rPr/>
                        <w:t>beneficios</w:t>
                      </w:r>
                      <w:r>
                        <w:rPr>
                          <w:spacing w:val="-8"/>
                        </w:rPr>
                        <w:t> </w:t>
                      </w:r>
                      <w:r>
                        <w:rPr/>
                        <w:t>económicos</w:t>
                      </w:r>
                      <w:r>
                        <w:rPr>
                          <w:spacing w:val="-8"/>
                        </w:rPr>
                        <w:t> </w:t>
                      </w:r>
                      <w:r>
                        <w:rPr/>
                        <w:t>o</w:t>
                      </w:r>
                      <w:r>
                        <w:rPr>
                          <w:spacing w:val="-8"/>
                        </w:rPr>
                        <w:t> </w:t>
                      </w:r>
                      <w:r>
                        <w:rPr/>
                        <w:t>potencial de servicio para liquidar la obligación y</w:t>
                      </w:r>
                    </w:p>
                    <w:p>
                      <w:pPr>
                        <w:pStyle w:val="BodyText"/>
                        <w:numPr>
                          <w:ilvl w:val="0"/>
                          <w:numId w:val="23"/>
                        </w:numPr>
                        <w:tabs>
                          <w:tab w:pos="291" w:val="left" w:leader="none"/>
                        </w:tabs>
                        <w:spacing w:line="244" w:lineRule="exact" w:before="0" w:after="0"/>
                        <w:ind w:left="291" w:right="0" w:hanging="188"/>
                        <w:jc w:val="left"/>
                      </w:pPr>
                      <w:r>
                        <w:rPr/>
                        <w:t>puede</w:t>
                      </w:r>
                      <w:r>
                        <w:rPr>
                          <w:spacing w:val="-5"/>
                        </w:rPr>
                        <w:t> </w:t>
                      </w:r>
                      <w:r>
                        <w:rPr/>
                        <w:t>hacerse</w:t>
                      </w:r>
                      <w:r>
                        <w:rPr>
                          <w:spacing w:val="-4"/>
                        </w:rPr>
                        <w:t> </w:t>
                      </w:r>
                      <w:r>
                        <w:rPr/>
                        <w:t>una</w:t>
                      </w:r>
                      <w:r>
                        <w:rPr>
                          <w:spacing w:val="-4"/>
                        </w:rPr>
                        <w:t> </w:t>
                      </w:r>
                      <w:r>
                        <w:rPr/>
                        <w:t>estimación</w:t>
                      </w:r>
                      <w:r>
                        <w:rPr>
                          <w:spacing w:val="-5"/>
                        </w:rPr>
                        <w:t> </w:t>
                      </w:r>
                      <w:r>
                        <w:rPr/>
                        <w:t>fiable</w:t>
                      </w:r>
                      <w:r>
                        <w:rPr>
                          <w:spacing w:val="-4"/>
                        </w:rPr>
                        <w:t> </w:t>
                      </w:r>
                      <w:r>
                        <w:rPr/>
                        <w:t>del</w:t>
                      </w:r>
                      <w:r>
                        <w:rPr>
                          <w:spacing w:val="-4"/>
                        </w:rPr>
                        <w:t> </w:t>
                      </w:r>
                      <w:r>
                        <w:rPr/>
                        <w:t>importe</w:t>
                      </w:r>
                      <w:r>
                        <w:rPr>
                          <w:spacing w:val="-4"/>
                        </w:rPr>
                        <w:t> </w:t>
                      </w:r>
                      <w:r>
                        <w:rPr/>
                        <w:t>de</w:t>
                      </w:r>
                      <w:r>
                        <w:rPr>
                          <w:spacing w:val="-5"/>
                        </w:rPr>
                        <w:t> </w:t>
                      </w:r>
                      <w:r>
                        <w:rPr/>
                        <w:t>la</w:t>
                      </w:r>
                      <w:r>
                        <w:rPr>
                          <w:spacing w:val="-4"/>
                        </w:rPr>
                        <w:t> </w:t>
                      </w:r>
                      <w:r>
                        <w:rPr>
                          <w:spacing w:val="-2"/>
                        </w:rPr>
                        <w:t>obligación.</w:t>
                      </w:r>
                    </w:p>
                    <w:p>
                      <w:pPr>
                        <w:pStyle w:val="BodyText"/>
                        <w:spacing w:line="360" w:lineRule="auto" w:before="123"/>
                        <w:ind w:left="103" w:right="108"/>
                        <w:jc w:val="both"/>
                      </w:pPr>
                      <w:r>
                        <w:rPr/>
                        <w:t>Las provisiones se revisan en misma periodicidad en que la información es solicitada a las asesorías jurídicas, y en caso que sea necesario, se ajustan para reflejar la mejor estimación existente en ese momento. Si ya no es probable que, para</w:t>
                      </w:r>
                      <w:r>
                        <w:rPr>
                          <w:spacing w:val="-1"/>
                        </w:rPr>
                        <w:t> </w:t>
                      </w:r>
                      <w:r>
                        <w:rPr/>
                        <w:t>liquidar</w:t>
                      </w:r>
                      <w:r>
                        <w:rPr>
                          <w:spacing w:val="-1"/>
                        </w:rPr>
                        <w:t> </w:t>
                      </w:r>
                      <w:r>
                        <w:rPr/>
                        <w:t>la obligación, se</w:t>
                      </w:r>
                      <w:r>
                        <w:rPr>
                          <w:spacing w:val="-2"/>
                        </w:rPr>
                        <w:t> </w:t>
                      </w:r>
                      <w:r>
                        <w:rPr/>
                        <w:t>vaya a</w:t>
                      </w:r>
                      <w:r>
                        <w:rPr>
                          <w:spacing w:val="-1"/>
                        </w:rPr>
                        <w:t> </w:t>
                      </w:r>
                      <w:r>
                        <w:rPr/>
                        <w:t>requerir de un flujo de</w:t>
                      </w:r>
                      <w:r>
                        <w:rPr>
                          <w:spacing w:val="-1"/>
                        </w:rPr>
                        <w:t> </w:t>
                      </w:r>
                      <w:r>
                        <w:rPr/>
                        <w:t>salida de recursos se debe revertir la provisión.</w:t>
                      </w:r>
                    </w:p>
                    <w:p>
                      <w:pPr>
                        <w:pStyle w:val="BodyText"/>
                        <w:spacing w:line="360" w:lineRule="auto"/>
                        <w:ind w:left="103" w:right="108"/>
                        <w:jc w:val="both"/>
                      </w:pPr>
                      <w:r>
                        <w:rPr/>
                        <w:t>La provisión para litigios y demandas incluye sólo los desembolsos directos originados en litigios y demandas entabladas contra la Institución, las cuales demandan la salida de recursos. Comprende las sentencias en primera</w:t>
                      </w:r>
                      <w:r>
                        <w:rPr>
                          <w:spacing w:val="40"/>
                        </w:rPr>
                        <w:t> </w:t>
                      </w:r>
                      <w:r>
                        <w:rPr/>
                        <w:t>instancia judicial, en tanto las mismas no hayan sido apeladas y no se encuentren firmes con carácter de "cosa juzgada" y con liquidación firme aprobada. Una vez que se cuente con la resolución de la instancia final, se elimina la provisión y se carga la cuenta por pagar.</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2"/>
        </w:numPr>
        <w:tabs>
          <w:tab w:pos="2780" w:val="left" w:leader="none"/>
        </w:tabs>
        <w:spacing w:line="240" w:lineRule="auto" w:before="0" w:after="0"/>
        <w:ind w:left="2780" w:right="0" w:hanging="359"/>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6"/>
      </w:pPr>
      <w:r>
        <w:rPr/>
        <mc:AlternateContent>
          <mc:Choice Requires="wps">
            <w:drawing>
              <wp:anchor distT="0" distB="0" distL="0" distR="0" allowOverlap="1" layoutInCell="1" locked="0" behindDoc="1" simplePos="0" relativeHeight="487617024">
                <wp:simplePos x="0" y="0"/>
                <wp:positionH relativeFrom="page">
                  <wp:posOffset>1083563</wp:posOffset>
                </wp:positionH>
                <wp:positionV relativeFrom="paragraph">
                  <wp:posOffset>184009</wp:posOffset>
                </wp:positionV>
                <wp:extent cx="5605780" cy="471170"/>
                <wp:effectExtent l="0" t="0" r="0" b="0"/>
                <wp:wrapTopAndBottom/>
                <wp:docPr id="68" name="Textbox 68"/>
                <wp:cNvGraphicFramePr>
                  <a:graphicFrameLocks/>
                </wp:cNvGraphicFramePr>
                <a:graphic>
                  <a:graphicData uri="http://schemas.microsoft.com/office/word/2010/wordprocessingShape">
                    <wps:wsp>
                      <wps:cNvPr id="68" name="Textbox 68"/>
                      <wps:cNvSpPr txBox="1"/>
                      <wps:spPr>
                        <a:xfrm>
                          <a:off x="0" y="0"/>
                          <a:ext cx="5605780" cy="471170"/>
                        </a:xfrm>
                        <a:prstGeom prst="rect">
                          <a:avLst/>
                        </a:prstGeom>
                        <a:ln w="6096">
                          <a:solidFill>
                            <a:srgbClr val="000000"/>
                          </a:solidFill>
                          <a:prstDash val="solid"/>
                        </a:ln>
                      </wps:spPr>
                      <wps:txbx>
                        <w:txbxContent>
                          <w:p>
                            <w:pPr>
                              <w:spacing w:line="357" w:lineRule="auto" w:before="1"/>
                              <w:ind w:left="103" w:right="7565" w:firstLine="0"/>
                              <w:jc w:val="left"/>
                              <w:rPr>
                                <w:sz w:val="20"/>
                              </w:rPr>
                            </w:pPr>
                            <w:r>
                              <w:rPr>
                                <w:b/>
                                <w:color w:val="1F4D79"/>
                                <w:spacing w:val="-2"/>
                                <w:sz w:val="20"/>
                                <w:u w:val="single" w:color="1F4D79"/>
                              </w:rPr>
                              <w:t>Revelación</w:t>
                            </w:r>
                            <w:r>
                              <w:rPr>
                                <w:spacing w:val="-2"/>
                                <w:sz w:val="20"/>
                                <w:u w:val="none"/>
                              </w:rPr>
                              <w:t>: </w:t>
                            </w:r>
                            <w:r>
                              <w:rPr>
                                <w:sz w:val="20"/>
                                <w:u w:val="none"/>
                              </w:rPr>
                              <w:t>No aplica.</w:t>
                            </w:r>
                          </w:p>
                        </w:txbxContent>
                      </wps:txbx>
                      <wps:bodyPr wrap="square" lIns="0" tIns="0" rIns="0" bIns="0" rtlCol="0">
                        <a:noAutofit/>
                      </wps:bodyPr>
                    </wps:wsp>
                  </a:graphicData>
                </a:graphic>
              </wp:anchor>
            </w:drawing>
          </mc:Choice>
          <mc:Fallback>
            <w:pict>
              <v:shape style="position:absolute;margin-left:85.32pt;margin-top:14.48891pt;width:441.4pt;height:37.1pt;mso-position-horizontal-relative:page;mso-position-vertical-relative:paragraph;z-index:-15699456;mso-wrap-distance-left:0;mso-wrap-distance-right:0" type="#_x0000_t202" id="docshape67" filled="false" stroked="true" strokeweight=".480011pt" strokecolor="#000000">
                <v:textbox inset="0,0,0,0">
                  <w:txbxContent>
                    <w:p>
                      <w:pPr>
                        <w:spacing w:line="357" w:lineRule="auto" w:before="1"/>
                        <w:ind w:left="103" w:right="7565" w:firstLine="0"/>
                        <w:jc w:val="left"/>
                        <w:rPr>
                          <w:sz w:val="20"/>
                        </w:rPr>
                      </w:pPr>
                      <w:r>
                        <w:rPr>
                          <w:b/>
                          <w:color w:val="1F4D79"/>
                          <w:spacing w:val="-2"/>
                          <w:sz w:val="20"/>
                          <w:u w:val="single" w:color="1F4D79"/>
                        </w:rPr>
                        <w:t>Revelación</w:t>
                      </w:r>
                      <w:r>
                        <w:rPr>
                          <w:spacing w:val="-2"/>
                          <w:sz w:val="20"/>
                          <w:u w:val="none"/>
                        </w:rPr>
                        <w:t>: </w:t>
                      </w:r>
                      <w:r>
                        <w:rPr>
                          <w:sz w:val="20"/>
                          <w:u w:val="none"/>
                        </w:rPr>
                        <w:t>No 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20</w:t>
      </w:r>
    </w:p>
    <w:p>
      <w:pPr>
        <w:pStyle w:val="BodyText"/>
        <w:spacing w:before="42"/>
        <w:rPr>
          <w:b/>
        </w:rPr>
      </w:pPr>
    </w:p>
    <w:p>
      <w:pPr>
        <w:pStyle w:val="ListParagraph"/>
        <w:numPr>
          <w:ilvl w:val="0"/>
          <w:numId w:val="24"/>
        </w:numPr>
        <w:tabs>
          <w:tab w:pos="2332" w:val="left" w:leader="none"/>
        </w:tabs>
        <w:spacing w:line="240" w:lineRule="auto" w:before="0" w:after="0"/>
        <w:ind w:left="2332" w:right="0" w:hanging="708"/>
        <w:jc w:val="left"/>
        <w:rPr>
          <w:sz w:val="20"/>
        </w:rPr>
      </w:pPr>
      <w:r>
        <w:rPr>
          <w:sz w:val="20"/>
        </w:rPr>
        <w:t>Información</w:t>
      </w:r>
      <w:r>
        <w:rPr>
          <w:spacing w:val="-6"/>
          <w:sz w:val="20"/>
        </w:rPr>
        <w:t> </w:t>
      </w:r>
      <w:r>
        <w:rPr>
          <w:sz w:val="20"/>
        </w:rPr>
        <w:t>por</w:t>
      </w:r>
      <w:r>
        <w:rPr>
          <w:spacing w:val="-5"/>
          <w:sz w:val="20"/>
        </w:rPr>
        <w:t> </w:t>
      </w:r>
      <w:r>
        <w:rPr>
          <w:sz w:val="20"/>
        </w:rPr>
        <w:t>revelar</w:t>
      </w:r>
      <w:r>
        <w:rPr>
          <w:spacing w:val="-5"/>
          <w:sz w:val="20"/>
        </w:rPr>
        <w:t> </w:t>
      </w:r>
      <w:r>
        <w:rPr>
          <w:sz w:val="20"/>
        </w:rPr>
        <w:t>sobre</w:t>
      </w:r>
      <w:r>
        <w:rPr>
          <w:spacing w:val="-4"/>
          <w:sz w:val="20"/>
        </w:rPr>
        <w:t> </w:t>
      </w:r>
      <w:r>
        <w:rPr>
          <w:sz w:val="20"/>
        </w:rPr>
        <w:t>partes</w:t>
      </w:r>
      <w:r>
        <w:rPr>
          <w:spacing w:val="-3"/>
          <w:sz w:val="20"/>
        </w:rPr>
        <w:t> </w:t>
      </w:r>
      <w:r>
        <w:rPr>
          <w:sz w:val="20"/>
        </w:rPr>
        <w:t>relacionadas,</w:t>
      </w:r>
      <w:r>
        <w:rPr>
          <w:spacing w:val="-5"/>
          <w:sz w:val="20"/>
        </w:rPr>
        <w:t> </w:t>
      </w:r>
      <w:r>
        <w:rPr>
          <w:sz w:val="20"/>
        </w:rPr>
        <w:t>NICSP</w:t>
      </w:r>
      <w:r>
        <w:rPr>
          <w:spacing w:val="-5"/>
          <w:sz w:val="20"/>
        </w:rPr>
        <w:t> 20</w:t>
      </w:r>
    </w:p>
    <w:p>
      <w:pPr>
        <w:pStyle w:val="ListParagraph"/>
        <w:numPr>
          <w:ilvl w:val="1"/>
          <w:numId w:val="24"/>
        </w:numPr>
        <w:tabs>
          <w:tab w:pos="2781" w:val="left" w:leader="none"/>
        </w:tabs>
        <w:spacing w:line="240" w:lineRule="auto" w:before="118" w:after="0"/>
        <w:ind w:left="2781" w:right="0" w:hanging="360"/>
        <w:jc w:val="left"/>
        <w:rPr>
          <w:sz w:val="20"/>
        </w:rPr>
      </w:pPr>
      <w:r>
        <w:rPr>
          <w:sz w:val="20"/>
        </w:rPr>
        <w:t>Parte</w:t>
      </w:r>
      <w:r>
        <w:rPr>
          <w:spacing w:val="-6"/>
          <w:sz w:val="20"/>
        </w:rPr>
        <w:t> </w:t>
      </w:r>
      <w:r>
        <w:rPr>
          <w:spacing w:val="-2"/>
          <w:sz w:val="20"/>
        </w:rPr>
        <w:t>relacionada</w:t>
      </w:r>
    </w:p>
    <w:p>
      <w:pPr>
        <w:pStyle w:val="BodyText"/>
        <w:spacing w:before="17"/>
      </w:pPr>
      <w:r>
        <w:rPr/>
        <mc:AlternateContent>
          <mc:Choice Requires="wps">
            <w:drawing>
              <wp:anchor distT="0" distB="0" distL="0" distR="0" allowOverlap="1" layoutInCell="1" locked="0" behindDoc="1" simplePos="0" relativeHeight="487617536">
                <wp:simplePos x="0" y="0"/>
                <wp:positionH relativeFrom="page">
                  <wp:posOffset>1083563</wp:posOffset>
                </wp:positionH>
                <wp:positionV relativeFrom="paragraph">
                  <wp:posOffset>184249</wp:posOffset>
                </wp:positionV>
                <wp:extent cx="5605780" cy="935990"/>
                <wp:effectExtent l="0" t="0" r="0" b="0"/>
                <wp:wrapTopAndBottom/>
                <wp:docPr id="69" name="Textbox 69"/>
                <wp:cNvGraphicFramePr>
                  <a:graphicFrameLocks/>
                </wp:cNvGraphicFramePr>
                <a:graphic>
                  <a:graphicData uri="http://schemas.microsoft.com/office/word/2010/wordprocessingShape">
                    <wps:wsp>
                      <wps:cNvPr id="69" name="Textbox 69"/>
                      <wps:cNvSpPr txBox="1"/>
                      <wps:spPr>
                        <a:xfrm>
                          <a:off x="0" y="0"/>
                          <a:ext cx="5605780" cy="93599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Se ha definido que el grupo de personal clave consta de las siguientes clases de puestos: Contralor(a) General y Contralora (a) General, Asesores, Asistente y Gerentes de División, grupo cuya remuneración agregada</w:t>
                            </w:r>
                            <w:r>
                              <w:rPr>
                                <w:spacing w:val="15"/>
                              </w:rPr>
                              <w:t> </w:t>
                            </w:r>
                            <w:r>
                              <w:rPr/>
                              <w:t>del</w:t>
                            </w:r>
                            <w:r>
                              <w:rPr>
                                <w:spacing w:val="16"/>
                              </w:rPr>
                              <w:t> </w:t>
                            </w:r>
                            <w:r>
                              <w:rPr/>
                              <w:t>periodo</w:t>
                            </w:r>
                            <w:r>
                              <w:rPr>
                                <w:spacing w:val="16"/>
                              </w:rPr>
                              <w:t> </w:t>
                            </w:r>
                            <w:r>
                              <w:rPr/>
                              <w:t>mayo</w:t>
                            </w:r>
                            <w:r>
                              <w:rPr>
                                <w:spacing w:val="16"/>
                              </w:rPr>
                              <w:t> </w:t>
                            </w:r>
                            <w:r>
                              <w:rPr/>
                              <w:t>2026</w:t>
                            </w:r>
                            <w:r>
                              <w:rPr>
                                <w:spacing w:val="16"/>
                              </w:rPr>
                              <w:t> </w:t>
                            </w:r>
                            <w:r>
                              <w:rPr/>
                              <w:t>equivale</w:t>
                            </w:r>
                            <w:r>
                              <w:rPr>
                                <w:spacing w:val="14"/>
                              </w:rPr>
                              <w:t> </w:t>
                            </w:r>
                            <w:r>
                              <w:rPr/>
                              <w:t>a</w:t>
                            </w:r>
                            <w:r>
                              <w:rPr>
                                <w:spacing w:val="15"/>
                              </w:rPr>
                              <w:t> </w:t>
                            </w:r>
                            <w:r>
                              <w:rPr/>
                              <w:t>¢37.328,71</w:t>
                            </w:r>
                            <w:r>
                              <w:rPr>
                                <w:spacing w:val="15"/>
                              </w:rPr>
                              <w:t> </w:t>
                            </w:r>
                            <w:r>
                              <w:rPr/>
                              <w:t>(en</w:t>
                            </w:r>
                            <w:r>
                              <w:rPr>
                                <w:spacing w:val="16"/>
                              </w:rPr>
                              <w:t> </w:t>
                            </w:r>
                            <w:r>
                              <w:rPr/>
                              <w:t>miles).</w:t>
                            </w:r>
                            <w:r>
                              <w:rPr>
                                <w:spacing w:val="14"/>
                              </w:rPr>
                              <w:t> </w:t>
                            </w:r>
                            <w:r>
                              <w:rPr/>
                              <w:t>Al</w:t>
                            </w:r>
                            <w:r>
                              <w:rPr>
                                <w:spacing w:val="16"/>
                              </w:rPr>
                              <w:t> </w:t>
                            </w:r>
                            <w:r>
                              <w:rPr/>
                              <w:t>respecto,</w:t>
                            </w:r>
                            <w:r>
                              <w:rPr>
                                <w:spacing w:val="16"/>
                              </w:rPr>
                              <w:t> </w:t>
                            </w:r>
                            <w:r>
                              <w:rPr/>
                              <w:t>valga</w:t>
                            </w:r>
                            <w:r>
                              <w:rPr>
                                <w:spacing w:val="16"/>
                              </w:rPr>
                              <w:t> </w:t>
                            </w:r>
                            <w:r>
                              <w:rPr/>
                              <w:t>indicar</w:t>
                            </w:r>
                            <w:r>
                              <w:rPr>
                                <w:spacing w:val="14"/>
                              </w:rPr>
                              <w:t> </w:t>
                            </w:r>
                            <w:r>
                              <w:rPr/>
                              <w:t>que</w:t>
                            </w:r>
                            <w:r>
                              <w:rPr>
                                <w:spacing w:val="14"/>
                              </w:rPr>
                              <w:t> </w:t>
                            </w:r>
                            <w:r>
                              <w:rPr/>
                              <w:t>no</w:t>
                            </w:r>
                            <w:r>
                              <w:rPr>
                                <w:spacing w:val="15"/>
                              </w:rPr>
                              <w:t> </w:t>
                            </w:r>
                            <w:r>
                              <w:rPr>
                                <w:spacing w:val="-5"/>
                              </w:rPr>
                              <w:t>se</w:t>
                            </w:r>
                          </w:p>
                        </w:txbxContent>
                      </wps:txbx>
                      <wps:bodyPr wrap="square" lIns="0" tIns="0" rIns="0" bIns="0" rtlCol="0">
                        <a:noAutofit/>
                      </wps:bodyPr>
                    </wps:wsp>
                  </a:graphicData>
                </a:graphic>
              </wp:anchor>
            </w:drawing>
          </mc:Choice>
          <mc:Fallback>
            <w:pict>
              <v:shape style="position:absolute;margin-left:85.32pt;margin-top:14.507808pt;width:441.4pt;height:73.7pt;mso-position-horizontal-relative:page;mso-position-vertical-relative:paragraph;z-index:-15698944;mso-wrap-distance-left:0;mso-wrap-distance-right:0" type="#_x0000_t202" id="docshape68"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7"/>
                        <w:jc w:val="both"/>
                      </w:pPr>
                      <w:r>
                        <w:rPr/>
                        <w:t>Se ha definido que el grupo de personal clave consta de las siguientes clases de puestos: Contralor(a) General y Contralora (a) General, Asesores, Asistente y Gerentes de División, grupo cuya remuneración agregada</w:t>
                      </w:r>
                      <w:r>
                        <w:rPr>
                          <w:spacing w:val="15"/>
                        </w:rPr>
                        <w:t> </w:t>
                      </w:r>
                      <w:r>
                        <w:rPr/>
                        <w:t>del</w:t>
                      </w:r>
                      <w:r>
                        <w:rPr>
                          <w:spacing w:val="16"/>
                        </w:rPr>
                        <w:t> </w:t>
                      </w:r>
                      <w:r>
                        <w:rPr/>
                        <w:t>periodo</w:t>
                      </w:r>
                      <w:r>
                        <w:rPr>
                          <w:spacing w:val="16"/>
                        </w:rPr>
                        <w:t> </w:t>
                      </w:r>
                      <w:r>
                        <w:rPr/>
                        <w:t>mayo</w:t>
                      </w:r>
                      <w:r>
                        <w:rPr>
                          <w:spacing w:val="16"/>
                        </w:rPr>
                        <w:t> </w:t>
                      </w:r>
                      <w:r>
                        <w:rPr/>
                        <w:t>2026</w:t>
                      </w:r>
                      <w:r>
                        <w:rPr>
                          <w:spacing w:val="16"/>
                        </w:rPr>
                        <w:t> </w:t>
                      </w:r>
                      <w:r>
                        <w:rPr/>
                        <w:t>equivale</w:t>
                      </w:r>
                      <w:r>
                        <w:rPr>
                          <w:spacing w:val="14"/>
                        </w:rPr>
                        <w:t> </w:t>
                      </w:r>
                      <w:r>
                        <w:rPr/>
                        <w:t>a</w:t>
                      </w:r>
                      <w:r>
                        <w:rPr>
                          <w:spacing w:val="15"/>
                        </w:rPr>
                        <w:t> </w:t>
                      </w:r>
                      <w:r>
                        <w:rPr/>
                        <w:t>¢37.328,71</w:t>
                      </w:r>
                      <w:r>
                        <w:rPr>
                          <w:spacing w:val="15"/>
                        </w:rPr>
                        <w:t> </w:t>
                      </w:r>
                      <w:r>
                        <w:rPr/>
                        <w:t>(en</w:t>
                      </w:r>
                      <w:r>
                        <w:rPr>
                          <w:spacing w:val="16"/>
                        </w:rPr>
                        <w:t> </w:t>
                      </w:r>
                      <w:r>
                        <w:rPr/>
                        <w:t>miles).</w:t>
                      </w:r>
                      <w:r>
                        <w:rPr>
                          <w:spacing w:val="14"/>
                        </w:rPr>
                        <w:t> </w:t>
                      </w:r>
                      <w:r>
                        <w:rPr/>
                        <w:t>Al</w:t>
                      </w:r>
                      <w:r>
                        <w:rPr>
                          <w:spacing w:val="16"/>
                        </w:rPr>
                        <w:t> </w:t>
                      </w:r>
                      <w:r>
                        <w:rPr/>
                        <w:t>respecto,</w:t>
                      </w:r>
                      <w:r>
                        <w:rPr>
                          <w:spacing w:val="16"/>
                        </w:rPr>
                        <w:t> </w:t>
                      </w:r>
                      <w:r>
                        <w:rPr/>
                        <w:t>valga</w:t>
                      </w:r>
                      <w:r>
                        <w:rPr>
                          <w:spacing w:val="16"/>
                        </w:rPr>
                        <w:t> </w:t>
                      </w:r>
                      <w:r>
                        <w:rPr/>
                        <w:t>indicar</w:t>
                      </w:r>
                      <w:r>
                        <w:rPr>
                          <w:spacing w:val="14"/>
                        </w:rPr>
                        <w:t> </w:t>
                      </w:r>
                      <w:r>
                        <w:rPr/>
                        <w:t>que</w:t>
                      </w:r>
                      <w:r>
                        <w:rPr>
                          <w:spacing w:val="14"/>
                        </w:rPr>
                        <w:t> </w:t>
                      </w:r>
                      <w:r>
                        <w:rPr/>
                        <w:t>no</w:t>
                      </w:r>
                      <w:r>
                        <w:rPr>
                          <w:spacing w:val="15"/>
                        </w:rPr>
                        <w:t> </w:t>
                      </w:r>
                      <w:r>
                        <w:rPr>
                          <w:spacing w:val="-5"/>
                        </w:rPr>
                        <w:t>se</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706120"/>
                <wp:effectExtent l="9525" t="0" r="0" b="8254"/>
                <wp:docPr id="70" name="Textbox 70"/>
                <wp:cNvGraphicFramePr>
                  <a:graphicFrameLocks/>
                </wp:cNvGraphicFramePr>
                <a:graphic>
                  <a:graphicData uri="http://schemas.microsoft.com/office/word/2010/wordprocessingShape">
                    <wps:wsp>
                      <wps:cNvPr id="70" name="Textbox 70"/>
                      <wps:cNvSpPr txBox="1"/>
                      <wps:spPr>
                        <a:xfrm>
                          <a:off x="0" y="0"/>
                          <a:ext cx="5605780" cy="706120"/>
                        </a:xfrm>
                        <a:prstGeom prst="rect">
                          <a:avLst/>
                        </a:prstGeom>
                        <a:ln w="6096">
                          <a:solidFill>
                            <a:srgbClr val="000000"/>
                          </a:solidFill>
                          <a:prstDash val="solid"/>
                        </a:ln>
                      </wps:spPr>
                      <wps:txbx>
                        <w:txbxContent>
                          <w:p>
                            <w:pPr>
                              <w:pStyle w:val="BodyText"/>
                              <w:spacing w:line="360" w:lineRule="auto" w:before="3"/>
                              <w:ind w:left="103" w:right="110"/>
                              <w:jc w:val="both"/>
                            </w:pPr>
                            <w:r>
                              <w:rPr/>
                              <w:t>reconoce</w:t>
                            </w:r>
                            <w:r>
                              <w:rPr>
                                <w:spacing w:val="-7"/>
                              </w:rPr>
                              <w:t> </w:t>
                            </w:r>
                            <w:r>
                              <w:rPr/>
                              <w:t>ningún</w:t>
                            </w:r>
                            <w:r>
                              <w:rPr>
                                <w:spacing w:val="-5"/>
                              </w:rPr>
                              <w:t> </w:t>
                            </w:r>
                            <w:r>
                              <w:rPr/>
                              <w:t>importe</w:t>
                            </w:r>
                            <w:r>
                              <w:rPr>
                                <w:spacing w:val="-6"/>
                              </w:rPr>
                              <w:t> </w:t>
                            </w:r>
                            <w:r>
                              <w:rPr/>
                              <w:t>por</w:t>
                            </w:r>
                            <w:r>
                              <w:rPr>
                                <w:spacing w:val="-5"/>
                              </w:rPr>
                              <w:t> </w:t>
                            </w:r>
                            <w:r>
                              <w:rPr/>
                              <w:t>concepto</w:t>
                            </w:r>
                            <w:r>
                              <w:rPr>
                                <w:spacing w:val="-6"/>
                              </w:rPr>
                              <w:t> </w:t>
                            </w:r>
                            <w:r>
                              <w:rPr/>
                              <w:t>de</w:t>
                            </w:r>
                            <w:r>
                              <w:rPr>
                                <w:spacing w:val="-8"/>
                              </w:rPr>
                              <w:t> </w:t>
                            </w:r>
                            <w:r>
                              <w:rPr/>
                              <w:t>otras</w:t>
                            </w:r>
                            <w:r>
                              <w:rPr>
                                <w:spacing w:val="-5"/>
                              </w:rPr>
                              <w:t> </w:t>
                            </w:r>
                            <w:r>
                              <w:rPr/>
                              <w:t>remuneraciones</w:t>
                            </w:r>
                            <w:r>
                              <w:rPr>
                                <w:spacing w:val="-5"/>
                              </w:rPr>
                              <w:t> </w:t>
                            </w:r>
                            <w:r>
                              <w:rPr/>
                              <w:t>o</w:t>
                            </w:r>
                            <w:r>
                              <w:rPr>
                                <w:spacing w:val="-6"/>
                              </w:rPr>
                              <w:t> </w:t>
                            </w:r>
                            <w:r>
                              <w:rPr/>
                              <w:t>compensaciones</w:t>
                            </w:r>
                            <w:r>
                              <w:rPr>
                                <w:spacing w:val="-6"/>
                              </w:rPr>
                              <w:t> </w:t>
                            </w:r>
                            <w:r>
                              <w:rPr/>
                              <w:t>al</w:t>
                            </w:r>
                            <w:r>
                              <w:rPr>
                                <w:spacing w:val="-8"/>
                              </w:rPr>
                              <w:t> </w:t>
                            </w:r>
                            <w:r>
                              <w:rPr/>
                              <w:t>personal</w:t>
                            </w:r>
                            <w:r>
                              <w:rPr>
                                <w:spacing w:val="-6"/>
                              </w:rPr>
                              <w:t> </w:t>
                            </w:r>
                            <w:r>
                              <w:rPr/>
                              <w:t>clave</w:t>
                            </w:r>
                            <w:r>
                              <w:rPr>
                                <w:spacing w:val="-7"/>
                              </w:rPr>
                              <w:t> </w:t>
                            </w:r>
                            <w:r>
                              <w:rPr/>
                              <w:t>de</w:t>
                            </w:r>
                            <w:r>
                              <w:rPr>
                                <w:spacing w:val="-6"/>
                              </w:rPr>
                              <w:t> </w:t>
                            </w:r>
                            <w:r>
                              <w:rPr/>
                              <w:t>la gerencia</w:t>
                            </w:r>
                            <w:r>
                              <w:rPr>
                                <w:spacing w:val="-2"/>
                              </w:rPr>
                              <w:t> </w:t>
                            </w:r>
                            <w:r>
                              <w:rPr/>
                              <w:t>durante el</w:t>
                            </w:r>
                            <w:r>
                              <w:rPr>
                                <w:spacing w:val="-2"/>
                              </w:rPr>
                              <w:t> </w:t>
                            </w:r>
                            <w:r>
                              <w:rPr/>
                              <w:t>periodo. En cuanto</w:t>
                            </w:r>
                            <w:r>
                              <w:rPr>
                                <w:spacing w:val="-2"/>
                              </w:rPr>
                              <w:t> </w:t>
                            </w:r>
                            <w:r>
                              <w:rPr/>
                              <w:t>a</w:t>
                            </w:r>
                            <w:r>
                              <w:rPr>
                                <w:spacing w:val="-2"/>
                              </w:rPr>
                              <w:t> </w:t>
                            </w:r>
                            <w:r>
                              <w:rPr/>
                              <w:t>los familiares del</w:t>
                            </w:r>
                            <w:r>
                              <w:rPr>
                                <w:spacing w:val="-2"/>
                              </w:rPr>
                              <w:t> </w:t>
                            </w:r>
                            <w:r>
                              <w:rPr/>
                              <w:t>personal</w:t>
                            </w:r>
                            <w:r>
                              <w:rPr>
                                <w:spacing w:val="-2"/>
                              </w:rPr>
                              <w:t> </w:t>
                            </w:r>
                            <w:r>
                              <w:rPr/>
                              <w:t>clave</w:t>
                            </w:r>
                            <w:r>
                              <w:rPr>
                                <w:spacing w:val="-2"/>
                              </w:rPr>
                              <w:t> </w:t>
                            </w:r>
                            <w:r>
                              <w:rPr/>
                              <w:t>de</w:t>
                            </w:r>
                            <w:r>
                              <w:rPr>
                                <w:spacing w:val="-2"/>
                              </w:rPr>
                              <w:t> </w:t>
                            </w:r>
                            <w:r>
                              <w:rPr/>
                              <w:t>la gerencia, no se</w:t>
                            </w:r>
                            <w:r>
                              <w:rPr>
                                <w:spacing w:val="-2"/>
                              </w:rPr>
                              <w:t> </w:t>
                            </w:r>
                            <w:r>
                              <w:rPr/>
                              <w:t>consideran parte relacionada y tampoco es posible girarles algún tipo de remuneración o compensación.</w:t>
                            </w:r>
                          </w:p>
                        </w:txbxContent>
                      </wps:txbx>
                      <wps:bodyPr wrap="square" lIns="0" tIns="0" rIns="0" bIns="0" rtlCol="0">
                        <a:noAutofit/>
                      </wps:bodyPr>
                    </wps:wsp>
                  </a:graphicData>
                </a:graphic>
              </wp:inline>
            </w:drawing>
          </mc:Choice>
          <mc:Fallback>
            <w:pict>
              <v:shape style="width:441.4pt;height:55.6pt;mso-position-horizontal-relative:char;mso-position-vertical-relative:line" type="#_x0000_t202" id="docshape69" filled="false" stroked="true" strokeweight=".480011pt" strokecolor="#000000">
                <w10:anchorlock/>
                <v:textbox inset="0,0,0,0">
                  <w:txbxContent>
                    <w:p>
                      <w:pPr>
                        <w:pStyle w:val="BodyText"/>
                        <w:spacing w:line="360" w:lineRule="auto" w:before="3"/>
                        <w:ind w:left="103" w:right="110"/>
                        <w:jc w:val="both"/>
                      </w:pPr>
                      <w:r>
                        <w:rPr/>
                        <w:t>reconoce</w:t>
                      </w:r>
                      <w:r>
                        <w:rPr>
                          <w:spacing w:val="-7"/>
                        </w:rPr>
                        <w:t> </w:t>
                      </w:r>
                      <w:r>
                        <w:rPr/>
                        <w:t>ningún</w:t>
                      </w:r>
                      <w:r>
                        <w:rPr>
                          <w:spacing w:val="-5"/>
                        </w:rPr>
                        <w:t> </w:t>
                      </w:r>
                      <w:r>
                        <w:rPr/>
                        <w:t>importe</w:t>
                      </w:r>
                      <w:r>
                        <w:rPr>
                          <w:spacing w:val="-6"/>
                        </w:rPr>
                        <w:t> </w:t>
                      </w:r>
                      <w:r>
                        <w:rPr/>
                        <w:t>por</w:t>
                      </w:r>
                      <w:r>
                        <w:rPr>
                          <w:spacing w:val="-5"/>
                        </w:rPr>
                        <w:t> </w:t>
                      </w:r>
                      <w:r>
                        <w:rPr/>
                        <w:t>concepto</w:t>
                      </w:r>
                      <w:r>
                        <w:rPr>
                          <w:spacing w:val="-6"/>
                        </w:rPr>
                        <w:t> </w:t>
                      </w:r>
                      <w:r>
                        <w:rPr/>
                        <w:t>de</w:t>
                      </w:r>
                      <w:r>
                        <w:rPr>
                          <w:spacing w:val="-8"/>
                        </w:rPr>
                        <w:t> </w:t>
                      </w:r>
                      <w:r>
                        <w:rPr/>
                        <w:t>otras</w:t>
                      </w:r>
                      <w:r>
                        <w:rPr>
                          <w:spacing w:val="-5"/>
                        </w:rPr>
                        <w:t> </w:t>
                      </w:r>
                      <w:r>
                        <w:rPr/>
                        <w:t>remuneraciones</w:t>
                      </w:r>
                      <w:r>
                        <w:rPr>
                          <w:spacing w:val="-5"/>
                        </w:rPr>
                        <w:t> </w:t>
                      </w:r>
                      <w:r>
                        <w:rPr/>
                        <w:t>o</w:t>
                      </w:r>
                      <w:r>
                        <w:rPr>
                          <w:spacing w:val="-6"/>
                        </w:rPr>
                        <w:t> </w:t>
                      </w:r>
                      <w:r>
                        <w:rPr/>
                        <w:t>compensaciones</w:t>
                      </w:r>
                      <w:r>
                        <w:rPr>
                          <w:spacing w:val="-6"/>
                        </w:rPr>
                        <w:t> </w:t>
                      </w:r>
                      <w:r>
                        <w:rPr/>
                        <w:t>al</w:t>
                      </w:r>
                      <w:r>
                        <w:rPr>
                          <w:spacing w:val="-8"/>
                        </w:rPr>
                        <w:t> </w:t>
                      </w:r>
                      <w:r>
                        <w:rPr/>
                        <w:t>personal</w:t>
                      </w:r>
                      <w:r>
                        <w:rPr>
                          <w:spacing w:val="-6"/>
                        </w:rPr>
                        <w:t> </w:t>
                      </w:r>
                      <w:r>
                        <w:rPr/>
                        <w:t>clave</w:t>
                      </w:r>
                      <w:r>
                        <w:rPr>
                          <w:spacing w:val="-7"/>
                        </w:rPr>
                        <w:t> </w:t>
                      </w:r>
                      <w:r>
                        <w:rPr/>
                        <w:t>de</w:t>
                      </w:r>
                      <w:r>
                        <w:rPr>
                          <w:spacing w:val="-6"/>
                        </w:rPr>
                        <w:t> </w:t>
                      </w:r>
                      <w:r>
                        <w:rPr/>
                        <w:t>la gerencia</w:t>
                      </w:r>
                      <w:r>
                        <w:rPr>
                          <w:spacing w:val="-2"/>
                        </w:rPr>
                        <w:t> </w:t>
                      </w:r>
                      <w:r>
                        <w:rPr/>
                        <w:t>durante el</w:t>
                      </w:r>
                      <w:r>
                        <w:rPr>
                          <w:spacing w:val="-2"/>
                        </w:rPr>
                        <w:t> </w:t>
                      </w:r>
                      <w:r>
                        <w:rPr/>
                        <w:t>periodo. En cuanto</w:t>
                      </w:r>
                      <w:r>
                        <w:rPr>
                          <w:spacing w:val="-2"/>
                        </w:rPr>
                        <w:t> </w:t>
                      </w:r>
                      <w:r>
                        <w:rPr/>
                        <w:t>a</w:t>
                      </w:r>
                      <w:r>
                        <w:rPr>
                          <w:spacing w:val="-2"/>
                        </w:rPr>
                        <w:t> </w:t>
                      </w:r>
                      <w:r>
                        <w:rPr/>
                        <w:t>los familiares del</w:t>
                      </w:r>
                      <w:r>
                        <w:rPr>
                          <w:spacing w:val="-2"/>
                        </w:rPr>
                        <w:t> </w:t>
                      </w:r>
                      <w:r>
                        <w:rPr/>
                        <w:t>personal</w:t>
                      </w:r>
                      <w:r>
                        <w:rPr>
                          <w:spacing w:val="-2"/>
                        </w:rPr>
                        <w:t> </w:t>
                      </w:r>
                      <w:r>
                        <w:rPr/>
                        <w:t>clave</w:t>
                      </w:r>
                      <w:r>
                        <w:rPr>
                          <w:spacing w:val="-2"/>
                        </w:rPr>
                        <w:t> </w:t>
                      </w:r>
                      <w:r>
                        <w:rPr/>
                        <w:t>de</w:t>
                      </w:r>
                      <w:r>
                        <w:rPr>
                          <w:spacing w:val="-2"/>
                        </w:rPr>
                        <w:t> </w:t>
                      </w:r>
                      <w:r>
                        <w:rPr/>
                        <w:t>la gerencia, no se</w:t>
                      </w:r>
                      <w:r>
                        <w:rPr>
                          <w:spacing w:val="-2"/>
                        </w:rPr>
                        <w:t> </w:t>
                      </w:r>
                      <w:r>
                        <w:rPr/>
                        <w:t>consideran parte relacionada y tampoco es posible girarles algún tipo de remuneración o compensación.</w:t>
                      </w:r>
                    </w:p>
                  </w:txbxContent>
                </v:textbox>
                <v:stroke dashstyle="solid"/>
              </v:shape>
            </w:pict>
          </mc:Fallback>
        </mc:AlternateContent>
      </w:r>
      <w:r>
        <w:rPr>
          <w:sz w:val="20"/>
        </w:rPr>
      </w:r>
    </w:p>
    <w:p>
      <w:pPr>
        <w:pStyle w:val="ListParagraph"/>
        <w:numPr>
          <w:ilvl w:val="1"/>
          <w:numId w:val="24"/>
        </w:numPr>
        <w:tabs>
          <w:tab w:pos="2781" w:val="left" w:leader="none"/>
        </w:tabs>
        <w:spacing w:line="240" w:lineRule="auto" w:before="0" w:after="0"/>
        <w:ind w:left="2781" w:right="0" w:hanging="360"/>
        <w:jc w:val="left"/>
        <w:rPr>
          <w:sz w:val="20"/>
        </w:rPr>
      </w:pPr>
      <w:r>
        <w:rPr>
          <w:sz w:val="20"/>
        </w:rPr>
        <w:t>Grado</w:t>
      </w:r>
      <w:r>
        <w:rPr>
          <w:spacing w:val="-2"/>
          <w:sz w:val="20"/>
        </w:rPr>
        <w:t> </w:t>
      </w:r>
      <w:r>
        <w:rPr>
          <w:sz w:val="20"/>
        </w:rPr>
        <w:t>de</w:t>
      </w:r>
      <w:r>
        <w:rPr>
          <w:spacing w:val="-5"/>
          <w:sz w:val="20"/>
        </w:rPr>
        <w:t> </w:t>
      </w:r>
      <w:r>
        <w:rPr>
          <w:spacing w:val="-2"/>
          <w:sz w:val="20"/>
        </w:rPr>
        <w:t>consanguinidad</w:t>
      </w:r>
    </w:p>
    <w:p>
      <w:pPr>
        <w:pStyle w:val="BodyText"/>
        <w:spacing w:before="3"/>
        <w:rPr>
          <w:sz w:val="18"/>
        </w:rPr>
      </w:pPr>
      <w:r>
        <w:rPr>
          <w:sz w:val="18"/>
        </w:rPr>
        <mc:AlternateContent>
          <mc:Choice Requires="wps">
            <w:drawing>
              <wp:anchor distT="0" distB="0" distL="0" distR="0" allowOverlap="1" layoutInCell="1" locked="0" behindDoc="1" simplePos="0" relativeHeight="487618560">
                <wp:simplePos x="0" y="0"/>
                <wp:positionH relativeFrom="page">
                  <wp:posOffset>1083563</wp:posOffset>
                </wp:positionH>
                <wp:positionV relativeFrom="paragraph">
                  <wp:posOffset>160438</wp:posOffset>
                </wp:positionV>
                <wp:extent cx="5605780" cy="935990"/>
                <wp:effectExtent l="0" t="0" r="0" b="0"/>
                <wp:wrapTopAndBottom/>
                <wp:docPr id="71" name="Textbox 71"/>
                <wp:cNvGraphicFramePr>
                  <a:graphicFrameLocks/>
                </wp:cNvGraphicFramePr>
                <a:graphic>
                  <a:graphicData uri="http://schemas.microsoft.com/office/word/2010/wordprocessingShape">
                    <wps:wsp>
                      <wps:cNvPr id="71" name="Textbox 71"/>
                      <wps:cNvSpPr txBox="1"/>
                      <wps:spPr>
                        <a:xfrm>
                          <a:off x="0" y="0"/>
                          <a:ext cx="5605780" cy="93599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107"/>
                            </w:pPr>
                            <w:r>
                              <w:rPr/>
                              <w:t>En</w:t>
                            </w:r>
                            <w:r>
                              <w:rPr>
                                <w:spacing w:val="-1"/>
                              </w:rPr>
                              <w:t> </w:t>
                            </w:r>
                            <w:r>
                              <w:rPr/>
                              <w:t>cuanto</w:t>
                            </w:r>
                            <w:r>
                              <w:rPr>
                                <w:spacing w:val="-1"/>
                              </w:rPr>
                              <w:t> </w:t>
                            </w:r>
                            <w:r>
                              <w:rPr/>
                              <w:t>a</w:t>
                            </w:r>
                            <w:r>
                              <w:rPr>
                                <w:spacing w:val="-4"/>
                              </w:rPr>
                              <w:t> </w:t>
                            </w:r>
                            <w:r>
                              <w:rPr/>
                              <w:t>los</w:t>
                            </w:r>
                            <w:r>
                              <w:rPr>
                                <w:spacing w:val="-2"/>
                              </w:rPr>
                              <w:t> </w:t>
                            </w:r>
                            <w:r>
                              <w:rPr/>
                              <w:t>familiares</w:t>
                            </w:r>
                            <w:r>
                              <w:rPr>
                                <w:spacing w:val="-2"/>
                              </w:rPr>
                              <w:t> </w:t>
                            </w:r>
                            <w:r>
                              <w:rPr/>
                              <w:t>del</w:t>
                            </w:r>
                            <w:r>
                              <w:rPr>
                                <w:spacing w:val="-1"/>
                              </w:rPr>
                              <w:t> </w:t>
                            </w:r>
                            <w:r>
                              <w:rPr/>
                              <w:t>personal</w:t>
                            </w:r>
                            <w:r>
                              <w:rPr>
                                <w:spacing w:val="-4"/>
                              </w:rPr>
                              <w:t> </w:t>
                            </w:r>
                            <w:r>
                              <w:rPr/>
                              <w:t>clave</w:t>
                            </w:r>
                            <w:r>
                              <w:rPr>
                                <w:spacing w:val="-4"/>
                              </w:rPr>
                              <w:t> </w:t>
                            </w:r>
                            <w:r>
                              <w:rPr/>
                              <w:t>de</w:t>
                            </w:r>
                            <w:r>
                              <w:rPr>
                                <w:spacing w:val="-4"/>
                              </w:rPr>
                              <w:t> </w:t>
                            </w:r>
                            <w:r>
                              <w:rPr/>
                              <w:t>la</w:t>
                            </w:r>
                            <w:r>
                              <w:rPr>
                                <w:spacing w:val="-2"/>
                              </w:rPr>
                              <w:t> </w:t>
                            </w:r>
                            <w:r>
                              <w:rPr/>
                              <w:t>gerencia, no</w:t>
                            </w:r>
                            <w:r>
                              <w:rPr>
                                <w:spacing w:val="-4"/>
                              </w:rPr>
                              <w:t> </w:t>
                            </w:r>
                            <w:r>
                              <w:rPr/>
                              <w:t>se</w:t>
                            </w:r>
                            <w:r>
                              <w:rPr>
                                <w:spacing w:val="-4"/>
                              </w:rPr>
                              <w:t> </w:t>
                            </w:r>
                            <w:r>
                              <w:rPr/>
                              <w:t>consideran</w:t>
                            </w:r>
                            <w:r>
                              <w:rPr>
                                <w:spacing w:val="-4"/>
                              </w:rPr>
                              <w:t> </w:t>
                            </w:r>
                            <w:r>
                              <w:rPr/>
                              <w:t>parte</w:t>
                            </w:r>
                            <w:r>
                              <w:rPr>
                                <w:spacing w:val="-4"/>
                              </w:rPr>
                              <w:t> </w:t>
                            </w:r>
                            <w:r>
                              <w:rPr/>
                              <w:t>relacionada</w:t>
                            </w:r>
                            <w:r>
                              <w:rPr>
                                <w:spacing w:val="-4"/>
                              </w:rPr>
                              <w:t> </w:t>
                            </w:r>
                            <w:r>
                              <w:rPr/>
                              <w:t>y</w:t>
                            </w:r>
                            <w:r>
                              <w:rPr>
                                <w:spacing w:val="-2"/>
                              </w:rPr>
                              <w:t> </w:t>
                            </w:r>
                            <w:r>
                              <w:rPr/>
                              <w:t>tampoco es posible girarles algún tipo de remuneración o compensación.</w:t>
                            </w:r>
                          </w:p>
                        </w:txbxContent>
                      </wps:txbx>
                      <wps:bodyPr wrap="square" lIns="0" tIns="0" rIns="0" bIns="0" rtlCol="0">
                        <a:noAutofit/>
                      </wps:bodyPr>
                    </wps:wsp>
                  </a:graphicData>
                </a:graphic>
              </wp:anchor>
            </w:drawing>
          </mc:Choice>
          <mc:Fallback>
            <w:pict>
              <v:shape style="position:absolute;margin-left:85.32pt;margin-top:12.632982pt;width:441.4pt;height:73.7pt;mso-position-horizontal-relative:page;mso-position-vertical-relative:paragraph;z-index:-15697920;mso-wrap-distance-left:0;mso-wrap-distance-right:0" type="#_x0000_t202" id="docshape70"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107"/>
                      </w:pPr>
                      <w:r>
                        <w:rPr/>
                        <w:t>En</w:t>
                      </w:r>
                      <w:r>
                        <w:rPr>
                          <w:spacing w:val="-1"/>
                        </w:rPr>
                        <w:t> </w:t>
                      </w:r>
                      <w:r>
                        <w:rPr/>
                        <w:t>cuanto</w:t>
                      </w:r>
                      <w:r>
                        <w:rPr>
                          <w:spacing w:val="-1"/>
                        </w:rPr>
                        <w:t> </w:t>
                      </w:r>
                      <w:r>
                        <w:rPr/>
                        <w:t>a</w:t>
                      </w:r>
                      <w:r>
                        <w:rPr>
                          <w:spacing w:val="-4"/>
                        </w:rPr>
                        <w:t> </w:t>
                      </w:r>
                      <w:r>
                        <w:rPr/>
                        <w:t>los</w:t>
                      </w:r>
                      <w:r>
                        <w:rPr>
                          <w:spacing w:val="-2"/>
                        </w:rPr>
                        <w:t> </w:t>
                      </w:r>
                      <w:r>
                        <w:rPr/>
                        <w:t>familiares</w:t>
                      </w:r>
                      <w:r>
                        <w:rPr>
                          <w:spacing w:val="-2"/>
                        </w:rPr>
                        <w:t> </w:t>
                      </w:r>
                      <w:r>
                        <w:rPr/>
                        <w:t>del</w:t>
                      </w:r>
                      <w:r>
                        <w:rPr>
                          <w:spacing w:val="-1"/>
                        </w:rPr>
                        <w:t> </w:t>
                      </w:r>
                      <w:r>
                        <w:rPr/>
                        <w:t>personal</w:t>
                      </w:r>
                      <w:r>
                        <w:rPr>
                          <w:spacing w:val="-4"/>
                        </w:rPr>
                        <w:t> </w:t>
                      </w:r>
                      <w:r>
                        <w:rPr/>
                        <w:t>clave</w:t>
                      </w:r>
                      <w:r>
                        <w:rPr>
                          <w:spacing w:val="-4"/>
                        </w:rPr>
                        <w:t> </w:t>
                      </w:r>
                      <w:r>
                        <w:rPr/>
                        <w:t>de</w:t>
                      </w:r>
                      <w:r>
                        <w:rPr>
                          <w:spacing w:val="-4"/>
                        </w:rPr>
                        <w:t> </w:t>
                      </w:r>
                      <w:r>
                        <w:rPr/>
                        <w:t>la</w:t>
                      </w:r>
                      <w:r>
                        <w:rPr>
                          <w:spacing w:val="-2"/>
                        </w:rPr>
                        <w:t> </w:t>
                      </w:r>
                      <w:r>
                        <w:rPr/>
                        <w:t>gerencia, no</w:t>
                      </w:r>
                      <w:r>
                        <w:rPr>
                          <w:spacing w:val="-4"/>
                        </w:rPr>
                        <w:t> </w:t>
                      </w:r>
                      <w:r>
                        <w:rPr/>
                        <w:t>se</w:t>
                      </w:r>
                      <w:r>
                        <w:rPr>
                          <w:spacing w:val="-4"/>
                        </w:rPr>
                        <w:t> </w:t>
                      </w:r>
                      <w:r>
                        <w:rPr/>
                        <w:t>consideran</w:t>
                      </w:r>
                      <w:r>
                        <w:rPr>
                          <w:spacing w:val="-4"/>
                        </w:rPr>
                        <w:t> </w:t>
                      </w:r>
                      <w:r>
                        <w:rPr/>
                        <w:t>parte</w:t>
                      </w:r>
                      <w:r>
                        <w:rPr>
                          <w:spacing w:val="-4"/>
                        </w:rPr>
                        <w:t> </w:t>
                      </w:r>
                      <w:r>
                        <w:rPr/>
                        <w:t>relacionada</w:t>
                      </w:r>
                      <w:r>
                        <w:rPr>
                          <w:spacing w:val="-4"/>
                        </w:rPr>
                        <w:t> </w:t>
                      </w:r>
                      <w:r>
                        <w:rPr/>
                        <w:t>y</w:t>
                      </w:r>
                      <w:r>
                        <w:rPr>
                          <w:spacing w:val="-2"/>
                        </w:rPr>
                        <w:t> </w:t>
                      </w:r>
                      <w:r>
                        <w:rPr/>
                        <w:t>tampoco es posible girarles algún tipo de remuneración o compensación.</w:t>
                      </w:r>
                    </w:p>
                  </w:txbxContent>
                </v:textbox>
                <v:stroke dashstyle="solid"/>
                <w10:wrap type="topAndBottom"/>
              </v:shape>
            </w:pict>
          </mc:Fallback>
        </mc:AlternateContent>
      </w:r>
    </w:p>
    <w:p>
      <w:pPr>
        <w:pStyle w:val="BodyText"/>
      </w:pPr>
    </w:p>
    <w:p>
      <w:pPr>
        <w:pStyle w:val="BodyText"/>
        <w:spacing w:before="43"/>
      </w:pPr>
    </w:p>
    <w:p>
      <w:pPr>
        <w:pStyle w:val="ListParagraph"/>
        <w:numPr>
          <w:ilvl w:val="1"/>
          <w:numId w:val="24"/>
        </w:numPr>
        <w:tabs>
          <w:tab w:pos="2781" w:val="left" w:leader="none"/>
        </w:tabs>
        <w:spacing w:line="240" w:lineRule="auto" w:before="0" w:after="0"/>
        <w:ind w:left="2781" w:right="0" w:hanging="360"/>
        <w:jc w:val="left"/>
        <w:rPr>
          <w:sz w:val="20"/>
        </w:rPr>
      </w:pPr>
      <w:r>
        <w:rPr>
          <w:sz w:val="20"/>
        </w:rPr>
        <w:t>Personal</w:t>
      </w:r>
      <w:r>
        <w:rPr>
          <w:spacing w:val="-4"/>
          <w:sz w:val="20"/>
        </w:rPr>
        <w:t> </w:t>
      </w:r>
      <w:r>
        <w:rPr>
          <w:sz w:val="20"/>
        </w:rPr>
        <w:t>clave</w:t>
      </w:r>
      <w:r>
        <w:rPr>
          <w:spacing w:val="-4"/>
          <w:sz w:val="20"/>
        </w:rPr>
        <w:t> </w:t>
      </w:r>
      <w:r>
        <w:rPr>
          <w:sz w:val="20"/>
        </w:rPr>
        <w:t>de</w:t>
      </w:r>
      <w:r>
        <w:rPr>
          <w:spacing w:val="-5"/>
          <w:sz w:val="20"/>
        </w:rPr>
        <w:t> </w:t>
      </w:r>
      <w:r>
        <w:rPr>
          <w:sz w:val="20"/>
        </w:rPr>
        <w:t>la</w:t>
      </w:r>
      <w:r>
        <w:rPr>
          <w:spacing w:val="-3"/>
          <w:sz w:val="20"/>
        </w:rPr>
        <w:t> </w:t>
      </w:r>
      <w:r>
        <w:rPr>
          <w:sz w:val="20"/>
        </w:rPr>
        <w:t>gerencia</w:t>
      </w:r>
      <w:r>
        <w:rPr>
          <w:spacing w:val="5"/>
          <w:sz w:val="20"/>
        </w:rPr>
        <w:t> </w:t>
      </w:r>
      <w:r>
        <w:rPr>
          <w:sz w:val="20"/>
        </w:rPr>
        <w:t>(párrafos</w:t>
      </w:r>
      <w:r>
        <w:rPr>
          <w:spacing w:val="-2"/>
          <w:sz w:val="20"/>
        </w:rPr>
        <w:t> </w:t>
      </w:r>
      <w:r>
        <w:rPr>
          <w:sz w:val="20"/>
        </w:rPr>
        <w:t>4,</w:t>
      </w:r>
      <w:r>
        <w:rPr>
          <w:spacing w:val="-3"/>
          <w:sz w:val="20"/>
        </w:rPr>
        <w:t> </w:t>
      </w:r>
      <w:r>
        <w:rPr>
          <w:sz w:val="20"/>
        </w:rPr>
        <w:t>6</w:t>
      </w:r>
      <w:r>
        <w:rPr>
          <w:spacing w:val="-1"/>
          <w:sz w:val="20"/>
        </w:rPr>
        <w:t> </w:t>
      </w:r>
      <w:r>
        <w:rPr>
          <w:sz w:val="20"/>
        </w:rPr>
        <w:t>y</w:t>
      </w:r>
      <w:r>
        <w:rPr>
          <w:spacing w:val="-3"/>
          <w:sz w:val="20"/>
        </w:rPr>
        <w:t> </w:t>
      </w:r>
      <w:r>
        <w:rPr>
          <w:spacing w:val="-5"/>
          <w:sz w:val="20"/>
        </w:rPr>
        <w:t>7)</w:t>
      </w:r>
    </w:p>
    <w:p>
      <w:pPr>
        <w:pStyle w:val="BodyText"/>
        <w:spacing w:before="14"/>
      </w:pPr>
      <w:r>
        <w:rPr/>
        <mc:AlternateContent>
          <mc:Choice Requires="wps">
            <w:drawing>
              <wp:anchor distT="0" distB="0" distL="0" distR="0" allowOverlap="1" layoutInCell="1" locked="0" behindDoc="1" simplePos="0" relativeHeight="487619072">
                <wp:simplePos x="0" y="0"/>
                <wp:positionH relativeFrom="page">
                  <wp:posOffset>1083563</wp:posOffset>
                </wp:positionH>
                <wp:positionV relativeFrom="paragraph">
                  <wp:posOffset>182739</wp:posOffset>
                </wp:positionV>
                <wp:extent cx="5605780" cy="471170"/>
                <wp:effectExtent l="0" t="0" r="0" b="0"/>
                <wp:wrapTopAndBottom/>
                <wp:docPr id="72" name="Textbox 72"/>
                <wp:cNvGraphicFramePr>
                  <a:graphicFrameLocks/>
                </wp:cNvGraphicFramePr>
                <a:graphic>
                  <a:graphicData uri="http://schemas.microsoft.com/office/word/2010/wordprocessingShape">
                    <wps:wsp>
                      <wps:cNvPr id="72" name="Textbox 72"/>
                      <wps:cNvSpPr txBox="1"/>
                      <wps:spPr>
                        <a:xfrm>
                          <a:off x="0" y="0"/>
                          <a:ext cx="5605780" cy="471170"/>
                        </a:xfrm>
                        <a:prstGeom prst="rect">
                          <a:avLst/>
                        </a:prstGeom>
                        <a:ln w="6096">
                          <a:solidFill>
                            <a:srgbClr val="000000"/>
                          </a:solidFill>
                          <a:prstDash val="solid"/>
                        </a:ln>
                      </wps:spPr>
                      <wps:txbx>
                        <w:txbxContent>
                          <w:p>
                            <w:pPr>
                              <w:spacing w:line="360" w:lineRule="auto" w:before="0"/>
                              <w:ind w:left="103" w:right="7565" w:firstLine="0"/>
                              <w:jc w:val="left"/>
                              <w:rPr>
                                <w:sz w:val="20"/>
                              </w:rPr>
                            </w:pPr>
                            <w:r>
                              <w:rPr>
                                <w:b/>
                                <w:color w:val="1F4D79"/>
                                <w:spacing w:val="-2"/>
                                <w:sz w:val="20"/>
                                <w:u w:val="single" w:color="1F4D79"/>
                              </w:rPr>
                              <w:t>Revelación</w:t>
                            </w:r>
                            <w:r>
                              <w:rPr>
                                <w:spacing w:val="-2"/>
                                <w:sz w:val="20"/>
                                <w:u w:val="none"/>
                              </w:rPr>
                              <w:t>: </w:t>
                            </w:r>
                            <w:r>
                              <w:rPr>
                                <w:sz w:val="20"/>
                                <w:u w:val="none"/>
                              </w:rPr>
                              <w:t>No aplica.</w:t>
                            </w:r>
                          </w:p>
                        </w:txbxContent>
                      </wps:txbx>
                      <wps:bodyPr wrap="square" lIns="0" tIns="0" rIns="0" bIns="0" rtlCol="0">
                        <a:noAutofit/>
                      </wps:bodyPr>
                    </wps:wsp>
                  </a:graphicData>
                </a:graphic>
              </wp:anchor>
            </w:drawing>
          </mc:Choice>
          <mc:Fallback>
            <w:pict>
              <v:shape style="position:absolute;margin-left:85.32pt;margin-top:14.388909pt;width:441.4pt;height:37.1pt;mso-position-horizontal-relative:page;mso-position-vertical-relative:paragraph;z-index:-15697408;mso-wrap-distance-left:0;mso-wrap-distance-right:0" type="#_x0000_t202" id="docshape71" filled="false" stroked="true" strokeweight=".480011pt" strokecolor="#000000">
                <v:textbox inset="0,0,0,0">
                  <w:txbxContent>
                    <w:p>
                      <w:pPr>
                        <w:spacing w:line="360" w:lineRule="auto" w:before="0"/>
                        <w:ind w:left="103" w:right="7565" w:firstLine="0"/>
                        <w:jc w:val="left"/>
                        <w:rPr>
                          <w:sz w:val="20"/>
                        </w:rPr>
                      </w:pPr>
                      <w:r>
                        <w:rPr>
                          <w:b/>
                          <w:color w:val="1F4D79"/>
                          <w:spacing w:val="-2"/>
                          <w:sz w:val="20"/>
                          <w:u w:val="single" w:color="1F4D79"/>
                        </w:rPr>
                        <w:t>Revelación</w:t>
                      </w:r>
                      <w:r>
                        <w:rPr>
                          <w:spacing w:val="-2"/>
                          <w:sz w:val="20"/>
                          <w:u w:val="none"/>
                        </w:rPr>
                        <w:t>: </w:t>
                      </w:r>
                      <w:r>
                        <w:rPr>
                          <w:sz w:val="20"/>
                          <w:u w:val="none"/>
                        </w:rPr>
                        <w:t>No aplica.</w:t>
                      </w:r>
                    </w:p>
                  </w:txbxContent>
                </v:textbox>
                <v:stroke dashstyle="solid"/>
                <w10:wrap type="topAndBottom"/>
              </v:shape>
            </w:pict>
          </mc:Fallback>
        </mc:AlternateContent>
      </w:r>
    </w:p>
    <w:p>
      <w:pPr>
        <w:pStyle w:val="BodyText"/>
      </w:pPr>
    </w:p>
    <w:p>
      <w:pPr>
        <w:pStyle w:val="BodyText"/>
        <w:spacing w:before="43"/>
      </w:pPr>
    </w:p>
    <w:p>
      <w:pPr>
        <w:pStyle w:val="ListParagraph"/>
        <w:numPr>
          <w:ilvl w:val="1"/>
          <w:numId w:val="24"/>
        </w:numPr>
        <w:tabs>
          <w:tab w:pos="2781" w:val="left" w:leader="none"/>
        </w:tabs>
        <w:spacing w:line="240" w:lineRule="auto" w:before="0" w:after="0"/>
        <w:ind w:left="2781" w:right="0" w:hanging="360"/>
        <w:jc w:val="left"/>
        <w:rPr>
          <w:sz w:val="20"/>
        </w:rPr>
      </w:pPr>
      <w:r>
        <w:rPr>
          <w:sz w:val="20"/>
        </w:rPr>
        <w:t>Familiares</w:t>
      </w:r>
      <w:r>
        <w:rPr>
          <w:spacing w:val="-4"/>
          <w:sz w:val="20"/>
        </w:rPr>
        <w:t> </w:t>
      </w:r>
      <w:r>
        <w:rPr>
          <w:sz w:val="20"/>
        </w:rPr>
        <w:t>próximos</w:t>
      </w:r>
      <w:r>
        <w:rPr>
          <w:spacing w:val="4"/>
          <w:sz w:val="20"/>
        </w:rPr>
        <w:t> </w:t>
      </w:r>
      <w:r>
        <w:rPr>
          <w:sz w:val="20"/>
        </w:rPr>
        <w:t>(párrafos</w:t>
      </w:r>
      <w:r>
        <w:rPr>
          <w:spacing w:val="-4"/>
          <w:sz w:val="20"/>
        </w:rPr>
        <w:t> </w:t>
      </w:r>
      <w:r>
        <w:rPr>
          <w:sz w:val="20"/>
        </w:rPr>
        <w:t>4,</w:t>
      </w:r>
      <w:r>
        <w:rPr>
          <w:spacing w:val="-4"/>
          <w:sz w:val="20"/>
        </w:rPr>
        <w:t> </w:t>
      </w:r>
      <w:r>
        <w:rPr>
          <w:sz w:val="20"/>
        </w:rPr>
        <w:t>y</w:t>
      </w:r>
      <w:r>
        <w:rPr>
          <w:spacing w:val="-3"/>
          <w:sz w:val="20"/>
        </w:rPr>
        <w:t> </w:t>
      </w:r>
      <w:r>
        <w:rPr>
          <w:spacing w:val="-5"/>
          <w:sz w:val="20"/>
        </w:rPr>
        <w:t>5)</w:t>
      </w:r>
    </w:p>
    <w:p>
      <w:pPr>
        <w:pStyle w:val="BodyText"/>
        <w:spacing w:before="14"/>
      </w:pPr>
      <w:r>
        <w:rPr/>
        <mc:AlternateContent>
          <mc:Choice Requires="wps">
            <w:drawing>
              <wp:anchor distT="0" distB="0" distL="0" distR="0" allowOverlap="1" layoutInCell="1" locked="0" behindDoc="1" simplePos="0" relativeHeight="487619584">
                <wp:simplePos x="0" y="0"/>
                <wp:positionH relativeFrom="page">
                  <wp:posOffset>1083563</wp:posOffset>
                </wp:positionH>
                <wp:positionV relativeFrom="paragraph">
                  <wp:posOffset>182739</wp:posOffset>
                </wp:positionV>
                <wp:extent cx="5605780" cy="239395"/>
                <wp:effectExtent l="0" t="0" r="0" b="0"/>
                <wp:wrapTopAndBottom/>
                <wp:docPr id="73" name="Textbox 73"/>
                <wp:cNvGraphicFramePr>
                  <a:graphicFrameLocks/>
                </wp:cNvGraphicFramePr>
                <a:graphic>
                  <a:graphicData uri="http://schemas.microsoft.com/office/word/2010/wordprocessingShape">
                    <wps:wsp>
                      <wps:cNvPr id="73" name="Textbox 73"/>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18.850pt;mso-position-horizontal-relative:page;mso-position-vertical-relative:paragraph;z-index:-15696896;mso-wrap-distance-left:0;mso-wrap-distance-right:0" type="#_x0000_t202" id="docshape72"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4"/>
        </w:numPr>
        <w:tabs>
          <w:tab w:pos="2781" w:val="left" w:leader="none"/>
        </w:tabs>
        <w:spacing w:line="240" w:lineRule="auto" w:before="0" w:after="0"/>
        <w:ind w:left="2781" w:right="0" w:hanging="360"/>
        <w:jc w:val="left"/>
        <w:rPr>
          <w:sz w:val="20"/>
        </w:rPr>
      </w:pPr>
      <w:r>
        <w:rPr>
          <w:sz w:val="20"/>
        </w:rPr>
        <w:t>Relación</w:t>
      </w:r>
      <w:r>
        <w:rPr>
          <w:spacing w:val="-6"/>
          <w:sz w:val="20"/>
        </w:rPr>
        <w:t> </w:t>
      </w:r>
      <w:r>
        <w:rPr>
          <w:sz w:val="20"/>
        </w:rPr>
        <w:t>de</w:t>
      </w:r>
      <w:r>
        <w:rPr>
          <w:spacing w:val="-5"/>
          <w:sz w:val="20"/>
        </w:rPr>
        <w:t> </w:t>
      </w:r>
      <w:r>
        <w:rPr>
          <w:sz w:val="20"/>
        </w:rPr>
        <w:t>la</w:t>
      </w:r>
      <w:r>
        <w:rPr>
          <w:spacing w:val="-5"/>
          <w:sz w:val="20"/>
        </w:rPr>
        <w:t> </w:t>
      </w:r>
      <w:r>
        <w:rPr>
          <w:sz w:val="20"/>
        </w:rPr>
        <w:t>vinculación</w:t>
      </w:r>
      <w:r>
        <w:rPr>
          <w:spacing w:val="3"/>
          <w:sz w:val="20"/>
        </w:rPr>
        <w:t> </w:t>
      </w:r>
      <w:r>
        <w:rPr>
          <w:sz w:val="20"/>
        </w:rPr>
        <w:t>(párrafo</w:t>
      </w:r>
      <w:r>
        <w:rPr>
          <w:spacing w:val="-5"/>
          <w:sz w:val="20"/>
        </w:rPr>
        <w:t> 10)</w:t>
      </w:r>
    </w:p>
    <w:p>
      <w:pPr>
        <w:pStyle w:val="BodyText"/>
        <w:spacing w:before="14"/>
      </w:pPr>
      <w:r>
        <w:rPr/>
        <mc:AlternateContent>
          <mc:Choice Requires="wps">
            <w:drawing>
              <wp:anchor distT="0" distB="0" distL="0" distR="0" allowOverlap="1" layoutInCell="1" locked="0" behindDoc="1" simplePos="0" relativeHeight="487620096">
                <wp:simplePos x="0" y="0"/>
                <wp:positionH relativeFrom="page">
                  <wp:posOffset>1083563</wp:posOffset>
                </wp:positionH>
                <wp:positionV relativeFrom="paragraph">
                  <wp:posOffset>182485</wp:posOffset>
                </wp:positionV>
                <wp:extent cx="5605780" cy="239395"/>
                <wp:effectExtent l="0" t="0" r="0" b="0"/>
                <wp:wrapTopAndBottom/>
                <wp:docPr id="74" name="Textbox 74"/>
                <wp:cNvGraphicFramePr>
                  <a:graphicFrameLocks/>
                </wp:cNvGraphicFramePr>
                <a:graphic>
                  <a:graphicData uri="http://schemas.microsoft.com/office/word/2010/wordprocessingShape">
                    <wps:wsp>
                      <wps:cNvPr id="74" name="Textbox 74"/>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3pt;width:441.4pt;height:18.850pt;mso-position-horizontal-relative:page;mso-position-vertical-relative:paragraph;z-index:-15696384;mso-wrap-distance-left:0;mso-wrap-distance-right:0" type="#_x0000_t202" id="docshape73"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1"/>
          <w:numId w:val="24"/>
        </w:numPr>
        <w:tabs>
          <w:tab w:pos="2781" w:val="left" w:leader="none"/>
        </w:tabs>
        <w:spacing w:line="240" w:lineRule="auto" w:before="0" w:after="0"/>
        <w:ind w:left="2781" w:right="0" w:hanging="360"/>
        <w:jc w:val="left"/>
        <w:rPr>
          <w:sz w:val="20"/>
        </w:rPr>
      </w:pPr>
      <w:r>
        <w:rPr>
          <w:sz w:val="20"/>
        </w:rPr>
        <w:t>No</w:t>
      </w:r>
      <w:r>
        <w:rPr>
          <w:spacing w:val="-4"/>
          <w:sz w:val="20"/>
        </w:rPr>
        <w:t> </w:t>
      </w:r>
      <w:r>
        <w:rPr>
          <w:sz w:val="20"/>
        </w:rPr>
        <w:t>son</w:t>
      </w:r>
      <w:r>
        <w:rPr>
          <w:spacing w:val="-5"/>
          <w:sz w:val="20"/>
        </w:rPr>
        <w:t> </w:t>
      </w:r>
      <w:r>
        <w:rPr>
          <w:sz w:val="20"/>
        </w:rPr>
        <w:t>partes</w:t>
      </w:r>
      <w:r>
        <w:rPr>
          <w:spacing w:val="-4"/>
          <w:sz w:val="20"/>
        </w:rPr>
        <w:t> </w:t>
      </w:r>
      <w:r>
        <w:rPr>
          <w:sz w:val="20"/>
        </w:rPr>
        <w:t>relacionadas</w:t>
      </w:r>
      <w:r>
        <w:rPr>
          <w:spacing w:val="4"/>
          <w:sz w:val="20"/>
        </w:rPr>
        <w:t> </w:t>
      </w:r>
      <w:r>
        <w:rPr>
          <w:sz w:val="20"/>
        </w:rPr>
        <w:t>(párrafo</w:t>
      </w:r>
      <w:r>
        <w:rPr>
          <w:spacing w:val="-6"/>
          <w:sz w:val="20"/>
        </w:rPr>
        <w:t> </w:t>
      </w:r>
      <w:r>
        <w:rPr>
          <w:spacing w:val="-5"/>
          <w:sz w:val="20"/>
        </w:rPr>
        <w:t>12)</w:t>
      </w:r>
    </w:p>
    <w:p>
      <w:pPr>
        <w:pStyle w:val="BodyText"/>
        <w:spacing w:before="14"/>
      </w:pPr>
      <w:r>
        <w:rPr/>
        <mc:AlternateContent>
          <mc:Choice Requires="wps">
            <w:drawing>
              <wp:anchor distT="0" distB="0" distL="0" distR="0" allowOverlap="1" layoutInCell="1" locked="0" behindDoc="1" simplePos="0" relativeHeight="487620608">
                <wp:simplePos x="0" y="0"/>
                <wp:positionH relativeFrom="page">
                  <wp:posOffset>1083563</wp:posOffset>
                </wp:positionH>
                <wp:positionV relativeFrom="paragraph">
                  <wp:posOffset>182739</wp:posOffset>
                </wp:positionV>
                <wp:extent cx="5605780" cy="239395"/>
                <wp:effectExtent l="0" t="0" r="0" b="0"/>
                <wp:wrapTopAndBottom/>
                <wp:docPr id="75" name="Textbox 75"/>
                <wp:cNvGraphicFramePr>
                  <a:graphicFrameLocks/>
                </wp:cNvGraphicFramePr>
                <a:graphic>
                  <a:graphicData uri="http://schemas.microsoft.com/office/word/2010/wordprocessingShape">
                    <wps:wsp>
                      <wps:cNvPr id="75" name="Textbox 75"/>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09pt;width:441.4pt;height:18.850pt;mso-position-horizontal-relative:page;mso-position-vertical-relative:paragraph;z-index:-15695872;mso-wrap-distance-left:0;mso-wrap-distance-right:0" type="#_x0000_t202" id="docshape74"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4"/>
        </w:numPr>
        <w:tabs>
          <w:tab w:pos="2781" w:val="left" w:leader="none"/>
        </w:tabs>
        <w:spacing w:line="240" w:lineRule="auto" w:before="0" w:after="0"/>
        <w:ind w:left="2781" w:right="0" w:hanging="360"/>
        <w:jc w:val="left"/>
        <w:rPr>
          <w:sz w:val="20"/>
        </w:rPr>
      </w:pPr>
      <w:r>
        <w:rPr>
          <w:sz w:val="20"/>
        </w:rPr>
        <w:t>Dependencia</w:t>
      </w:r>
      <w:r>
        <w:rPr>
          <w:spacing w:val="-8"/>
          <w:sz w:val="20"/>
        </w:rPr>
        <w:t> </w:t>
      </w:r>
      <w:r>
        <w:rPr>
          <w:sz w:val="20"/>
        </w:rPr>
        <w:t>económica</w:t>
      </w:r>
      <w:r>
        <w:rPr>
          <w:spacing w:val="-2"/>
          <w:sz w:val="20"/>
        </w:rPr>
        <w:t> </w:t>
      </w:r>
      <w:r>
        <w:rPr>
          <w:sz w:val="20"/>
        </w:rPr>
        <w:t>(párrafo</w:t>
      </w:r>
      <w:r>
        <w:rPr>
          <w:spacing w:val="-6"/>
          <w:sz w:val="20"/>
        </w:rPr>
        <w:t> </w:t>
      </w:r>
      <w:r>
        <w:rPr>
          <w:spacing w:val="-5"/>
          <w:sz w:val="20"/>
        </w:rPr>
        <w:t>14)</w:t>
      </w:r>
    </w:p>
    <w:p>
      <w:pPr>
        <w:pStyle w:val="BodyText"/>
        <w:spacing w:before="14"/>
      </w:pPr>
      <w:r>
        <w:rPr/>
        <mc:AlternateContent>
          <mc:Choice Requires="wps">
            <w:drawing>
              <wp:anchor distT="0" distB="0" distL="0" distR="0" allowOverlap="1" layoutInCell="1" locked="0" behindDoc="1" simplePos="0" relativeHeight="487621120">
                <wp:simplePos x="0" y="0"/>
                <wp:positionH relativeFrom="page">
                  <wp:posOffset>1083563</wp:posOffset>
                </wp:positionH>
                <wp:positionV relativeFrom="paragraph">
                  <wp:posOffset>182485</wp:posOffset>
                </wp:positionV>
                <wp:extent cx="5605780" cy="239395"/>
                <wp:effectExtent l="0" t="0" r="0" b="0"/>
                <wp:wrapTopAndBottom/>
                <wp:docPr id="76" name="Textbox 76"/>
                <wp:cNvGraphicFramePr>
                  <a:graphicFrameLocks/>
                </wp:cNvGraphicFramePr>
                <a:graphic>
                  <a:graphicData uri="http://schemas.microsoft.com/office/word/2010/wordprocessingShape">
                    <wps:wsp>
                      <wps:cNvPr id="76" name="Textbox 76"/>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07pt;width:441.4pt;height:18.850pt;mso-position-horizontal-relative:page;mso-position-vertical-relative:paragraph;z-index:-15695360;mso-wrap-distance-left:0;mso-wrap-distance-right:0" type="#_x0000_t202" id="docshape75"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1"/>
          <w:numId w:val="24"/>
        </w:numPr>
        <w:tabs>
          <w:tab w:pos="2781" w:val="left" w:leader="none"/>
        </w:tabs>
        <w:spacing w:line="240" w:lineRule="auto" w:before="0" w:after="0"/>
        <w:ind w:left="2781" w:right="0" w:hanging="360"/>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6"/>
      </w:pPr>
      <w:r>
        <w:rPr/>
        <mc:AlternateContent>
          <mc:Choice Requires="wps">
            <w:drawing>
              <wp:anchor distT="0" distB="0" distL="0" distR="0" allowOverlap="1" layoutInCell="1" locked="0" behindDoc="1" simplePos="0" relativeHeight="487621632">
                <wp:simplePos x="0" y="0"/>
                <wp:positionH relativeFrom="page">
                  <wp:posOffset>1083563</wp:posOffset>
                </wp:positionH>
                <wp:positionV relativeFrom="paragraph">
                  <wp:posOffset>183604</wp:posOffset>
                </wp:positionV>
                <wp:extent cx="5605780" cy="704215"/>
                <wp:effectExtent l="0" t="0" r="0" b="0"/>
                <wp:wrapTopAndBottom/>
                <wp:docPr id="77" name="Textbox 77"/>
                <wp:cNvGraphicFramePr>
                  <a:graphicFrameLocks/>
                </wp:cNvGraphicFramePr>
                <a:graphic>
                  <a:graphicData uri="http://schemas.microsoft.com/office/word/2010/wordprocessingShape">
                    <wps:wsp>
                      <wps:cNvPr id="77" name="Textbox 77"/>
                      <wps:cNvSpPr txBox="1"/>
                      <wps:spPr>
                        <a:xfrm>
                          <a:off x="0" y="0"/>
                          <a:ext cx="5605780" cy="70421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rPr>
                              <w:t>Revelación</w:t>
                            </w:r>
                            <w:r>
                              <w:rPr>
                                <w:spacing w:val="-2"/>
                                <w:sz w:val="20"/>
                              </w:rPr>
                              <w:t>:</w:t>
                            </w:r>
                          </w:p>
                          <w:p>
                            <w:pPr>
                              <w:pStyle w:val="BodyText"/>
                              <w:spacing w:line="360" w:lineRule="auto" w:before="121"/>
                              <w:ind w:left="103" w:right="107" w:firstLine="45"/>
                            </w:pPr>
                            <w:r>
                              <w:rPr/>
                              <w:t>Además,</w:t>
                            </w:r>
                            <w:r>
                              <w:rPr>
                                <w:spacing w:val="-9"/>
                              </w:rPr>
                              <w:t> </w:t>
                            </w:r>
                            <w:r>
                              <w:rPr/>
                              <w:t>se</w:t>
                            </w:r>
                            <w:r>
                              <w:rPr>
                                <w:spacing w:val="-10"/>
                              </w:rPr>
                              <w:t> </w:t>
                            </w:r>
                            <w:r>
                              <w:rPr/>
                              <w:t>consideran</w:t>
                            </w:r>
                            <w:r>
                              <w:rPr>
                                <w:spacing w:val="-8"/>
                              </w:rPr>
                              <w:t> </w:t>
                            </w:r>
                            <w:r>
                              <w:rPr/>
                              <w:t>partes</w:t>
                            </w:r>
                            <w:r>
                              <w:rPr>
                                <w:spacing w:val="-9"/>
                              </w:rPr>
                              <w:t> </w:t>
                            </w:r>
                            <w:r>
                              <w:rPr/>
                              <w:t>relacionadas</w:t>
                            </w:r>
                            <w:r>
                              <w:rPr>
                                <w:spacing w:val="-9"/>
                              </w:rPr>
                              <w:t> </w:t>
                            </w:r>
                            <w:r>
                              <w:rPr/>
                              <w:t>las</w:t>
                            </w:r>
                            <w:r>
                              <w:rPr>
                                <w:spacing w:val="-10"/>
                              </w:rPr>
                              <w:t> </w:t>
                            </w:r>
                            <w:r>
                              <w:rPr/>
                              <w:t>siguientes</w:t>
                            </w:r>
                            <w:r>
                              <w:rPr>
                                <w:spacing w:val="-7"/>
                              </w:rPr>
                              <w:t> </w:t>
                            </w:r>
                            <w:r>
                              <w:rPr/>
                              <w:t>asociaciones</w:t>
                            </w:r>
                            <w:r>
                              <w:rPr>
                                <w:spacing w:val="-9"/>
                              </w:rPr>
                              <w:t> </w:t>
                            </w:r>
                            <w:r>
                              <w:rPr/>
                              <w:t>producto</w:t>
                            </w:r>
                            <w:r>
                              <w:rPr>
                                <w:spacing w:val="-9"/>
                              </w:rPr>
                              <w:t> </w:t>
                            </w:r>
                            <w:r>
                              <w:rPr/>
                              <w:t>de</w:t>
                            </w:r>
                            <w:r>
                              <w:rPr>
                                <w:spacing w:val="-9"/>
                              </w:rPr>
                              <w:t> </w:t>
                            </w:r>
                            <w:r>
                              <w:rPr/>
                              <w:t>la</w:t>
                            </w:r>
                            <w:r>
                              <w:rPr>
                                <w:spacing w:val="-10"/>
                              </w:rPr>
                              <w:t> </w:t>
                            </w:r>
                            <w:r>
                              <w:rPr/>
                              <w:t>relación</w:t>
                            </w:r>
                            <w:r>
                              <w:rPr>
                                <w:spacing w:val="-9"/>
                              </w:rPr>
                              <w:t> </w:t>
                            </w:r>
                            <w:r>
                              <w:rPr/>
                              <w:t>directa</w:t>
                            </w:r>
                            <w:r>
                              <w:rPr>
                                <w:spacing w:val="-9"/>
                              </w:rPr>
                              <w:t> </w:t>
                            </w:r>
                            <w:r>
                              <w:rPr/>
                              <w:t>con la Contraloría General:</w:t>
                            </w:r>
                          </w:p>
                        </w:txbxContent>
                      </wps:txbx>
                      <wps:bodyPr wrap="square" lIns="0" tIns="0" rIns="0" bIns="0" rtlCol="0">
                        <a:noAutofit/>
                      </wps:bodyPr>
                    </wps:wsp>
                  </a:graphicData>
                </a:graphic>
              </wp:anchor>
            </w:drawing>
          </mc:Choice>
          <mc:Fallback>
            <w:pict>
              <v:shape style="position:absolute;margin-left:85.32pt;margin-top:14.457031pt;width:441.4pt;height:55.45pt;mso-position-horizontal-relative:page;mso-position-vertical-relative:paragraph;z-index:-15694848;mso-wrap-distance-left:0;mso-wrap-distance-right:0" type="#_x0000_t202" id="docshape76" filled="false" stroked="true" strokeweight=".480011pt" strokecolor="#000000">
                <v:textbox inset="0,0,0,0">
                  <w:txbxContent>
                    <w:p>
                      <w:pPr>
                        <w:spacing w:before="1"/>
                        <w:ind w:left="103" w:right="0" w:firstLine="0"/>
                        <w:jc w:val="left"/>
                        <w:rPr>
                          <w:sz w:val="20"/>
                        </w:rPr>
                      </w:pPr>
                      <w:r>
                        <w:rPr>
                          <w:b/>
                          <w:color w:val="1F4D79"/>
                          <w:spacing w:val="-2"/>
                          <w:sz w:val="20"/>
                        </w:rPr>
                        <w:t>Revelación</w:t>
                      </w:r>
                      <w:r>
                        <w:rPr>
                          <w:spacing w:val="-2"/>
                          <w:sz w:val="20"/>
                        </w:rPr>
                        <w:t>:</w:t>
                      </w:r>
                    </w:p>
                    <w:p>
                      <w:pPr>
                        <w:pStyle w:val="BodyText"/>
                        <w:spacing w:line="360" w:lineRule="auto" w:before="121"/>
                        <w:ind w:left="103" w:right="107" w:firstLine="45"/>
                      </w:pPr>
                      <w:r>
                        <w:rPr/>
                        <w:t>Además,</w:t>
                      </w:r>
                      <w:r>
                        <w:rPr>
                          <w:spacing w:val="-9"/>
                        </w:rPr>
                        <w:t> </w:t>
                      </w:r>
                      <w:r>
                        <w:rPr/>
                        <w:t>se</w:t>
                      </w:r>
                      <w:r>
                        <w:rPr>
                          <w:spacing w:val="-10"/>
                        </w:rPr>
                        <w:t> </w:t>
                      </w:r>
                      <w:r>
                        <w:rPr/>
                        <w:t>consideran</w:t>
                      </w:r>
                      <w:r>
                        <w:rPr>
                          <w:spacing w:val="-8"/>
                        </w:rPr>
                        <w:t> </w:t>
                      </w:r>
                      <w:r>
                        <w:rPr/>
                        <w:t>partes</w:t>
                      </w:r>
                      <w:r>
                        <w:rPr>
                          <w:spacing w:val="-9"/>
                        </w:rPr>
                        <w:t> </w:t>
                      </w:r>
                      <w:r>
                        <w:rPr/>
                        <w:t>relacionadas</w:t>
                      </w:r>
                      <w:r>
                        <w:rPr>
                          <w:spacing w:val="-9"/>
                        </w:rPr>
                        <w:t> </w:t>
                      </w:r>
                      <w:r>
                        <w:rPr/>
                        <w:t>las</w:t>
                      </w:r>
                      <w:r>
                        <w:rPr>
                          <w:spacing w:val="-10"/>
                        </w:rPr>
                        <w:t> </w:t>
                      </w:r>
                      <w:r>
                        <w:rPr/>
                        <w:t>siguientes</w:t>
                      </w:r>
                      <w:r>
                        <w:rPr>
                          <w:spacing w:val="-7"/>
                        </w:rPr>
                        <w:t> </w:t>
                      </w:r>
                      <w:r>
                        <w:rPr/>
                        <w:t>asociaciones</w:t>
                      </w:r>
                      <w:r>
                        <w:rPr>
                          <w:spacing w:val="-9"/>
                        </w:rPr>
                        <w:t> </w:t>
                      </w:r>
                      <w:r>
                        <w:rPr/>
                        <w:t>producto</w:t>
                      </w:r>
                      <w:r>
                        <w:rPr>
                          <w:spacing w:val="-9"/>
                        </w:rPr>
                        <w:t> </w:t>
                      </w:r>
                      <w:r>
                        <w:rPr/>
                        <w:t>de</w:t>
                      </w:r>
                      <w:r>
                        <w:rPr>
                          <w:spacing w:val="-9"/>
                        </w:rPr>
                        <w:t> </w:t>
                      </w:r>
                      <w:r>
                        <w:rPr/>
                        <w:t>la</w:t>
                      </w:r>
                      <w:r>
                        <w:rPr>
                          <w:spacing w:val="-10"/>
                        </w:rPr>
                        <w:t> </w:t>
                      </w:r>
                      <w:r>
                        <w:rPr/>
                        <w:t>relación</w:t>
                      </w:r>
                      <w:r>
                        <w:rPr>
                          <w:spacing w:val="-9"/>
                        </w:rPr>
                        <w:t> </w:t>
                      </w:r>
                      <w:r>
                        <w:rPr/>
                        <w:t>directa</w:t>
                      </w:r>
                      <w:r>
                        <w:rPr>
                          <w:spacing w:val="-9"/>
                        </w:rPr>
                        <w:t> </w:t>
                      </w:r>
                      <w:r>
                        <w:rPr/>
                        <w:t>con la Contraloría General:</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2586355"/>
                <wp:effectExtent l="9525" t="0" r="0" b="4444"/>
                <wp:docPr id="78" name="Textbox 78"/>
                <wp:cNvGraphicFramePr>
                  <a:graphicFrameLocks/>
                </wp:cNvGraphicFramePr>
                <a:graphic>
                  <a:graphicData uri="http://schemas.microsoft.com/office/word/2010/wordprocessingShape">
                    <wps:wsp>
                      <wps:cNvPr id="78" name="Textbox 78"/>
                      <wps:cNvSpPr txBox="1"/>
                      <wps:spPr>
                        <a:xfrm>
                          <a:off x="0" y="0"/>
                          <a:ext cx="5605780" cy="2586355"/>
                        </a:xfrm>
                        <a:prstGeom prst="rect">
                          <a:avLst/>
                        </a:prstGeom>
                        <a:ln w="6096">
                          <a:solidFill>
                            <a:srgbClr val="000000"/>
                          </a:solidFill>
                          <a:prstDash val="solid"/>
                        </a:ln>
                      </wps:spPr>
                      <wps:txbx>
                        <w:txbxContent>
                          <w:p>
                            <w:pPr>
                              <w:pStyle w:val="BodyText"/>
                              <w:numPr>
                                <w:ilvl w:val="0"/>
                                <w:numId w:val="25"/>
                              </w:numPr>
                              <w:tabs>
                                <w:tab w:pos="823" w:val="left" w:leader="none"/>
                              </w:tabs>
                              <w:spacing w:line="357" w:lineRule="auto" w:before="3" w:after="0"/>
                              <w:ind w:left="823" w:right="160" w:hanging="360"/>
                              <w:jc w:val="both"/>
                            </w:pPr>
                            <w:r>
                              <w:rPr/>
                              <w:t>La Asociación de</w:t>
                            </w:r>
                            <w:r>
                              <w:rPr>
                                <w:spacing w:val="-2"/>
                              </w:rPr>
                              <w:t> </w:t>
                            </w:r>
                            <w:r>
                              <w:rPr/>
                              <w:t>Empleados de</w:t>
                            </w:r>
                            <w:r>
                              <w:rPr>
                                <w:spacing w:val="-2"/>
                              </w:rPr>
                              <w:t> </w:t>
                            </w:r>
                            <w:r>
                              <w:rPr/>
                              <w:t>la Contraloría General</w:t>
                            </w:r>
                            <w:r>
                              <w:rPr>
                                <w:spacing w:val="-2"/>
                              </w:rPr>
                              <w:t> </w:t>
                            </w:r>
                            <w:r>
                              <w:rPr/>
                              <w:t>de</w:t>
                            </w:r>
                            <w:r>
                              <w:rPr>
                                <w:spacing w:val="-3"/>
                              </w:rPr>
                              <w:t> </w:t>
                            </w:r>
                            <w:r>
                              <w:rPr/>
                              <w:t>la República</w:t>
                            </w:r>
                            <w:r>
                              <w:rPr>
                                <w:spacing w:val="-2"/>
                              </w:rPr>
                              <w:t> </w:t>
                            </w:r>
                            <w:r>
                              <w:rPr/>
                              <w:t>(ASECGR), en virtud</w:t>
                            </w:r>
                            <w:r>
                              <w:rPr>
                                <w:spacing w:val="-3"/>
                              </w:rPr>
                              <w:t> </w:t>
                            </w:r>
                            <w:r>
                              <w:rPr/>
                              <w:t>de</w:t>
                            </w:r>
                            <w:r>
                              <w:rPr>
                                <w:spacing w:val="-2"/>
                              </w:rPr>
                              <w:t> </w:t>
                            </w:r>
                            <w:r>
                              <w:rPr/>
                              <w:t>los aportes de cesantía que realiza la CGR como patrono y por cuanto su existencia está intrínsecamente ligada a la existencia de la CGR.</w:t>
                            </w:r>
                          </w:p>
                          <w:p>
                            <w:pPr>
                              <w:pStyle w:val="BodyText"/>
                              <w:numPr>
                                <w:ilvl w:val="0"/>
                                <w:numId w:val="25"/>
                              </w:numPr>
                              <w:tabs>
                                <w:tab w:pos="823" w:val="left" w:leader="none"/>
                              </w:tabs>
                              <w:spacing w:line="355" w:lineRule="auto" w:before="6" w:after="0"/>
                              <w:ind w:left="823" w:right="161" w:hanging="360"/>
                              <w:jc w:val="both"/>
                            </w:pPr>
                            <w:r>
                              <w:rPr/>
                              <w:t>La Asociación de Empleados Profesionales de la Contraloría General de la República, por cuanto su existencia está intrínsecamente ligada a la existencia de la CGR.</w:t>
                            </w:r>
                          </w:p>
                          <w:p>
                            <w:pPr>
                              <w:pStyle w:val="BodyText"/>
                              <w:numPr>
                                <w:ilvl w:val="0"/>
                                <w:numId w:val="25"/>
                              </w:numPr>
                              <w:tabs>
                                <w:tab w:pos="823" w:val="left" w:leader="none"/>
                              </w:tabs>
                              <w:spacing w:line="360" w:lineRule="auto" w:before="8" w:after="0"/>
                              <w:ind w:left="823" w:right="158" w:hanging="360"/>
                              <w:jc w:val="both"/>
                            </w:pPr>
                            <w:r>
                              <w:rPr/>
                              <w:t>La Asociación Deportiva y</w:t>
                            </w:r>
                            <w:r>
                              <w:rPr>
                                <w:spacing w:val="-1"/>
                              </w:rPr>
                              <w:t> </w:t>
                            </w:r>
                            <w:r>
                              <w:rPr/>
                              <w:t>Recreativa de</w:t>
                            </w:r>
                            <w:r>
                              <w:rPr>
                                <w:spacing w:val="-2"/>
                              </w:rPr>
                              <w:t> </w:t>
                            </w:r>
                            <w:r>
                              <w:rPr/>
                              <w:t>los Empleados de</w:t>
                            </w:r>
                            <w:r>
                              <w:rPr>
                                <w:spacing w:val="-2"/>
                              </w:rPr>
                              <w:t> </w:t>
                            </w:r>
                            <w:r>
                              <w:rPr/>
                              <w:t>la Contraloría</w:t>
                            </w:r>
                            <w:r>
                              <w:rPr>
                                <w:spacing w:val="-2"/>
                              </w:rPr>
                              <w:t> </w:t>
                            </w:r>
                            <w:r>
                              <w:rPr/>
                              <w:t>General</w:t>
                            </w:r>
                            <w:r>
                              <w:rPr>
                                <w:spacing w:val="-2"/>
                              </w:rPr>
                              <w:t> </w:t>
                            </w:r>
                            <w:r>
                              <w:rPr/>
                              <w:t>de</w:t>
                            </w:r>
                            <w:r>
                              <w:rPr>
                                <w:spacing w:val="-2"/>
                              </w:rPr>
                              <w:t> </w:t>
                            </w:r>
                            <w:r>
                              <w:rPr/>
                              <w:t>la República (ASODECO), el Coro Polifónico Alberto Carvajal, y la Agrupación folclórica de la Contraloría: Corazón criollo, por cuanto su existencia está intrínsecamente ligada a la existencia de la CGR y además las personas asociadas hacen uso de las instalaciones de la CGR para llevar a cabo actividades</w:t>
                            </w:r>
                            <w:r>
                              <w:rPr>
                                <w:spacing w:val="-9"/>
                              </w:rPr>
                              <w:t> </w:t>
                            </w:r>
                            <w:r>
                              <w:rPr/>
                              <w:t>propias</w:t>
                            </w:r>
                            <w:r>
                              <w:rPr>
                                <w:spacing w:val="-10"/>
                              </w:rPr>
                              <w:t> </w:t>
                            </w:r>
                            <w:r>
                              <w:rPr/>
                              <w:t>de</w:t>
                            </w:r>
                            <w:r>
                              <w:rPr>
                                <w:spacing w:val="-10"/>
                              </w:rPr>
                              <w:t> </w:t>
                            </w:r>
                            <w:r>
                              <w:rPr/>
                              <w:t>la</w:t>
                            </w:r>
                            <w:r>
                              <w:rPr>
                                <w:spacing w:val="-8"/>
                              </w:rPr>
                              <w:t> </w:t>
                            </w:r>
                            <w:r>
                              <w:rPr/>
                              <w:t>asociación</w:t>
                            </w:r>
                            <w:r>
                              <w:rPr>
                                <w:spacing w:val="-8"/>
                              </w:rPr>
                              <w:t> </w:t>
                            </w:r>
                            <w:r>
                              <w:rPr/>
                              <w:t>y</w:t>
                            </w:r>
                            <w:r>
                              <w:rPr>
                                <w:spacing w:val="-7"/>
                              </w:rPr>
                              <w:t> </w:t>
                            </w:r>
                            <w:r>
                              <w:rPr/>
                              <w:t>la</w:t>
                            </w:r>
                            <w:r>
                              <w:rPr>
                                <w:spacing w:val="-12"/>
                              </w:rPr>
                              <w:t> </w:t>
                            </w:r>
                            <w:r>
                              <w:rPr/>
                              <w:t>agrupación,</w:t>
                            </w:r>
                            <w:r>
                              <w:rPr>
                                <w:spacing w:val="-9"/>
                              </w:rPr>
                              <w:t> </w:t>
                            </w:r>
                            <w:r>
                              <w:rPr/>
                              <w:t>es</w:t>
                            </w:r>
                            <w:r>
                              <w:rPr>
                                <w:spacing w:val="-7"/>
                              </w:rPr>
                              <w:t> </w:t>
                            </w:r>
                            <w:r>
                              <w:rPr/>
                              <w:t>decir,</w:t>
                            </w:r>
                            <w:r>
                              <w:rPr>
                                <w:spacing w:val="-12"/>
                              </w:rPr>
                              <w:t> </w:t>
                            </w:r>
                            <w:r>
                              <w:rPr/>
                              <w:t>obtienen</w:t>
                            </w:r>
                            <w:r>
                              <w:rPr>
                                <w:spacing w:val="-8"/>
                              </w:rPr>
                              <w:t> </w:t>
                            </w:r>
                            <w:r>
                              <w:rPr/>
                              <w:t>un</w:t>
                            </w:r>
                            <w:r>
                              <w:rPr>
                                <w:spacing w:val="-9"/>
                              </w:rPr>
                              <w:t> </w:t>
                            </w:r>
                            <w:r>
                              <w:rPr/>
                              <w:t>beneficio</w:t>
                            </w:r>
                            <w:r>
                              <w:rPr>
                                <w:spacing w:val="-7"/>
                              </w:rPr>
                              <w:t> </w:t>
                            </w:r>
                            <w:r>
                              <w:rPr/>
                              <w:t>de</w:t>
                            </w:r>
                            <w:r>
                              <w:rPr>
                                <w:spacing w:val="-8"/>
                              </w:rPr>
                              <w:t> </w:t>
                            </w:r>
                            <w:r>
                              <w:rPr/>
                              <w:t>la</w:t>
                            </w:r>
                            <w:r>
                              <w:rPr>
                                <w:spacing w:val="-10"/>
                              </w:rPr>
                              <w:t> </w:t>
                            </w:r>
                            <w:r>
                              <w:rPr/>
                              <w:t>entidad.</w:t>
                            </w:r>
                          </w:p>
                        </w:txbxContent>
                      </wps:txbx>
                      <wps:bodyPr wrap="square" lIns="0" tIns="0" rIns="0" bIns="0" rtlCol="0">
                        <a:noAutofit/>
                      </wps:bodyPr>
                    </wps:wsp>
                  </a:graphicData>
                </a:graphic>
              </wp:inline>
            </w:drawing>
          </mc:Choice>
          <mc:Fallback>
            <w:pict>
              <v:shape style="width:441.4pt;height:203.65pt;mso-position-horizontal-relative:char;mso-position-vertical-relative:line" type="#_x0000_t202" id="docshape77" filled="false" stroked="true" strokeweight=".480011pt" strokecolor="#000000">
                <w10:anchorlock/>
                <v:textbox inset="0,0,0,0">
                  <w:txbxContent>
                    <w:p>
                      <w:pPr>
                        <w:pStyle w:val="BodyText"/>
                        <w:numPr>
                          <w:ilvl w:val="0"/>
                          <w:numId w:val="25"/>
                        </w:numPr>
                        <w:tabs>
                          <w:tab w:pos="823" w:val="left" w:leader="none"/>
                        </w:tabs>
                        <w:spacing w:line="357" w:lineRule="auto" w:before="3" w:after="0"/>
                        <w:ind w:left="823" w:right="160" w:hanging="360"/>
                        <w:jc w:val="both"/>
                      </w:pPr>
                      <w:r>
                        <w:rPr/>
                        <w:t>La Asociación de</w:t>
                      </w:r>
                      <w:r>
                        <w:rPr>
                          <w:spacing w:val="-2"/>
                        </w:rPr>
                        <w:t> </w:t>
                      </w:r>
                      <w:r>
                        <w:rPr/>
                        <w:t>Empleados de</w:t>
                      </w:r>
                      <w:r>
                        <w:rPr>
                          <w:spacing w:val="-2"/>
                        </w:rPr>
                        <w:t> </w:t>
                      </w:r>
                      <w:r>
                        <w:rPr/>
                        <w:t>la Contraloría General</w:t>
                      </w:r>
                      <w:r>
                        <w:rPr>
                          <w:spacing w:val="-2"/>
                        </w:rPr>
                        <w:t> </w:t>
                      </w:r>
                      <w:r>
                        <w:rPr/>
                        <w:t>de</w:t>
                      </w:r>
                      <w:r>
                        <w:rPr>
                          <w:spacing w:val="-3"/>
                        </w:rPr>
                        <w:t> </w:t>
                      </w:r>
                      <w:r>
                        <w:rPr/>
                        <w:t>la República</w:t>
                      </w:r>
                      <w:r>
                        <w:rPr>
                          <w:spacing w:val="-2"/>
                        </w:rPr>
                        <w:t> </w:t>
                      </w:r>
                      <w:r>
                        <w:rPr/>
                        <w:t>(ASECGR), en virtud</w:t>
                      </w:r>
                      <w:r>
                        <w:rPr>
                          <w:spacing w:val="-3"/>
                        </w:rPr>
                        <w:t> </w:t>
                      </w:r>
                      <w:r>
                        <w:rPr/>
                        <w:t>de</w:t>
                      </w:r>
                      <w:r>
                        <w:rPr>
                          <w:spacing w:val="-2"/>
                        </w:rPr>
                        <w:t> </w:t>
                      </w:r>
                      <w:r>
                        <w:rPr/>
                        <w:t>los aportes de cesantía que realiza la CGR como patrono y por cuanto su existencia está intrínsecamente ligada a la existencia de la CGR.</w:t>
                      </w:r>
                    </w:p>
                    <w:p>
                      <w:pPr>
                        <w:pStyle w:val="BodyText"/>
                        <w:numPr>
                          <w:ilvl w:val="0"/>
                          <w:numId w:val="25"/>
                        </w:numPr>
                        <w:tabs>
                          <w:tab w:pos="823" w:val="left" w:leader="none"/>
                        </w:tabs>
                        <w:spacing w:line="355" w:lineRule="auto" w:before="6" w:after="0"/>
                        <w:ind w:left="823" w:right="161" w:hanging="360"/>
                        <w:jc w:val="both"/>
                      </w:pPr>
                      <w:r>
                        <w:rPr/>
                        <w:t>La Asociación de Empleados Profesionales de la Contraloría General de la República, por cuanto su existencia está intrínsecamente ligada a la existencia de la CGR.</w:t>
                      </w:r>
                    </w:p>
                    <w:p>
                      <w:pPr>
                        <w:pStyle w:val="BodyText"/>
                        <w:numPr>
                          <w:ilvl w:val="0"/>
                          <w:numId w:val="25"/>
                        </w:numPr>
                        <w:tabs>
                          <w:tab w:pos="823" w:val="left" w:leader="none"/>
                        </w:tabs>
                        <w:spacing w:line="360" w:lineRule="auto" w:before="8" w:after="0"/>
                        <w:ind w:left="823" w:right="158" w:hanging="360"/>
                        <w:jc w:val="both"/>
                      </w:pPr>
                      <w:r>
                        <w:rPr/>
                        <w:t>La Asociación Deportiva y</w:t>
                      </w:r>
                      <w:r>
                        <w:rPr>
                          <w:spacing w:val="-1"/>
                        </w:rPr>
                        <w:t> </w:t>
                      </w:r>
                      <w:r>
                        <w:rPr/>
                        <w:t>Recreativa de</w:t>
                      </w:r>
                      <w:r>
                        <w:rPr>
                          <w:spacing w:val="-2"/>
                        </w:rPr>
                        <w:t> </w:t>
                      </w:r>
                      <w:r>
                        <w:rPr/>
                        <w:t>los Empleados de</w:t>
                      </w:r>
                      <w:r>
                        <w:rPr>
                          <w:spacing w:val="-2"/>
                        </w:rPr>
                        <w:t> </w:t>
                      </w:r>
                      <w:r>
                        <w:rPr/>
                        <w:t>la Contraloría</w:t>
                      </w:r>
                      <w:r>
                        <w:rPr>
                          <w:spacing w:val="-2"/>
                        </w:rPr>
                        <w:t> </w:t>
                      </w:r>
                      <w:r>
                        <w:rPr/>
                        <w:t>General</w:t>
                      </w:r>
                      <w:r>
                        <w:rPr>
                          <w:spacing w:val="-2"/>
                        </w:rPr>
                        <w:t> </w:t>
                      </w:r>
                      <w:r>
                        <w:rPr/>
                        <w:t>de</w:t>
                      </w:r>
                      <w:r>
                        <w:rPr>
                          <w:spacing w:val="-2"/>
                        </w:rPr>
                        <w:t> </w:t>
                      </w:r>
                      <w:r>
                        <w:rPr/>
                        <w:t>la República (ASODECO), el Coro Polifónico Alberto Carvajal, y la Agrupación folclórica de la Contraloría: Corazón criollo, por cuanto su existencia está intrínsecamente ligada a la existencia de la CGR y además las personas asociadas hacen uso de las instalaciones de la CGR para llevar a cabo actividades</w:t>
                      </w:r>
                      <w:r>
                        <w:rPr>
                          <w:spacing w:val="-9"/>
                        </w:rPr>
                        <w:t> </w:t>
                      </w:r>
                      <w:r>
                        <w:rPr/>
                        <w:t>propias</w:t>
                      </w:r>
                      <w:r>
                        <w:rPr>
                          <w:spacing w:val="-10"/>
                        </w:rPr>
                        <w:t> </w:t>
                      </w:r>
                      <w:r>
                        <w:rPr/>
                        <w:t>de</w:t>
                      </w:r>
                      <w:r>
                        <w:rPr>
                          <w:spacing w:val="-10"/>
                        </w:rPr>
                        <w:t> </w:t>
                      </w:r>
                      <w:r>
                        <w:rPr/>
                        <w:t>la</w:t>
                      </w:r>
                      <w:r>
                        <w:rPr>
                          <w:spacing w:val="-8"/>
                        </w:rPr>
                        <w:t> </w:t>
                      </w:r>
                      <w:r>
                        <w:rPr/>
                        <w:t>asociación</w:t>
                      </w:r>
                      <w:r>
                        <w:rPr>
                          <w:spacing w:val="-8"/>
                        </w:rPr>
                        <w:t> </w:t>
                      </w:r>
                      <w:r>
                        <w:rPr/>
                        <w:t>y</w:t>
                      </w:r>
                      <w:r>
                        <w:rPr>
                          <w:spacing w:val="-7"/>
                        </w:rPr>
                        <w:t> </w:t>
                      </w:r>
                      <w:r>
                        <w:rPr/>
                        <w:t>la</w:t>
                      </w:r>
                      <w:r>
                        <w:rPr>
                          <w:spacing w:val="-12"/>
                        </w:rPr>
                        <w:t> </w:t>
                      </w:r>
                      <w:r>
                        <w:rPr/>
                        <w:t>agrupación,</w:t>
                      </w:r>
                      <w:r>
                        <w:rPr>
                          <w:spacing w:val="-9"/>
                        </w:rPr>
                        <w:t> </w:t>
                      </w:r>
                      <w:r>
                        <w:rPr/>
                        <w:t>es</w:t>
                      </w:r>
                      <w:r>
                        <w:rPr>
                          <w:spacing w:val="-7"/>
                        </w:rPr>
                        <w:t> </w:t>
                      </w:r>
                      <w:r>
                        <w:rPr/>
                        <w:t>decir,</w:t>
                      </w:r>
                      <w:r>
                        <w:rPr>
                          <w:spacing w:val="-12"/>
                        </w:rPr>
                        <w:t> </w:t>
                      </w:r>
                      <w:r>
                        <w:rPr/>
                        <w:t>obtienen</w:t>
                      </w:r>
                      <w:r>
                        <w:rPr>
                          <w:spacing w:val="-8"/>
                        </w:rPr>
                        <w:t> </w:t>
                      </w:r>
                      <w:r>
                        <w:rPr/>
                        <w:t>un</w:t>
                      </w:r>
                      <w:r>
                        <w:rPr>
                          <w:spacing w:val="-9"/>
                        </w:rPr>
                        <w:t> </w:t>
                      </w:r>
                      <w:r>
                        <w:rPr/>
                        <w:t>beneficio</w:t>
                      </w:r>
                      <w:r>
                        <w:rPr>
                          <w:spacing w:val="-7"/>
                        </w:rPr>
                        <w:t> </w:t>
                      </w:r>
                      <w:r>
                        <w:rPr/>
                        <w:t>de</w:t>
                      </w:r>
                      <w:r>
                        <w:rPr>
                          <w:spacing w:val="-8"/>
                        </w:rPr>
                        <w:t> </w:t>
                      </w:r>
                      <w:r>
                        <w:rPr/>
                        <w:t>la</w:t>
                      </w:r>
                      <w:r>
                        <w:rPr>
                          <w:spacing w:val="-10"/>
                        </w:rPr>
                        <w:t> </w:t>
                      </w:r>
                      <w:r>
                        <w:rPr/>
                        <w:t>entidad.</w:t>
                      </w:r>
                    </w:p>
                  </w:txbxContent>
                </v:textbox>
                <v:stroke dashstyle="solid"/>
              </v:shape>
            </w:pict>
          </mc:Fallback>
        </mc:AlternateContent>
      </w:r>
      <w:r>
        <w:rPr>
          <w:sz w:val="20"/>
        </w:rPr>
      </w:r>
    </w:p>
    <w:p>
      <w:pPr>
        <w:pStyle w:val="BodyText"/>
        <w:spacing w:before="241"/>
      </w:pPr>
    </w:p>
    <w:p>
      <w:pPr>
        <w:pStyle w:val="BodyText"/>
        <w:tabs>
          <w:tab w:pos="2757" w:val="left" w:leader="none"/>
        </w:tabs>
        <w:spacing w:line="355" w:lineRule="auto"/>
        <w:ind w:left="1341" w:right="1344"/>
      </w:pPr>
      <w:r>
        <w:rPr>
          <w:b/>
        </w:rPr>
        <w:t>NICSP 21</w:t>
        <w:tab/>
      </w:r>
      <w:r>
        <w:rPr/>
        <w:t>En caso de aplicar, el ente debe revelar en la nota a las partidas de</w:t>
      </w:r>
      <w:r>
        <w:rPr>
          <w:spacing w:val="-1"/>
        </w:rPr>
        <w:t> </w:t>
      </w:r>
      <w:r>
        <w:rPr/>
        <w:t>los EEFF la información que corresponda e indicar la nota afectada.</w:t>
      </w:r>
    </w:p>
    <w:p>
      <w:pPr>
        <w:pStyle w:val="ListParagraph"/>
        <w:numPr>
          <w:ilvl w:val="0"/>
          <w:numId w:val="26"/>
        </w:numPr>
        <w:tabs>
          <w:tab w:pos="2332" w:val="left" w:leader="none"/>
        </w:tabs>
        <w:spacing w:line="355" w:lineRule="auto" w:before="170" w:after="0"/>
        <w:ind w:left="2332" w:right="1349" w:hanging="708"/>
        <w:jc w:val="left"/>
        <w:rPr>
          <w:sz w:val="20"/>
        </w:rPr>
      </w:pPr>
      <w:r>
        <w:rPr>
          <w:sz w:val="20"/>
        </w:rPr>
        <w:t>Información a revelar Deterioro del Valor de Activos No Generadores de Efectivo, (párrafos 72, 73, 75 a 78)</w:t>
      </w:r>
    </w:p>
    <w:p>
      <w:pPr>
        <w:pStyle w:val="BodyText"/>
        <w:spacing w:before="7"/>
        <w:rPr>
          <w:sz w:val="11"/>
        </w:rPr>
      </w:pPr>
      <w:r>
        <w:rPr>
          <w:sz w:val="11"/>
        </w:rPr>
        <mc:AlternateContent>
          <mc:Choice Requires="wps">
            <w:drawing>
              <wp:anchor distT="0" distB="0" distL="0" distR="0" allowOverlap="1" layoutInCell="1" locked="0" behindDoc="1" simplePos="0" relativeHeight="487622656">
                <wp:simplePos x="0" y="0"/>
                <wp:positionH relativeFrom="page">
                  <wp:posOffset>1083563</wp:posOffset>
                </wp:positionH>
                <wp:positionV relativeFrom="paragraph">
                  <wp:posOffset>108126</wp:posOffset>
                </wp:positionV>
                <wp:extent cx="5605780" cy="3728085"/>
                <wp:effectExtent l="0" t="0" r="0" b="0"/>
                <wp:wrapTopAndBottom/>
                <wp:docPr id="79" name="Textbox 79"/>
                <wp:cNvGraphicFramePr>
                  <a:graphicFrameLocks/>
                </wp:cNvGraphicFramePr>
                <a:graphic>
                  <a:graphicData uri="http://schemas.microsoft.com/office/word/2010/wordprocessingShape">
                    <wps:wsp>
                      <wps:cNvPr id="79" name="Textbox 79"/>
                      <wps:cNvSpPr txBox="1"/>
                      <wps:spPr>
                        <a:xfrm>
                          <a:off x="0" y="0"/>
                          <a:ext cx="5605780" cy="3728085"/>
                        </a:xfrm>
                        <a:prstGeom prst="rect">
                          <a:avLst/>
                        </a:prstGeom>
                        <a:ln w="6096">
                          <a:solidFill>
                            <a:srgbClr val="000000"/>
                          </a:solidFill>
                          <a:prstDash val="solid"/>
                        </a:ln>
                      </wps:spPr>
                      <wps:txbx>
                        <w:txbxContent>
                          <w:p>
                            <w:pPr>
                              <w:pStyle w:val="BodyText"/>
                              <w:spacing w:line="360" w:lineRule="auto" w:before="4"/>
                              <w:ind w:left="103" w:right="107"/>
                              <w:jc w:val="both"/>
                            </w:pPr>
                            <w:r>
                              <w:rPr>
                                <w:b/>
                                <w:color w:val="1F4D79"/>
                                <w:u w:val="single" w:color="1F4D79"/>
                              </w:rPr>
                              <w:t>Revelación</w:t>
                            </w:r>
                            <w:r>
                              <w:rPr>
                                <w:u w:val="none"/>
                              </w:rPr>
                              <w:t>: La CGR evaluará periódicamente si existen indicaciones de que un activo no generador de efectivo pueda estar deteriorado. Estas indicaciones pueden incluir cambios en el entorno económico, tecnológico o legal que puedan afectar la utilidad futura del activo, o evidencia de obsolescencia o daño </w:t>
                            </w:r>
                            <w:r>
                              <w:rPr>
                                <w:spacing w:val="-2"/>
                                <w:u w:val="none"/>
                              </w:rPr>
                              <w:t>físico.</w:t>
                            </w:r>
                          </w:p>
                          <w:p>
                            <w:pPr>
                              <w:pStyle w:val="BodyText"/>
                              <w:spacing w:line="360" w:lineRule="auto"/>
                              <w:ind w:left="103" w:right="108"/>
                              <w:jc w:val="both"/>
                            </w:pPr>
                            <w:r>
                              <w:rPr/>
                              <w:t>Por lo tanto, se reconocerá que existe deterioro cuando una vez determinado el valor recuperable, se compara</w:t>
                            </w:r>
                            <w:r>
                              <w:rPr>
                                <w:spacing w:val="-12"/>
                              </w:rPr>
                              <w:t> </w:t>
                            </w:r>
                            <w:r>
                              <w:rPr/>
                              <w:t>con</w:t>
                            </w:r>
                            <w:r>
                              <w:rPr>
                                <w:spacing w:val="-11"/>
                              </w:rPr>
                              <w:t> </w:t>
                            </w:r>
                            <w:r>
                              <w:rPr/>
                              <w:t>el</w:t>
                            </w:r>
                            <w:r>
                              <w:rPr>
                                <w:spacing w:val="-11"/>
                              </w:rPr>
                              <w:t> </w:t>
                            </w:r>
                            <w:r>
                              <w:rPr/>
                              <w:t>valor</w:t>
                            </w:r>
                            <w:r>
                              <w:rPr>
                                <w:spacing w:val="-12"/>
                              </w:rPr>
                              <w:t> </w:t>
                            </w:r>
                            <w:r>
                              <w:rPr/>
                              <w:t>en</w:t>
                            </w:r>
                            <w:r>
                              <w:rPr>
                                <w:spacing w:val="-11"/>
                              </w:rPr>
                              <w:t> </w:t>
                            </w:r>
                            <w:r>
                              <w:rPr/>
                              <w:t>libros</w:t>
                            </w:r>
                            <w:r>
                              <w:rPr>
                                <w:spacing w:val="-11"/>
                              </w:rPr>
                              <w:t> </w:t>
                            </w:r>
                            <w:r>
                              <w:rPr/>
                              <w:t>del</w:t>
                            </w:r>
                            <w:r>
                              <w:rPr>
                                <w:spacing w:val="-12"/>
                              </w:rPr>
                              <w:t> </w:t>
                            </w:r>
                            <w:r>
                              <w:rPr/>
                              <w:t>activo.</w:t>
                            </w:r>
                            <w:r>
                              <w:rPr>
                                <w:spacing w:val="-11"/>
                              </w:rPr>
                              <w:t> </w:t>
                            </w:r>
                            <w:r>
                              <w:rPr/>
                              <w:t>Si</w:t>
                            </w:r>
                            <w:r>
                              <w:rPr>
                                <w:spacing w:val="-11"/>
                              </w:rPr>
                              <w:t> </w:t>
                            </w:r>
                            <w:r>
                              <w:rPr/>
                              <w:t>el</w:t>
                            </w:r>
                            <w:r>
                              <w:rPr>
                                <w:spacing w:val="-12"/>
                              </w:rPr>
                              <w:t> </w:t>
                            </w:r>
                            <w:r>
                              <w:rPr/>
                              <w:t>valor</w:t>
                            </w:r>
                            <w:r>
                              <w:rPr>
                                <w:spacing w:val="-11"/>
                              </w:rPr>
                              <w:t> </w:t>
                            </w:r>
                            <w:r>
                              <w:rPr/>
                              <w:t>recuperable</w:t>
                            </w:r>
                            <w:r>
                              <w:rPr>
                                <w:spacing w:val="-11"/>
                              </w:rPr>
                              <w:t> </w:t>
                            </w:r>
                            <w:r>
                              <w:rPr/>
                              <w:t>es</w:t>
                            </w:r>
                            <w:r>
                              <w:rPr>
                                <w:spacing w:val="-11"/>
                              </w:rPr>
                              <w:t> </w:t>
                            </w:r>
                            <w:r>
                              <w:rPr/>
                              <w:t>menor</w:t>
                            </w:r>
                            <w:r>
                              <w:rPr>
                                <w:spacing w:val="-12"/>
                              </w:rPr>
                              <w:t> </w:t>
                            </w:r>
                            <w:r>
                              <w:rPr/>
                              <w:t>que</w:t>
                            </w:r>
                            <w:r>
                              <w:rPr>
                                <w:spacing w:val="-11"/>
                              </w:rPr>
                              <w:t> </w:t>
                            </w:r>
                            <w:r>
                              <w:rPr/>
                              <w:t>el</w:t>
                            </w:r>
                            <w:r>
                              <w:rPr>
                                <w:spacing w:val="-11"/>
                              </w:rPr>
                              <w:t> </w:t>
                            </w:r>
                            <w:r>
                              <w:rPr/>
                              <w:t>valor</w:t>
                            </w:r>
                            <w:r>
                              <w:rPr>
                                <w:spacing w:val="-12"/>
                              </w:rPr>
                              <w:t> </w:t>
                            </w:r>
                            <w:r>
                              <w:rPr/>
                              <w:t>en</w:t>
                            </w:r>
                            <w:r>
                              <w:rPr>
                                <w:spacing w:val="-11"/>
                              </w:rPr>
                              <w:t> </w:t>
                            </w:r>
                            <w:r>
                              <w:rPr/>
                              <w:t>libros,</w:t>
                            </w:r>
                            <w:r>
                              <w:rPr>
                                <w:spacing w:val="-11"/>
                              </w:rPr>
                              <w:t> </w:t>
                            </w:r>
                            <w:r>
                              <w:rPr/>
                              <w:t>se</w:t>
                            </w:r>
                            <w:r>
                              <w:rPr>
                                <w:spacing w:val="-12"/>
                              </w:rPr>
                              <w:t> </w:t>
                            </w:r>
                            <w:r>
                              <w:rPr/>
                              <w:t>reconoce una pérdida por deterioro en los estados financieros, misma reduce el valor en libros de los activos.</w:t>
                            </w:r>
                          </w:p>
                          <w:p>
                            <w:pPr>
                              <w:pStyle w:val="BodyText"/>
                              <w:spacing w:line="360" w:lineRule="auto"/>
                              <w:ind w:left="103" w:right="108"/>
                              <w:jc w:val="both"/>
                            </w:pPr>
                            <w:r>
                              <w:rPr/>
                              <w:t>Según</w:t>
                            </w:r>
                            <w:r>
                              <w:rPr>
                                <w:spacing w:val="-12"/>
                              </w:rPr>
                              <w:t> </w:t>
                            </w:r>
                            <w:r>
                              <w:rPr/>
                              <w:t>la</w:t>
                            </w:r>
                            <w:r>
                              <w:rPr>
                                <w:spacing w:val="-11"/>
                              </w:rPr>
                              <w:t> </w:t>
                            </w:r>
                            <w:r>
                              <w:rPr/>
                              <w:t>metodología</w:t>
                            </w:r>
                            <w:r>
                              <w:rPr>
                                <w:spacing w:val="-11"/>
                              </w:rPr>
                              <w:t> </w:t>
                            </w:r>
                            <w:r>
                              <w:rPr/>
                              <w:t>desarrollada</w:t>
                            </w:r>
                            <w:r>
                              <w:rPr>
                                <w:spacing w:val="-12"/>
                              </w:rPr>
                              <w:t> </w:t>
                            </w:r>
                            <w:r>
                              <w:rPr/>
                              <w:t>por</w:t>
                            </w:r>
                            <w:r>
                              <w:rPr>
                                <w:spacing w:val="-11"/>
                              </w:rPr>
                              <w:t> </w:t>
                            </w:r>
                            <w:r>
                              <w:rPr/>
                              <w:t>la</w:t>
                            </w:r>
                            <w:r>
                              <w:rPr>
                                <w:spacing w:val="-11"/>
                              </w:rPr>
                              <w:t> </w:t>
                            </w:r>
                            <w:r>
                              <w:rPr/>
                              <w:t>CGR,</w:t>
                            </w:r>
                            <w:r>
                              <w:rPr>
                                <w:spacing w:val="-12"/>
                              </w:rPr>
                              <w:t> </w:t>
                            </w:r>
                            <w:r>
                              <w:rPr/>
                              <w:t>para</w:t>
                            </w:r>
                            <w:r>
                              <w:rPr>
                                <w:spacing w:val="-11"/>
                              </w:rPr>
                              <w:t> </w:t>
                            </w:r>
                            <w:r>
                              <w:rPr/>
                              <w:t>verificar</w:t>
                            </w:r>
                            <w:r>
                              <w:rPr>
                                <w:spacing w:val="-11"/>
                              </w:rPr>
                              <w:t> </w:t>
                            </w:r>
                            <w:r>
                              <w:rPr/>
                              <w:t>la</w:t>
                            </w:r>
                            <w:r>
                              <w:rPr>
                                <w:spacing w:val="-12"/>
                              </w:rPr>
                              <w:t> </w:t>
                            </w:r>
                            <w:r>
                              <w:rPr/>
                              <w:t>existencia</w:t>
                            </w:r>
                            <w:r>
                              <w:rPr>
                                <w:spacing w:val="-11"/>
                              </w:rPr>
                              <w:t> </w:t>
                            </w:r>
                            <w:r>
                              <w:rPr/>
                              <w:t>de</w:t>
                            </w:r>
                            <w:r>
                              <w:rPr>
                                <w:spacing w:val="-11"/>
                              </w:rPr>
                              <w:t> </w:t>
                            </w:r>
                            <w:r>
                              <w:rPr/>
                              <w:t>deterioro</w:t>
                            </w:r>
                            <w:r>
                              <w:rPr>
                                <w:spacing w:val="-11"/>
                              </w:rPr>
                              <w:t> </w:t>
                            </w:r>
                            <w:r>
                              <w:rPr/>
                              <w:t>del</w:t>
                            </w:r>
                            <w:r>
                              <w:rPr>
                                <w:spacing w:val="-12"/>
                              </w:rPr>
                              <w:t> </w:t>
                            </w:r>
                            <w:r>
                              <w:rPr/>
                              <w:t>valor</w:t>
                            </w:r>
                            <w:r>
                              <w:rPr>
                                <w:spacing w:val="-11"/>
                              </w:rPr>
                              <w:t> </w:t>
                            </w:r>
                            <w:r>
                              <w:rPr/>
                              <w:t>de</w:t>
                            </w:r>
                            <w:r>
                              <w:rPr>
                                <w:spacing w:val="-11"/>
                              </w:rPr>
                              <w:t> </w:t>
                            </w:r>
                            <w:r>
                              <w:rPr/>
                              <w:t>un</w:t>
                            </w:r>
                            <w:r>
                              <w:rPr>
                                <w:spacing w:val="-12"/>
                              </w:rPr>
                              <w:t> </w:t>
                            </w:r>
                            <w:r>
                              <w:rPr/>
                              <w:t>activo </w:t>
                            </w:r>
                            <w:r>
                              <w:rPr>
                                <w:spacing w:val="-2"/>
                              </w:rPr>
                              <w:t>que</w:t>
                            </w:r>
                            <w:r>
                              <w:rPr>
                                <w:spacing w:val="-4"/>
                              </w:rPr>
                              <w:t> </w:t>
                            </w:r>
                            <w:r>
                              <w:rPr>
                                <w:spacing w:val="-2"/>
                              </w:rPr>
                              <w:t>muestra</w:t>
                            </w:r>
                            <w:r>
                              <w:rPr>
                                <w:spacing w:val="-3"/>
                              </w:rPr>
                              <w:t> </w:t>
                            </w:r>
                            <w:r>
                              <w:rPr>
                                <w:spacing w:val="-2"/>
                              </w:rPr>
                              <w:t>indicios,</w:t>
                            </w:r>
                            <w:r>
                              <w:rPr>
                                <w:spacing w:val="-5"/>
                              </w:rPr>
                              <w:t> </w:t>
                            </w:r>
                            <w:r>
                              <w:rPr>
                                <w:spacing w:val="-2"/>
                              </w:rPr>
                              <w:t>la</w:t>
                            </w:r>
                            <w:r>
                              <w:rPr>
                                <w:spacing w:val="-5"/>
                              </w:rPr>
                              <w:t> </w:t>
                            </w:r>
                            <w:r>
                              <w:rPr>
                                <w:spacing w:val="-2"/>
                              </w:rPr>
                              <w:t>CGR</w:t>
                            </w:r>
                            <w:r>
                              <w:rPr>
                                <w:spacing w:val="-3"/>
                              </w:rPr>
                              <w:t> </w:t>
                            </w:r>
                            <w:r>
                              <w:rPr>
                                <w:spacing w:val="-2"/>
                              </w:rPr>
                              <w:t>deberá</w:t>
                            </w:r>
                            <w:r>
                              <w:rPr>
                                <w:spacing w:val="-3"/>
                              </w:rPr>
                              <w:t> </w:t>
                            </w:r>
                            <w:r>
                              <w:rPr>
                                <w:spacing w:val="-2"/>
                              </w:rPr>
                              <w:t>determinar</w:t>
                            </w:r>
                            <w:r>
                              <w:rPr>
                                <w:spacing w:val="-3"/>
                              </w:rPr>
                              <w:t> </w:t>
                            </w:r>
                            <w:r>
                              <w:rPr>
                                <w:spacing w:val="-2"/>
                              </w:rPr>
                              <w:t>su</w:t>
                            </w:r>
                            <w:r>
                              <w:rPr>
                                <w:spacing w:val="-3"/>
                              </w:rPr>
                              <w:t> </w:t>
                            </w:r>
                            <w:r>
                              <w:rPr>
                                <w:spacing w:val="-2"/>
                              </w:rPr>
                              <w:t>importe</w:t>
                            </w:r>
                            <w:r>
                              <w:rPr>
                                <w:spacing w:val="-3"/>
                              </w:rPr>
                              <w:t> </w:t>
                            </w:r>
                            <w:r>
                              <w:rPr>
                                <w:spacing w:val="-2"/>
                              </w:rPr>
                              <w:t>recuperable</w:t>
                            </w:r>
                            <w:r>
                              <w:rPr>
                                <w:spacing w:val="-3"/>
                              </w:rPr>
                              <w:t> </w:t>
                            </w:r>
                            <w:r>
                              <w:rPr>
                                <w:spacing w:val="-2"/>
                              </w:rPr>
                              <w:t>y compararlo</w:t>
                            </w:r>
                            <w:r>
                              <w:rPr>
                                <w:spacing w:val="-3"/>
                              </w:rPr>
                              <w:t> </w:t>
                            </w:r>
                            <w:r>
                              <w:rPr>
                                <w:spacing w:val="-2"/>
                              </w:rPr>
                              <w:t>con</w:t>
                            </w:r>
                            <w:r>
                              <w:rPr>
                                <w:spacing w:val="-3"/>
                              </w:rPr>
                              <w:t> </w:t>
                            </w:r>
                            <w:r>
                              <w:rPr>
                                <w:spacing w:val="-2"/>
                              </w:rPr>
                              <w:t>su valor</w:t>
                            </w:r>
                            <w:r>
                              <w:rPr>
                                <w:spacing w:val="-5"/>
                              </w:rPr>
                              <w:t> </w:t>
                            </w:r>
                            <w:r>
                              <w:rPr>
                                <w:spacing w:val="-2"/>
                              </w:rPr>
                              <w:t>en</w:t>
                            </w:r>
                            <w:r>
                              <w:rPr>
                                <w:spacing w:val="-3"/>
                              </w:rPr>
                              <w:t> </w:t>
                            </w:r>
                            <w:r>
                              <w:rPr>
                                <w:spacing w:val="-2"/>
                              </w:rPr>
                              <w:t>libros. </w:t>
                            </w:r>
                            <w:r>
                              <w:rPr/>
                              <w:t>Para ello, en primer lugar, se calculará su valor en uso mediante la técnica de costo de reposición depreciado.</w:t>
                            </w:r>
                            <w:r>
                              <w:rPr>
                                <w:spacing w:val="-4"/>
                              </w:rPr>
                              <w:t> </w:t>
                            </w:r>
                            <w:r>
                              <w:rPr/>
                              <w:t>Es</w:t>
                            </w:r>
                            <w:r>
                              <w:rPr>
                                <w:spacing w:val="-5"/>
                              </w:rPr>
                              <w:t> </w:t>
                            </w:r>
                            <w:r>
                              <w:rPr/>
                              <w:t>decir,</w:t>
                            </w:r>
                            <w:r>
                              <w:rPr>
                                <w:spacing w:val="-4"/>
                              </w:rPr>
                              <w:t> </w:t>
                            </w:r>
                            <w:r>
                              <w:rPr/>
                              <w:t>se</w:t>
                            </w:r>
                            <w:r>
                              <w:rPr>
                                <w:spacing w:val="-4"/>
                              </w:rPr>
                              <w:t> </w:t>
                            </w:r>
                            <w:r>
                              <w:rPr/>
                              <w:t>evaluará</w:t>
                            </w:r>
                            <w:r>
                              <w:rPr>
                                <w:spacing w:val="-2"/>
                              </w:rPr>
                              <w:t> </w:t>
                            </w:r>
                            <w:r>
                              <w:rPr/>
                              <w:t>el</w:t>
                            </w:r>
                            <w:r>
                              <w:rPr>
                                <w:spacing w:val="-4"/>
                              </w:rPr>
                              <w:t> </w:t>
                            </w:r>
                            <w:r>
                              <w:rPr/>
                              <w:t>costo</w:t>
                            </w:r>
                            <w:r>
                              <w:rPr>
                                <w:spacing w:val="-5"/>
                              </w:rPr>
                              <w:t> </w:t>
                            </w:r>
                            <w:r>
                              <w:rPr/>
                              <w:t>de</w:t>
                            </w:r>
                            <w:r>
                              <w:rPr>
                                <w:spacing w:val="-5"/>
                              </w:rPr>
                              <w:t> </w:t>
                            </w:r>
                            <w:r>
                              <w:rPr/>
                              <w:t>reponer</w:t>
                            </w:r>
                            <w:r>
                              <w:rPr>
                                <w:spacing w:val="-4"/>
                              </w:rPr>
                              <w:t> </w:t>
                            </w:r>
                            <w:r>
                              <w:rPr/>
                              <w:t>el</w:t>
                            </w:r>
                            <w:r>
                              <w:rPr>
                                <w:spacing w:val="-7"/>
                              </w:rPr>
                              <w:t> </w:t>
                            </w:r>
                            <w:r>
                              <w:rPr/>
                              <w:t>potencial</w:t>
                            </w:r>
                            <w:r>
                              <w:rPr>
                                <w:spacing w:val="-4"/>
                              </w:rPr>
                              <w:t> </w:t>
                            </w:r>
                            <w:r>
                              <w:rPr/>
                              <w:t>de</w:t>
                            </w:r>
                            <w:r>
                              <w:rPr>
                                <w:spacing w:val="-4"/>
                              </w:rPr>
                              <w:t> </w:t>
                            </w:r>
                            <w:r>
                              <w:rPr/>
                              <w:t>servicio</w:t>
                            </w:r>
                            <w:r>
                              <w:rPr>
                                <w:spacing w:val="-4"/>
                              </w:rPr>
                              <w:t> </w:t>
                            </w:r>
                            <w:r>
                              <w:rPr/>
                              <w:t>bruto</w:t>
                            </w:r>
                            <w:r>
                              <w:rPr>
                                <w:spacing w:val="-5"/>
                              </w:rPr>
                              <w:t> </w:t>
                            </w:r>
                            <w:r>
                              <w:rPr/>
                              <w:t>del</w:t>
                            </w:r>
                            <w:r>
                              <w:rPr>
                                <w:spacing w:val="-4"/>
                              </w:rPr>
                              <w:t> </w:t>
                            </w:r>
                            <w:r>
                              <w:rPr/>
                              <w:t>activo,</w:t>
                            </w:r>
                            <w:r>
                              <w:rPr>
                                <w:spacing w:val="-3"/>
                              </w:rPr>
                              <w:t> </w:t>
                            </w:r>
                            <w:r>
                              <w:rPr/>
                              <w:t>ajustado</w:t>
                            </w:r>
                            <w:r>
                              <w:rPr>
                                <w:spacing w:val="-5"/>
                              </w:rPr>
                              <w:t> </w:t>
                            </w:r>
                            <w:r>
                              <w:rPr/>
                              <w:t>por la depreciación, para reflejar el uso que ha tenido.</w:t>
                            </w:r>
                          </w:p>
                          <w:p>
                            <w:pPr>
                              <w:pStyle w:val="BodyText"/>
                              <w:spacing w:line="360" w:lineRule="auto"/>
                              <w:ind w:left="103" w:right="109"/>
                              <w:jc w:val="both"/>
                            </w:pPr>
                            <w:r>
                              <w:rPr/>
                              <w:t>Finalmente,</w:t>
                            </w:r>
                            <w:r>
                              <w:rPr>
                                <w:spacing w:val="-4"/>
                              </w:rPr>
                              <w:t> </w:t>
                            </w:r>
                            <w:r>
                              <w:rPr/>
                              <w:t>el</w:t>
                            </w:r>
                            <w:r>
                              <w:rPr>
                                <w:spacing w:val="-4"/>
                              </w:rPr>
                              <w:t> </w:t>
                            </w:r>
                            <w:r>
                              <w:rPr/>
                              <w:t>importe</w:t>
                            </w:r>
                            <w:r>
                              <w:rPr>
                                <w:spacing w:val="-4"/>
                              </w:rPr>
                              <w:t> </w:t>
                            </w:r>
                            <w:r>
                              <w:rPr/>
                              <w:t>recuperable</w:t>
                            </w:r>
                            <w:r>
                              <w:rPr>
                                <w:spacing w:val="-5"/>
                              </w:rPr>
                              <w:t> </w:t>
                            </w:r>
                            <w:r>
                              <w:rPr/>
                              <w:t>se</w:t>
                            </w:r>
                            <w:r>
                              <w:rPr>
                                <w:spacing w:val="-4"/>
                              </w:rPr>
                              <w:t> </w:t>
                            </w:r>
                            <w:r>
                              <w:rPr/>
                              <w:t>deberá</w:t>
                            </w:r>
                            <w:r>
                              <w:rPr>
                                <w:spacing w:val="-2"/>
                              </w:rPr>
                              <w:t> </w:t>
                            </w:r>
                            <w:r>
                              <w:rPr/>
                              <w:t>comparar</w:t>
                            </w:r>
                            <w:r>
                              <w:rPr>
                                <w:spacing w:val="-4"/>
                              </w:rPr>
                              <w:t> </w:t>
                            </w:r>
                            <w:r>
                              <w:rPr/>
                              <w:t>con</w:t>
                            </w:r>
                            <w:r>
                              <w:rPr>
                                <w:spacing w:val="-2"/>
                              </w:rPr>
                              <w:t> </w:t>
                            </w:r>
                            <w:r>
                              <w:rPr/>
                              <w:t>el</w:t>
                            </w:r>
                            <w:r>
                              <w:rPr>
                                <w:spacing w:val="-4"/>
                              </w:rPr>
                              <w:t> </w:t>
                            </w:r>
                            <w:r>
                              <w:rPr/>
                              <w:t>valor</w:t>
                            </w:r>
                            <w:r>
                              <w:rPr>
                                <w:spacing w:val="-4"/>
                              </w:rPr>
                              <w:t> </w:t>
                            </w:r>
                            <w:r>
                              <w:rPr/>
                              <w:t>en</w:t>
                            </w:r>
                            <w:r>
                              <w:rPr>
                                <w:spacing w:val="-2"/>
                              </w:rPr>
                              <w:t> </w:t>
                            </w:r>
                            <w:r>
                              <w:rPr/>
                              <w:t>libros</w:t>
                            </w:r>
                            <w:r>
                              <w:rPr>
                                <w:spacing w:val="-3"/>
                              </w:rPr>
                              <w:t> </w:t>
                            </w:r>
                            <w:r>
                              <w:rPr/>
                              <w:t>del</w:t>
                            </w:r>
                            <w:r>
                              <w:rPr>
                                <w:spacing w:val="-4"/>
                              </w:rPr>
                              <w:t> </w:t>
                            </w:r>
                            <w:r>
                              <w:rPr/>
                              <w:t>activo,</w:t>
                            </w:r>
                            <w:r>
                              <w:rPr>
                                <w:spacing w:val="-7"/>
                              </w:rPr>
                              <w:t> </w:t>
                            </w:r>
                            <w:r>
                              <w:rPr/>
                              <w:t>en</w:t>
                            </w:r>
                            <w:r>
                              <w:rPr>
                                <w:spacing w:val="-4"/>
                              </w:rPr>
                              <w:t> </w:t>
                            </w:r>
                            <w:r>
                              <w:rPr/>
                              <w:t>caso</w:t>
                            </w:r>
                            <w:r>
                              <w:rPr>
                                <w:spacing w:val="-4"/>
                              </w:rPr>
                              <w:t> </w:t>
                            </w:r>
                            <w:r>
                              <w:rPr/>
                              <w:t>de</w:t>
                            </w:r>
                            <w:r>
                              <w:rPr>
                                <w:spacing w:val="-5"/>
                              </w:rPr>
                              <w:t> </w:t>
                            </w:r>
                            <w:r>
                              <w:rPr/>
                              <w:t>que</w:t>
                            </w:r>
                            <w:r>
                              <w:rPr>
                                <w:spacing w:val="-4"/>
                              </w:rPr>
                              <w:t> </w:t>
                            </w:r>
                            <w:r>
                              <w:rPr/>
                              <w:t>lo exceda,</w:t>
                            </w:r>
                            <w:r>
                              <w:rPr>
                                <w:spacing w:val="-5"/>
                              </w:rPr>
                              <w:t> </w:t>
                            </w:r>
                            <w:r>
                              <w:rPr/>
                              <w:t>no</w:t>
                            </w:r>
                            <w:r>
                              <w:rPr>
                                <w:spacing w:val="-4"/>
                              </w:rPr>
                              <w:t> </w:t>
                            </w:r>
                            <w:r>
                              <w:rPr/>
                              <w:t>existirá</w:t>
                            </w:r>
                            <w:r>
                              <w:rPr>
                                <w:spacing w:val="-5"/>
                              </w:rPr>
                              <w:t> </w:t>
                            </w:r>
                            <w:r>
                              <w:rPr/>
                              <w:t>deterioro</w:t>
                            </w:r>
                            <w:r>
                              <w:rPr>
                                <w:spacing w:val="-4"/>
                              </w:rPr>
                              <w:t> </w:t>
                            </w:r>
                            <w:r>
                              <w:rPr/>
                              <w:t>del</w:t>
                            </w:r>
                            <w:r>
                              <w:rPr>
                                <w:spacing w:val="-5"/>
                              </w:rPr>
                              <w:t> </w:t>
                            </w:r>
                            <w:r>
                              <w:rPr/>
                              <w:t>valor.</w:t>
                            </w:r>
                            <w:r>
                              <w:rPr>
                                <w:spacing w:val="-5"/>
                              </w:rPr>
                              <w:t> </w:t>
                            </w:r>
                            <w:r>
                              <w:rPr/>
                              <w:t>Pero</w:t>
                            </w:r>
                            <w:r>
                              <w:rPr>
                                <w:spacing w:val="-1"/>
                              </w:rPr>
                              <w:t> </w:t>
                            </w:r>
                            <w:r>
                              <w:rPr/>
                              <w:t>en</w:t>
                            </w:r>
                            <w:r>
                              <w:rPr>
                                <w:spacing w:val="-5"/>
                              </w:rPr>
                              <w:t> </w:t>
                            </w:r>
                            <w:r>
                              <w:rPr/>
                              <w:t>el</w:t>
                            </w:r>
                            <w:r>
                              <w:rPr>
                                <w:spacing w:val="-4"/>
                              </w:rPr>
                              <w:t> </w:t>
                            </w:r>
                            <w:r>
                              <w:rPr/>
                              <w:t>caso</w:t>
                            </w:r>
                            <w:r>
                              <w:rPr>
                                <w:spacing w:val="-5"/>
                              </w:rPr>
                              <w:t> </w:t>
                            </w:r>
                            <w:r>
                              <w:rPr/>
                              <w:t>de</w:t>
                            </w:r>
                            <w:r>
                              <w:rPr>
                                <w:spacing w:val="-5"/>
                              </w:rPr>
                              <w:t> </w:t>
                            </w:r>
                            <w:r>
                              <w:rPr/>
                              <w:t>que</w:t>
                            </w:r>
                            <w:r>
                              <w:rPr>
                                <w:spacing w:val="-6"/>
                              </w:rPr>
                              <w:t> </w:t>
                            </w:r>
                            <w:r>
                              <w:rPr/>
                              <w:t>sea</w:t>
                            </w:r>
                            <w:r>
                              <w:rPr>
                                <w:spacing w:val="-5"/>
                              </w:rPr>
                              <w:t> </w:t>
                            </w:r>
                            <w:r>
                              <w:rPr/>
                              <w:t>menor,</w:t>
                            </w:r>
                            <w:r>
                              <w:rPr>
                                <w:spacing w:val="-5"/>
                              </w:rPr>
                              <w:t> </w:t>
                            </w:r>
                            <w:r>
                              <w:rPr/>
                              <w:t>esa</w:t>
                            </w:r>
                            <w:r>
                              <w:rPr>
                                <w:spacing w:val="-5"/>
                              </w:rPr>
                              <w:t> </w:t>
                            </w:r>
                            <w:r>
                              <w:rPr/>
                              <w:t>diferencia</w:t>
                            </w:r>
                            <w:r>
                              <w:rPr>
                                <w:spacing w:val="-5"/>
                              </w:rPr>
                              <w:t> </w:t>
                            </w:r>
                            <w:r>
                              <w:rPr/>
                              <w:t>será</w:t>
                            </w:r>
                            <w:r>
                              <w:rPr>
                                <w:spacing w:val="-5"/>
                              </w:rPr>
                              <w:t> </w:t>
                            </w:r>
                            <w:r>
                              <w:rPr/>
                              <w:t>contabilizada como pérdida por deterioro del valor.</w:t>
                            </w:r>
                          </w:p>
                        </w:txbxContent>
                      </wps:txbx>
                      <wps:bodyPr wrap="square" lIns="0" tIns="0" rIns="0" bIns="0" rtlCol="0">
                        <a:noAutofit/>
                      </wps:bodyPr>
                    </wps:wsp>
                  </a:graphicData>
                </a:graphic>
              </wp:anchor>
            </w:drawing>
          </mc:Choice>
          <mc:Fallback>
            <w:pict>
              <v:shape style="position:absolute;margin-left:85.32pt;margin-top:8.513867pt;width:441.4pt;height:293.55pt;mso-position-horizontal-relative:page;mso-position-vertical-relative:paragraph;z-index:-15693824;mso-wrap-distance-left:0;mso-wrap-distance-right:0" type="#_x0000_t202" id="docshape78" filled="false" stroked="true" strokeweight=".480011pt" strokecolor="#000000">
                <v:textbox inset="0,0,0,0">
                  <w:txbxContent>
                    <w:p>
                      <w:pPr>
                        <w:pStyle w:val="BodyText"/>
                        <w:spacing w:line="360" w:lineRule="auto" w:before="4"/>
                        <w:ind w:left="103" w:right="107"/>
                        <w:jc w:val="both"/>
                      </w:pPr>
                      <w:r>
                        <w:rPr>
                          <w:b/>
                          <w:color w:val="1F4D79"/>
                          <w:u w:val="single" w:color="1F4D79"/>
                        </w:rPr>
                        <w:t>Revelación</w:t>
                      </w:r>
                      <w:r>
                        <w:rPr>
                          <w:u w:val="none"/>
                        </w:rPr>
                        <w:t>: La CGR evaluará periódicamente si existen indicaciones de que un activo no generador de efectivo pueda estar deteriorado. Estas indicaciones pueden incluir cambios en el entorno económico, tecnológico o legal que puedan afectar la utilidad futura del activo, o evidencia de obsolescencia o daño </w:t>
                      </w:r>
                      <w:r>
                        <w:rPr>
                          <w:spacing w:val="-2"/>
                          <w:u w:val="none"/>
                        </w:rPr>
                        <w:t>físico.</w:t>
                      </w:r>
                    </w:p>
                    <w:p>
                      <w:pPr>
                        <w:pStyle w:val="BodyText"/>
                        <w:spacing w:line="360" w:lineRule="auto"/>
                        <w:ind w:left="103" w:right="108"/>
                        <w:jc w:val="both"/>
                      </w:pPr>
                      <w:r>
                        <w:rPr/>
                        <w:t>Por lo tanto, se reconocerá que existe deterioro cuando una vez determinado el valor recuperable, se compara</w:t>
                      </w:r>
                      <w:r>
                        <w:rPr>
                          <w:spacing w:val="-12"/>
                        </w:rPr>
                        <w:t> </w:t>
                      </w:r>
                      <w:r>
                        <w:rPr/>
                        <w:t>con</w:t>
                      </w:r>
                      <w:r>
                        <w:rPr>
                          <w:spacing w:val="-11"/>
                        </w:rPr>
                        <w:t> </w:t>
                      </w:r>
                      <w:r>
                        <w:rPr/>
                        <w:t>el</w:t>
                      </w:r>
                      <w:r>
                        <w:rPr>
                          <w:spacing w:val="-11"/>
                        </w:rPr>
                        <w:t> </w:t>
                      </w:r>
                      <w:r>
                        <w:rPr/>
                        <w:t>valor</w:t>
                      </w:r>
                      <w:r>
                        <w:rPr>
                          <w:spacing w:val="-12"/>
                        </w:rPr>
                        <w:t> </w:t>
                      </w:r>
                      <w:r>
                        <w:rPr/>
                        <w:t>en</w:t>
                      </w:r>
                      <w:r>
                        <w:rPr>
                          <w:spacing w:val="-11"/>
                        </w:rPr>
                        <w:t> </w:t>
                      </w:r>
                      <w:r>
                        <w:rPr/>
                        <w:t>libros</w:t>
                      </w:r>
                      <w:r>
                        <w:rPr>
                          <w:spacing w:val="-11"/>
                        </w:rPr>
                        <w:t> </w:t>
                      </w:r>
                      <w:r>
                        <w:rPr/>
                        <w:t>del</w:t>
                      </w:r>
                      <w:r>
                        <w:rPr>
                          <w:spacing w:val="-12"/>
                        </w:rPr>
                        <w:t> </w:t>
                      </w:r>
                      <w:r>
                        <w:rPr/>
                        <w:t>activo.</w:t>
                      </w:r>
                      <w:r>
                        <w:rPr>
                          <w:spacing w:val="-11"/>
                        </w:rPr>
                        <w:t> </w:t>
                      </w:r>
                      <w:r>
                        <w:rPr/>
                        <w:t>Si</w:t>
                      </w:r>
                      <w:r>
                        <w:rPr>
                          <w:spacing w:val="-11"/>
                        </w:rPr>
                        <w:t> </w:t>
                      </w:r>
                      <w:r>
                        <w:rPr/>
                        <w:t>el</w:t>
                      </w:r>
                      <w:r>
                        <w:rPr>
                          <w:spacing w:val="-12"/>
                        </w:rPr>
                        <w:t> </w:t>
                      </w:r>
                      <w:r>
                        <w:rPr/>
                        <w:t>valor</w:t>
                      </w:r>
                      <w:r>
                        <w:rPr>
                          <w:spacing w:val="-11"/>
                        </w:rPr>
                        <w:t> </w:t>
                      </w:r>
                      <w:r>
                        <w:rPr/>
                        <w:t>recuperable</w:t>
                      </w:r>
                      <w:r>
                        <w:rPr>
                          <w:spacing w:val="-11"/>
                        </w:rPr>
                        <w:t> </w:t>
                      </w:r>
                      <w:r>
                        <w:rPr/>
                        <w:t>es</w:t>
                      </w:r>
                      <w:r>
                        <w:rPr>
                          <w:spacing w:val="-11"/>
                        </w:rPr>
                        <w:t> </w:t>
                      </w:r>
                      <w:r>
                        <w:rPr/>
                        <w:t>menor</w:t>
                      </w:r>
                      <w:r>
                        <w:rPr>
                          <w:spacing w:val="-12"/>
                        </w:rPr>
                        <w:t> </w:t>
                      </w:r>
                      <w:r>
                        <w:rPr/>
                        <w:t>que</w:t>
                      </w:r>
                      <w:r>
                        <w:rPr>
                          <w:spacing w:val="-11"/>
                        </w:rPr>
                        <w:t> </w:t>
                      </w:r>
                      <w:r>
                        <w:rPr/>
                        <w:t>el</w:t>
                      </w:r>
                      <w:r>
                        <w:rPr>
                          <w:spacing w:val="-11"/>
                        </w:rPr>
                        <w:t> </w:t>
                      </w:r>
                      <w:r>
                        <w:rPr/>
                        <w:t>valor</w:t>
                      </w:r>
                      <w:r>
                        <w:rPr>
                          <w:spacing w:val="-12"/>
                        </w:rPr>
                        <w:t> </w:t>
                      </w:r>
                      <w:r>
                        <w:rPr/>
                        <w:t>en</w:t>
                      </w:r>
                      <w:r>
                        <w:rPr>
                          <w:spacing w:val="-11"/>
                        </w:rPr>
                        <w:t> </w:t>
                      </w:r>
                      <w:r>
                        <w:rPr/>
                        <w:t>libros,</w:t>
                      </w:r>
                      <w:r>
                        <w:rPr>
                          <w:spacing w:val="-11"/>
                        </w:rPr>
                        <w:t> </w:t>
                      </w:r>
                      <w:r>
                        <w:rPr/>
                        <w:t>se</w:t>
                      </w:r>
                      <w:r>
                        <w:rPr>
                          <w:spacing w:val="-12"/>
                        </w:rPr>
                        <w:t> </w:t>
                      </w:r>
                      <w:r>
                        <w:rPr/>
                        <w:t>reconoce una pérdida por deterioro en los estados financieros, misma reduce el valor en libros de los activos.</w:t>
                      </w:r>
                    </w:p>
                    <w:p>
                      <w:pPr>
                        <w:pStyle w:val="BodyText"/>
                        <w:spacing w:line="360" w:lineRule="auto"/>
                        <w:ind w:left="103" w:right="108"/>
                        <w:jc w:val="both"/>
                      </w:pPr>
                      <w:r>
                        <w:rPr/>
                        <w:t>Según</w:t>
                      </w:r>
                      <w:r>
                        <w:rPr>
                          <w:spacing w:val="-12"/>
                        </w:rPr>
                        <w:t> </w:t>
                      </w:r>
                      <w:r>
                        <w:rPr/>
                        <w:t>la</w:t>
                      </w:r>
                      <w:r>
                        <w:rPr>
                          <w:spacing w:val="-11"/>
                        </w:rPr>
                        <w:t> </w:t>
                      </w:r>
                      <w:r>
                        <w:rPr/>
                        <w:t>metodología</w:t>
                      </w:r>
                      <w:r>
                        <w:rPr>
                          <w:spacing w:val="-11"/>
                        </w:rPr>
                        <w:t> </w:t>
                      </w:r>
                      <w:r>
                        <w:rPr/>
                        <w:t>desarrollada</w:t>
                      </w:r>
                      <w:r>
                        <w:rPr>
                          <w:spacing w:val="-12"/>
                        </w:rPr>
                        <w:t> </w:t>
                      </w:r>
                      <w:r>
                        <w:rPr/>
                        <w:t>por</w:t>
                      </w:r>
                      <w:r>
                        <w:rPr>
                          <w:spacing w:val="-11"/>
                        </w:rPr>
                        <w:t> </w:t>
                      </w:r>
                      <w:r>
                        <w:rPr/>
                        <w:t>la</w:t>
                      </w:r>
                      <w:r>
                        <w:rPr>
                          <w:spacing w:val="-11"/>
                        </w:rPr>
                        <w:t> </w:t>
                      </w:r>
                      <w:r>
                        <w:rPr/>
                        <w:t>CGR,</w:t>
                      </w:r>
                      <w:r>
                        <w:rPr>
                          <w:spacing w:val="-12"/>
                        </w:rPr>
                        <w:t> </w:t>
                      </w:r>
                      <w:r>
                        <w:rPr/>
                        <w:t>para</w:t>
                      </w:r>
                      <w:r>
                        <w:rPr>
                          <w:spacing w:val="-11"/>
                        </w:rPr>
                        <w:t> </w:t>
                      </w:r>
                      <w:r>
                        <w:rPr/>
                        <w:t>verificar</w:t>
                      </w:r>
                      <w:r>
                        <w:rPr>
                          <w:spacing w:val="-11"/>
                        </w:rPr>
                        <w:t> </w:t>
                      </w:r>
                      <w:r>
                        <w:rPr/>
                        <w:t>la</w:t>
                      </w:r>
                      <w:r>
                        <w:rPr>
                          <w:spacing w:val="-12"/>
                        </w:rPr>
                        <w:t> </w:t>
                      </w:r>
                      <w:r>
                        <w:rPr/>
                        <w:t>existencia</w:t>
                      </w:r>
                      <w:r>
                        <w:rPr>
                          <w:spacing w:val="-11"/>
                        </w:rPr>
                        <w:t> </w:t>
                      </w:r>
                      <w:r>
                        <w:rPr/>
                        <w:t>de</w:t>
                      </w:r>
                      <w:r>
                        <w:rPr>
                          <w:spacing w:val="-11"/>
                        </w:rPr>
                        <w:t> </w:t>
                      </w:r>
                      <w:r>
                        <w:rPr/>
                        <w:t>deterioro</w:t>
                      </w:r>
                      <w:r>
                        <w:rPr>
                          <w:spacing w:val="-11"/>
                        </w:rPr>
                        <w:t> </w:t>
                      </w:r>
                      <w:r>
                        <w:rPr/>
                        <w:t>del</w:t>
                      </w:r>
                      <w:r>
                        <w:rPr>
                          <w:spacing w:val="-12"/>
                        </w:rPr>
                        <w:t> </w:t>
                      </w:r>
                      <w:r>
                        <w:rPr/>
                        <w:t>valor</w:t>
                      </w:r>
                      <w:r>
                        <w:rPr>
                          <w:spacing w:val="-11"/>
                        </w:rPr>
                        <w:t> </w:t>
                      </w:r>
                      <w:r>
                        <w:rPr/>
                        <w:t>de</w:t>
                      </w:r>
                      <w:r>
                        <w:rPr>
                          <w:spacing w:val="-11"/>
                        </w:rPr>
                        <w:t> </w:t>
                      </w:r>
                      <w:r>
                        <w:rPr/>
                        <w:t>un</w:t>
                      </w:r>
                      <w:r>
                        <w:rPr>
                          <w:spacing w:val="-12"/>
                        </w:rPr>
                        <w:t> </w:t>
                      </w:r>
                      <w:r>
                        <w:rPr/>
                        <w:t>activo </w:t>
                      </w:r>
                      <w:r>
                        <w:rPr>
                          <w:spacing w:val="-2"/>
                        </w:rPr>
                        <w:t>que</w:t>
                      </w:r>
                      <w:r>
                        <w:rPr>
                          <w:spacing w:val="-4"/>
                        </w:rPr>
                        <w:t> </w:t>
                      </w:r>
                      <w:r>
                        <w:rPr>
                          <w:spacing w:val="-2"/>
                        </w:rPr>
                        <w:t>muestra</w:t>
                      </w:r>
                      <w:r>
                        <w:rPr>
                          <w:spacing w:val="-3"/>
                        </w:rPr>
                        <w:t> </w:t>
                      </w:r>
                      <w:r>
                        <w:rPr>
                          <w:spacing w:val="-2"/>
                        </w:rPr>
                        <w:t>indicios,</w:t>
                      </w:r>
                      <w:r>
                        <w:rPr>
                          <w:spacing w:val="-5"/>
                        </w:rPr>
                        <w:t> </w:t>
                      </w:r>
                      <w:r>
                        <w:rPr>
                          <w:spacing w:val="-2"/>
                        </w:rPr>
                        <w:t>la</w:t>
                      </w:r>
                      <w:r>
                        <w:rPr>
                          <w:spacing w:val="-5"/>
                        </w:rPr>
                        <w:t> </w:t>
                      </w:r>
                      <w:r>
                        <w:rPr>
                          <w:spacing w:val="-2"/>
                        </w:rPr>
                        <w:t>CGR</w:t>
                      </w:r>
                      <w:r>
                        <w:rPr>
                          <w:spacing w:val="-3"/>
                        </w:rPr>
                        <w:t> </w:t>
                      </w:r>
                      <w:r>
                        <w:rPr>
                          <w:spacing w:val="-2"/>
                        </w:rPr>
                        <w:t>deberá</w:t>
                      </w:r>
                      <w:r>
                        <w:rPr>
                          <w:spacing w:val="-3"/>
                        </w:rPr>
                        <w:t> </w:t>
                      </w:r>
                      <w:r>
                        <w:rPr>
                          <w:spacing w:val="-2"/>
                        </w:rPr>
                        <w:t>determinar</w:t>
                      </w:r>
                      <w:r>
                        <w:rPr>
                          <w:spacing w:val="-3"/>
                        </w:rPr>
                        <w:t> </w:t>
                      </w:r>
                      <w:r>
                        <w:rPr>
                          <w:spacing w:val="-2"/>
                        </w:rPr>
                        <w:t>su</w:t>
                      </w:r>
                      <w:r>
                        <w:rPr>
                          <w:spacing w:val="-3"/>
                        </w:rPr>
                        <w:t> </w:t>
                      </w:r>
                      <w:r>
                        <w:rPr>
                          <w:spacing w:val="-2"/>
                        </w:rPr>
                        <w:t>importe</w:t>
                      </w:r>
                      <w:r>
                        <w:rPr>
                          <w:spacing w:val="-3"/>
                        </w:rPr>
                        <w:t> </w:t>
                      </w:r>
                      <w:r>
                        <w:rPr>
                          <w:spacing w:val="-2"/>
                        </w:rPr>
                        <w:t>recuperable</w:t>
                      </w:r>
                      <w:r>
                        <w:rPr>
                          <w:spacing w:val="-3"/>
                        </w:rPr>
                        <w:t> </w:t>
                      </w:r>
                      <w:r>
                        <w:rPr>
                          <w:spacing w:val="-2"/>
                        </w:rPr>
                        <w:t>y compararlo</w:t>
                      </w:r>
                      <w:r>
                        <w:rPr>
                          <w:spacing w:val="-3"/>
                        </w:rPr>
                        <w:t> </w:t>
                      </w:r>
                      <w:r>
                        <w:rPr>
                          <w:spacing w:val="-2"/>
                        </w:rPr>
                        <w:t>con</w:t>
                      </w:r>
                      <w:r>
                        <w:rPr>
                          <w:spacing w:val="-3"/>
                        </w:rPr>
                        <w:t> </w:t>
                      </w:r>
                      <w:r>
                        <w:rPr>
                          <w:spacing w:val="-2"/>
                        </w:rPr>
                        <w:t>su valor</w:t>
                      </w:r>
                      <w:r>
                        <w:rPr>
                          <w:spacing w:val="-5"/>
                        </w:rPr>
                        <w:t> </w:t>
                      </w:r>
                      <w:r>
                        <w:rPr>
                          <w:spacing w:val="-2"/>
                        </w:rPr>
                        <w:t>en</w:t>
                      </w:r>
                      <w:r>
                        <w:rPr>
                          <w:spacing w:val="-3"/>
                        </w:rPr>
                        <w:t> </w:t>
                      </w:r>
                      <w:r>
                        <w:rPr>
                          <w:spacing w:val="-2"/>
                        </w:rPr>
                        <w:t>libros. </w:t>
                      </w:r>
                      <w:r>
                        <w:rPr/>
                        <w:t>Para ello, en primer lugar, se calculará su valor en uso mediante la técnica de costo de reposición depreciado.</w:t>
                      </w:r>
                      <w:r>
                        <w:rPr>
                          <w:spacing w:val="-4"/>
                        </w:rPr>
                        <w:t> </w:t>
                      </w:r>
                      <w:r>
                        <w:rPr/>
                        <w:t>Es</w:t>
                      </w:r>
                      <w:r>
                        <w:rPr>
                          <w:spacing w:val="-5"/>
                        </w:rPr>
                        <w:t> </w:t>
                      </w:r>
                      <w:r>
                        <w:rPr/>
                        <w:t>decir,</w:t>
                      </w:r>
                      <w:r>
                        <w:rPr>
                          <w:spacing w:val="-4"/>
                        </w:rPr>
                        <w:t> </w:t>
                      </w:r>
                      <w:r>
                        <w:rPr/>
                        <w:t>se</w:t>
                      </w:r>
                      <w:r>
                        <w:rPr>
                          <w:spacing w:val="-4"/>
                        </w:rPr>
                        <w:t> </w:t>
                      </w:r>
                      <w:r>
                        <w:rPr/>
                        <w:t>evaluará</w:t>
                      </w:r>
                      <w:r>
                        <w:rPr>
                          <w:spacing w:val="-2"/>
                        </w:rPr>
                        <w:t> </w:t>
                      </w:r>
                      <w:r>
                        <w:rPr/>
                        <w:t>el</w:t>
                      </w:r>
                      <w:r>
                        <w:rPr>
                          <w:spacing w:val="-4"/>
                        </w:rPr>
                        <w:t> </w:t>
                      </w:r>
                      <w:r>
                        <w:rPr/>
                        <w:t>costo</w:t>
                      </w:r>
                      <w:r>
                        <w:rPr>
                          <w:spacing w:val="-5"/>
                        </w:rPr>
                        <w:t> </w:t>
                      </w:r>
                      <w:r>
                        <w:rPr/>
                        <w:t>de</w:t>
                      </w:r>
                      <w:r>
                        <w:rPr>
                          <w:spacing w:val="-5"/>
                        </w:rPr>
                        <w:t> </w:t>
                      </w:r>
                      <w:r>
                        <w:rPr/>
                        <w:t>reponer</w:t>
                      </w:r>
                      <w:r>
                        <w:rPr>
                          <w:spacing w:val="-4"/>
                        </w:rPr>
                        <w:t> </w:t>
                      </w:r>
                      <w:r>
                        <w:rPr/>
                        <w:t>el</w:t>
                      </w:r>
                      <w:r>
                        <w:rPr>
                          <w:spacing w:val="-7"/>
                        </w:rPr>
                        <w:t> </w:t>
                      </w:r>
                      <w:r>
                        <w:rPr/>
                        <w:t>potencial</w:t>
                      </w:r>
                      <w:r>
                        <w:rPr>
                          <w:spacing w:val="-4"/>
                        </w:rPr>
                        <w:t> </w:t>
                      </w:r>
                      <w:r>
                        <w:rPr/>
                        <w:t>de</w:t>
                      </w:r>
                      <w:r>
                        <w:rPr>
                          <w:spacing w:val="-4"/>
                        </w:rPr>
                        <w:t> </w:t>
                      </w:r>
                      <w:r>
                        <w:rPr/>
                        <w:t>servicio</w:t>
                      </w:r>
                      <w:r>
                        <w:rPr>
                          <w:spacing w:val="-4"/>
                        </w:rPr>
                        <w:t> </w:t>
                      </w:r>
                      <w:r>
                        <w:rPr/>
                        <w:t>bruto</w:t>
                      </w:r>
                      <w:r>
                        <w:rPr>
                          <w:spacing w:val="-5"/>
                        </w:rPr>
                        <w:t> </w:t>
                      </w:r>
                      <w:r>
                        <w:rPr/>
                        <w:t>del</w:t>
                      </w:r>
                      <w:r>
                        <w:rPr>
                          <w:spacing w:val="-4"/>
                        </w:rPr>
                        <w:t> </w:t>
                      </w:r>
                      <w:r>
                        <w:rPr/>
                        <w:t>activo,</w:t>
                      </w:r>
                      <w:r>
                        <w:rPr>
                          <w:spacing w:val="-3"/>
                        </w:rPr>
                        <w:t> </w:t>
                      </w:r>
                      <w:r>
                        <w:rPr/>
                        <w:t>ajustado</w:t>
                      </w:r>
                      <w:r>
                        <w:rPr>
                          <w:spacing w:val="-5"/>
                        </w:rPr>
                        <w:t> </w:t>
                      </w:r>
                      <w:r>
                        <w:rPr/>
                        <w:t>por la depreciación, para reflejar el uso que ha tenido.</w:t>
                      </w:r>
                    </w:p>
                    <w:p>
                      <w:pPr>
                        <w:pStyle w:val="BodyText"/>
                        <w:spacing w:line="360" w:lineRule="auto"/>
                        <w:ind w:left="103" w:right="109"/>
                        <w:jc w:val="both"/>
                      </w:pPr>
                      <w:r>
                        <w:rPr/>
                        <w:t>Finalmente,</w:t>
                      </w:r>
                      <w:r>
                        <w:rPr>
                          <w:spacing w:val="-4"/>
                        </w:rPr>
                        <w:t> </w:t>
                      </w:r>
                      <w:r>
                        <w:rPr/>
                        <w:t>el</w:t>
                      </w:r>
                      <w:r>
                        <w:rPr>
                          <w:spacing w:val="-4"/>
                        </w:rPr>
                        <w:t> </w:t>
                      </w:r>
                      <w:r>
                        <w:rPr/>
                        <w:t>importe</w:t>
                      </w:r>
                      <w:r>
                        <w:rPr>
                          <w:spacing w:val="-4"/>
                        </w:rPr>
                        <w:t> </w:t>
                      </w:r>
                      <w:r>
                        <w:rPr/>
                        <w:t>recuperable</w:t>
                      </w:r>
                      <w:r>
                        <w:rPr>
                          <w:spacing w:val="-5"/>
                        </w:rPr>
                        <w:t> </w:t>
                      </w:r>
                      <w:r>
                        <w:rPr/>
                        <w:t>se</w:t>
                      </w:r>
                      <w:r>
                        <w:rPr>
                          <w:spacing w:val="-4"/>
                        </w:rPr>
                        <w:t> </w:t>
                      </w:r>
                      <w:r>
                        <w:rPr/>
                        <w:t>deberá</w:t>
                      </w:r>
                      <w:r>
                        <w:rPr>
                          <w:spacing w:val="-2"/>
                        </w:rPr>
                        <w:t> </w:t>
                      </w:r>
                      <w:r>
                        <w:rPr/>
                        <w:t>comparar</w:t>
                      </w:r>
                      <w:r>
                        <w:rPr>
                          <w:spacing w:val="-4"/>
                        </w:rPr>
                        <w:t> </w:t>
                      </w:r>
                      <w:r>
                        <w:rPr/>
                        <w:t>con</w:t>
                      </w:r>
                      <w:r>
                        <w:rPr>
                          <w:spacing w:val="-2"/>
                        </w:rPr>
                        <w:t> </w:t>
                      </w:r>
                      <w:r>
                        <w:rPr/>
                        <w:t>el</w:t>
                      </w:r>
                      <w:r>
                        <w:rPr>
                          <w:spacing w:val="-4"/>
                        </w:rPr>
                        <w:t> </w:t>
                      </w:r>
                      <w:r>
                        <w:rPr/>
                        <w:t>valor</w:t>
                      </w:r>
                      <w:r>
                        <w:rPr>
                          <w:spacing w:val="-4"/>
                        </w:rPr>
                        <w:t> </w:t>
                      </w:r>
                      <w:r>
                        <w:rPr/>
                        <w:t>en</w:t>
                      </w:r>
                      <w:r>
                        <w:rPr>
                          <w:spacing w:val="-2"/>
                        </w:rPr>
                        <w:t> </w:t>
                      </w:r>
                      <w:r>
                        <w:rPr/>
                        <w:t>libros</w:t>
                      </w:r>
                      <w:r>
                        <w:rPr>
                          <w:spacing w:val="-3"/>
                        </w:rPr>
                        <w:t> </w:t>
                      </w:r>
                      <w:r>
                        <w:rPr/>
                        <w:t>del</w:t>
                      </w:r>
                      <w:r>
                        <w:rPr>
                          <w:spacing w:val="-4"/>
                        </w:rPr>
                        <w:t> </w:t>
                      </w:r>
                      <w:r>
                        <w:rPr/>
                        <w:t>activo,</w:t>
                      </w:r>
                      <w:r>
                        <w:rPr>
                          <w:spacing w:val="-7"/>
                        </w:rPr>
                        <w:t> </w:t>
                      </w:r>
                      <w:r>
                        <w:rPr/>
                        <w:t>en</w:t>
                      </w:r>
                      <w:r>
                        <w:rPr>
                          <w:spacing w:val="-4"/>
                        </w:rPr>
                        <w:t> </w:t>
                      </w:r>
                      <w:r>
                        <w:rPr/>
                        <w:t>caso</w:t>
                      </w:r>
                      <w:r>
                        <w:rPr>
                          <w:spacing w:val="-4"/>
                        </w:rPr>
                        <w:t> </w:t>
                      </w:r>
                      <w:r>
                        <w:rPr/>
                        <w:t>de</w:t>
                      </w:r>
                      <w:r>
                        <w:rPr>
                          <w:spacing w:val="-5"/>
                        </w:rPr>
                        <w:t> </w:t>
                      </w:r>
                      <w:r>
                        <w:rPr/>
                        <w:t>que</w:t>
                      </w:r>
                      <w:r>
                        <w:rPr>
                          <w:spacing w:val="-4"/>
                        </w:rPr>
                        <w:t> </w:t>
                      </w:r>
                      <w:r>
                        <w:rPr/>
                        <w:t>lo exceda,</w:t>
                      </w:r>
                      <w:r>
                        <w:rPr>
                          <w:spacing w:val="-5"/>
                        </w:rPr>
                        <w:t> </w:t>
                      </w:r>
                      <w:r>
                        <w:rPr/>
                        <w:t>no</w:t>
                      </w:r>
                      <w:r>
                        <w:rPr>
                          <w:spacing w:val="-4"/>
                        </w:rPr>
                        <w:t> </w:t>
                      </w:r>
                      <w:r>
                        <w:rPr/>
                        <w:t>existirá</w:t>
                      </w:r>
                      <w:r>
                        <w:rPr>
                          <w:spacing w:val="-5"/>
                        </w:rPr>
                        <w:t> </w:t>
                      </w:r>
                      <w:r>
                        <w:rPr/>
                        <w:t>deterioro</w:t>
                      </w:r>
                      <w:r>
                        <w:rPr>
                          <w:spacing w:val="-4"/>
                        </w:rPr>
                        <w:t> </w:t>
                      </w:r>
                      <w:r>
                        <w:rPr/>
                        <w:t>del</w:t>
                      </w:r>
                      <w:r>
                        <w:rPr>
                          <w:spacing w:val="-5"/>
                        </w:rPr>
                        <w:t> </w:t>
                      </w:r>
                      <w:r>
                        <w:rPr/>
                        <w:t>valor.</w:t>
                      </w:r>
                      <w:r>
                        <w:rPr>
                          <w:spacing w:val="-5"/>
                        </w:rPr>
                        <w:t> </w:t>
                      </w:r>
                      <w:r>
                        <w:rPr/>
                        <w:t>Pero</w:t>
                      </w:r>
                      <w:r>
                        <w:rPr>
                          <w:spacing w:val="-1"/>
                        </w:rPr>
                        <w:t> </w:t>
                      </w:r>
                      <w:r>
                        <w:rPr/>
                        <w:t>en</w:t>
                      </w:r>
                      <w:r>
                        <w:rPr>
                          <w:spacing w:val="-5"/>
                        </w:rPr>
                        <w:t> </w:t>
                      </w:r>
                      <w:r>
                        <w:rPr/>
                        <w:t>el</w:t>
                      </w:r>
                      <w:r>
                        <w:rPr>
                          <w:spacing w:val="-4"/>
                        </w:rPr>
                        <w:t> </w:t>
                      </w:r>
                      <w:r>
                        <w:rPr/>
                        <w:t>caso</w:t>
                      </w:r>
                      <w:r>
                        <w:rPr>
                          <w:spacing w:val="-5"/>
                        </w:rPr>
                        <w:t> </w:t>
                      </w:r>
                      <w:r>
                        <w:rPr/>
                        <w:t>de</w:t>
                      </w:r>
                      <w:r>
                        <w:rPr>
                          <w:spacing w:val="-5"/>
                        </w:rPr>
                        <w:t> </w:t>
                      </w:r>
                      <w:r>
                        <w:rPr/>
                        <w:t>que</w:t>
                      </w:r>
                      <w:r>
                        <w:rPr>
                          <w:spacing w:val="-6"/>
                        </w:rPr>
                        <w:t> </w:t>
                      </w:r>
                      <w:r>
                        <w:rPr/>
                        <w:t>sea</w:t>
                      </w:r>
                      <w:r>
                        <w:rPr>
                          <w:spacing w:val="-5"/>
                        </w:rPr>
                        <w:t> </w:t>
                      </w:r>
                      <w:r>
                        <w:rPr/>
                        <w:t>menor,</w:t>
                      </w:r>
                      <w:r>
                        <w:rPr>
                          <w:spacing w:val="-5"/>
                        </w:rPr>
                        <w:t> </w:t>
                      </w:r>
                      <w:r>
                        <w:rPr/>
                        <w:t>esa</w:t>
                      </w:r>
                      <w:r>
                        <w:rPr>
                          <w:spacing w:val="-5"/>
                        </w:rPr>
                        <w:t> </w:t>
                      </w:r>
                      <w:r>
                        <w:rPr/>
                        <w:t>diferencia</w:t>
                      </w:r>
                      <w:r>
                        <w:rPr>
                          <w:spacing w:val="-5"/>
                        </w:rPr>
                        <w:t> </w:t>
                      </w:r>
                      <w:r>
                        <w:rPr/>
                        <w:t>será</w:t>
                      </w:r>
                      <w:r>
                        <w:rPr>
                          <w:spacing w:val="-5"/>
                        </w:rPr>
                        <w:t> </w:t>
                      </w:r>
                      <w:r>
                        <w:rPr/>
                        <w:t>contabilizada como pérdida por deterioro del valor.</w:t>
                      </w:r>
                    </w:p>
                  </w:txbxContent>
                </v:textbox>
                <v:stroke dashstyle="solid"/>
                <w10:wrap type="topAndBottom"/>
              </v:shape>
            </w:pict>
          </mc:Fallback>
        </mc:AlternateContent>
      </w:r>
    </w:p>
    <w:p>
      <w:pPr>
        <w:pStyle w:val="BodyText"/>
        <w:spacing w:after="0"/>
        <w:rPr>
          <w:sz w:val="11"/>
        </w:rPr>
        <w:sectPr>
          <w:pgSz w:w="12240" w:h="15840"/>
          <w:pgMar w:header="0" w:footer="1002" w:top="1420" w:bottom="1200" w:left="360" w:right="360"/>
        </w:sectPr>
      </w:pPr>
    </w:p>
    <w:p>
      <w:pPr>
        <w:pStyle w:val="BodyText"/>
        <w:spacing w:line="360" w:lineRule="auto" w:before="29"/>
        <w:ind w:left="1454" w:right="1460"/>
        <w:jc w:val="both"/>
      </w:pPr>
      <w:r>
        <w:rPr/>
        <mc:AlternateContent>
          <mc:Choice Requires="wps">
            <w:drawing>
              <wp:anchor distT="0" distB="0" distL="0" distR="0" allowOverlap="1" layoutInCell="1" locked="0" behindDoc="1" simplePos="0" relativeHeight="481211904">
                <wp:simplePos x="0" y="0"/>
                <wp:positionH relativeFrom="page">
                  <wp:posOffset>1080516</wp:posOffset>
                </wp:positionH>
                <wp:positionV relativeFrom="page">
                  <wp:posOffset>899160</wp:posOffset>
                </wp:positionV>
                <wp:extent cx="5611495" cy="823468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5611495" cy="8234680"/>
                          <a:chExt cx="5611495" cy="8234680"/>
                        </a:xfrm>
                      </wpg:grpSpPr>
                      <wps:wsp>
                        <wps:cNvPr id="81" name="Graphic 81"/>
                        <wps:cNvSpPr/>
                        <wps:spPr>
                          <a:xfrm>
                            <a:off x="0" y="12"/>
                            <a:ext cx="5611495" cy="8234680"/>
                          </a:xfrm>
                          <a:custGeom>
                            <a:avLst/>
                            <a:gdLst/>
                            <a:ahLst/>
                            <a:cxnLst/>
                            <a:rect l="l" t="t" r="r" b="b"/>
                            <a:pathLst>
                              <a:path w="5611495" h="8234680">
                                <a:moveTo>
                                  <a:pt x="5611355" y="0"/>
                                </a:moveTo>
                                <a:lnTo>
                                  <a:pt x="5605259" y="0"/>
                                </a:lnTo>
                                <a:lnTo>
                                  <a:pt x="5605259" y="6096"/>
                                </a:lnTo>
                                <a:lnTo>
                                  <a:pt x="5605259" y="8228063"/>
                                </a:lnTo>
                                <a:lnTo>
                                  <a:pt x="6096" y="8228063"/>
                                </a:lnTo>
                                <a:lnTo>
                                  <a:pt x="6096" y="6096"/>
                                </a:lnTo>
                                <a:lnTo>
                                  <a:pt x="5605259" y="6096"/>
                                </a:lnTo>
                                <a:lnTo>
                                  <a:pt x="5605259" y="0"/>
                                </a:lnTo>
                                <a:lnTo>
                                  <a:pt x="0" y="0"/>
                                </a:lnTo>
                                <a:lnTo>
                                  <a:pt x="0" y="6096"/>
                                </a:lnTo>
                                <a:lnTo>
                                  <a:pt x="0" y="8228063"/>
                                </a:lnTo>
                                <a:lnTo>
                                  <a:pt x="0" y="8234172"/>
                                </a:lnTo>
                                <a:lnTo>
                                  <a:pt x="6096" y="8234172"/>
                                </a:lnTo>
                                <a:lnTo>
                                  <a:pt x="5605259" y="8234172"/>
                                </a:lnTo>
                                <a:lnTo>
                                  <a:pt x="5611355" y="8234172"/>
                                </a:lnTo>
                                <a:lnTo>
                                  <a:pt x="5611355" y="8228063"/>
                                </a:lnTo>
                                <a:lnTo>
                                  <a:pt x="5611355" y="6096"/>
                                </a:lnTo>
                                <a:lnTo>
                                  <a:pt x="5611355" y="0"/>
                                </a:lnTo>
                                <a:close/>
                              </a:path>
                            </a:pathLst>
                          </a:custGeom>
                          <a:solidFill>
                            <a:srgbClr val="000000"/>
                          </a:solidFill>
                        </wps:spPr>
                        <wps:bodyPr wrap="square" lIns="0" tIns="0" rIns="0" bIns="0" rtlCol="0">
                          <a:prstTxWarp prst="textNoShape">
                            <a:avLst/>
                          </a:prstTxWarp>
                          <a:noAutofit/>
                        </wps:bodyPr>
                      </wps:wsp>
                      <pic:pic>
                        <pic:nvPicPr>
                          <pic:cNvPr id="82" name="Image 82"/>
                          <pic:cNvPicPr/>
                        </pic:nvPicPr>
                        <pic:blipFill>
                          <a:blip r:embed="rId13" cstate="print"/>
                          <a:stretch>
                            <a:fillRect/>
                          </a:stretch>
                        </pic:blipFill>
                        <pic:spPr>
                          <a:xfrm>
                            <a:off x="68579" y="6641592"/>
                            <a:ext cx="5538216" cy="1511808"/>
                          </a:xfrm>
                          <a:prstGeom prst="rect">
                            <a:avLst/>
                          </a:prstGeom>
                        </pic:spPr>
                      </pic:pic>
                    </wpg:wgp>
                  </a:graphicData>
                </a:graphic>
              </wp:anchor>
            </w:drawing>
          </mc:Choice>
          <mc:Fallback>
            <w:pict>
              <v:group style="position:absolute;margin-left:85.080002pt;margin-top:70.800003pt;width:441.85pt;height:648.4pt;mso-position-horizontal-relative:page;mso-position-vertical-relative:page;z-index:-22104576" id="docshapegroup79" coordorigin="1702,1416" coordsize="8837,12968">
                <v:shape style="position:absolute;left:1701;top:1416;width:8837;height:12968" id="docshape80" coordorigin="1702,1416" coordsize="8837,12968" path="m10538,1416l10529,1416,10529,1426,10529,14374,1711,14374,1711,1426,10529,1426,10529,1416,1702,1416,1702,1426,1702,14374,1702,14383,1711,14383,10529,14383,10538,14383,10538,14374,10538,1426,10538,1416xe" filled="true" fillcolor="#000000" stroked="false">
                  <v:path arrowok="t"/>
                  <v:fill type="solid"/>
                </v:shape>
                <v:shape style="position:absolute;left:1809;top:11875;width:8722;height:2381" type="#_x0000_t75" id="docshape81" stroked="false">
                  <v:imagedata r:id="rId13" o:title=""/>
                </v:shape>
                <w10:wrap type="none"/>
              </v:group>
            </w:pict>
          </mc:Fallback>
        </mc:AlternateContent>
      </w:r>
      <w:r>
        <w:rPr/>
        <w:t>El ente debe revelar y cumplir con lo estipulado en revelación conforme a la NICSP, también debe considerar</w:t>
      </w:r>
      <w:r>
        <w:rPr>
          <w:spacing w:val="-6"/>
        </w:rPr>
        <w:t> </w:t>
      </w:r>
      <w:r>
        <w:rPr/>
        <w:t>la</w:t>
      </w:r>
      <w:r>
        <w:rPr>
          <w:spacing w:val="-6"/>
        </w:rPr>
        <w:t> </w:t>
      </w:r>
      <w:r>
        <w:rPr/>
        <w:t>política</w:t>
      </w:r>
      <w:r>
        <w:rPr>
          <w:spacing w:val="-6"/>
        </w:rPr>
        <w:t> </w:t>
      </w:r>
      <w:r>
        <w:rPr/>
        <w:t>general</w:t>
      </w:r>
      <w:r>
        <w:rPr>
          <w:spacing w:val="-8"/>
        </w:rPr>
        <w:t> </w:t>
      </w:r>
      <w:r>
        <w:rPr/>
        <w:t>y</w:t>
      </w:r>
      <w:r>
        <w:rPr>
          <w:spacing w:val="-5"/>
        </w:rPr>
        <w:t> </w:t>
      </w:r>
      <w:r>
        <w:rPr/>
        <w:t>los</w:t>
      </w:r>
      <w:r>
        <w:rPr>
          <w:spacing w:val="-4"/>
        </w:rPr>
        <w:t> </w:t>
      </w:r>
      <w:r>
        <w:rPr/>
        <w:t>párrafos</w:t>
      </w:r>
      <w:r>
        <w:rPr>
          <w:spacing w:val="-8"/>
        </w:rPr>
        <w:t> </w:t>
      </w:r>
      <w:r>
        <w:rPr/>
        <w:t>incluidos</w:t>
      </w:r>
      <w:r>
        <w:rPr>
          <w:spacing w:val="-6"/>
        </w:rPr>
        <w:t> </w:t>
      </w:r>
      <w:r>
        <w:rPr/>
        <w:t>en</w:t>
      </w:r>
      <w:r>
        <w:rPr>
          <w:spacing w:val="-6"/>
        </w:rPr>
        <w:t> </w:t>
      </w:r>
      <w:r>
        <w:rPr/>
        <w:t>la</w:t>
      </w:r>
      <w:r>
        <w:rPr>
          <w:spacing w:val="-9"/>
        </w:rPr>
        <w:t> </w:t>
      </w:r>
      <w:r>
        <w:rPr/>
        <w:t>matriz</w:t>
      </w:r>
      <w:r>
        <w:rPr>
          <w:spacing w:val="-6"/>
        </w:rPr>
        <w:t> </w:t>
      </w:r>
      <w:r>
        <w:rPr/>
        <w:t>de</w:t>
      </w:r>
      <w:r>
        <w:rPr>
          <w:spacing w:val="-6"/>
        </w:rPr>
        <w:t> </w:t>
      </w:r>
      <w:r>
        <w:rPr/>
        <w:t>autoevaluación</w:t>
      </w:r>
      <w:r>
        <w:rPr>
          <w:spacing w:val="-6"/>
        </w:rPr>
        <w:t> </w:t>
      </w:r>
      <w:r>
        <w:rPr/>
        <w:t>referente</w:t>
      </w:r>
      <w:r>
        <w:rPr>
          <w:spacing w:val="-7"/>
        </w:rPr>
        <w:t> </w:t>
      </w:r>
      <w:r>
        <w:rPr/>
        <w:t>a</w:t>
      </w:r>
      <w:r>
        <w:rPr>
          <w:spacing w:val="-6"/>
        </w:rPr>
        <w:t> </w:t>
      </w:r>
      <w:r>
        <w:rPr/>
        <w:t>esta</w:t>
      </w:r>
      <w:r>
        <w:rPr>
          <w:spacing w:val="-6"/>
        </w:rPr>
        <w:t> </w:t>
      </w:r>
      <w:r>
        <w:rPr/>
        <w:t>NICSP y guías de aplicación (ver GA NICSP 21).</w:t>
      </w:r>
    </w:p>
    <w:p>
      <w:pPr>
        <w:pStyle w:val="BodyText"/>
        <w:spacing w:line="360" w:lineRule="auto"/>
        <w:ind w:left="1454" w:right="1461"/>
        <w:jc w:val="both"/>
      </w:pPr>
      <w:r>
        <w:rPr/>
        <w:t>Se</w:t>
      </w:r>
      <w:r>
        <w:rPr>
          <w:spacing w:val="-5"/>
        </w:rPr>
        <w:t> </w:t>
      </w:r>
      <w:r>
        <w:rPr/>
        <w:t>elaboró</w:t>
      </w:r>
      <w:r>
        <w:rPr>
          <w:spacing w:val="-5"/>
        </w:rPr>
        <w:t> </w:t>
      </w:r>
      <w:r>
        <w:rPr/>
        <w:t>la</w:t>
      </w:r>
      <w:r>
        <w:rPr>
          <w:spacing w:val="-3"/>
        </w:rPr>
        <w:t> </w:t>
      </w:r>
      <w:r>
        <w:rPr/>
        <w:t>“Metodología</w:t>
      </w:r>
      <w:r>
        <w:rPr>
          <w:spacing w:val="-5"/>
        </w:rPr>
        <w:t> </w:t>
      </w:r>
      <w:r>
        <w:rPr/>
        <w:t>para</w:t>
      </w:r>
      <w:r>
        <w:rPr>
          <w:spacing w:val="-5"/>
        </w:rPr>
        <w:t> </w:t>
      </w:r>
      <w:r>
        <w:rPr/>
        <w:t>la</w:t>
      </w:r>
      <w:r>
        <w:rPr>
          <w:spacing w:val="-5"/>
        </w:rPr>
        <w:t> </w:t>
      </w:r>
      <w:r>
        <w:rPr/>
        <w:t>determinación</w:t>
      </w:r>
      <w:r>
        <w:rPr>
          <w:spacing w:val="-5"/>
        </w:rPr>
        <w:t> </w:t>
      </w:r>
      <w:r>
        <w:rPr/>
        <w:t>y</w:t>
      </w:r>
      <w:r>
        <w:rPr>
          <w:spacing w:val="-3"/>
        </w:rPr>
        <w:t> </w:t>
      </w:r>
      <w:r>
        <w:rPr/>
        <w:t>cálculo</w:t>
      </w:r>
      <w:r>
        <w:rPr>
          <w:spacing w:val="-5"/>
        </w:rPr>
        <w:t> </w:t>
      </w:r>
      <w:r>
        <w:rPr/>
        <w:t>del</w:t>
      </w:r>
      <w:r>
        <w:rPr>
          <w:spacing w:val="-5"/>
        </w:rPr>
        <w:t> </w:t>
      </w:r>
      <w:r>
        <w:rPr/>
        <w:t>deterioro</w:t>
      </w:r>
      <w:r>
        <w:rPr>
          <w:spacing w:val="-2"/>
        </w:rPr>
        <w:t> </w:t>
      </w:r>
      <w:r>
        <w:rPr/>
        <w:t>de</w:t>
      </w:r>
      <w:r>
        <w:rPr>
          <w:spacing w:val="-5"/>
        </w:rPr>
        <w:t> </w:t>
      </w:r>
      <w:r>
        <w:rPr/>
        <w:t>los</w:t>
      </w:r>
      <w:r>
        <w:rPr>
          <w:spacing w:val="-3"/>
        </w:rPr>
        <w:t> </w:t>
      </w:r>
      <w:r>
        <w:rPr/>
        <w:t>activos</w:t>
      </w:r>
      <w:r>
        <w:rPr>
          <w:spacing w:val="-5"/>
        </w:rPr>
        <w:t> </w:t>
      </w:r>
      <w:r>
        <w:rPr/>
        <w:t>no</w:t>
      </w:r>
      <w:r>
        <w:rPr>
          <w:spacing w:val="-2"/>
        </w:rPr>
        <w:t> </w:t>
      </w:r>
      <w:r>
        <w:rPr/>
        <w:t>generadores</w:t>
      </w:r>
      <w:r>
        <w:rPr>
          <w:spacing w:val="-3"/>
        </w:rPr>
        <w:t> </w:t>
      </w:r>
      <w:r>
        <w:rPr/>
        <w:t>de efectivo de la Contraloría General de la República” con el objetivo de evaluar sus indicios de deterioro y cuando</w:t>
      </w:r>
      <w:r>
        <w:rPr>
          <w:spacing w:val="-5"/>
        </w:rPr>
        <w:t> </w:t>
      </w:r>
      <w:r>
        <w:rPr/>
        <w:t>así</w:t>
      </w:r>
      <w:r>
        <w:rPr>
          <w:spacing w:val="-8"/>
        </w:rPr>
        <w:t> </w:t>
      </w:r>
      <w:r>
        <w:rPr/>
        <w:t>proceda,</w:t>
      </w:r>
      <w:r>
        <w:rPr>
          <w:spacing w:val="-6"/>
        </w:rPr>
        <w:t> </w:t>
      </w:r>
      <w:r>
        <w:rPr/>
        <w:t>realizar</w:t>
      </w:r>
      <w:r>
        <w:rPr>
          <w:spacing w:val="-8"/>
        </w:rPr>
        <w:t> </w:t>
      </w:r>
      <w:r>
        <w:rPr/>
        <w:t>los</w:t>
      </w:r>
      <w:r>
        <w:rPr>
          <w:spacing w:val="-4"/>
        </w:rPr>
        <w:t> </w:t>
      </w:r>
      <w:r>
        <w:rPr/>
        <w:t>cálculos</w:t>
      </w:r>
      <w:r>
        <w:rPr>
          <w:spacing w:val="-4"/>
        </w:rPr>
        <w:t> </w:t>
      </w:r>
      <w:r>
        <w:rPr/>
        <w:t>correspondientes</w:t>
      </w:r>
      <w:r>
        <w:rPr>
          <w:spacing w:val="-4"/>
        </w:rPr>
        <w:t> </w:t>
      </w:r>
      <w:r>
        <w:rPr/>
        <w:t>de</w:t>
      </w:r>
      <w:r>
        <w:rPr>
          <w:spacing w:val="-7"/>
        </w:rPr>
        <w:t> </w:t>
      </w:r>
      <w:r>
        <w:rPr/>
        <w:t>pérdidas</w:t>
      </w:r>
      <w:r>
        <w:rPr>
          <w:spacing w:val="-6"/>
        </w:rPr>
        <w:t> </w:t>
      </w:r>
      <w:r>
        <w:rPr/>
        <w:t>por</w:t>
      </w:r>
      <w:r>
        <w:rPr>
          <w:spacing w:val="-6"/>
        </w:rPr>
        <w:t> </w:t>
      </w:r>
      <w:r>
        <w:rPr/>
        <w:t>deterioro</w:t>
      </w:r>
      <w:r>
        <w:rPr>
          <w:spacing w:val="-6"/>
        </w:rPr>
        <w:t> </w:t>
      </w:r>
      <w:r>
        <w:rPr/>
        <w:t>según</w:t>
      </w:r>
      <w:r>
        <w:rPr>
          <w:spacing w:val="-3"/>
        </w:rPr>
        <w:t> </w:t>
      </w:r>
      <w:r>
        <w:rPr/>
        <w:t>las</w:t>
      </w:r>
      <w:r>
        <w:rPr>
          <w:spacing w:val="-6"/>
        </w:rPr>
        <w:t> </w:t>
      </w:r>
      <w:r>
        <w:rPr/>
        <w:t>técnicas</w:t>
      </w:r>
      <w:r>
        <w:rPr>
          <w:spacing w:val="-6"/>
        </w:rPr>
        <w:t> </w:t>
      </w:r>
      <w:r>
        <w:rPr/>
        <w:t>ahí </w:t>
      </w:r>
      <w:r>
        <w:rPr>
          <w:spacing w:val="-2"/>
        </w:rPr>
        <w:t>indicadas.</w:t>
      </w:r>
    </w:p>
    <w:p>
      <w:pPr>
        <w:pStyle w:val="BodyText"/>
        <w:spacing w:line="360" w:lineRule="auto"/>
        <w:ind w:left="1454" w:right="1459"/>
        <w:jc w:val="both"/>
      </w:pPr>
      <w:r>
        <w:rPr/>
        <w:t>En términos generales, los pasos seguidos para el cálculo del deterioro, una vez obtenida la información del auto inventario realizado por los funcionarios de la institución, comprenden: la descarga del reporte del</w:t>
      </w:r>
      <w:r>
        <w:rPr>
          <w:spacing w:val="-5"/>
        </w:rPr>
        <w:t> </w:t>
      </w:r>
      <w:r>
        <w:rPr/>
        <w:t>Sistema</w:t>
      </w:r>
      <w:r>
        <w:rPr>
          <w:spacing w:val="-5"/>
        </w:rPr>
        <w:t> </w:t>
      </w:r>
      <w:r>
        <w:rPr/>
        <w:t>de</w:t>
      </w:r>
      <w:r>
        <w:rPr>
          <w:spacing w:val="-7"/>
        </w:rPr>
        <w:t> </w:t>
      </w:r>
      <w:r>
        <w:rPr/>
        <w:t>Activos</w:t>
      </w:r>
      <w:r>
        <w:rPr>
          <w:spacing w:val="-3"/>
        </w:rPr>
        <w:t> </w:t>
      </w:r>
      <w:r>
        <w:rPr/>
        <w:t>Fijos</w:t>
      </w:r>
      <w:r>
        <w:rPr>
          <w:spacing w:val="-3"/>
        </w:rPr>
        <w:t> </w:t>
      </w:r>
      <w:r>
        <w:rPr/>
        <w:t>(SAF),</w:t>
      </w:r>
      <w:r>
        <w:rPr>
          <w:spacing w:val="-7"/>
        </w:rPr>
        <w:t> </w:t>
      </w:r>
      <w:r>
        <w:rPr/>
        <w:t>el</w:t>
      </w:r>
      <w:r>
        <w:rPr>
          <w:spacing w:val="-5"/>
        </w:rPr>
        <w:t> </w:t>
      </w:r>
      <w:r>
        <w:rPr/>
        <w:t>análisis</w:t>
      </w:r>
      <w:r>
        <w:rPr>
          <w:spacing w:val="-3"/>
        </w:rPr>
        <w:t> </w:t>
      </w:r>
      <w:r>
        <w:rPr/>
        <w:t>y</w:t>
      </w:r>
      <w:r>
        <w:rPr>
          <w:spacing w:val="-4"/>
        </w:rPr>
        <w:t> </w:t>
      </w:r>
      <w:r>
        <w:rPr/>
        <w:t>segmentación</w:t>
      </w:r>
      <w:r>
        <w:rPr>
          <w:spacing w:val="-4"/>
        </w:rPr>
        <w:t> </w:t>
      </w:r>
      <w:r>
        <w:rPr/>
        <w:t>de</w:t>
      </w:r>
      <w:r>
        <w:rPr>
          <w:spacing w:val="-5"/>
        </w:rPr>
        <w:t> </w:t>
      </w:r>
      <w:r>
        <w:rPr/>
        <w:t>la</w:t>
      </w:r>
      <w:r>
        <w:rPr>
          <w:spacing w:val="-5"/>
        </w:rPr>
        <w:t> </w:t>
      </w:r>
      <w:r>
        <w:rPr/>
        <w:t>información</w:t>
      </w:r>
      <w:r>
        <w:rPr>
          <w:spacing w:val="-5"/>
        </w:rPr>
        <w:t> </w:t>
      </w:r>
      <w:r>
        <w:rPr/>
        <w:t>entre</w:t>
      </w:r>
      <w:r>
        <w:rPr>
          <w:spacing w:val="-6"/>
        </w:rPr>
        <w:t> </w:t>
      </w:r>
      <w:r>
        <w:rPr/>
        <w:t>activos</w:t>
      </w:r>
      <w:r>
        <w:rPr>
          <w:spacing w:val="-3"/>
        </w:rPr>
        <w:t> </w:t>
      </w:r>
      <w:r>
        <w:rPr/>
        <w:t>de</w:t>
      </w:r>
      <w:r>
        <w:rPr>
          <w:spacing w:val="-5"/>
        </w:rPr>
        <w:t> </w:t>
      </w:r>
      <w:r>
        <w:rPr/>
        <w:t>propiedad, planta y equipo, bienes del patrimonio artístico y activos intangibles, posteriormente se excluyen activos totalmente depreciados y también aquellos que no superan el umbral de materialidad establecido y se procede</w:t>
      </w:r>
      <w:r>
        <w:rPr>
          <w:spacing w:val="-12"/>
        </w:rPr>
        <w:t> </w:t>
      </w:r>
      <w:r>
        <w:rPr/>
        <w:t>a</w:t>
      </w:r>
      <w:r>
        <w:rPr>
          <w:spacing w:val="-11"/>
        </w:rPr>
        <w:t> </w:t>
      </w:r>
      <w:r>
        <w:rPr/>
        <w:t>dividir</w:t>
      </w:r>
      <w:r>
        <w:rPr>
          <w:spacing w:val="-11"/>
        </w:rPr>
        <w:t> </w:t>
      </w:r>
      <w:r>
        <w:rPr/>
        <w:t>los</w:t>
      </w:r>
      <w:r>
        <w:rPr>
          <w:spacing w:val="-12"/>
        </w:rPr>
        <w:t> </w:t>
      </w:r>
      <w:r>
        <w:rPr/>
        <w:t>bienes</w:t>
      </w:r>
      <w:r>
        <w:rPr>
          <w:spacing w:val="-11"/>
        </w:rPr>
        <w:t> </w:t>
      </w:r>
      <w:r>
        <w:rPr/>
        <w:t>según</w:t>
      </w:r>
      <w:r>
        <w:rPr>
          <w:spacing w:val="-11"/>
        </w:rPr>
        <w:t> </w:t>
      </w:r>
      <w:r>
        <w:rPr/>
        <w:t>las</w:t>
      </w:r>
      <w:r>
        <w:rPr>
          <w:spacing w:val="-12"/>
        </w:rPr>
        <w:t> </w:t>
      </w:r>
      <w:r>
        <w:rPr/>
        <w:t>categorías</w:t>
      </w:r>
      <w:r>
        <w:rPr>
          <w:spacing w:val="-11"/>
        </w:rPr>
        <w:t> </w:t>
      </w:r>
      <w:r>
        <w:rPr/>
        <w:t>de</w:t>
      </w:r>
      <w:r>
        <w:rPr>
          <w:spacing w:val="-11"/>
        </w:rPr>
        <w:t> </w:t>
      </w:r>
      <w:r>
        <w:rPr/>
        <w:t>evaluación</w:t>
      </w:r>
      <w:r>
        <w:rPr>
          <w:spacing w:val="-10"/>
        </w:rPr>
        <w:t> </w:t>
      </w:r>
      <w:r>
        <w:rPr/>
        <w:t>de</w:t>
      </w:r>
      <w:r>
        <w:rPr>
          <w:spacing w:val="-12"/>
        </w:rPr>
        <w:t> </w:t>
      </w:r>
      <w:r>
        <w:rPr/>
        <w:t>deterioro</w:t>
      </w:r>
      <w:r>
        <w:rPr>
          <w:spacing w:val="-9"/>
        </w:rPr>
        <w:t> </w:t>
      </w:r>
      <w:r>
        <w:rPr/>
        <w:t>establecidas</w:t>
      </w:r>
      <w:r>
        <w:rPr>
          <w:spacing w:val="-9"/>
        </w:rPr>
        <w:t> </w:t>
      </w:r>
      <w:r>
        <w:rPr/>
        <w:t>en</w:t>
      </w:r>
      <w:r>
        <w:rPr>
          <w:spacing w:val="-10"/>
        </w:rPr>
        <w:t> </w:t>
      </w:r>
      <w:r>
        <w:rPr/>
        <w:t>la</w:t>
      </w:r>
      <w:r>
        <w:rPr>
          <w:spacing w:val="-12"/>
        </w:rPr>
        <w:t> </w:t>
      </w:r>
      <w:r>
        <w:rPr/>
        <w:t>metodología, una vez aplicado dicho</w:t>
      </w:r>
      <w:r>
        <w:rPr>
          <w:spacing w:val="40"/>
        </w:rPr>
        <w:t> </w:t>
      </w:r>
      <w:r>
        <w:rPr/>
        <w:t>tratamiento, se sigue el proceso para el cálculo del deterioro a los bienes que presentan indicios (categoría 3).</w:t>
      </w:r>
    </w:p>
    <w:p>
      <w:pPr>
        <w:pStyle w:val="BodyText"/>
        <w:spacing w:line="357" w:lineRule="auto" w:before="200"/>
        <w:ind w:left="1454" w:right="1465"/>
        <w:jc w:val="both"/>
      </w:pPr>
      <w:r>
        <w:rPr/>
        <w:t>La</w:t>
      </w:r>
      <w:r>
        <w:rPr>
          <w:spacing w:val="-7"/>
        </w:rPr>
        <w:t> </w:t>
      </w:r>
      <w:r>
        <w:rPr/>
        <w:t>determinación</w:t>
      </w:r>
      <w:r>
        <w:rPr>
          <w:spacing w:val="-7"/>
        </w:rPr>
        <w:t> </w:t>
      </w:r>
      <w:r>
        <w:rPr/>
        <w:t>del</w:t>
      </w:r>
      <w:r>
        <w:rPr>
          <w:spacing w:val="-7"/>
        </w:rPr>
        <w:t> </w:t>
      </w:r>
      <w:r>
        <w:rPr/>
        <w:t>importe</w:t>
      </w:r>
      <w:r>
        <w:rPr>
          <w:spacing w:val="-5"/>
        </w:rPr>
        <w:t> </w:t>
      </w:r>
      <w:r>
        <w:rPr/>
        <w:t>recuperable</w:t>
      </w:r>
      <w:r>
        <w:rPr>
          <w:spacing w:val="-9"/>
        </w:rPr>
        <w:t> </w:t>
      </w:r>
      <w:r>
        <w:rPr/>
        <w:t>se</w:t>
      </w:r>
      <w:r>
        <w:rPr>
          <w:spacing w:val="-6"/>
        </w:rPr>
        <w:t> </w:t>
      </w:r>
      <w:r>
        <w:rPr/>
        <w:t>realizó</w:t>
      </w:r>
      <w:r>
        <w:rPr>
          <w:spacing w:val="-6"/>
        </w:rPr>
        <w:t> </w:t>
      </w:r>
      <w:r>
        <w:rPr/>
        <w:t>por</w:t>
      </w:r>
      <w:r>
        <w:rPr>
          <w:spacing w:val="-5"/>
        </w:rPr>
        <w:t> </w:t>
      </w:r>
      <w:r>
        <w:rPr/>
        <w:t>medio</w:t>
      </w:r>
      <w:r>
        <w:rPr>
          <w:spacing w:val="-7"/>
        </w:rPr>
        <w:t> </w:t>
      </w:r>
      <w:r>
        <w:rPr/>
        <w:t>de</w:t>
      </w:r>
      <w:r>
        <w:rPr>
          <w:spacing w:val="-7"/>
        </w:rPr>
        <w:t> </w:t>
      </w:r>
      <w:r>
        <w:rPr/>
        <w:t>la</w:t>
      </w:r>
      <w:r>
        <w:rPr>
          <w:spacing w:val="-9"/>
        </w:rPr>
        <w:t> </w:t>
      </w:r>
      <w:r>
        <w:rPr/>
        <w:t>técnica</w:t>
      </w:r>
      <w:r>
        <w:rPr>
          <w:spacing w:val="-7"/>
        </w:rPr>
        <w:t> </w:t>
      </w:r>
      <w:r>
        <w:rPr/>
        <w:t>de</w:t>
      </w:r>
      <w:r>
        <w:rPr>
          <w:spacing w:val="-7"/>
        </w:rPr>
        <w:t> </w:t>
      </w:r>
      <w:r>
        <w:rPr/>
        <w:t>valor</w:t>
      </w:r>
      <w:r>
        <w:rPr>
          <w:spacing w:val="-7"/>
        </w:rPr>
        <w:t> </w:t>
      </w:r>
      <w:r>
        <w:rPr/>
        <w:t>en</w:t>
      </w:r>
      <w:r>
        <w:rPr>
          <w:spacing w:val="-7"/>
        </w:rPr>
        <w:t> </w:t>
      </w:r>
      <w:r>
        <w:rPr/>
        <w:t>uso</w:t>
      </w:r>
      <w:r>
        <w:rPr>
          <w:spacing w:val="-7"/>
        </w:rPr>
        <w:t> </w:t>
      </w:r>
      <w:r>
        <w:rPr/>
        <w:t>en</w:t>
      </w:r>
      <w:r>
        <w:rPr>
          <w:spacing w:val="-7"/>
        </w:rPr>
        <w:t> </w:t>
      </w:r>
      <w:r>
        <w:rPr/>
        <w:t>su</w:t>
      </w:r>
      <w:r>
        <w:rPr>
          <w:spacing w:val="-7"/>
        </w:rPr>
        <w:t> </w:t>
      </w:r>
      <w:r>
        <w:rPr/>
        <w:t>enfoque del costo de reposición depreciado.</w:t>
      </w:r>
    </w:p>
    <w:p>
      <w:pPr>
        <w:pStyle w:val="BodyText"/>
        <w:spacing w:line="360" w:lineRule="auto" w:before="4"/>
        <w:ind w:left="1454" w:right="1459"/>
        <w:jc w:val="both"/>
      </w:pPr>
      <w:r>
        <w:rPr/>
        <w:t>En</w:t>
      </w:r>
      <w:r>
        <w:rPr>
          <w:spacing w:val="-12"/>
        </w:rPr>
        <w:t> </w:t>
      </w:r>
      <w:r>
        <w:rPr/>
        <w:t>el</w:t>
      </w:r>
      <w:r>
        <w:rPr>
          <w:spacing w:val="-11"/>
        </w:rPr>
        <w:t> </w:t>
      </w:r>
      <w:r>
        <w:rPr/>
        <w:t>año</w:t>
      </w:r>
      <w:r>
        <w:rPr>
          <w:spacing w:val="-11"/>
        </w:rPr>
        <w:t> </w:t>
      </w:r>
      <w:r>
        <w:rPr/>
        <w:t>2023</w:t>
      </w:r>
      <w:r>
        <w:rPr>
          <w:spacing w:val="-12"/>
        </w:rPr>
        <w:t> </w:t>
      </w:r>
      <w:r>
        <w:rPr/>
        <w:t>se</w:t>
      </w:r>
      <w:r>
        <w:rPr>
          <w:spacing w:val="-11"/>
        </w:rPr>
        <w:t> </w:t>
      </w:r>
      <w:r>
        <w:rPr/>
        <w:t>realizó,</w:t>
      </w:r>
      <w:r>
        <w:rPr>
          <w:spacing w:val="-11"/>
        </w:rPr>
        <w:t> </w:t>
      </w:r>
      <w:r>
        <w:rPr/>
        <w:t>por</w:t>
      </w:r>
      <w:r>
        <w:rPr>
          <w:spacing w:val="-12"/>
        </w:rPr>
        <w:t> </w:t>
      </w:r>
      <w:r>
        <w:rPr/>
        <w:t>primera</w:t>
      </w:r>
      <w:r>
        <w:rPr>
          <w:spacing w:val="-11"/>
        </w:rPr>
        <w:t> </w:t>
      </w:r>
      <w:r>
        <w:rPr/>
        <w:t>vez,</w:t>
      </w:r>
      <w:r>
        <w:rPr>
          <w:spacing w:val="-11"/>
        </w:rPr>
        <w:t> </w:t>
      </w:r>
      <w:r>
        <w:rPr/>
        <w:t>el</w:t>
      </w:r>
      <w:r>
        <w:rPr>
          <w:spacing w:val="-12"/>
        </w:rPr>
        <w:t> </w:t>
      </w:r>
      <w:r>
        <w:rPr/>
        <w:t>ejercicio</w:t>
      </w:r>
      <w:r>
        <w:rPr>
          <w:spacing w:val="-11"/>
        </w:rPr>
        <w:t> </w:t>
      </w:r>
      <w:r>
        <w:rPr/>
        <w:t>de</w:t>
      </w:r>
      <w:r>
        <w:rPr>
          <w:spacing w:val="-11"/>
        </w:rPr>
        <w:t> </w:t>
      </w:r>
      <w:r>
        <w:rPr/>
        <w:t>evaluación</w:t>
      </w:r>
      <w:r>
        <w:rPr>
          <w:spacing w:val="-11"/>
        </w:rPr>
        <w:t> </w:t>
      </w:r>
      <w:r>
        <w:rPr/>
        <w:t>y</w:t>
      </w:r>
      <w:r>
        <w:rPr>
          <w:spacing w:val="-12"/>
        </w:rPr>
        <w:t> </w:t>
      </w:r>
      <w:r>
        <w:rPr/>
        <w:t>medición</w:t>
      </w:r>
      <w:r>
        <w:rPr>
          <w:spacing w:val="-11"/>
        </w:rPr>
        <w:t> </w:t>
      </w:r>
      <w:r>
        <w:rPr/>
        <w:t>de</w:t>
      </w:r>
      <w:r>
        <w:rPr>
          <w:spacing w:val="-11"/>
        </w:rPr>
        <w:t> </w:t>
      </w:r>
      <w:r>
        <w:rPr/>
        <w:t>deterioro,</w:t>
      </w:r>
      <w:r>
        <w:rPr>
          <w:spacing w:val="-12"/>
        </w:rPr>
        <w:t> </w:t>
      </w:r>
      <w:r>
        <w:rPr/>
        <w:t>determinando una pérdida por deterioro del valor en 32 activos de propiedades, planta y equipo, contabilizada en ₡ 8.507,31. Para el año 2024 se realizó nuevamente el ejercicio anual de evaluación del deterioro, determinando</w:t>
      </w:r>
      <w:r>
        <w:rPr>
          <w:spacing w:val="-11"/>
        </w:rPr>
        <w:t> </w:t>
      </w:r>
      <w:r>
        <w:rPr/>
        <w:t>un</w:t>
      </w:r>
      <w:r>
        <w:rPr>
          <w:spacing w:val="-9"/>
        </w:rPr>
        <w:t> </w:t>
      </w:r>
      <w:r>
        <w:rPr/>
        <w:t>inventario</w:t>
      </w:r>
      <w:r>
        <w:rPr>
          <w:spacing w:val="-12"/>
        </w:rPr>
        <w:t> </w:t>
      </w:r>
      <w:r>
        <w:rPr/>
        <w:t>de</w:t>
      </w:r>
      <w:r>
        <w:rPr>
          <w:spacing w:val="-11"/>
        </w:rPr>
        <w:t> </w:t>
      </w:r>
      <w:r>
        <w:rPr/>
        <w:t>44</w:t>
      </w:r>
      <w:r>
        <w:rPr>
          <w:spacing w:val="-11"/>
        </w:rPr>
        <w:t> </w:t>
      </w:r>
      <w:r>
        <w:rPr/>
        <w:t>activos</w:t>
      </w:r>
      <w:r>
        <w:rPr>
          <w:spacing w:val="-8"/>
        </w:rPr>
        <w:t> </w:t>
      </w:r>
      <w:r>
        <w:rPr/>
        <w:t>deteriorados</w:t>
      </w:r>
      <w:r>
        <w:rPr>
          <w:spacing w:val="-10"/>
        </w:rPr>
        <w:t> </w:t>
      </w:r>
      <w:r>
        <w:rPr/>
        <w:t>contabilizando</w:t>
      </w:r>
      <w:r>
        <w:rPr>
          <w:spacing w:val="-12"/>
        </w:rPr>
        <w:t> </w:t>
      </w:r>
      <w:r>
        <w:rPr/>
        <w:t>₡</w:t>
      </w:r>
      <w:r>
        <w:rPr>
          <w:spacing w:val="-11"/>
        </w:rPr>
        <w:t> </w:t>
      </w:r>
      <w:r>
        <w:rPr/>
        <w:t>3.593,75</w:t>
      </w:r>
      <w:r>
        <w:rPr>
          <w:spacing w:val="-8"/>
        </w:rPr>
        <w:t> </w:t>
      </w:r>
      <w:r>
        <w:rPr/>
        <w:t>de</w:t>
      </w:r>
      <w:r>
        <w:rPr>
          <w:spacing w:val="-12"/>
        </w:rPr>
        <w:t> </w:t>
      </w:r>
      <w:r>
        <w:rPr/>
        <w:t>pérdida</w:t>
      </w:r>
      <w:r>
        <w:rPr>
          <w:spacing w:val="-9"/>
        </w:rPr>
        <w:t> </w:t>
      </w:r>
      <w:r>
        <w:rPr/>
        <w:t>por</w:t>
      </w:r>
      <w:r>
        <w:rPr>
          <w:spacing w:val="-10"/>
        </w:rPr>
        <w:t> </w:t>
      </w:r>
      <w:r>
        <w:rPr/>
        <w:t>deterioro y ₡1.365,25 de recuperaciones de deterioro.</w:t>
      </w:r>
    </w:p>
    <w:p>
      <w:pPr>
        <w:pStyle w:val="BodyText"/>
        <w:spacing w:line="360" w:lineRule="auto" w:before="1"/>
        <w:ind w:left="1454" w:right="1460"/>
        <w:jc w:val="both"/>
      </w:pPr>
      <w:r>
        <w:rPr/>
        <w:t>Durante el año 2025 se llevó a cabo la evaluación anual del deterioro de los activos no generadores de efectivo</w:t>
      </w:r>
      <w:r>
        <w:rPr>
          <w:spacing w:val="-12"/>
        </w:rPr>
        <w:t> </w:t>
      </w:r>
      <w:r>
        <w:rPr/>
        <w:t>de</w:t>
      </w:r>
      <w:r>
        <w:rPr>
          <w:spacing w:val="-11"/>
        </w:rPr>
        <w:t> </w:t>
      </w:r>
      <w:r>
        <w:rPr/>
        <w:t>la</w:t>
      </w:r>
      <w:r>
        <w:rPr>
          <w:spacing w:val="-11"/>
        </w:rPr>
        <w:t> </w:t>
      </w:r>
      <w:r>
        <w:rPr/>
        <w:t>CGR,</w:t>
      </w:r>
      <w:r>
        <w:rPr>
          <w:spacing w:val="-12"/>
        </w:rPr>
        <w:t> </w:t>
      </w:r>
      <w:r>
        <w:rPr/>
        <w:t>determinándose</w:t>
      </w:r>
      <w:r>
        <w:rPr>
          <w:spacing w:val="-11"/>
        </w:rPr>
        <w:t> </w:t>
      </w:r>
      <w:r>
        <w:rPr/>
        <w:t>un</w:t>
      </w:r>
      <w:r>
        <w:rPr>
          <w:spacing w:val="-11"/>
        </w:rPr>
        <w:t> </w:t>
      </w:r>
      <w:r>
        <w:rPr/>
        <w:t>inventario</w:t>
      </w:r>
      <w:r>
        <w:rPr>
          <w:spacing w:val="-12"/>
        </w:rPr>
        <w:t> </w:t>
      </w:r>
      <w:r>
        <w:rPr/>
        <w:t>de</w:t>
      </w:r>
      <w:r>
        <w:rPr>
          <w:spacing w:val="-11"/>
        </w:rPr>
        <w:t> </w:t>
      </w:r>
      <w:r>
        <w:rPr/>
        <w:t>48</w:t>
      </w:r>
      <w:r>
        <w:rPr>
          <w:spacing w:val="-11"/>
        </w:rPr>
        <w:t> </w:t>
      </w:r>
      <w:r>
        <w:rPr/>
        <w:t>activos</w:t>
      </w:r>
      <w:r>
        <w:rPr>
          <w:spacing w:val="-12"/>
        </w:rPr>
        <w:t> </w:t>
      </w:r>
      <w:r>
        <w:rPr/>
        <w:t>deteriorados,</w:t>
      </w:r>
      <w:r>
        <w:rPr>
          <w:spacing w:val="-11"/>
        </w:rPr>
        <w:t> </w:t>
      </w:r>
      <w:r>
        <w:rPr/>
        <w:t>contabilizando</w:t>
      </w:r>
      <w:r>
        <w:rPr>
          <w:spacing w:val="-11"/>
        </w:rPr>
        <w:t> </w:t>
      </w:r>
      <w:r>
        <w:rPr/>
        <w:t>₡4.195,96</w:t>
      </w:r>
      <w:r>
        <w:rPr>
          <w:spacing w:val="-11"/>
        </w:rPr>
        <w:t> </w:t>
      </w:r>
      <w:r>
        <w:rPr/>
        <w:t>por concepto de pérdida por deterioro y ₡962,16 correspondientes a recuperación de deterioro. Asimismo, para</w:t>
      </w:r>
      <w:r>
        <w:rPr>
          <w:spacing w:val="-6"/>
        </w:rPr>
        <w:t> </w:t>
      </w:r>
      <w:r>
        <w:rPr/>
        <w:t>el</w:t>
      </w:r>
      <w:r>
        <w:rPr>
          <w:spacing w:val="-6"/>
        </w:rPr>
        <w:t> </w:t>
      </w:r>
      <w:r>
        <w:rPr/>
        <w:t>año</w:t>
      </w:r>
      <w:r>
        <w:rPr>
          <w:spacing w:val="-6"/>
        </w:rPr>
        <w:t> </w:t>
      </w:r>
      <w:r>
        <w:rPr/>
        <w:t>2025</w:t>
      </w:r>
      <w:r>
        <w:rPr>
          <w:spacing w:val="-6"/>
        </w:rPr>
        <w:t> </w:t>
      </w:r>
      <w:r>
        <w:rPr/>
        <w:t>se</w:t>
      </w:r>
      <w:r>
        <w:rPr>
          <w:spacing w:val="-7"/>
        </w:rPr>
        <w:t> </w:t>
      </w:r>
      <w:r>
        <w:rPr/>
        <w:t>presentó</w:t>
      </w:r>
      <w:r>
        <w:rPr>
          <w:spacing w:val="-10"/>
        </w:rPr>
        <w:t> </w:t>
      </w:r>
      <w:r>
        <w:rPr/>
        <w:t>el</w:t>
      </w:r>
      <w:r>
        <w:rPr>
          <w:spacing w:val="-6"/>
        </w:rPr>
        <w:t> </w:t>
      </w:r>
      <w:r>
        <w:rPr/>
        <w:t>deterioro</w:t>
      </w:r>
      <w:r>
        <w:rPr>
          <w:spacing w:val="-6"/>
        </w:rPr>
        <w:t> </w:t>
      </w:r>
      <w:r>
        <w:rPr/>
        <w:t>de</w:t>
      </w:r>
      <w:r>
        <w:rPr>
          <w:spacing w:val="-6"/>
        </w:rPr>
        <w:t> </w:t>
      </w:r>
      <w:r>
        <w:rPr/>
        <w:t>un</w:t>
      </w:r>
      <w:r>
        <w:rPr>
          <w:spacing w:val="-5"/>
        </w:rPr>
        <w:t> </w:t>
      </w:r>
      <w:r>
        <w:rPr/>
        <w:t>activo</w:t>
      </w:r>
      <w:r>
        <w:rPr>
          <w:spacing w:val="-7"/>
        </w:rPr>
        <w:t> </w:t>
      </w:r>
      <w:r>
        <w:rPr/>
        <w:t>intangible,</w:t>
      </w:r>
      <w:r>
        <w:rPr>
          <w:spacing w:val="-6"/>
        </w:rPr>
        <w:t> </w:t>
      </w:r>
      <w:r>
        <w:rPr/>
        <w:t>el</w:t>
      </w:r>
      <w:r>
        <w:rPr>
          <w:spacing w:val="-6"/>
        </w:rPr>
        <w:t> </w:t>
      </w:r>
      <w:r>
        <w:rPr/>
        <w:t>cual</w:t>
      </w:r>
      <w:r>
        <w:rPr>
          <w:spacing w:val="-6"/>
        </w:rPr>
        <w:t> </w:t>
      </w:r>
      <w:r>
        <w:rPr/>
        <w:t>fue</w:t>
      </w:r>
      <w:r>
        <w:rPr>
          <w:spacing w:val="-6"/>
        </w:rPr>
        <w:t> </w:t>
      </w:r>
      <w:r>
        <w:rPr/>
        <w:t>registrado</w:t>
      </w:r>
      <w:r>
        <w:rPr>
          <w:spacing w:val="-6"/>
        </w:rPr>
        <w:t> </w:t>
      </w:r>
      <w:r>
        <w:rPr/>
        <w:t>contablemente</w:t>
      </w:r>
      <w:r>
        <w:rPr>
          <w:spacing w:val="-6"/>
        </w:rPr>
        <w:t> </w:t>
      </w:r>
      <w:r>
        <w:rPr/>
        <w:t>por un monto de ₡67.107,20.</w:t>
      </w:r>
    </w:p>
    <w:p>
      <w:pPr>
        <w:pStyle w:val="BodyText"/>
        <w:spacing w:after="0" w:line="360" w:lineRule="auto"/>
        <w:jc w:val="both"/>
        <w:sectPr>
          <w:pgSz w:w="12240" w:h="15840"/>
          <w:pgMar w:header="0" w:footer="1002" w:top="1400" w:bottom="1200" w:left="360" w:right="360"/>
        </w:sectPr>
      </w:pPr>
    </w:p>
    <w:p>
      <w:pPr>
        <w:spacing w:line="240" w:lineRule="auto"/>
        <w:ind w:left="1341" w:right="0" w:firstLine="0"/>
        <w:rPr>
          <w:sz w:val="20"/>
        </w:rPr>
      </w:pPr>
      <w:r>
        <w:rPr>
          <w:sz w:val="20"/>
        </w:rPr>
        <mc:AlternateContent>
          <mc:Choice Requires="wps">
            <w:drawing>
              <wp:inline distT="0" distB="0" distL="0" distR="0">
                <wp:extent cx="5611495" cy="7574280"/>
                <wp:effectExtent l="0" t="0" r="0" b="7620"/>
                <wp:docPr id="84" name="Group 84"/>
                <wp:cNvGraphicFramePr>
                  <a:graphicFrameLocks/>
                </wp:cNvGraphicFramePr>
                <a:graphic>
                  <a:graphicData uri="http://schemas.microsoft.com/office/word/2010/wordprocessingGroup">
                    <wpg:wgp>
                      <wpg:cNvPr id="84" name="Group 84"/>
                      <wpg:cNvGrpSpPr/>
                      <wpg:grpSpPr>
                        <a:xfrm>
                          <a:off x="0" y="0"/>
                          <a:ext cx="5611495" cy="7574280"/>
                          <a:chExt cx="5611495" cy="7574280"/>
                        </a:xfrm>
                      </wpg:grpSpPr>
                      <pic:pic>
                        <pic:nvPicPr>
                          <pic:cNvPr id="85" name="Image 85"/>
                          <pic:cNvPicPr/>
                        </pic:nvPicPr>
                        <pic:blipFill>
                          <a:blip r:embed="rId15" cstate="print"/>
                          <a:stretch>
                            <a:fillRect/>
                          </a:stretch>
                        </pic:blipFill>
                        <pic:spPr>
                          <a:xfrm>
                            <a:off x="68580" y="6096"/>
                            <a:ext cx="5538216" cy="3364992"/>
                          </a:xfrm>
                          <a:prstGeom prst="rect">
                            <a:avLst/>
                          </a:prstGeom>
                        </pic:spPr>
                      </pic:pic>
                      <pic:pic>
                        <pic:nvPicPr>
                          <pic:cNvPr id="86" name="Image 86"/>
                          <pic:cNvPicPr/>
                        </pic:nvPicPr>
                        <pic:blipFill>
                          <a:blip r:embed="rId16" cstate="print"/>
                          <a:stretch>
                            <a:fillRect/>
                          </a:stretch>
                        </pic:blipFill>
                        <pic:spPr>
                          <a:xfrm>
                            <a:off x="68580" y="3456432"/>
                            <a:ext cx="5538216" cy="874775"/>
                          </a:xfrm>
                          <a:prstGeom prst="rect">
                            <a:avLst/>
                          </a:prstGeom>
                        </pic:spPr>
                      </pic:pic>
                      <pic:pic>
                        <pic:nvPicPr>
                          <pic:cNvPr id="87" name="Image 87"/>
                          <pic:cNvPicPr/>
                        </pic:nvPicPr>
                        <pic:blipFill>
                          <a:blip r:embed="rId17" cstate="print"/>
                          <a:stretch>
                            <a:fillRect/>
                          </a:stretch>
                        </pic:blipFill>
                        <pic:spPr>
                          <a:xfrm>
                            <a:off x="68580" y="5108447"/>
                            <a:ext cx="5504687" cy="1453895"/>
                          </a:xfrm>
                          <a:prstGeom prst="rect">
                            <a:avLst/>
                          </a:prstGeom>
                        </pic:spPr>
                      </pic:pic>
                      <wps:wsp>
                        <wps:cNvPr id="88" name="Textbox 88"/>
                        <wps:cNvSpPr txBox="1"/>
                        <wps:spPr>
                          <a:xfrm>
                            <a:off x="3048" y="3048"/>
                            <a:ext cx="5605780" cy="7568565"/>
                          </a:xfrm>
                          <a:prstGeom prst="rect">
                            <a:avLst/>
                          </a:prstGeom>
                          <a:ln w="6096">
                            <a:solidFill>
                              <a:srgbClr val="000000"/>
                            </a:solidFill>
                            <a:prstDash val="solid"/>
                          </a:ln>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29"/>
                                <w:rPr>
                                  <w:sz w:val="20"/>
                                </w:rPr>
                              </w:pPr>
                            </w:p>
                            <w:p>
                              <w:pPr>
                                <w:spacing w:line="360" w:lineRule="auto" w:before="0"/>
                                <w:ind w:left="103" w:right="0" w:firstLine="0"/>
                                <w:jc w:val="left"/>
                                <w:rPr>
                                  <w:sz w:val="20"/>
                                </w:rPr>
                              </w:pPr>
                              <w:r>
                                <w:rPr>
                                  <w:sz w:val="20"/>
                                </w:rPr>
                                <w:t>Para</w:t>
                              </w:r>
                              <w:r>
                                <w:rPr>
                                  <w:spacing w:val="-2"/>
                                  <w:sz w:val="20"/>
                                </w:rPr>
                                <w:t> </w:t>
                              </w:r>
                              <w:r>
                                <w:rPr>
                                  <w:sz w:val="20"/>
                                </w:rPr>
                                <w:t>efecto</w:t>
                              </w:r>
                              <w:r>
                                <w:rPr>
                                  <w:spacing w:val="-2"/>
                                  <w:sz w:val="20"/>
                                </w:rPr>
                                <w:t> </w:t>
                              </w:r>
                              <w:r>
                                <w:rPr>
                                  <w:sz w:val="20"/>
                                </w:rPr>
                                <w:t>de</w:t>
                              </w:r>
                              <w:r>
                                <w:rPr>
                                  <w:spacing w:val="-5"/>
                                  <w:sz w:val="20"/>
                                </w:rPr>
                                <w:t> </w:t>
                              </w:r>
                              <w:r>
                                <w:rPr>
                                  <w:sz w:val="20"/>
                                </w:rPr>
                                <w:t>los</w:t>
                              </w:r>
                              <w:r>
                                <w:rPr>
                                  <w:spacing w:val="-2"/>
                                  <w:sz w:val="20"/>
                                </w:rPr>
                                <w:t> </w:t>
                              </w:r>
                              <w:r>
                                <w:rPr>
                                  <w:sz w:val="20"/>
                                </w:rPr>
                                <w:t>activos</w:t>
                              </w:r>
                              <w:r>
                                <w:rPr>
                                  <w:spacing w:val="-2"/>
                                  <w:sz w:val="20"/>
                                </w:rPr>
                                <w:t> </w:t>
                              </w:r>
                              <w:r>
                                <w:rPr>
                                  <w:sz w:val="20"/>
                                </w:rPr>
                                <w:t>intangibles,</w:t>
                              </w:r>
                              <w:r>
                                <w:rPr>
                                  <w:spacing w:val="-4"/>
                                  <w:sz w:val="20"/>
                                </w:rPr>
                                <w:t> </w:t>
                              </w:r>
                              <w:r>
                                <w:rPr>
                                  <w:sz w:val="20"/>
                                </w:rPr>
                                <w:t>al</w:t>
                              </w:r>
                              <w:r>
                                <w:rPr>
                                  <w:spacing w:val="-4"/>
                                  <w:sz w:val="20"/>
                                </w:rPr>
                                <w:t> </w:t>
                              </w:r>
                              <w:r>
                                <w:rPr>
                                  <w:sz w:val="20"/>
                                </w:rPr>
                                <w:t>cierre</w:t>
                              </w:r>
                              <w:r>
                                <w:rPr>
                                  <w:spacing w:val="-4"/>
                                  <w:sz w:val="20"/>
                                </w:rPr>
                                <w:t> </w:t>
                              </w:r>
                              <w:r>
                                <w:rPr>
                                  <w:sz w:val="20"/>
                                </w:rPr>
                                <w:t>del</w:t>
                              </w:r>
                              <w:r>
                                <w:rPr>
                                  <w:spacing w:val="-1"/>
                                  <w:sz w:val="20"/>
                                </w:rPr>
                                <w:t> </w:t>
                              </w:r>
                              <w:r>
                                <w:rPr>
                                  <w:sz w:val="20"/>
                                </w:rPr>
                                <w:t>ejercicio</w:t>
                              </w:r>
                              <w:r>
                                <w:rPr>
                                  <w:spacing w:val="-1"/>
                                  <w:sz w:val="20"/>
                                </w:rPr>
                                <w:t> </w:t>
                              </w:r>
                              <w:r>
                                <w:rPr>
                                  <w:sz w:val="20"/>
                                </w:rPr>
                                <w:t>2025</w:t>
                              </w:r>
                              <w:r>
                                <w:rPr>
                                  <w:spacing w:val="-4"/>
                                  <w:sz w:val="20"/>
                                </w:rPr>
                                <w:t> </w:t>
                              </w:r>
                              <w:r>
                                <w:rPr>
                                  <w:sz w:val="20"/>
                                </w:rPr>
                                <w:t>se</w:t>
                              </w:r>
                              <w:r>
                                <w:rPr>
                                  <w:spacing w:val="-5"/>
                                  <w:sz w:val="20"/>
                                </w:rPr>
                                <w:t> </w:t>
                              </w:r>
                              <w:r>
                                <w:rPr>
                                  <w:sz w:val="20"/>
                                </w:rPr>
                                <w:t>identificó</w:t>
                              </w:r>
                              <w:r>
                                <w:rPr>
                                  <w:spacing w:val="-4"/>
                                  <w:sz w:val="20"/>
                                </w:rPr>
                                <w:t> </w:t>
                              </w:r>
                              <w:r>
                                <w:rPr>
                                  <w:sz w:val="20"/>
                                </w:rPr>
                                <w:t>un</w:t>
                              </w:r>
                              <w:r>
                                <w:rPr>
                                  <w:spacing w:val="-4"/>
                                  <w:sz w:val="20"/>
                                </w:rPr>
                                <w:t> </w:t>
                              </w:r>
                              <w:r>
                                <w:rPr>
                                  <w:sz w:val="20"/>
                                </w:rPr>
                                <w:t>(1)</w:t>
                              </w:r>
                              <w:r>
                                <w:rPr>
                                  <w:spacing w:val="-4"/>
                                  <w:sz w:val="20"/>
                                </w:rPr>
                                <w:t> </w:t>
                              </w:r>
                              <w:r>
                                <w:rPr>
                                  <w:sz w:val="20"/>
                                </w:rPr>
                                <w:t>activo</w:t>
                              </w:r>
                              <w:r>
                                <w:rPr>
                                  <w:spacing w:val="-4"/>
                                  <w:sz w:val="20"/>
                                </w:rPr>
                                <w:t> </w:t>
                              </w:r>
                              <w:r>
                                <w:rPr>
                                  <w:sz w:val="20"/>
                                </w:rPr>
                                <w:t>intangible</w:t>
                              </w:r>
                              <w:r>
                                <w:rPr>
                                  <w:spacing w:val="-5"/>
                                  <w:sz w:val="20"/>
                                </w:rPr>
                                <w:t> </w:t>
                              </w:r>
                              <w:r>
                                <w:rPr>
                                  <w:sz w:val="20"/>
                                </w:rPr>
                                <w:t>con pérdida por deterioro reconocida, sin registrarse recuperaciones asociadas.</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4"/>
                                <w:rPr>
                                  <w:sz w:val="20"/>
                                </w:rPr>
                              </w:pPr>
                            </w:p>
                            <w:p>
                              <w:pPr>
                                <w:spacing w:line="360" w:lineRule="auto" w:before="0"/>
                                <w:ind w:left="103" w:right="0" w:firstLine="0"/>
                                <w:jc w:val="left"/>
                                <w:rPr>
                                  <w:sz w:val="20"/>
                                </w:rPr>
                              </w:pPr>
                              <w:r>
                                <w:rPr>
                                  <w:sz w:val="20"/>
                                </w:rPr>
                                <w:t>Producto</w:t>
                              </w:r>
                              <w:r>
                                <w:rPr>
                                  <w:spacing w:val="40"/>
                                  <w:sz w:val="20"/>
                                </w:rPr>
                                <w:t> </w:t>
                              </w:r>
                              <w:r>
                                <w:rPr>
                                  <w:sz w:val="20"/>
                                </w:rPr>
                                <w:t>de</w:t>
                              </w:r>
                              <w:r>
                                <w:rPr>
                                  <w:spacing w:val="40"/>
                                  <w:sz w:val="20"/>
                                </w:rPr>
                                <w:t> </w:t>
                              </w:r>
                              <w:r>
                                <w:rPr>
                                  <w:sz w:val="20"/>
                                </w:rPr>
                                <w:t>este</w:t>
                              </w:r>
                              <w:r>
                                <w:rPr>
                                  <w:spacing w:val="40"/>
                                  <w:sz w:val="20"/>
                                </w:rPr>
                                <w:t> </w:t>
                              </w:r>
                              <w:r>
                                <w:rPr>
                                  <w:sz w:val="20"/>
                                </w:rPr>
                                <w:t>análisis,</w:t>
                              </w:r>
                              <w:r>
                                <w:rPr>
                                  <w:spacing w:val="40"/>
                                  <w:sz w:val="20"/>
                                </w:rPr>
                                <w:t> </w:t>
                              </w:r>
                              <w:r>
                                <w:rPr>
                                  <w:sz w:val="20"/>
                                </w:rPr>
                                <w:t>se</w:t>
                              </w:r>
                              <w:r>
                                <w:rPr>
                                  <w:spacing w:val="40"/>
                                  <w:sz w:val="20"/>
                                </w:rPr>
                                <w:t> </w:t>
                              </w:r>
                              <w:r>
                                <w:rPr>
                                  <w:sz w:val="20"/>
                                </w:rPr>
                                <w:t>realizaron</w:t>
                              </w:r>
                              <w:r>
                                <w:rPr>
                                  <w:spacing w:val="40"/>
                                  <w:sz w:val="20"/>
                                </w:rPr>
                                <w:t> </w:t>
                              </w:r>
                              <w:r>
                                <w:rPr>
                                  <w:sz w:val="20"/>
                                </w:rPr>
                                <w:t>los</w:t>
                              </w:r>
                              <w:r>
                                <w:rPr>
                                  <w:spacing w:val="40"/>
                                  <w:sz w:val="20"/>
                                </w:rPr>
                                <w:t> </w:t>
                              </w:r>
                              <w:r>
                                <w:rPr>
                                  <w:sz w:val="20"/>
                                </w:rPr>
                                <w:t>cálculos</w:t>
                              </w:r>
                              <w:r>
                                <w:rPr>
                                  <w:spacing w:val="40"/>
                                  <w:sz w:val="20"/>
                                </w:rPr>
                                <w:t> </w:t>
                              </w:r>
                              <w:r>
                                <w:rPr>
                                  <w:sz w:val="20"/>
                                </w:rPr>
                                <w:t>correspondientes</w:t>
                              </w:r>
                              <w:r>
                                <w:rPr>
                                  <w:spacing w:val="40"/>
                                  <w:sz w:val="20"/>
                                </w:rPr>
                                <w:t> </w:t>
                              </w:r>
                              <w:r>
                                <w:rPr>
                                  <w:sz w:val="20"/>
                                </w:rPr>
                                <w:t>de</w:t>
                              </w:r>
                              <w:r>
                                <w:rPr>
                                  <w:spacing w:val="40"/>
                                  <w:sz w:val="20"/>
                                </w:rPr>
                                <w:t> </w:t>
                              </w:r>
                              <w:r>
                                <w:rPr>
                                  <w:sz w:val="20"/>
                                </w:rPr>
                                <w:t>pérdidas</w:t>
                              </w:r>
                              <w:r>
                                <w:rPr>
                                  <w:spacing w:val="40"/>
                                  <w:sz w:val="20"/>
                                </w:rPr>
                                <w:t> </w:t>
                              </w:r>
                              <w:r>
                                <w:rPr>
                                  <w:sz w:val="20"/>
                                </w:rPr>
                                <w:t>por</w:t>
                              </w:r>
                              <w:r>
                                <w:rPr>
                                  <w:spacing w:val="40"/>
                                  <w:sz w:val="20"/>
                                </w:rPr>
                                <w:t> </w:t>
                              </w:r>
                              <w:r>
                                <w:rPr>
                                  <w:sz w:val="20"/>
                                </w:rPr>
                                <w:t>deterioro,</w:t>
                              </w:r>
                              <w:r>
                                <w:rPr>
                                  <w:spacing w:val="40"/>
                                  <w:sz w:val="20"/>
                                </w:rPr>
                                <w:t> </w:t>
                              </w:r>
                              <w:r>
                                <w:rPr>
                                  <w:sz w:val="20"/>
                                </w:rPr>
                                <w:t>se efectuaron los registros contables necesarios en los sistemas institucionales.</w:t>
                              </w:r>
                            </w:p>
                          </w:txbxContent>
                        </wps:txbx>
                        <wps:bodyPr wrap="square" lIns="0" tIns="0" rIns="0" bIns="0" rtlCol="0">
                          <a:noAutofit/>
                        </wps:bodyPr>
                      </wps:wsp>
                    </wpg:wgp>
                  </a:graphicData>
                </a:graphic>
              </wp:inline>
            </w:drawing>
          </mc:Choice>
          <mc:Fallback>
            <w:pict>
              <v:group style="width:441.85pt;height:596.4pt;mso-position-horizontal-relative:char;mso-position-vertical-relative:line" id="docshapegroup83" coordorigin="0,0" coordsize="8837,11928">
                <v:shape style="position:absolute;left:108;top:9;width:8722;height:5300" type="#_x0000_t75" id="docshape84" stroked="false">
                  <v:imagedata r:id="rId15" o:title=""/>
                </v:shape>
                <v:shape style="position:absolute;left:108;top:5443;width:8722;height:1378" type="#_x0000_t75" id="docshape85" stroked="false">
                  <v:imagedata r:id="rId16" o:title=""/>
                </v:shape>
                <v:shape style="position:absolute;left:108;top:8044;width:8669;height:2290" type="#_x0000_t75" id="docshape86" stroked="false">
                  <v:imagedata r:id="rId17" o:title=""/>
                </v:shape>
                <v:shape style="position:absolute;left:4;top:4;width:8828;height:11919" type="#_x0000_t202" id="docshape87" filled="false" stroked="true" strokeweight=".480011pt" strokecolor="#000000">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29"/>
                          <w:rPr>
                            <w:sz w:val="20"/>
                          </w:rPr>
                        </w:pPr>
                      </w:p>
                      <w:p>
                        <w:pPr>
                          <w:spacing w:line="360" w:lineRule="auto" w:before="0"/>
                          <w:ind w:left="103" w:right="0" w:firstLine="0"/>
                          <w:jc w:val="left"/>
                          <w:rPr>
                            <w:sz w:val="20"/>
                          </w:rPr>
                        </w:pPr>
                        <w:r>
                          <w:rPr>
                            <w:sz w:val="20"/>
                          </w:rPr>
                          <w:t>Para</w:t>
                        </w:r>
                        <w:r>
                          <w:rPr>
                            <w:spacing w:val="-2"/>
                            <w:sz w:val="20"/>
                          </w:rPr>
                          <w:t> </w:t>
                        </w:r>
                        <w:r>
                          <w:rPr>
                            <w:sz w:val="20"/>
                          </w:rPr>
                          <w:t>efecto</w:t>
                        </w:r>
                        <w:r>
                          <w:rPr>
                            <w:spacing w:val="-2"/>
                            <w:sz w:val="20"/>
                          </w:rPr>
                          <w:t> </w:t>
                        </w:r>
                        <w:r>
                          <w:rPr>
                            <w:sz w:val="20"/>
                          </w:rPr>
                          <w:t>de</w:t>
                        </w:r>
                        <w:r>
                          <w:rPr>
                            <w:spacing w:val="-5"/>
                            <w:sz w:val="20"/>
                          </w:rPr>
                          <w:t> </w:t>
                        </w:r>
                        <w:r>
                          <w:rPr>
                            <w:sz w:val="20"/>
                          </w:rPr>
                          <w:t>los</w:t>
                        </w:r>
                        <w:r>
                          <w:rPr>
                            <w:spacing w:val="-2"/>
                            <w:sz w:val="20"/>
                          </w:rPr>
                          <w:t> </w:t>
                        </w:r>
                        <w:r>
                          <w:rPr>
                            <w:sz w:val="20"/>
                          </w:rPr>
                          <w:t>activos</w:t>
                        </w:r>
                        <w:r>
                          <w:rPr>
                            <w:spacing w:val="-2"/>
                            <w:sz w:val="20"/>
                          </w:rPr>
                          <w:t> </w:t>
                        </w:r>
                        <w:r>
                          <w:rPr>
                            <w:sz w:val="20"/>
                          </w:rPr>
                          <w:t>intangibles,</w:t>
                        </w:r>
                        <w:r>
                          <w:rPr>
                            <w:spacing w:val="-4"/>
                            <w:sz w:val="20"/>
                          </w:rPr>
                          <w:t> </w:t>
                        </w:r>
                        <w:r>
                          <w:rPr>
                            <w:sz w:val="20"/>
                          </w:rPr>
                          <w:t>al</w:t>
                        </w:r>
                        <w:r>
                          <w:rPr>
                            <w:spacing w:val="-4"/>
                            <w:sz w:val="20"/>
                          </w:rPr>
                          <w:t> </w:t>
                        </w:r>
                        <w:r>
                          <w:rPr>
                            <w:sz w:val="20"/>
                          </w:rPr>
                          <w:t>cierre</w:t>
                        </w:r>
                        <w:r>
                          <w:rPr>
                            <w:spacing w:val="-4"/>
                            <w:sz w:val="20"/>
                          </w:rPr>
                          <w:t> </w:t>
                        </w:r>
                        <w:r>
                          <w:rPr>
                            <w:sz w:val="20"/>
                          </w:rPr>
                          <w:t>del</w:t>
                        </w:r>
                        <w:r>
                          <w:rPr>
                            <w:spacing w:val="-1"/>
                            <w:sz w:val="20"/>
                          </w:rPr>
                          <w:t> </w:t>
                        </w:r>
                        <w:r>
                          <w:rPr>
                            <w:sz w:val="20"/>
                          </w:rPr>
                          <w:t>ejercicio</w:t>
                        </w:r>
                        <w:r>
                          <w:rPr>
                            <w:spacing w:val="-1"/>
                            <w:sz w:val="20"/>
                          </w:rPr>
                          <w:t> </w:t>
                        </w:r>
                        <w:r>
                          <w:rPr>
                            <w:sz w:val="20"/>
                          </w:rPr>
                          <w:t>2025</w:t>
                        </w:r>
                        <w:r>
                          <w:rPr>
                            <w:spacing w:val="-4"/>
                            <w:sz w:val="20"/>
                          </w:rPr>
                          <w:t> </w:t>
                        </w:r>
                        <w:r>
                          <w:rPr>
                            <w:sz w:val="20"/>
                          </w:rPr>
                          <w:t>se</w:t>
                        </w:r>
                        <w:r>
                          <w:rPr>
                            <w:spacing w:val="-5"/>
                            <w:sz w:val="20"/>
                          </w:rPr>
                          <w:t> </w:t>
                        </w:r>
                        <w:r>
                          <w:rPr>
                            <w:sz w:val="20"/>
                          </w:rPr>
                          <w:t>identificó</w:t>
                        </w:r>
                        <w:r>
                          <w:rPr>
                            <w:spacing w:val="-4"/>
                            <w:sz w:val="20"/>
                          </w:rPr>
                          <w:t> </w:t>
                        </w:r>
                        <w:r>
                          <w:rPr>
                            <w:sz w:val="20"/>
                          </w:rPr>
                          <w:t>un</w:t>
                        </w:r>
                        <w:r>
                          <w:rPr>
                            <w:spacing w:val="-4"/>
                            <w:sz w:val="20"/>
                          </w:rPr>
                          <w:t> </w:t>
                        </w:r>
                        <w:r>
                          <w:rPr>
                            <w:sz w:val="20"/>
                          </w:rPr>
                          <w:t>(1)</w:t>
                        </w:r>
                        <w:r>
                          <w:rPr>
                            <w:spacing w:val="-4"/>
                            <w:sz w:val="20"/>
                          </w:rPr>
                          <w:t> </w:t>
                        </w:r>
                        <w:r>
                          <w:rPr>
                            <w:sz w:val="20"/>
                          </w:rPr>
                          <w:t>activo</w:t>
                        </w:r>
                        <w:r>
                          <w:rPr>
                            <w:spacing w:val="-4"/>
                            <w:sz w:val="20"/>
                          </w:rPr>
                          <w:t> </w:t>
                        </w:r>
                        <w:r>
                          <w:rPr>
                            <w:sz w:val="20"/>
                          </w:rPr>
                          <w:t>intangible</w:t>
                        </w:r>
                        <w:r>
                          <w:rPr>
                            <w:spacing w:val="-5"/>
                            <w:sz w:val="20"/>
                          </w:rPr>
                          <w:t> </w:t>
                        </w:r>
                        <w:r>
                          <w:rPr>
                            <w:sz w:val="20"/>
                          </w:rPr>
                          <w:t>con pérdida por deterioro reconocida, sin registrarse recuperaciones asociadas.</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84"/>
                          <w:rPr>
                            <w:sz w:val="20"/>
                          </w:rPr>
                        </w:pPr>
                      </w:p>
                      <w:p>
                        <w:pPr>
                          <w:spacing w:line="360" w:lineRule="auto" w:before="0"/>
                          <w:ind w:left="103" w:right="0" w:firstLine="0"/>
                          <w:jc w:val="left"/>
                          <w:rPr>
                            <w:sz w:val="20"/>
                          </w:rPr>
                        </w:pPr>
                        <w:r>
                          <w:rPr>
                            <w:sz w:val="20"/>
                          </w:rPr>
                          <w:t>Producto</w:t>
                        </w:r>
                        <w:r>
                          <w:rPr>
                            <w:spacing w:val="40"/>
                            <w:sz w:val="20"/>
                          </w:rPr>
                          <w:t> </w:t>
                        </w:r>
                        <w:r>
                          <w:rPr>
                            <w:sz w:val="20"/>
                          </w:rPr>
                          <w:t>de</w:t>
                        </w:r>
                        <w:r>
                          <w:rPr>
                            <w:spacing w:val="40"/>
                            <w:sz w:val="20"/>
                          </w:rPr>
                          <w:t> </w:t>
                        </w:r>
                        <w:r>
                          <w:rPr>
                            <w:sz w:val="20"/>
                          </w:rPr>
                          <w:t>este</w:t>
                        </w:r>
                        <w:r>
                          <w:rPr>
                            <w:spacing w:val="40"/>
                            <w:sz w:val="20"/>
                          </w:rPr>
                          <w:t> </w:t>
                        </w:r>
                        <w:r>
                          <w:rPr>
                            <w:sz w:val="20"/>
                          </w:rPr>
                          <w:t>análisis,</w:t>
                        </w:r>
                        <w:r>
                          <w:rPr>
                            <w:spacing w:val="40"/>
                            <w:sz w:val="20"/>
                          </w:rPr>
                          <w:t> </w:t>
                        </w:r>
                        <w:r>
                          <w:rPr>
                            <w:sz w:val="20"/>
                          </w:rPr>
                          <w:t>se</w:t>
                        </w:r>
                        <w:r>
                          <w:rPr>
                            <w:spacing w:val="40"/>
                            <w:sz w:val="20"/>
                          </w:rPr>
                          <w:t> </w:t>
                        </w:r>
                        <w:r>
                          <w:rPr>
                            <w:sz w:val="20"/>
                          </w:rPr>
                          <w:t>realizaron</w:t>
                        </w:r>
                        <w:r>
                          <w:rPr>
                            <w:spacing w:val="40"/>
                            <w:sz w:val="20"/>
                          </w:rPr>
                          <w:t> </w:t>
                        </w:r>
                        <w:r>
                          <w:rPr>
                            <w:sz w:val="20"/>
                          </w:rPr>
                          <w:t>los</w:t>
                        </w:r>
                        <w:r>
                          <w:rPr>
                            <w:spacing w:val="40"/>
                            <w:sz w:val="20"/>
                          </w:rPr>
                          <w:t> </w:t>
                        </w:r>
                        <w:r>
                          <w:rPr>
                            <w:sz w:val="20"/>
                          </w:rPr>
                          <w:t>cálculos</w:t>
                        </w:r>
                        <w:r>
                          <w:rPr>
                            <w:spacing w:val="40"/>
                            <w:sz w:val="20"/>
                          </w:rPr>
                          <w:t> </w:t>
                        </w:r>
                        <w:r>
                          <w:rPr>
                            <w:sz w:val="20"/>
                          </w:rPr>
                          <w:t>correspondientes</w:t>
                        </w:r>
                        <w:r>
                          <w:rPr>
                            <w:spacing w:val="40"/>
                            <w:sz w:val="20"/>
                          </w:rPr>
                          <w:t> </w:t>
                        </w:r>
                        <w:r>
                          <w:rPr>
                            <w:sz w:val="20"/>
                          </w:rPr>
                          <w:t>de</w:t>
                        </w:r>
                        <w:r>
                          <w:rPr>
                            <w:spacing w:val="40"/>
                            <w:sz w:val="20"/>
                          </w:rPr>
                          <w:t> </w:t>
                        </w:r>
                        <w:r>
                          <w:rPr>
                            <w:sz w:val="20"/>
                          </w:rPr>
                          <w:t>pérdidas</w:t>
                        </w:r>
                        <w:r>
                          <w:rPr>
                            <w:spacing w:val="40"/>
                            <w:sz w:val="20"/>
                          </w:rPr>
                          <w:t> </w:t>
                        </w:r>
                        <w:r>
                          <w:rPr>
                            <w:sz w:val="20"/>
                          </w:rPr>
                          <w:t>por</w:t>
                        </w:r>
                        <w:r>
                          <w:rPr>
                            <w:spacing w:val="40"/>
                            <w:sz w:val="20"/>
                          </w:rPr>
                          <w:t> </w:t>
                        </w:r>
                        <w:r>
                          <w:rPr>
                            <w:sz w:val="20"/>
                          </w:rPr>
                          <w:t>deterioro,</w:t>
                        </w:r>
                        <w:r>
                          <w:rPr>
                            <w:spacing w:val="40"/>
                            <w:sz w:val="20"/>
                          </w:rPr>
                          <w:t> </w:t>
                        </w:r>
                        <w:r>
                          <w:rPr>
                            <w:sz w:val="20"/>
                          </w:rPr>
                          <w:t>se efectuaron los registros contables necesarios en los sistemas institucionales.</w:t>
                        </w:r>
                      </w:p>
                    </w:txbxContent>
                  </v:textbox>
                  <v:stroke dashstyle="solid"/>
                  <w10:wrap type="none"/>
                </v:shape>
              </v:group>
            </w:pict>
          </mc:Fallback>
        </mc:AlternateContent>
      </w:r>
      <w:r>
        <w:rPr>
          <w:sz w:val="20"/>
        </w:rPr>
      </w:r>
    </w:p>
    <w:p>
      <w:pPr>
        <w:spacing w:after="0" w:line="240" w:lineRule="auto"/>
        <w:rPr>
          <w:sz w:val="20"/>
        </w:rPr>
        <w:sectPr>
          <w:footerReference w:type="default" r:id="rId14"/>
          <w:pgSz w:w="12240" w:h="15840"/>
          <w:pgMar w:header="0" w:footer="1002" w:top="1420" w:bottom="1200" w:left="360" w:right="360"/>
        </w:sectPr>
      </w:pPr>
    </w:p>
    <w:p>
      <w:pPr>
        <w:pStyle w:val="ListParagraph"/>
        <w:numPr>
          <w:ilvl w:val="0"/>
          <w:numId w:val="26"/>
        </w:numPr>
        <w:tabs>
          <w:tab w:pos="2332" w:val="left" w:leader="none"/>
        </w:tabs>
        <w:spacing w:line="240" w:lineRule="auto" w:before="35"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6"/>
      </w:pPr>
      <w:r>
        <w:rPr/>
        <mc:AlternateContent>
          <mc:Choice Requires="wps">
            <w:drawing>
              <wp:anchor distT="0" distB="0" distL="0" distR="0" allowOverlap="1" layoutInCell="1" locked="0" behindDoc="1" simplePos="0" relativeHeight="487624192">
                <wp:simplePos x="0" y="0"/>
                <wp:positionH relativeFrom="page">
                  <wp:posOffset>1083563</wp:posOffset>
                </wp:positionH>
                <wp:positionV relativeFrom="paragraph">
                  <wp:posOffset>183933</wp:posOffset>
                </wp:positionV>
                <wp:extent cx="5605780" cy="239395"/>
                <wp:effectExtent l="0" t="0" r="0" b="0"/>
                <wp:wrapTopAndBottom/>
                <wp:docPr id="90" name="Textbox 90"/>
                <wp:cNvGraphicFramePr>
                  <a:graphicFrameLocks/>
                </wp:cNvGraphicFramePr>
                <a:graphic>
                  <a:graphicData uri="http://schemas.microsoft.com/office/word/2010/wordprocessingShape">
                    <wps:wsp>
                      <wps:cNvPr id="90" name="Textbox 90"/>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482973pt;width:441.4pt;height:18.850pt;mso-position-horizontal-relative:page;mso-position-vertical-relative:paragraph;z-index:-15692288;mso-wrap-distance-left:0;mso-wrap-distance-right:0" type="#_x0000_t202" id="docshape89"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22</w:t>
      </w:r>
    </w:p>
    <w:p>
      <w:pPr>
        <w:pStyle w:val="BodyText"/>
        <w:spacing w:before="37"/>
        <w:rPr>
          <w:b/>
        </w:rPr>
      </w:pPr>
    </w:p>
    <w:p>
      <w:pPr>
        <w:pStyle w:val="ListParagraph"/>
        <w:numPr>
          <w:ilvl w:val="0"/>
          <w:numId w:val="27"/>
        </w:numPr>
        <w:tabs>
          <w:tab w:pos="2061" w:val="left" w:leader="none"/>
        </w:tabs>
        <w:spacing w:line="240" w:lineRule="auto" w:before="0" w:after="0"/>
        <w:ind w:left="2061" w:right="0" w:hanging="360"/>
        <w:jc w:val="left"/>
        <w:rPr>
          <w:sz w:val="20"/>
        </w:rPr>
      </w:pPr>
      <w:r>
        <w:rPr>
          <w:sz w:val="20"/>
        </w:rPr>
        <w:t>Revelación</w:t>
      </w:r>
      <w:r>
        <w:rPr>
          <w:spacing w:val="-3"/>
          <w:sz w:val="20"/>
        </w:rPr>
        <w:t> </w:t>
      </w:r>
      <w:r>
        <w:rPr>
          <w:sz w:val="20"/>
        </w:rPr>
        <w:t>de</w:t>
      </w:r>
      <w:r>
        <w:rPr>
          <w:spacing w:val="-4"/>
          <w:sz w:val="20"/>
        </w:rPr>
        <w:t> </w:t>
      </w:r>
      <w:r>
        <w:rPr>
          <w:sz w:val="20"/>
        </w:rPr>
        <w:t>información</w:t>
      </w:r>
      <w:r>
        <w:rPr>
          <w:spacing w:val="-3"/>
          <w:sz w:val="20"/>
        </w:rPr>
        <w:t> </w:t>
      </w:r>
      <w:r>
        <w:rPr>
          <w:sz w:val="20"/>
        </w:rPr>
        <w:t>financiera</w:t>
      </w:r>
      <w:r>
        <w:rPr>
          <w:spacing w:val="-4"/>
          <w:sz w:val="20"/>
        </w:rPr>
        <w:t> </w:t>
      </w:r>
      <w:r>
        <w:rPr>
          <w:sz w:val="20"/>
        </w:rPr>
        <w:t>sobre</w:t>
      </w:r>
      <w:r>
        <w:rPr>
          <w:spacing w:val="-6"/>
          <w:sz w:val="20"/>
        </w:rPr>
        <w:t> </w:t>
      </w:r>
      <w:r>
        <w:rPr>
          <w:sz w:val="20"/>
        </w:rPr>
        <w:t>el</w:t>
      </w:r>
      <w:r>
        <w:rPr>
          <w:spacing w:val="-5"/>
          <w:sz w:val="20"/>
        </w:rPr>
        <w:t> </w:t>
      </w:r>
      <w:r>
        <w:rPr>
          <w:sz w:val="20"/>
        </w:rPr>
        <w:t>sector</w:t>
      </w:r>
      <w:r>
        <w:rPr>
          <w:spacing w:val="-5"/>
          <w:sz w:val="20"/>
        </w:rPr>
        <w:t> </w:t>
      </w:r>
      <w:r>
        <w:rPr>
          <w:sz w:val="20"/>
        </w:rPr>
        <w:t>Gobierno</w:t>
      </w:r>
      <w:r>
        <w:rPr>
          <w:spacing w:val="-2"/>
          <w:sz w:val="20"/>
        </w:rPr>
        <w:t> </w:t>
      </w:r>
      <w:r>
        <w:rPr>
          <w:sz w:val="20"/>
        </w:rPr>
        <w:t>Central,</w:t>
      </w:r>
      <w:r>
        <w:rPr>
          <w:spacing w:val="-5"/>
          <w:sz w:val="20"/>
        </w:rPr>
        <w:t> </w:t>
      </w:r>
      <w:r>
        <w:rPr>
          <w:sz w:val="20"/>
        </w:rPr>
        <w:t>NICSP</w:t>
      </w:r>
      <w:r>
        <w:rPr>
          <w:spacing w:val="-6"/>
          <w:sz w:val="20"/>
        </w:rPr>
        <w:t> </w:t>
      </w:r>
      <w:r>
        <w:rPr>
          <w:sz w:val="20"/>
        </w:rPr>
        <w:t>22</w:t>
      </w:r>
      <w:r>
        <w:rPr>
          <w:spacing w:val="-2"/>
          <w:sz w:val="20"/>
        </w:rPr>
        <w:t> </w:t>
      </w:r>
      <w:r>
        <w:rPr>
          <w:sz w:val="20"/>
        </w:rPr>
        <w:t>(párrafos</w:t>
      </w:r>
      <w:r>
        <w:rPr>
          <w:spacing w:val="-5"/>
          <w:sz w:val="20"/>
        </w:rPr>
        <w:t> </w:t>
      </w:r>
      <w:r>
        <w:rPr>
          <w:sz w:val="20"/>
        </w:rPr>
        <w:t>35</w:t>
      </w:r>
      <w:r>
        <w:rPr>
          <w:spacing w:val="-5"/>
          <w:sz w:val="20"/>
        </w:rPr>
        <w:t> </w:t>
      </w:r>
      <w:r>
        <w:rPr>
          <w:sz w:val="20"/>
        </w:rPr>
        <w:t>a</w:t>
      </w:r>
      <w:r>
        <w:rPr>
          <w:spacing w:val="-3"/>
          <w:sz w:val="20"/>
        </w:rPr>
        <w:t> </w:t>
      </w:r>
      <w:r>
        <w:rPr>
          <w:spacing w:val="-5"/>
          <w:sz w:val="20"/>
        </w:rPr>
        <w:t>46)</w:t>
      </w:r>
    </w:p>
    <w:p>
      <w:pPr>
        <w:pStyle w:val="BodyText"/>
        <w:spacing w:before="14"/>
      </w:pPr>
      <w:r>
        <w:rPr/>
        <mc:AlternateContent>
          <mc:Choice Requires="wps">
            <w:drawing>
              <wp:anchor distT="0" distB="0" distL="0" distR="0" allowOverlap="1" layoutInCell="1" locked="0" behindDoc="1" simplePos="0" relativeHeight="487624704">
                <wp:simplePos x="0" y="0"/>
                <wp:positionH relativeFrom="page">
                  <wp:posOffset>1083563</wp:posOffset>
                </wp:positionH>
                <wp:positionV relativeFrom="paragraph">
                  <wp:posOffset>182687</wp:posOffset>
                </wp:positionV>
                <wp:extent cx="5605780" cy="239395"/>
                <wp:effectExtent l="0" t="0" r="0" b="0"/>
                <wp:wrapTopAndBottom/>
                <wp:docPr id="91" name="Textbox 91"/>
                <wp:cNvGraphicFramePr>
                  <a:graphicFrameLocks/>
                </wp:cNvGraphicFramePr>
                <a:graphic>
                  <a:graphicData uri="http://schemas.microsoft.com/office/word/2010/wordprocessingShape">
                    <wps:wsp>
                      <wps:cNvPr id="91" name="Textbox 91"/>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4845pt;width:441.4pt;height:18.850pt;mso-position-horizontal-relative:page;mso-position-vertical-relative:paragraph;z-index:-15691776;mso-wrap-distance-left:0;mso-wrap-distance-right:0" type="#_x0000_t202" id="docshape90"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27"/>
        </w:numPr>
        <w:tabs>
          <w:tab w:pos="2060" w:val="left" w:leader="none"/>
        </w:tabs>
        <w:spacing w:line="240" w:lineRule="auto" w:before="0" w:after="0"/>
        <w:ind w:left="2060" w:right="0" w:hanging="359"/>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25216">
                <wp:simplePos x="0" y="0"/>
                <wp:positionH relativeFrom="page">
                  <wp:posOffset>1083563</wp:posOffset>
                </wp:positionH>
                <wp:positionV relativeFrom="paragraph">
                  <wp:posOffset>182739</wp:posOffset>
                </wp:positionV>
                <wp:extent cx="5605780" cy="239395"/>
                <wp:effectExtent l="0" t="0" r="0" b="0"/>
                <wp:wrapTopAndBottom/>
                <wp:docPr id="92" name="Textbox 92"/>
                <wp:cNvGraphicFramePr>
                  <a:graphicFrameLocks/>
                </wp:cNvGraphicFramePr>
                <a:graphic>
                  <a:graphicData uri="http://schemas.microsoft.com/office/word/2010/wordprocessingShape">
                    <wps:wsp>
                      <wps:cNvPr id="92" name="Textbox 92"/>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18.850pt;mso-position-horizontal-relative:page;mso-position-vertical-relative:paragraph;z-index:-15691264;mso-wrap-distance-left:0;mso-wrap-distance-right:0" type="#_x0000_t202" id="docshape91"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BodyText"/>
        <w:spacing w:line="357" w:lineRule="auto"/>
        <w:ind w:left="1341" w:right="1344"/>
      </w:pPr>
      <w:r>
        <w:rPr>
          <w:b/>
        </w:rPr>
        <w:t>NICSP 23</w:t>
      </w:r>
      <w:r>
        <w:rPr>
          <w:b/>
          <w:spacing w:val="40"/>
        </w:rPr>
        <w:t> </w:t>
      </w:r>
      <w:r>
        <w:rPr/>
        <w:t>El ente</w:t>
      </w:r>
      <w:r>
        <w:rPr>
          <w:spacing w:val="-1"/>
        </w:rPr>
        <w:t> </w:t>
      </w:r>
      <w:r>
        <w:rPr/>
        <w:t>debe revelar en la</w:t>
      </w:r>
      <w:r>
        <w:rPr>
          <w:spacing w:val="-1"/>
        </w:rPr>
        <w:t> </w:t>
      </w:r>
      <w:r>
        <w:rPr/>
        <w:t>nota</w:t>
      </w:r>
      <w:r>
        <w:rPr>
          <w:spacing w:val="-1"/>
        </w:rPr>
        <w:t> </w:t>
      </w:r>
      <w:r>
        <w:rPr/>
        <w:t>a las partidas de los EEFF la información que</w:t>
      </w:r>
      <w:r>
        <w:rPr>
          <w:spacing w:val="-1"/>
        </w:rPr>
        <w:t> </w:t>
      </w:r>
      <w:r>
        <w:rPr/>
        <w:t>corresponda e indicar la nota afectada.</w:t>
      </w:r>
    </w:p>
    <w:p>
      <w:pPr>
        <w:pStyle w:val="ListParagraph"/>
        <w:numPr>
          <w:ilvl w:val="0"/>
          <w:numId w:val="28"/>
        </w:numPr>
        <w:tabs>
          <w:tab w:pos="2332" w:val="left" w:leader="none"/>
        </w:tabs>
        <w:spacing w:line="240" w:lineRule="auto" w:before="163" w:after="0"/>
        <w:ind w:left="2332" w:right="0" w:hanging="708"/>
        <w:jc w:val="left"/>
        <w:rPr>
          <w:sz w:val="20"/>
        </w:rPr>
      </w:pPr>
      <w:r>
        <w:rPr>
          <w:sz w:val="20"/>
        </w:rPr>
        <w:t>Información</w:t>
      </w:r>
      <w:r>
        <w:rPr>
          <w:spacing w:val="-9"/>
          <w:sz w:val="20"/>
        </w:rPr>
        <w:t> </w:t>
      </w:r>
      <w:r>
        <w:rPr>
          <w:sz w:val="20"/>
        </w:rPr>
        <w:t>por</w:t>
      </w:r>
      <w:r>
        <w:rPr>
          <w:spacing w:val="-6"/>
          <w:sz w:val="20"/>
        </w:rPr>
        <w:t> </w:t>
      </w:r>
      <w:r>
        <w:rPr>
          <w:sz w:val="20"/>
        </w:rPr>
        <w:t>revelar</w:t>
      </w:r>
      <w:r>
        <w:rPr>
          <w:spacing w:val="-7"/>
          <w:sz w:val="20"/>
        </w:rPr>
        <w:t> </w:t>
      </w:r>
      <w:r>
        <w:rPr>
          <w:sz w:val="20"/>
        </w:rPr>
        <w:t>de</w:t>
      </w:r>
      <w:r>
        <w:rPr>
          <w:spacing w:val="-6"/>
          <w:sz w:val="20"/>
        </w:rPr>
        <w:t> </w:t>
      </w:r>
      <w:r>
        <w:rPr>
          <w:sz w:val="20"/>
        </w:rPr>
        <w:t>transacciones</w:t>
      </w:r>
      <w:r>
        <w:rPr>
          <w:spacing w:val="-5"/>
          <w:sz w:val="20"/>
        </w:rPr>
        <w:t> </w:t>
      </w:r>
      <w:r>
        <w:rPr>
          <w:sz w:val="20"/>
        </w:rPr>
        <w:t>sin</w:t>
      </w:r>
      <w:r>
        <w:rPr>
          <w:spacing w:val="-7"/>
          <w:sz w:val="20"/>
        </w:rPr>
        <w:t> </w:t>
      </w:r>
      <w:r>
        <w:rPr>
          <w:sz w:val="20"/>
        </w:rPr>
        <w:t>contraprestación</w:t>
      </w:r>
      <w:r>
        <w:rPr>
          <w:spacing w:val="-6"/>
          <w:sz w:val="20"/>
        </w:rPr>
        <w:t> </w:t>
      </w:r>
      <w:r>
        <w:rPr>
          <w:sz w:val="20"/>
        </w:rPr>
        <w:t>(párrafo</w:t>
      </w:r>
      <w:r>
        <w:rPr>
          <w:spacing w:val="-6"/>
          <w:sz w:val="20"/>
        </w:rPr>
        <w:t> </w:t>
      </w:r>
      <w:r>
        <w:rPr>
          <w:sz w:val="20"/>
        </w:rPr>
        <w:t>106-</w:t>
      </w:r>
      <w:r>
        <w:rPr>
          <w:spacing w:val="-4"/>
          <w:sz w:val="20"/>
        </w:rPr>
        <w:t>107)</w:t>
      </w:r>
    </w:p>
    <w:p>
      <w:pPr>
        <w:pStyle w:val="BodyText"/>
        <w:spacing w:before="14"/>
      </w:pPr>
      <w:r>
        <w:rPr/>
        <mc:AlternateContent>
          <mc:Choice Requires="wps">
            <w:drawing>
              <wp:anchor distT="0" distB="0" distL="0" distR="0" allowOverlap="1" layoutInCell="1" locked="0" behindDoc="1" simplePos="0" relativeHeight="487625728">
                <wp:simplePos x="0" y="0"/>
                <wp:positionH relativeFrom="page">
                  <wp:posOffset>1083563</wp:posOffset>
                </wp:positionH>
                <wp:positionV relativeFrom="paragraph">
                  <wp:posOffset>182650</wp:posOffset>
                </wp:positionV>
                <wp:extent cx="5605780" cy="2331720"/>
                <wp:effectExtent l="0" t="0" r="0" b="0"/>
                <wp:wrapTopAndBottom/>
                <wp:docPr id="93" name="Textbox 93"/>
                <wp:cNvGraphicFramePr>
                  <a:graphicFrameLocks/>
                </wp:cNvGraphicFramePr>
                <a:graphic>
                  <a:graphicData uri="http://schemas.microsoft.com/office/word/2010/wordprocessingShape">
                    <wps:wsp>
                      <wps:cNvPr id="93" name="Textbox 93"/>
                      <wps:cNvSpPr txBox="1"/>
                      <wps:spPr>
                        <a:xfrm>
                          <a:off x="0" y="0"/>
                          <a:ext cx="5605780" cy="233172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jc w:val="both"/>
                            </w:pPr>
                            <w:r>
                              <w:rPr/>
                              <w:t>En el Estado de Rendimiento Financiero se muestran los ingresos de transacciones sin contraprestación (transferencias corrientes y transferencias de capital), esta cuenta representa los ingresos percibidos por la Contraloría General de la República en forma ordinaria y regular, cuyo origen está establecido por el Presupuesto Nacional</w:t>
                            </w:r>
                            <w:r>
                              <w:rPr>
                                <w:spacing w:val="-2"/>
                              </w:rPr>
                              <w:t> </w:t>
                            </w:r>
                            <w:r>
                              <w:rPr/>
                              <w:t>y</w:t>
                            </w:r>
                            <w:r>
                              <w:rPr>
                                <w:spacing w:val="-1"/>
                              </w:rPr>
                              <w:t> </w:t>
                            </w:r>
                            <w:r>
                              <w:rPr/>
                              <w:t>están</w:t>
                            </w:r>
                            <w:r>
                              <w:rPr>
                                <w:spacing w:val="-4"/>
                              </w:rPr>
                              <w:t> </w:t>
                            </w:r>
                            <w:r>
                              <w:rPr/>
                              <w:t>destinados para financiar los</w:t>
                            </w:r>
                            <w:r>
                              <w:rPr>
                                <w:spacing w:val="-4"/>
                              </w:rPr>
                              <w:t> </w:t>
                            </w:r>
                            <w:r>
                              <w:rPr/>
                              <w:t>gastos corrientes y</w:t>
                            </w:r>
                            <w:r>
                              <w:rPr>
                                <w:spacing w:val="-1"/>
                              </w:rPr>
                              <w:t> </w:t>
                            </w:r>
                            <w:r>
                              <w:rPr/>
                              <w:t>de</w:t>
                            </w:r>
                            <w:r>
                              <w:rPr>
                                <w:spacing w:val="-3"/>
                              </w:rPr>
                              <w:t> </w:t>
                            </w:r>
                            <w:r>
                              <w:rPr/>
                              <w:t>capital</w:t>
                            </w:r>
                            <w:r>
                              <w:rPr>
                                <w:spacing w:val="-2"/>
                              </w:rPr>
                              <w:t> </w:t>
                            </w:r>
                            <w:r>
                              <w:rPr/>
                              <w:t>presupuestarios. Dichos recursos no implican contraprestación de servicios o adquisición de bienes.</w:t>
                            </w:r>
                          </w:p>
                          <w:p>
                            <w:pPr>
                              <w:pStyle w:val="BodyText"/>
                              <w:spacing w:line="360" w:lineRule="auto"/>
                              <w:ind w:left="103" w:right="107"/>
                              <w:jc w:val="both"/>
                            </w:pPr>
                            <w:r>
                              <w:rPr/>
                              <w:t>Valga indicar que cuando se registran ingresos por multas, intereses en arreglos de pago (por incumplimiento en contratos de estudio, reposición de activos) y cualquier ingreso en efectivo que se presente durante</w:t>
                            </w:r>
                            <w:r>
                              <w:rPr>
                                <w:spacing w:val="-1"/>
                              </w:rPr>
                              <w:t> </w:t>
                            </w:r>
                            <w:r>
                              <w:rPr/>
                              <w:t>el año, se realiza el registro y posteriormente se hace devolución de los citados montos al Fondo General del Gobierno.</w:t>
                            </w:r>
                          </w:p>
                        </w:txbxContent>
                      </wps:txbx>
                      <wps:bodyPr wrap="square" lIns="0" tIns="0" rIns="0" bIns="0" rtlCol="0">
                        <a:noAutofit/>
                      </wps:bodyPr>
                    </wps:wsp>
                  </a:graphicData>
                </a:graphic>
              </wp:anchor>
            </w:drawing>
          </mc:Choice>
          <mc:Fallback>
            <w:pict>
              <v:shape style="position:absolute;margin-left:85.32pt;margin-top:14.381946pt;width:441.4pt;height:183.6pt;mso-position-horizontal-relative:page;mso-position-vertical-relative:paragraph;z-index:-15690752;mso-wrap-distance-left:0;mso-wrap-distance-right:0" type="#_x0000_t202" id="docshape92"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7"/>
                        <w:jc w:val="both"/>
                      </w:pPr>
                      <w:r>
                        <w:rPr/>
                        <w:t>En el Estado de Rendimiento Financiero se muestran los ingresos de transacciones sin contraprestación (transferencias corrientes y transferencias de capital), esta cuenta representa los ingresos percibidos por la Contraloría General de la República en forma ordinaria y regular, cuyo origen está establecido por el Presupuesto Nacional</w:t>
                      </w:r>
                      <w:r>
                        <w:rPr>
                          <w:spacing w:val="-2"/>
                        </w:rPr>
                        <w:t> </w:t>
                      </w:r>
                      <w:r>
                        <w:rPr/>
                        <w:t>y</w:t>
                      </w:r>
                      <w:r>
                        <w:rPr>
                          <w:spacing w:val="-1"/>
                        </w:rPr>
                        <w:t> </w:t>
                      </w:r>
                      <w:r>
                        <w:rPr/>
                        <w:t>están</w:t>
                      </w:r>
                      <w:r>
                        <w:rPr>
                          <w:spacing w:val="-4"/>
                        </w:rPr>
                        <w:t> </w:t>
                      </w:r>
                      <w:r>
                        <w:rPr/>
                        <w:t>destinados para financiar los</w:t>
                      </w:r>
                      <w:r>
                        <w:rPr>
                          <w:spacing w:val="-4"/>
                        </w:rPr>
                        <w:t> </w:t>
                      </w:r>
                      <w:r>
                        <w:rPr/>
                        <w:t>gastos corrientes y</w:t>
                      </w:r>
                      <w:r>
                        <w:rPr>
                          <w:spacing w:val="-1"/>
                        </w:rPr>
                        <w:t> </w:t>
                      </w:r>
                      <w:r>
                        <w:rPr/>
                        <w:t>de</w:t>
                      </w:r>
                      <w:r>
                        <w:rPr>
                          <w:spacing w:val="-3"/>
                        </w:rPr>
                        <w:t> </w:t>
                      </w:r>
                      <w:r>
                        <w:rPr/>
                        <w:t>capital</w:t>
                      </w:r>
                      <w:r>
                        <w:rPr>
                          <w:spacing w:val="-2"/>
                        </w:rPr>
                        <w:t> </w:t>
                      </w:r>
                      <w:r>
                        <w:rPr/>
                        <w:t>presupuestarios. Dichos recursos no implican contraprestación de servicios o adquisición de bienes.</w:t>
                      </w:r>
                    </w:p>
                    <w:p>
                      <w:pPr>
                        <w:pStyle w:val="BodyText"/>
                        <w:spacing w:line="360" w:lineRule="auto"/>
                        <w:ind w:left="103" w:right="107"/>
                        <w:jc w:val="both"/>
                      </w:pPr>
                      <w:r>
                        <w:rPr/>
                        <w:t>Valga indicar que cuando se registran ingresos por multas, intereses en arreglos de pago (por incumplimiento en contratos de estudio, reposición de activos) y cualquier ingreso en efectivo que se presente durante</w:t>
                      </w:r>
                      <w:r>
                        <w:rPr>
                          <w:spacing w:val="-1"/>
                        </w:rPr>
                        <w:t> </w:t>
                      </w:r>
                      <w:r>
                        <w:rPr/>
                        <w:t>el año, se realiza el registro y posteriormente se hace devolución de los citados montos al Fondo General del Gobierno.</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28"/>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26240">
                <wp:simplePos x="0" y="0"/>
                <wp:positionH relativeFrom="page">
                  <wp:posOffset>1083563</wp:posOffset>
                </wp:positionH>
                <wp:positionV relativeFrom="paragraph">
                  <wp:posOffset>182334</wp:posOffset>
                </wp:positionV>
                <wp:extent cx="5605780" cy="1169035"/>
                <wp:effectExtent l="0" t="0" r="0" b="0"/>
                <wp:wrapTopAndBottom/>
                <wp:docPr id="94" name="Textbox 94"/>
                <wp:cNvGraphicFramePr>
                  <a:graphicFrameLocks/>
                </wp:cNvGraphicFramePr>
                <a:graphic>
                  <a:graphicData uri="http://schemas.microsoft.com/office/word/2010/wordprocessingShape">
                    <wps:wsp>
                      <wps:cNvPr id="94" name="Textbox 94"/>
                      <wps:cNvSpPr txBox="1"/>
                      <wps:spPr>
                        <a:xfrm>
                          <a:off x="0" y="0"/>
                          <a:ext cx="5605780" cy="1169035"/>
                        </a:xfrm>
                        <a:prstGeom prst="rect">
                          <a:avLst/>
                        </a:prstGeom>
                        <a:ln w="6096">
                          <a:solidFill>
                            <a:srgbClr val="000000"/>
                          </a:solidFill>
                          <a:prstDash val="solid"/>
                        </a:ln>
                      </wps:spPr>
                      <wps:txbx>
                        <w:txbxContent>
                          <w:p>
                            <w:pPr>
                              <w:pStyle w:val="BodyText"/>
                              <w:spacing w:line="360" w:lineRule="auto"/>
                              <w:ind w:left="103" w:right="108"/>
                              <w:jc w:val="both"/>
                            </w:pPr>
                            <w:r>
                              <w:rPr>
                                <w:b/>
                                <w:color w:val="1F4D79"/>
                                <w:u w:val="single" w:color="1F4D79"/>
                              </w:rPr>
                              <w:t>Revelación</w:t>
                            </w:r>
                            <w:r>
                              <w:rPr>
                                <w:u w:val="none"/>
                              </w:rPr>
                              <w:t>:</w:t>
                            </w:r>
                            <w:r>
                              <w:rPr>
                                <w:spacing w:val="-3"/>
                                <w:u w:val="none"/>
                              </w:rPr>
                              <w:t> </w:t>
                            </w:r>
                            <w:r>
                              <w:rPr>
                                <w:u w:val="none"/>
                              </w:rPr>
                              <w:t>De</w:t>
                            </w:r>
                            <w:r>
                              <w:rPr>
                                <w:spacing w:val="-4"/>
                                <w:u w:val="none"/>
                              </w:rPr>
                              <w:t> </w:t>
                            </w:r>
                            <w:r>
                              <w:rPr>
                                <w:u w:val="none"/>
                              </w:rPr>
                              <w:t>acuerdo</w:t>
                            </w:r>
                            <w:r>
                              <w:rPr>
                                <w:spacing w:val="-2"/>
                                <w:u w:val="none"/>
                              </w:rPr>
                              <w:t> </w:t>
                            </w:r>
                            <w:r>
                              <w:rPr>
                                <w:u w:val="none"/>
                              </w:rPr>
                              <w:t>con el</w:t>
                            </w:r>
                            <w:r>
                              <w:rPr>
                                <w:spacing w:val="-3"/>
                                <w:u w:val="none"/>
                              </w:rPr>
                              <w:t> </w:t>
                            </w:r>
                            <w:r>
                              <w:rPr>
                                <w:u w:val="none"/>
                              </w:rPr>
                              <w:t>artículo</w:t>
                            </w:r>
                            <w:r>
                              <w:rPr>
                                <w:spacing w:val="-3"/>
                                <w:u w:val="none"/>
                              </w:rPr>
                              <w:t> </w:t>
                            </w:r>
                            <w:r>
                              <w:rPr>
                                <w:u w:val="none"/>
                              </w:rPr>
                              <w:t>96</w:t>
                            </w:r>
                            <w:r>
                              <w:rPr>
                                <w:spacing w:val="-3"/>
                                <w:u w:val="none"/>
                              </w:rPr>
                              <w:t> </w:t>
                            </w:r>
                            <w:r>
                              <w:rPr>
                                <w:u w:val="none"/>
                              </w:rPr>
                              <w:t>ter,</w:t>
                            </w:r>
                            <w:r>
                              <w:rPr>
                                <w:spacing w:val="-2"/>
                                <w:u w:val="none"/>
                              </w:rPr>
                              <w:t> </w:t>
                            </w:r>
                            <w:r>
                              <w:rPr>
                                <w:u w:val="none"/>
                              </w:rPr>
                              <w:t>de</w:t>
                            </w:r>
                            <w:r>
                              <w:rPr>
                                <w:spacing w:val="-2"/>
                                <w:u w:val="none"/>
                              </w:rPr>
                              <w:t> </w:t>
                            </w:r>
                            <w:r>
                              <w:rPr>
                                <w:u w:val="none"/>
                              </w:rPr>
                              <w:t>la</w:t>
                            </w:r>
                            <w:r>
                              <w:rPr>
                                <w:spacing w:val="-3"/>
                                <w:u w:val="none"/>
                              </w:rPr>
                              <w:t> </w:t>
                            </w:r>
                            <w:r>
                              <w:rPr>
                                <w:u w:val="none"/>
                              </w:rPr>
                              <w:t>Ley</w:t>
                            </w:r>
                            <w:r>
                              <w:rPr>
                                <w:spacing w:val="-2"/>
                                <w:u w:val="none"/>
                              </w:rPr>
                              <w:t> </w:t>
                            </w:r>
                            <w:r>
                              <w:rPr>
                                <w:u w:val="none"/>
                              </w:rPr>
                              <w:t>8131</w:t>
                            </w:r>
                            <w:r>
                              <w:rPr>
                                <w:spacing w:val="-3"/>
                                <w:u w:val="none"/>
                              </w:rPr>
                              <w:t> </w:t>
                            </w:r>
                            <w:r>
                              <w:rPr>
                                <w:u w:val="none"/>
                              </w:rPr>
                              <w:t>de</w:t>
                            </w:r>
                            <w:r>
                              <w:rPr>
                                <w:spacing w:val="-4"/>
                                <w:u w:val="none"/>
                              </w:rPr>
                              <w:t> </w:t>
                            </w:r>
                            <w:r>
                              <w:rPr>
                                <w:u w:val="none"/>
                              </w:rPr>
                              <w:t>Administración</w:t>
                            </w:r>
                            <w:r>
                              <w:rPr>
                                <w:spacing w:val="-3"/>
                                <w:u w:val="none"/>
                              </w:rPr>
                              <w:t> </w:t>
                            </w:r>
                            <w:r>
                              <w:rPr>
                                <w:u w:val="none"/>
                              </w:rPr>
                              <w:t>Financiera</w:t>
                            </w:r>
                            <w:r>
                              <w:rPr>
                                <w:spacing w:val="-2"/>
                                <w:u w:val="none"/>
                              </w:rPr>
                              <w:t> </w:t>
                            </w:r>
                            <w:r>
                              <w:rPr>
                                <w:u w:val="none"/>
                              </w:rPr>
                              <w:t>de</w:t>
                            </w:r>
                            <w:r>
                              <w:rPr>
                                <w:spacing w:val="-3"/>
                                <w:u w:val="none"/>
                              </w:rPr>
                              <w:t> </w:t>
                            </w:r>
                            <w:r>
                              <w:rPr>
                                <w:u w:val="none"/>
                              </w:rPr>
                              <w:t>la</w:t>
                            </w:r>
                            <w:r>
                              <w:rPr>
                                <w:spacing w:val="-2"/>
                                <w:u w:val="none"/>
                              </w:rPr>
                              <w:t> </w:t>
                            </w:r>
                            <w:r>
                              <w:rPr>
                                <w:u w:val="none"/>
                              </w:rPr>
                              <w:t>República y Presupuestos Públicos, todos los bienes, las obras o los servicios que la Administración central reciba o done, en carácter de donaciones nacionales o internacionales, deberán registrarse contablemente según los</w:t>
                            </w:r>
                            <w:r>
                              <w:rPr>
                                <w:spacing w:val="-2"/>
                                <w:u w:val="none"/>
                              </w:rPr>
                              <w:t> </w:t>
                            </w:r>
                            <w:r>
                              <w:rPr>
                                <w:u w:val="none"/>
                              </w:rPr>
                              <w:t>lineamientos</w:t>
                            </w:r>
                            <w:r>
                              <w:rPr>
                                <w:spacing w:val="-2"/>
                                <w:u w:val="none"/>
                              </w:rPr>
                              <w:t> </w:t>
                            </w:r>
                            <w:r>
                              <w:rPr>
                                <w:u w:val="none"/>
                              </w:rPr>
                              <w:t>que</w:t>
                            </w:r>
                            <w:r>
                              <w:rPr>
                                <w:spacing w:val="-5"/>
                                <w:u w:val="none"/>
                              </w:rPr>
                              <w:t> </w:t>
                            </w:r>
                            <w:r>
                              <w:rPr>
                                <w:u w:val="none"/>
                              </w:rPr>
                              <w:t>determine</w:t>
                            </w:r>
                            <w:r>
                              <w:rPr>
                                <w:spacing w:val="-5"/>
                                <w:u w:val="none"/>
                              </w:rPr>
                              <w:t> </w:t>
                            </w:r>
                            <w:r>
                              <w:rPr>
                                <w:u w:val="none"/>
                              </w:rPr>
                              <w:t>para</w:t>
                            </w:r>
                            <w:r>
                              <w:rPr>
                                <w:spacing w:val="-4"/>
                                <w:u w:val="none"/>
                              </w:rPr>
                              <w:t> </w:t>
                            </w:r>
                            <w:r>
                              <w:rPr>
                                <w:u w:val="none"/>
                              </w:rPr>
                              <w:t>este</w:t>
                            </w:r>
                            <w:r>
                              <w:rPr>
                                <w:spacing w:val="-1"/>
                                <w:u w:val="none"/>
                              </w:rPr>
                              <w:t> </w:t>
                            </w:r>
                            <w:r>
                              <w:rPr>
                                <w:u w:val="none"/>
                              </w:rPr>
                              <w:t>efecto</w:t>
                            </w:r>
                            <w:r>
                              <w:rPr>
                                <w:spacing w:val="-1"/>
                                <w:u w:val="none"/>
                              </w:rPr>
                              <w:t> </w:t>
                            </w:r>
                            <w:r>
                              <w:rPr>
                                <w:u w:val="none"/>
                              </w:rPr>
                              <w:t>la Contabilidad</w:t>
                            </w:r>
                            <w:r>
                              <w:rPr>
                                <w:spacing w:val="-4"/>
                                <w:u w:val="none"/>
                              </w:rPr>
                              <w:t> </w:t>
                            </w:r>
                            <w:r>
                              <w:rPr>
                                <w:u w:val="none"/>
                              </w:rPr>
                              <w:t>Nacional,</w:t>
                            </w:r>
                            <w:r>
                              <w:rPr>
                                <w:spacing w:val="-4"/>
                                <w:u w:val="none"/>
                              </w:rPr>
                              <w:t> </w:t>
                            </w:r>
                            <w:r>
                              <w:rPr>
                                <w:u w:val="none"/>
                              </w:rPr>
                              <w:t>como</w:t>
                            </w:r>
                            <w:r>
                              <w:rPr>
                                <w:spacing w:val="-4"/>
                                <w:u w:val="none"/>
                              </w:rPr>
                              <w:t> </w:t>
                            </w:r>
                            <w:r>
                              <w:rPr>
                                <w:u w:val="none"/>
                              </w:rPr>
                              <w:t>órgano</w:t>
                            </w:r>
                            <w:r>
                              <w:rPr>
                                <w:spacing w:val="-1"/>
                                <w:u w:val="none"/>
                              </w:rPr>
                              <w:t> </w:t>
                            </w:r>
                            <w:r>
                              <w:rPr>
                                <w:u w:val="none"/>
                              </w:rPr>
                              <w:t>rector</w:t>
                            </w:r>
                            <w:r>
                              <w:rPr>
                                <w:spacing w:val="-1"/>
                                <w:u w:val="none"/>
                              </w:rPr>
                              <w:t> </w:t>
                            </w:r>
                            <w:r>
                              <w:rPr>
                                <w:u w:val="none"/>
                              </w:rPr>
                              <w:t>en materia contable.</w:t>
                            </w:r>
                            <w:r>
                              <w:rPr>
                                <w:spacing w:val="-5"/>
                                <w:u w:val="none"/>
                              </w:rPr>
                              <w:t> </w:t>
                            </w:r>
                            <w:r>
                              <w:rPr>
                                <w:u w:val="none"/>
                              </w:rPr>
                              <w:t>En</w:t>
                            </w:r>
                            <w:r>
                              <w:rPr>
                                <w:spacing w:val="-4"/>
                                <w:u w:val="none"/>
                              </w:rPr>
                              <w:t> </w:t>
                            </w:r>
                            <w:r>
                              <w:rPr>
                                <w:u w:val="none"/>
                              </w:rPr>
                              <w:t>tal</w:t>
                            </w:r>
                            <w:r>
                              <w:rPr>
                                <w:spacing w:val="-5"/>
                                <w:u w:val="none"/>
                              </w:rPr>
                              <w:t> </w:t>
                            </w:r>
                            <w:r>
                              <w:rPr>
                                <w:u w:val="none"/>
                              </w:rPr>
                              <w:t>sentido</w:t>
                            </w:r>
                            <w:r>
                              <w:rPr>
                                <w:spacing w:val="-2"/>
                                <w:u w:val="none"/>
                              </w:rPr>
                              <w:t> </w:t>
                            </w:r>
                            <w:r>
                              <w:rPr>
                                <w:u w:val="none"/>
                              </w:rPr>
                              <w:t>dicho</w:t>
                            </w:r>
                            <w:r>
                              <w:rPr>
                                <w:spacing w:val="-6"/>
                                <w:u w:val="none"/>
                              </w:rPr>
                              <w:t> </w:t>
                            </w:r>
                            <w:r>
                              <w:rPr>
                                <w:u w:val="none"/>
                              </w:rPr>
                              <w:t>ente</w:t>
                            </w:r>
                            <w:r>
                              <w:rPr>
                                <w:spacing w:val="-4"/>
                                <w:u w:val="none"/>
                              </w:rPr>
                              <w:t> </w:t>
                            </w:r>
                            <w:r>
                              <w:rPr>
                                <w:u w:val="none"/>
                              </w:rPr>
                              <w:t>rector</w:t>
                            </w:r>
                            <w:r>
                              <w:rPr>
                                <w:spacing w:val="-4"/>
                                <w:u w:val="none"/>
                              </w:rPr>
                              <w:t> </w:t>
                            </w:r>
                            <w:r>
                              <w:rPr>
                                <w:u w:val="none"/>
                              </w:rPr>
                              <w:t>emitió</w:t>
                            </w:r>
                            <w:r>
                              <w:rPr>
                                <w:spacing w:val="-4"/>
                                <w:u w:val="none"/>
                              </w:rPr>
                              <w:t> </w:t>
                            </w:r>
                            <w:r>
                              <w:rPr>
                                <w:u w:val="none"/>
                              </w:rPr>
                              <w:t>la</w:t>
                            </w:r>
                            <w:r>
                              <w:rPr>
                                <w:spacing w:val="-5"/>
                                <w:u w:val="none"/>
                              </w:rPr>
                              <w:t> </w:t>
                            </w:r>
                            <w:r>
                              <w:rPr>
                                <w:u w:val="none"/>
                              </w:rPr>
                              <w:t>circular</w:t>
                            </w:r>
                            <w:r>
                              <w:rPr>
                                <w:spacing w:val="-4"/>
                                <w:u w:val="none"/>
                              </w:rPr>
                              <w:t> </w:t>
                            </w:r>
                            <w:r>
                              <w:rPr>
                                <w:u w:val="none"/>
                              </w:rPr>
                              <w:t>CN-0003-2009</w:t>
                            </w:r>
                            <w:r>
                              <w:rPr>
                                <w:spacing w:val="-4"/>
                                <w:u w:val="none"/>
                              </w:rPr>
                              <w:t> </w:t>
                            </w:r>
                            <w:r>
                              <w:rPr>
                                <w:u w:val="none"/>
                              </w:rPr>
                              <w:t>del</w:t>
                            </w:r>
                            <w:r>
                              <w:rPr>
                                <w:spacing w:val="-4"/>
                                <w:u w:val="none"/>
                              </w:rPr>
                              <w:t> </w:t>
                            </w:r>
                            <w:r>
                              <w:rPr>
                                <w:u w:val="none"/>
                              </w:rPr>
                              <w:t>21</w:t>
                            </w:r>
                            <w:r>
                              <w:rPr>
                                <w:spacing w:val="-5"/>
                                <w:u w:val="none"/>
                              </w:rPr>
                              <w:t> </w:t>
                            </w:r>
                            <w:r>
                              <w:rPr>
                                <w:u w:val="none"/>
                              </w:rPr>
                              <w:t>de</w:t>
                            </w:r>
                            <w:r>
                              <w:rPr>
                                <w:spacing w:val="-5"/>
                                <w:u w:val="none"/>
                              </w:rPr>
                              <w:t> </w:t>
                            </w:r>
                            <w:r>
                              <w:rPr>
                                <w:u w:val="none"/>
                              </w:rPr>
                              <w:t>abril</w:t>
                            </w:r>
                            <w:r>
                              <w:rPr>
                                <w:spacing w:val="-4"/>
                                <w:u w:val="none"/>
                              </w:rPr>
                              <w:t> </w:t>
                            </w:r>
                            <w:r>
                              <w:rPr>
                                <w:u w:val="none"/>
                              </w:rPr>
                              <w:t>de</w:t>
                            </w:r>
                            <w:r>
                              <w:rPr>
                                <w:spacing w:val="-5"/>
                                <w:u w:val="none"/>
                              </w:rPr>
                              <w:t> </w:t>
                            </w:r>
                            <w:r>
                              <w:rPr>
                                <w:u w:val="none"/>
                              </w:rPr>
                              <w:t>2009,</w:t>
                            </w:r>
                            <w:r>
                              <w:rPr>
                                <w:spacing w:val="-5"/>
                                <w:u w:val="none"/>
                              </w:rPr>
                              <w:t> </w:t>
                            </w:r>
                            <w:r>
                              <w:rPr>
                                <w:spacing w:val="-2"/>
                                <w:u w:val="none"/>
                              </w:rPr>
                              <w:t>referida</w:t>
                            </w:r>
                          </w:p>
                        </w:txbxContent>
                      </wps:txbx>
                      <wps:bodyPr wrap="square" lIns="0" tIns="0" rIns="0" bIns="0" rtlCol="0">
                        <a:noAutofit/>
                      </wps:bodyPr>
                    </wps:wsp>
                  </a:graphicData>
                </a:graphic>
              </wp:anchor>
            </w:drawing>
          </mc:Choice>
          <mc:Fallback>
            <w:pict>
              <v:shape style="position:absolute;margin-left:85.32pt;margin-top:14.357031pt;width:441.4pt;height:92.05pt;mso-position-horizontal-relative:page;mso-position-vertical-relative:paragraph;z-index:-15690240;mso-wrap-distance-left:0;mso-wrap-distance-right:0" type="#_x0000_t202" id="docshape93" filled="false" stroked="true" strokeweight=".480011pt" strokecolor="#000000">
                <v:textbox inset="0,0,0,0">
                  <w:txbxContent>
                    <w:p>
                      <w:pPr>
                        <w:pStyle w:val="BodyText"/>
                        <w:spacing w:line="360" w:lineRule="auto"/>
                        <w:ind w:left="103" w:right="108"/>
                        <w:jc w:val="both"/>
                      </w:pPr>
                      <w:r>
                        <w:rPr>
                          <w:b/>
                          <w:color w:val="1F4D79"/>
                          <w:u w:val="single" w:color="1F4D79"/>
                        </w:rPr>
                        <w:t>Revelación</w:t>
                      </w:r>
                      <w:r>
                        <w:rPr>
                          <w:u w:val="none"/>
                        </w:rPr>
                        <w:t>:</w:t>
                      </w:r>
                      <w:r>
                        <w:rPr>
                          <w:spacing w:val="-3"/>
                          <w:u w:val="none"/>
                        </w:rPr>
                        <w:t> </w:t>
                      </w:r>
                      <w:r>
                        <w:rPr>
                          <w:u w:val="none"/>
                        </w:rPr>
                        <w:t>De</w:t>
                      </w:r>
                      <w:r>
                        <w:rPr>
                          <w:spacing w:val="-4"/>
                          <w:u w:val="none"/>
                        </w:rPr>
                        <w:t> </w:t>
                      </w:r>
                      <w:r>
                        <w:rPr>
                          <w:u w:val="none"/>
                        </w:rPr>
                        <w:t>acuerdo</w:t>
                      </w:r>
                      <w:r>
                        <w:rPr>
                          <w:spacing w:val="-2"/>
                          <w:u w:val="none"/>
                        </w:rPr>
                        <w:t> </w:t>
                      </w:r>
                      <w:r>
                        <w:rPr>
                          <w:u w:val="none"/>
                        </w:rPr>
                        <w:t>con el</w:t>
                      </w:r>
                      <w:r>
                        <w:rPr>
                          <w:spacing w:val="-3"/>
                          <w:u w:val="none"/>
                        </w:rPr>
                        <w:t> </w:t>
                      </w:r>
                      <w:r>
                        <w:rPr>
                          <w:u w:val="none"/>
                        </w:rPr>
                        <w:t>artículo</w:t>
                      </w:r>
                      <w:r>
                        <w:rPr>
                          <w:spacing w:val="-3"/>
                          <w:u w:val="none"/>
                        </w:rPr>
                        <w:t> </w:t>
                      </w:r>
                      <w:r>
                        <w:rPr>
                          <w:u w:val="none"/>
                        </w:rPr>
                        <w:t>96</w:t>
                      </w:r>
                      <w:r>
                        <w:rPr>
                          <w:spacing w:val="-3"/>
                          <w:u w:val="none"/>
                        </w:rPr>
                        <w:t> </w:t>
                      </w:r>
                      <w:r>
                        <w:rPr>
                          <w:u w:val="none"/>
                        </w:rPr>
                        <w:t>ter,</w:t>
                      </w:r>
                      <w:r>
                        <w:rPr>
                          <w:spacing w:val="-2"/>
                          <w:u w:val="none"/>
                        </w:rPr>
                        <w:t> </w:t>
                      </w:r>
                      <w:r>
                        <w:rPr>
                          <w:u w:val="none"/>
                        </w:rPr>
                        <w:t>de</w:t>
                      </w:r>
                      <w:r>
                        <w:rPr>
                          <w:spacing w:val="-2"/>
                          <w:u w:val="none"/>
                        </w:rPr>
                        <w:t> </w:t>
                      </w:r>
                      <w:r>
                        <w:rPr>
                          <w:u w:val="none"/>
                        </w:rPr>
                        <w:t>la</w:t>
                      </w:r>
                      <w:r>
                        <w:rPr>
                          <w:spacing w:val="-3"/>
                          <w:u w:val="none"/>
                        </w:rPr>
                        <w:t> </w:t>
                      </w:r>
                      <w:r>
                        <w:rPr>
                          <w:u w:val="none"/>
                        </w:rPr>
                        <w:t>Ley</w:t>
                      </w:r>
                      <w:r>
                        <w:rPr>
                          <w:spacing w:val="-2"/>
                          <w:u w:val="none"/>
                        </w:rPr>
                        <w:t> </w:t>
                      </w:r>
                      <w:r>
                        <w:rPr>
                          <w:u w:val="none"/>
                        </w:rPr>
                        <w:t>8131</w:t>
                      </w:r>
                      <w:r>
                        <w:rPr>
                          <w:spacing w:val="-3"/>
                          <w:u w:val="none"/>
                        </w:rPr>
                        <w:t> </w:t>
                      </w:r>
                      <w:r>
                        <w:rPr>
                          <w:u w:val="none"/>
                        </w:rPr>
                        <w:t>de</w:t>
                      </w:r>
                      <w:r>
                        <w:rPr>
                          <w:spacing w:val="-4"/>
                          <w:u w:val="none"/>
                        </w:rPr>
                        <w:t> </w:t>
                      </w:r>
                      <w:r>
                        <w:rPr>
                          <w:u w:val="none"/>
                        </w:rPr>
                        <w:t>Administración</w:t>
                      </w:r>
                      <w:r>
                        <w:rPr>
                          <w:spacing w:val="-3"/>
                          <w:u w:val="none"/>
                        </w:rPr>
                        <w:t> </w:t>
                      </w:r>
                      <w:r>
                        <w:rPr>
                          <w:u w:val="none"/>
                        </w:rPr>
                        <w:t>Financiera</w:t>
                      </w:r>
                      <w:r>
                        <w:rPr>
                          <w:spacing w:val="-2"/>
                          <w:u w:val="none"/>
                        </w:rPr>
                        <w:t> </w:t>
                      </w:r>
                      <w:r>
                        <w:rPr>
                          <w:u w:val="none"/>
                        </w:rPr>
                        <w:t>de</w:t>
                      </w:r>
                      <w:r>
                        <w:rPr>
                          <w:spacing w:val="-3"/>
                          <w:u w:val="none"/>
                        </w:rPr>
                        <w:t> </w:t>
                      </w:r>
                      <w:r>
                        <w:rPr>
                          <w:u w:val="none"/>
                        </w:rPr>
                        <w:t>la</w:t>
                      </w:r>
                      <w:r>
                        <w:rPr>
                          <w:spacing w:val="-2"/>
                          <w:u w:val="none"/>
                        </w:rPr>
                        <w:t> </w:t>
                      </w:r>
                      <w:r>
                        <w:rPr>
                          <w:u w:val="none"/>
                        </w:rPr>
                        <w:t>República y Presupuestos Públicos, todos los bienes, las obras o los servicios que la Administración central reciba o done, en carácter de donaciones nacionales o internacionales, deberán registrarse contablemente según los</w:t>
                      </w:r>
                      <w:r>
                        <w:rPr>
                          <w:spacing w:val="-2"/>
                          <w:u w:val="none"/>
                        </w:rPr>
                        <w:t> </w:t>
                      </w:r>
                      <w:r>
                        <w:rPr>
                          <w:u w:val="none"/>
                        </w:rPr>
                        <w:t>lineamientos</w:t>
                      </w:r>
                      <w:r>
                        <w:rPr>
                          <w:spacing w:val="-2"/>
                          <w:u w:val="none"/>
                        </w:rPr>
                        <w:t> </w:t>
                      </w:r>
                      <w:r>
                        <w:rPr>
                          <w:u w:val="none"/>
                        </w:rPr>
                        <w:t>que</w:t>
                      </w:r>
                      <w:r>
                        <w:rPr>
                          <w:spacing w:val="-5"/>
                          <w:u w:val="none"/>
                        </w:rPr>
                        <w:t> </w:t>
                      </w:r>
                      <w:r>
                        <w:rPr>
                          <w:u w:val="none"/>
                        </w:rPr>
                        <w:t>determine</w:t>
                      </w:r>
                      <w:r>
                        <w:rPr>
                          <w:spacing w:val="-5"/>
                          <w:u w:val="none"/>
                        </w:rPr>
                        <w:t> </w:t>
                      </w:r>
                      <w:r>
                        <w:rPr>
                          <w:u w:val="none"/>
                        </w:rPr>
                        <w:t>para</w:t>
                      </w:r>
                      <w:r>
                        <w:rPr>
                          <w:spacing w:val="-4"/>
                          <w:u w:val="none"/>
                        </w:rPr>
                        <w:t> </w:t>
                      </w:r>
                      <w:r>
                        <w:rPr>
                          <w:u w:val="none"/>
                        </w:rPr>
                        <w:t>este</w:t>
                      </w:r>
                      <w:r>
                        <w:rPr>
                          <w:spacing w:val="-1"/>
                          <w:u w:val="none"/>
                        </w:rPr>
                        <w:t> </w:t>
                      </w:r>
                      <w:r>
                        <w:rPr>
                          <w:u w:val="none"/>
                        </w:rPr>
                        <w:t>efecto</w:t>
                      </w:r>
                      <w:r>
                        <w:rPr>
                          <w:spacing w:val="-1"/>
                          <w:u w:val="none"/>
                        </w:rPr>
                        <w:t> </w:t>
                      </w:r>
                      <w:r>
                        <w:rPr>
                          <w:u w:val="none"/>
                        </w:rPr>
                        <w:t>la Contabilidad</w:t>
                      </w:r>
                      <w:r>
                        <w:rPr>
                          <w:spacing w:val="-4"/>
                          <w:u w:val="none"/>
                        </w:rPr>
                        <w:t> </w:t>
                      </w:r>
                      <w:r>
                        <w:rPr>
                          <w:u w:val="none"/>
                        </w:rPr>
                        <w:t>Nacional,</w:t>
                      </w:r>
                      <w:r>
                        <w:rPr>
                          <w:spacing w:val="-4"/>
                          <w:u w:val="none"/>
                        </w:rPr>
                        <w:t> </w:t>
                      </w:r>
                      <w:r>
                        <w:rPr>
                          <w:u w:val="none"/>
                        </w:rPr>
                        <w:t>como</w:t>
                      </w:r>
                      <w:r>
                        <w:rPr>
                          <w:spacing w:val="-4"/>
                          <w:u w:val="none"/>
                        </w:rPr>
                        <w:t> </w:t>
                      </w:r>
                      <w:r>
                        <w:rPr>
                          <w:u w:val="none"/>
                        </w:rPr>
                        <w:t>órgano</w:t>
                      </w:r>
                      <w:r>
                        <w:rPr>
                          <w:spacing w:val="-1"/>
                          <w:u w:val="none"/>
                        </w:rPr>
                        <w:t> </w:t>
                      </w:r>
                      <w:r>
                        <w:rPr>
                          <w:u w:val="none"/>
                        </w:rPr>
                        <w:t>rector</w:t>
                      </w:r>
                      <w:r>
                        <w:rPr>
                          <w:spacing w:val="-1"/>
                          <w:u w:val="none"/>
                        </w:rPr>
                        <w:t> </w:t>
                      </w:r>
                      <w:r>
                        <w:rPr>
                          <w:u w:val="none"/>
                        </w:rPr>
                        <w:t>en materia contable.</w:t>
                      </w:r>
                      <w:r>
                        <w:rPr>
                          <w:spacing w:val="-5"/>
                          <w:u w:val="none"/>
                        </w:rPr>
                        <w:t> </w:t>
                      </w:r>
                      <w:r>
                        <w:rPr>
                          <w:u w:val="none"/>
                        </w:rPr>
                        <w:t>En</w:t>
                      </w:r>
                      <w:r>
                        <w:rPr>
                          <w:spacing w:val="-4"/>
                          <w:u w:val="none"/>
                        </w:rPr>
                        <w:t> </w:t>
                      </w:r>
                      <w:r>
                        <w:rPr>
                          <w:u w:val="none"/>
                        </w:rPr>
                        <w:t>tal</w:t>
                      </w:r>
                      <w:r>
                        <w:rPr>
                          <w:spacing w:val="-5"/>
                          <w:u w:val="none"/>
                        </w:rPr>
                        <w:t> </w:t>
                      </w:r>
                      <w:r>
                        <w:rPr>
                          <w:u w:val="none"/>
                        </w:rPr>
                        <w:t>sentido</w:t>
                      </w:r>
                      <w:r>
                        <w:rPr>
                          <w:spacing w:val="-2"/>
                          <w:u w:val="none"/>
                        </w:rPr>
                        <w:t> </w:t>
                      </w:r>
                      <w:r>
                        <w:rPr>
                          <w:u w:val="none"/>
                        </w:rPr>
                        <w:t>dicho</w:t>
                      </w:r>
                      <w:r>
                        <w:rPr>
                          <w:spacing w:val="-6"/>
                          <w:u w:val="none"/>
                        </w:rPr>
                        <w:t> </w:t>
                      </w:r>
                      <w:r>
                        <w:rPr>
                          <w:u w:val="none"/>
                        </w:rPr>
                        <w:t>ente</w:t>
                      </w:r>
                      <w:r>
                        <w:rPr>
                          <w:spacing w:val="-4"/>
                          <w:u w:val="none"/>
                        </w:rPr>
                        <w:t> </w:t>
                      </w:r>
                      <w:r>
                        <w:rPr>
                          <w:u w:val="none"/>
                        </w:rPr>
                        <w:t>rector</w:t>
                      </w:r>
                      <w:r>
                        <w:rPr>
                          <w:spacing w:val="-4"/>
                          <w:u w:val="none"/>
                        </w:rPr>
                        <w:t> </w:t>
                      </w:r>
                      <w:r>
                        <w:rPr>
                          <w:u w:val="none"/>
                        </w:rPr>
                        <w:t>emitió</w:t>
                      </w:r>
                      <w:r>
                        <w:rPr>
                          <w:spacing w:val="-4"/>
                          <w:u w:val="none"/>
                        </w:rPr>
                        <w:t> </w:t>
                      </w:r>
                      <w:r>
                        <w:rPr>
                          <w:u w:val="none"/>
                        </w:rPr>
                        <w:t>la</w:t>
                      </w:r>
                      <w:r>
                        <w:rPr>
                          <w:spacing w:val="-5"/>
                          <w:u w:val="none"/>
                        </w:rPr>
                        <w:t> </w:t>
                      </w:r>
                      <w:r>
                        <w:rPr>
                          <w:u w:val="none"/>
                        </w:rPr>
                        <w:t>circular</w:t>
                      </w:r>
                      <w:r>
                        <w:rPr>
                          <w:spacing w:val="-4"/>
                          <w:u w:val="none"/>
                        </w:rPr>
                        <w:t> </w:t>
                      </w:r>
                      <w:r>
                        <w:rPr>
                          <w:u w:val="none"/>
                        </w:rPr>
                        <w:t>CN-0003-2009</w:t>
                      </w:r>
                      <w:r>
                        <w:rPr>
                          <w:spacing w:val="-4"/>
                          <w:u w:val="none"/>
                        </w:rPr>
                        <w:t> </w:t>
                      </w:r>
                      <w:r>
                        <w:rPr>
                          <w:u w:val="none"/>
                        </w:rPr>
                        <w:t>del</w:t>
                      </w:r>
                      <w:r>
                        <w:rPr>
                          <w:spacing w:val="-4"/>
                          <w:u w:val="none"/>
                        </w:rPr>
                        <w:t> </w:t>
                      </w:r>
                      <w:r>
                        <w:rPr>
                          <w:u w:val="none"/>
                        </w:rPr>
                        <w:t>21</w:t>
                      </w:r>
                      <w:r>
                        <w:rPr>
                          <w:spacing w:val="-5"/>
                          <w:u w:val="none"/>
                        </w:rPr>
                        <w:t> </w:t>
                      </w:r>
                      <w:r>
                        <w:rPr>
                          <w:u w:val="none"/>
                        </w:rPr>
                        <w:t>de</w:t>
                      </w:r>
                      <w:r>
                        <w:rPr>
                          <w:spacing w:val="-5"/>
                          <w:u w:val="none"/>
                        </w:rPr>
                        <w:t> </w:t>
                      </w:r>
                      <w:r>
                        <w:rPr>
                          <w:u w:val="none"/>
                        </w:rPr>
                        <w:t>abril</w:t>
                      </w:r>
                      <w:r>
                        <w:rPr>
                          <w:spacing w:val="-4"/>
                          <w:u w:val="none"/>
                        </w:rPr>
                        <w:t> </w:t>
                      </w:r>
                      <w:r>
                        <w:rPr>
                          <w:u w:val="none"/>
                        </w:rPr>
                        <w:t>de</w:t>
                      </w:r>
                      <w:r>
                        <w:rPr>
                          <w:spacing w:val="-5"/>
                          <w:u w:val="none"/>
                        </w:rPr>
                        <w:t> </w:t>
                      </w:r>
                      <w:r>
                        <w:rPr>
                          <w:u w:val="none"/>
                        </w:rPr>
                        <w:t>2009,</w:t>
                      </w:r>
                      <w:r>
                        <w:rPr>
                          <w:spacing w:val="-5"/>
                          <w:u w:val="none"/>
                        </w:rPr>
                        <w:t> </w:t>
                      </w:r>
                      <w:r>
                        <w:rPr>
                          <w:spacing w:val="-2"/>
                          <w:u w:val="none"/>
                        </w:rPr>
                        <w:t>referida</w:t>
                      </w:r>
                    </w:p>
                  </w:txbxContent>
                </v:textbox>
                <v:stroke dashstyle="solid"/>
                <w10:wrap type="topAndBottom"/>
              </v:shape>
            </w:pict>
          </mc:Fallback>
        </mc:AlternateContent>
      </w:r>
    </w:p>
    <w:p>
      <w:pPr>
        <w:pStyle w:val="BodyText"/>
        <w:spacing w:after="0"/>
        <w:sectPr>
          <w:footerReference w:type="default" r:id="rId18"/>
          <w:pgSz w:w="12240" w:h="15840"/>
          <w:pgMar w:header="0" w:footer="1002" w:top="1380" w:bottom="1200" w:left="360" w:right="360"/>
          <w:pgNumType w:start="1"/>
        </w:sectPr>
      </w:pPr>
    </w:p>
    <w:p>
      <w:pPr>
        <w:pStyle w:val="BodyText"/>
        <w:spacing w:line="360" w:lineRule="auto" w:before="29"/>
        <w:ind w:left="1454" w:right="1459"/>
        <w:jc w:val="both"/>
      </w:pPr>
      <w:r>
        <w:rPr/>
        <mc:AlternateContent>
          <mc:Choice Requires="wps">
            <w:drawing>
              <wp:anchor distT="0" distB="0" distL="0" distR="0" allowOverlap="1" layoutInCell="1" locked="0" behindDoc="1" simplePos="0" relativeHeight="481216000">
                <wp:simplePos x="0" y="0"/>
                <wp:positionH relativeFrom="page">
                  <wp:posOffset>1080516</wp:posOffset>
                </wp:positionH>
                <wp:positionV relativeFrom="paragraph">
                  <wp:posOffset>10172</wp:posOffset>
                </wp:positionV>
                <wp:extent cx="5611495" cy="5594985"/>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5611495" cy="5594985"/>
                        </a:xfrm>
                        <a:custGeom>
                          <a:avLst/>
                          <a:gdLst/>
                          <a:ahLst/>
                          <a:cxnLst/>
                          <a:rect l="l" t="t" r="r" b="b"/>
                          <a:pathLst>
                            <a:path w="5611495" h="5594985">
                              <a:moveTo>
                                <a:pt x="5611355" y="0"/>
                              </a:moveTo>
                              <a:lnTo>
                                <a:pt x="5605259" y="0"/>
                              </a:lnTo>
                              <a:lnTo>
                                <a:pt x="5605259" y="6096"/>
                              </a:lnTo>
                              <a:lnTo>
                                <a:pt x="5605259" y="5588495"/>
                              </a:lnTo>
                              <a:lnTo>
                                <a:pt x="6096" y="5588495"/>
                              </a:lnTo>
                              <a:lnTo>
                                <a:pt x="6096" y="6096"/>
                              </a:lnTo>
                              <a:lnTo>
                                <a:pt x="5605259" y="6096"/>
                              </a:lnTo>
                              <a:lnTo>
                                <a:pt x="5605259" y="0"/>
                              </a:lnTo>
                              <a:lnTo>
                                <a:pt x="0" y="0"/>
                              </a:lnTo>
                              <a:lnTo>
                                <a:pt x="0" y="6096"/>
                              </a:lnTo>
                              <a:lnTo>
                                <a:pt x="0" y="5588495"/>
                              </a:lnTo>
                              <a:lnTo>
                                <a:pt x="0" y="5594604"/>
                              </a:lnTo>
                              <a:lnTo>
                                <a:pt x="6096" y="5594604"/>
                              </a:lnTo>
                              <a:lnTo>
                                <a:pt x="5605259" y="5594604"/>
                              </a:lnTo>
                              <a:lnTo>
                                <a:pt x="5611355" y="5594604"/>
                              </a:lnTo>
                              <a:lnTo>
                                <a:pt x="5611355" y="5588495"/>
                              </a:lnTo>
                              <a:lnTo>
                                <a:pt x="5611355" y="6096"/>
                              </a:lnTo>
                              <a:lnTo>
                                <a:pt x="56113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080002pt;margin-top:.800966pt;width:441.85pt;height:440.55pt;mso-position-horizontal-relative:page;mso-position-vertical-relative:paragraph;z-index:-22100480" id="docshape94" coordorigin="1702,16" coordsize="8837,8811" path="m10538,16l10529,16,10529,26,10529,8817,1711,8817,1711,26,10529,26,10529,16,1702,16,1702,26,1702,8817,1702,8826,1711,8826,10529,8826,10538,8826,10538,8817,10538,26,10538,16xe" filled="true" fillcolor="#000000" stroked="false">
                <v:path arrowok="t"/>
                <v:fill type="solid"/>
                <w10:wrap type="none"/>
              </v:shape>
            </w:pict>
          </mc:Fallback>
        </mc:AlternateContent>
      </w:r>
      <w:r>
        <w:rPr/>
        <w:t>al</w:t>
      </w:r>
      <w:r>
        <w:rPr>
          <w:spacing w:val="-6"/>
        </w:rPr>
        <w:t> </w:t>
      </w:r>
      <w:r>
        <w:rPr/>
        <w:t>Procedimiento</w:t>
      </w:r>
      <w:r>
        <w:rPr>
          <w:spacing w:val="-3"/>
        </w:rPr>
        <w:t> </w:t>
      </w:r>
      <w:r>
        <w:rPr/>
        <w:t>de</w:t>
      </w:r>
      <w:r>
        <w:rPr>
          <w:spacing w:val="-8"/>
        </w:rPr>
        <w:t> </w:t>
      </w:r>
      <w:r>
        <w:rPr/>
        <w:t>Registro</w:t>
      </w:r>
      <w:r>
        <w:rPr>
          <w:spacing w:val="-6"/>
        </w:rPr>
        <w:t> </w:t>
      </w:r>
      <w:r>
        <w:rPr/>
        <w:t>contable</w:t>
      </w:r>
      <w:r>
        <w:rPr>
          <w:spacing w:val="-6"/>
        </w:rPr>
        <w:t> </w:t>
      </w:r>
      <w:r>
        <w:rPr/>
        <w:t>de</w:t>
      </w:r>
      <w:r>
        <w:rPr>
          <w:spacing w:val="-8"/>
        </w:rPr>
        <w:t> </w:t>
      </w:r>
      <w:r>
        <w:rPr/>
        <w:t>los</w:t>
      </w:r>
      <w:r>
        <w:rPr>
          <w:spacing w:val="-4"/>
        </w:rPr>
        <w:t> </w:t>
      </w:r>
      <w:r>
        <w:rPr/>
        <w:t>ingresos</w:t>
      </w:r>
      <w:r>
        <w:rPr>
          <w:spacing w:val="-6"/>
        </w:rPr>
        <w:t> </w:t>
      </w:r>
      <w:r>
        <w:rPr/>
        <w:t>por</w:t>
      </w:r>
      <w:r>
        <w:rPr>
          <w:spacing w:val="-6"/>
        </w:rPr>
        <w:t> </w:t>
      </w:r>
      <w:r>
        <w:rPr/>
        <w:t>donaciones</w:t>
      </w:r>
      <w:r>
        <w:rPr>
          <w:spacing w:val="-4"/>
        </w:rPr>
        <w:t> </w:t>
      </w:r>
      <w:r>
        <w:rPr/>
        <w:t>y</w:t>
      </w:r>
      <w:r>
        <w:rPr>
          <w:spacing w:val="-6"/>
        </w:rPr>
        <w:t> </w:t>
      </w:r>
      <w:r>
        <w:rPr/>
        <w:t>regalos</w:t>
      </w:r>
      <w:r>
        <w:rPr>
          <w:spacing w:val="-4"/>
        </w:rPr>
        <w:t> </w:t>
      </w:r>
      <w:r>
        <w:rPr/>
        <w:t>en</w:t>
      </w:r>
      <w:r>
        <w:rPr>
          <w:spacing w:val="-6"/>
        </w:rPr>
        <w:t> </w:t>
      </w:r>
      <w:r>
        <w:rPr/>
        <w:t>especie</w:t>
      </w:r>
      <w:r>
        <w:rPr>
          <w:spacing w:val="-7"/>
        </w:rPr>
        <w:t> </w:t>
      </w:r>
      <w:r>
        <w:rPr/>
        <w:t>y</w:t>
      </w:r>
      <w:r>
        <w:rPr>
          <w:spacing w:val="-5"/>
        </w:rPr>
        <w:t> </w:t>
      </w:r>
      <w:r>
        <w:rPr/>
        <w:t>registro</w:t>
      </w:r>
      <w:r>
        <w:rPr>
          <w:spacing w:val="-6"/>
        </w:rPr>
        <w:t> </w:t>
      </w:r>
      <w:r>
        <w:rPr/>
        <w:t>de</w:t>
      </w:r>
      <w:r>
        <w:rPr>
          <w:spacing w:val="-6"/>
        </w:rPr>
        <w:t> </w:t>
      </w:r>
      <w:r>
        <w:rPr/>
        <w:t>los activos, mediante la cual indica la obligación de observar y aplicar los términos técnicos de la NICSP 23 (Ingresos</w:t>
      </w:r>
      <w:r>
        <w:rPr>
          <w:spacing w:val="-12"/>
        </w:rPr>
        <w:t> </w:t>
      </w:r>
      <w:r>
        <w:rPr/>
        <w:t>de</w:t>
      </w:r>
      <w:r>
        <w:rPr>
          <w:spacing w:val="-10"/>
        </w:rPr>
        <w:t> </w:t>
      </w:r>
      <w:r>
        <w:rPr/>
        <w:t>Transacciones</w:t>
      </w:r>
      <w:r>
        <w:rPr>
          <w:spacing w:val="-11"/>
        </w:rPr>
        <w:t> </w:t>
      </w:r>
      <w:r>
        <w:rPr/>
        <w:t>sin</w:t>
      </w:r>
      <w:r>
        <w:rPr>
          <w:spacing w:val="-11"/>
        </w:rPr>
        <w:t> </w:t>
      </w:r>
      <w:r>
        <w:rPr/>
        <w:t>Contraprestación),</w:t>
      </w:r>
      <w:r>
        <w:rPr>
          <w:spacing w:val="-11"/>
        </w:rPr>
        <w:t> </w:t>
      </w:r>
      <w:r>
        <w:rPr/>
        <w:t>norma</w:t>
      </w:r>
      <w:r>
        <w:rPr>
          <w:spacing w:val="-11"/>
        </w:rPr>
        <w:t> </w:t>
      </w:r>
      <w:r>
        <w:rPr/>
        <w:t>que</w:t>
      </w:r>
      <w:r>
        <w:rPr>
          <w:spacing w:val="-11"/>
        </w:rPr>
        <w:t> </w:t>
      </w:r>
      <w:r>
        <w:rPr/>
        <w:t>señala</w:t>
      </w:r>
      <w:r>
        <w:rPr>
          <w:spacing w:val="-12"/>
        </w:rPr>
        <w:t> </w:t>
      </w:r>
      <w:r>
        <w:rPr/>
        <w:t>en</w:t>
      </w:r>
      <w:r>
        <w:rPr>
          <w:spacing w:val="-10"/>
        </w:rPr>
        <w:t> </w:t>
      </w:r>
      <w:r>
        <w:rPr/>
        <w:t>su</w:t>
      </w:r>
      <w:r>
        <w:rPr>
          <w:spacing w:val="-12"/>
        </w:rPr>
        <w:t> </w:t>
      </w:r>
      <w:r>
        <w:rPr/>
        <w:t>párrafo</w:t>
      </w:r>
      <w:r>
        <w:rPr>
          <w:spacing w:val="-9"/>
        </w:rPr>
        <w:t> </w:t>
      </w:r>
      <w:r>
        <w:rPr/>
        <w:t>93,</w:t>
      </w:r>
      <w:r>
        <w:rPr>
          <w:spacing w:val="-11"/>
        </w:rPr>
        <w:t> </w:t>
      </w:r>
      <w:r>
        <w:rPr/>
        <w:t>entre</w:t>
      </w:r>
      <w:r>
        <w:rPr>
          <w:spacing w:val="-11"/>
        </w:rPr>
        <w:t> </w:t>
      </w:r>
      <w:r>
        <w:rPr/>
        <w:t>otros</w:t>
      </w:r>
      <w:r>
        <w:rPr>
          <w:spacing w:val="-9"/>
        </w:rPr>
        <w:t> </w:t>
      </w:r>
      <w:r>
        <w:rPr/>
        <w:t>aspectos, que</w:t>
      </w:r>
      <w:r>
        <w:rPr>
          <w:spacing w:val="-5"/>
        </w:rPr>
        <w:t> </w:t>
      </w:r>
      <w:r>
        <w:rPr/>
        <w:t>los</w:t>
      </w:r>
      <w:r>
        <w:rPr>
          <w:spacing w:val="-2"/>
        </w:rPr>
        <w:t> </w:t>
      </w:r>
      <w:r>
        <w:rPr/>
        <w:t>regalos</w:t>
      </w:r>
      <w:r>
        <w:rPr>
          <w:spacing w:val="-2"/>
        </w:rPr>
        <w:t> </w:t>
      </w:r>
      <w:r>
        <w:rPr/>
        <w:t>y donaciones son</w:t>
      </w:r>
      <w:r>
        <w:rPr>
          <w:spacing w:val="-1"/>
        </w:rPr>
        <w:t> </w:t>
      </w:r>
      <w:r>
        <w:rPr/>
        <w:t>transferencias</w:t>
      </w:r>
      <w:r>
        <w:rPr>
          <w:spacing w:val="-2"/>
        </w:rPr>
        <w:t> </w:t>
      </w:r>
      <w:r>
        <w:rPr/>
        <w:t>voluntarias</w:t>
      </w:r>
      <w:r>
        <w:rPr>
          <w:spacing w:val="-5"/>
        </w:rPr>
        <w:t> </w:t>
      </w:r>
      <w:r>
        <w:rPr/>
        <w:t>de</w:t>
      </w:r>
      <w:r>
        <w:rPr>
          <w:spacing w:val="-4"/>
        </w:rPr>
        <w:t> </w:t>
      </w:r>
      <w:r>
        <w:rPr/>
        <w:t>activos,</w:t>
      </w:r>
      <w:r>
        <w:rPr>
          <w:spacing w:val="-4"/>
        </w:rPr>
        <w:t> </w:t>
      </w:r>
      <w:r>
        <w:rPr/>
        <w:t>incluyendo</w:t>
      </w:r>
      <w:r>
        <w:rPr>
          <w:spacing w:val="-1"/>
        </w:rPr>
        <w:t> </w:t>
      </w:r>
      <w:r>
        <w:rPr/>
        <w:t>efectivo</w:t>
      </w:r>
      <w:r>
        <w:rPr>
          <w:spacing w:val="-1"/>
        </w:rPr>
        <w:t> </w:t>
      </w:r>
      <w:r>
        <w:rPr/>
        <w:t>u</w:t>
      </w:r>
      <w:r>
        <w:rPr>
          <w:spacing w:val="-4"/>
        </w:rPr>
        <w:t> </w:t>
      </w:r>
      <w:r>
        <w:rPr/>
        <w:t>otros</w:t>
      </w:r>
      <w:r>
        <w:rPr>
          <w:spacing w:val="-2"/>
        </w:rPr>
        <w:t> </w:t>
      </w:r>
      <w:r>
        <w:rPr/>
        <w:t>activos monetarios,</w:t>
      </w:r>
      <w:r>
        <w:rPr>
          <w:spacing w:val="-4"/>
        </w:rPr>
        <w:t> </w:t>
      </w:r>
      <w:r>
        <w:rPr/>
        <w:t>bienes</w:t>
      </w:r>
      <w:r>
        <w:rPr>
          <w:spacing w:val="-2"/>
        </w:rPr>
        <w:t> </w:t>
      </w:r>
      <w:r>
        <w:rPr/>
        <w:t>en especie</w:t>
      </w:r>
      <w:r>
        <w:rPr>
          <w:spacing w:val="-4"/>
        </w:rPr>
        <w:t> </w:t>
      </w:r>
      <w:r>
        <w:rPr/>
        <w:t>y</w:t>
      </w:r>
      <w:r>
        <w:rPr>
          <w:spacing w:val="-2"/>
        </w:rPr>
        <w:t> </w:t>
      </w:r>
      <w:r>
        <w:rPr/>
        <w:t>servicios</w:t>
      </w:r>
      <w:r>
        <w:rPr>
          <w:spacing w:val="-4"/>
        </w:rPr>
        <w:t> </w:t>
      </w:r>
      <w:r>
        <w:rPr/>
        <w:t>en</w:t>
      </w:r>
      <w:r>
        <w:rPr>
          <w:spacing w:val="-1"/>
        </w:rPr>
        <w:t> </w:t>
      </w:r>
      <w:r>
        <w:rPr/>
        <w:t>especie</w:t>
      </w:r>
      <w:r>
        <w:rPr>
          <w:spacing w:val="-5"/>
        </w:rPr>
        <w:t> </w:t>
      </w:r>
      <w:r>
        <w:rPr/>
        <w:t>que</w:t>
      </w:r>
      <w:r>
        <w:rPr>
          <w:spacing w:val="-1"/>
        </w:rPr>
        <w:t> </w:t>
      </w:r>
      <w:r>
        <w:rPr/>
        <w:t>una</w:t>
      </w:r>
      <w:r>
        <w:rPr>
          <w:spacing w:val="-4"/>
        </w:rPr>
        <w:t> </w:t>
      </w:r>
      <w:r>
        <w:rPr/>
        <w:t>entidad</w:t>
      </w:r>
      <w:r>
        <w:rPr>
          <w:spacing w:val="-2"/>
        </w:rPr>
        <w:t> </w:t>
      </w:r>
      <w:r>
        <w:rPr/>
        <w:t>realiza</w:t>
      </w:r>
      <w:r>
        <w:rPr>
          <w:spacing w:val="-2"/>
        </w:rPr>
        <w:t> </w:t>
      </w:r>
      <w:r>
        <w:rPr/>
        <w:t>a</w:t>
      </w:r>
      <w:r>
        <w:rPr>
          <w:spacing w:val="-4"/>
        </w:rPr>
        <w:t> </w:t>
      </w:r>
      <w:r>
        <w:rPr/>
        <w:t>otra,</w:t>
      </w:r>
      <w:r>
        <w:rPr>
          <w:spacing w:val="-2"/>
        </w:rPr>
        <w:t> </w:t>
      </w:r>
      <w:r>
        <w:rPr/>
        <w:t>normalmente</w:t>
      </w:r>
      <w:r>
        <w:rPr>
          <w:spacing w:val="-4"/>
        </w:rPr>
        <w:t> </w:t>
      </w:r>
      <w:r>
        <w:rPr/>
        <w:t>libre</w:t>
      </w:r>
      <w:r>
        <w:rPr>
          <w:spacing w:val="-4"/>
        </w:rPr>
        <w:t> </w:t>
      </w:r>
      <w:r>
        <w:rPr/>
        <w:t>de estipulaciones y donde el transferidor puede ser una entidad o un individuo, así mismo en su párrafo 98 indica que una entidad puede reconocer los servicios en especie como un ingreso y como un activo, pero no está obligada a ello, siendo también que, según el párrafo 101 de la citada Norma, indica que algunos servicios en especie no cumplen con la definición de activo porque la entidad no tiene control suficiente sobre los servicios prestados, aunado esto a que en otras circunstancias, la entidad puede tener control sobre</w:t>
      </w:r>
      <w:r>
        <w:rPr>
          <w:spacing w:val="-4"/>
        </w:rPr>
        <w:t> </w:t>
      </w:r>
      <w:r>
        <w:rPr/>
        <w:t>los</w:t>
      </w:r>
      <w:r>
        <w:rPr>
          <w:spacing w:val="-2"/>
        </w:rPr>
        <w:t> </w:t>
      </w:r>
      <w:r>
        <w:rPr/>
        <w:t>servicios</w:t>
      </w:r>
      <w:r>
        <w:rPr>
          <w:spacing w:val="-2"/>
        </w:rPr>
        <w:t> </w:t>
      </w:r>
      <w:r>
        <w:rPr/>
        <w:t>en</w:t>
      </w:r>
      <w:r>
        <w:rPr>
          <w:spacing w:val="-3"/>
        </w:rPr>
        <w:t> </w:t>
      </w:r>
      <w:r>
        <w:rPr/>
        <w:t>especie, pero</w:t>
      </w:r>
      <w:r>
        <w:rPr>
          <w:spacing w:val="-1"/>
        </w:rPr>
        <w:t> </w:t>
      </w:r>
      <w:r>
        <w:rPr/>
        <w:t>puede</w:t>
      </w:r>
      <w:r>
        <w:rPr>
          <w:spacing w:val="-4"/>
        </w:rPr>
        <w:t> </w:t>
      </w:r>
      <w:r>
        <w:rPr/>
        <w:t>no</w:t>
      </w:r>
      <w:r>
        <w:rPr>
          <w:spacing w:val="-1"/>
        </w:rPr>
        <w:t> </w:t>
      </w:r>
      <w:r>
        <w:rPr/>
        <w:t>ser</w:t>
      </w:r>
      <w:r>
        <w:rPr>
          <w:spacing w:val="-1"/>
        </w:rPr>
        <w:t> </w:t>
      </w:r>
      <w:r>
        <w:rPr/>
        <w:t>capaz</w:t>
      </w:r>
      <w:r>
        <w:rPr>
          <w:spacing w:val="-3"/>
        </w:rPr>
        <w:t> </w:t>
      </w:r>
      <w:r>
        <w:rPr/>
        <w:t>de</w:t>
      </w:r>
      <w:r>
        <w:rPr>
          <w:spacing w:val="-2"/>
        </w:rPr>
        <w:t> </w:t>
      </w:r>
      <w:r>
        <w:rPr/>
        <w:t>medirlos</w:t>
      </w:r>
      <w:r>
        <w:rPr>
          <w:spacing w:val="-2"/>
        </w:rPr>
        <w:t> </w:t>
      </w:r>
      <w:r>
        <w:rPr/>
        <w:t>con</w:t>
      </w:r>
      <w:r>
        <w:rPr>
          <w:spacing w:val="-1"/>
        </w:rPr>
        <w:t> </w:t>
      </w:r>
      <w:r>
        <w:rPr/>
        <w:t>fiabilidad,</w:t>
      </w:r>
      <w:r>
        <w:rPr>
          <w:spacing w:val="-2"/>
        </w:rPr>
        <w:t> </w:t>
      </w:r>
      <w:r>
        <w:rPr/>
        <w:t>y</w:t>
      </w:r>
      <w:r>
        <w:rPr>
          <w:spacing w:val="-2"/>
        </w:rPr>
        <w:t> </w:t>
      </w:r>
      <w:r>
        <w:rPr/>
        <w:t>así</w:t>
      </w:r>
      <w:r>
        <w:rPr>
          <w:spacing w:val="-3"/>
        </w:rPr>
        <w:t> </w:t>
      </w:r>
      <w:r>
        <w:rPr/>
        <w:t>no</w:t>
      </w:r>
      <w:r>
        <w:rPr>
          <w:spacing w:val="-1"/>
        </w:rPr>
        <w:t> </w:t>
      </w:r>
      <w:r>
        <w:rPr/>
        <w:t>cumplir</w:t>
      </w:r>
      <w:r>
        <w:rPr>
          <w:spacing w:val="-3"/>
        </w:rPr>
        <w:t> </w:t>
      </w:r>
      <w:r>
        <w:rPr/>
        <w:t>con</w:t>
      </w:r>
      <w:r>
        <w:rPr>
          <w:spacing w:val="-3"/>
        </w:rPr>
        <w:t> </w:t>
      </w:r>
      <w:r>
        <w:rPr/>
        <w:t>los criterios para el reconocimiento como activo.</w:t>
      </w:r>
    </w:p>
    <w:p>
      <w:pPr>
        <w:pStyle w:val="BodyText"/>
        <w:spacing w:line="360" w:lineRule="auto"/>
        <w:ind w:left="1454" w:right="1458"/>
        <w:jc w:val="both"/>
      </w:pPr>
      <w:r>
        <w:rPr/>
        <w:t>Por otro lado, el</w:t>
      </w:r>
      <w:r>
        <w:rPr>
          <w:spacing w:val="-1"/>
        </w:rPr>
        <w:t> </w:t>
      </w:r>
      <w:r>
        <w:rPr/>
        <w:t>párrafo 102</w:t>
      </w:r>
      <w:r>
        <w:rPr>
          <w:spacing w:val="-1"/>
        </w:rPr>
        <w:t> </w:t>
      </w:r>
      <w:r>
        <w:rPr/>
        <w:t>indica</w:t>
      </w:r>
      <w:r>
        <w:rPr>
          <w:spacing w:val="-1"/>
        </w:rPr>
        <w:t> </w:t>
      </w:r>
      <w:r>
        <w:rPr/>
        <w:t>que</w:t>
      </w:r>
      <w:r>
        <w:rPr>
          <w:spacing w:val="-1"/>
        </w:rPr>
        <w:t> </w:t>
      </w:r>
      <w:r>
        <w:rPr/>
        <w:t>debido a</w:t>
      </w:r>
      <w:r>
        <w:rPr>
          <w:spacing w:val="-1"/>
        </w:rPr>
        <w:t> </w:t>
      </w:r>
      <w:r>
        <w:rPr/>
        <w:t>las muchas</w:t>
      </w:r>
      <w:r>
        <w:rPr>
          <w:spacing w:val="-1"/>
        </w:rPr>
        <w:t> </w:t>
      </w:r>
      <w:r>
        <w:rPr/>
        <w:t>incertidumbres que</w:t>
      </w:r>
      <w:r>
        <w:rPr>
          <w:spacing w:val="-2"/>
        </w:rPr>
        <w:t> </w:t>
      </w:r>
      <w:r>
        <w:rPr/>
        <w:t>rodean a</w:t>
      </w:r>
      <w:r>
        <w:rPr>
          <w:spacing w:val="-1"/>
        </w:rPr>
        <w:t> </w:t>
      </w:r>
      <w:r>
        <w:rPr/>
        <w:t>los servicios</w:t>
      </w:r>
      <w:r>
        <w:rPr>
          <w:spacing w:val="-1"/>
        </w:rPr>
        <w:t> </w:t>
      </w:r>
      <w:r>
        <w:rPr/>
        <w:t>en especie, incluyendo la capacidad de ejercer el control sobre los servicios y la medición, de su valor razonable, esta norma no requiere el reconocimiento de los mismos, no obstante, también indica que el párrafo 108, recomienda revelar información sobre la naturaleza y tipo de servicios, en especie recibidos durante el período sobre el que se informa, dado que para algunas entidades del Sector Público, los servicios prestados por voluntarios, no son significativos en importe, pero lo son por su naturaleza.</w:t>
      </w:r>
    </w:p>
    <w:p>
      <w:pPr>
        <w:pStyle w:val="BodyText"/>
        <w:spacing w:line="360" w:lineRule="auto"/>
        <w:ind w:left="1454" w:right="1459"/>
        <w:jc w:val="both"/>
      </w:pPr>
      <w:r>
        <w:rPr/>
        <w:t>Dadas</w:t>
      </w:r>
      <w:r>
        <w:rPr>
          <w:spacing w:val="-10"/>
        </w:rPr>
        <w:t> </w:t>
      </w:r>
      <w:r>
        <w:rPr/>
        <w:t>las</w:t>
      </w:r>
      <w:r>
        <w:rPr>
          <w:spacing w:val="-10"/>
        </w:rPr>
        <w:t> </w:t>
      </w:r>
      <w:r>
        <w:rPr/>
        <w:t>razones</w:t>
      </w:r>
      <w:r>
        <w:rPr>
          <w:spacing w:val="-10"/>
        </w:rPr>
        <w:t> </w:t>
      </w:r>
      <w:r>
        <w:rPr/>
        <w:t>anteriormente</w:t>
      </w:r>
      <w:r>
        <w:rPr>
          <w:spacing w:val="-8"/>
        </w:rPr>
        <w:t> </w:t>
      </w:r>
      <w:r>
        <w:rPr/>
        <w:t>expuestas,</w:t>
      </w:r>
      <w:r>
        <w:rPr>
          <w:spacing w:val="-10"/>
        </w:rPr>
        <w:t> </w:t>
      </w:r>
      <w:r>
        <w:rPr/>
        <w:t>se</w:t>
      </w:r>
      <w:r>
        <w:rPr>
          <w:spacing w:val="-9"/>
        </w:rPr>
        <w:t> </w:t>
      </w:r>
      <w:r>
        <w:rPr/>
        <w:t>incluye</w:t>
      </w:r>
      <w:r>
        <w:rPr>
          <w:spacing w:val="-10"/>
        </w:rPr>
        <w:t> </w:t>
      </w:r>
      <w:r>
        <w:rPr/>
        <w:t>en</w:t>
      </w:r>
      <w:r>
        <w:rPr>
          <w:spacing w:val="-8"/>
        </w:rPr>
        <w:t> </w:t>
      </w:r>
      <w:r>
        <w:rPr/>
        <w:t>este</w:t>
      </w:r>
      <w:r>
        <w:rPr>
          <w:spacing w:val="-10"/>
        </w:rPr>
        <w:t> </w:t>
      </w:r>
      <w:r>
        <w:rPr/>
        <w:t>Estado</w:t>
      </w:r>
      <w:r>
        <w:rPr>
          <w:spacing w:val="-7"/>
        </w:rPr>
        <w:t> </w:t>
      </w:r>
      <w:r>
        <w:rPr/>
        <w:t>de</w:t>
      </w:r>
      <w:r>
        <w:rPr>
          <w:spacing w:val="-8"/>
        </w:rPr>
        <w:t> </w:t>
      </w:r>
      <w:r>
        <w:rPr/>
        <w:t>revelaciones,</w:t>
      </w:r>
      <w:r>
        <w:rPr>
          <w:spacing w:val="-8"/>
        </w:rPr>
        <w:t> </w:t>
      </w:r>
      <w:r>
        <w:rPr/>
        <w:t>al</w:t>
      </w:r>
      <w:r>
        <w:rPr>
          <w:spacing w:val="-12"/>
        </w:rPr>
        <w:t> </w:t>
      </w:r>
      <w:r>
        <w:rPr/>
        <w:t>final</w:t>
      </w:r>
      <w:r>
        <w:rPr>
          <w:spacing w:val="-9"/>
        </w:rPr>
        <w:t> </w:t>
      </w:r>
      <w:r>
        <w:rPr/>
        <w:t>del</w:t>
      </w:r>
      <w:r>
        <w:rPr>
          <w:spacing w:val="-8"/>
        </w:rPr>
        <w:t> </w:t>
      </w:r>
      <w:r>
        <w:rPr/>
        <w:t>apartado de ingresos, un detalle de aquellas actividades que implicó viajar al exterior del país por parte de funcionarios de la institución, donde los entes organizadores, corrieron con el costo de parcial o total de dichas</w:t>
      </w:r>
      <w:r>
        <w:rPr>
          <w:spacing w:val="-4"/>
        </w:rPr>
        <w:t> </w:t>
      </w:r>
      <w:r>
        <w:rPr/>
        <w:t>actividades,</w:t>
      </w:r>
      <w:r>
        <w:rPr>
          <w:spacing w:val="-6"/>
        </w:rPr>
        <w:t> </w:t>
      </w:r>
      <w:r>
        <w:rPr/>
        <w:t>financiamiento</w:t>
      </w:r>
      <w:r>
        <w:rPr>
          <w:spacing w:val="-6"/>
        </w:rPr>
        <w:t> </w:t>
      </w:r>
      <w:r>
        <w:rPr/>
        <w:t>que</w:t>
      </w:r>
      <w:r>
        <w:rPr>
          <w:spacing w:val="-7"/>
        </w:rPr>
        <w:t> </w:t>
      </w:r>
      <w:r>
        <w:rPr/>
        <w:t>es</w:t>
      </w:r>
      <w:r>
        <w:rPr>
          <w:spacing w:val="-6"/>
        </w:rPr>
        <w:t> </w:t>
      </w:r>
      <w:r>
        <w:rPr/>
        <w:t>considerado</w:t>
      </w:r>
      <w:r>
        <w:rPr>
          <w:spacing w:val="-6"/>
        </w:rPr>
        <w:t> </w:t>
      </w:r>
      <w:r>
        <w:rPr/>
        <w:t>como</w:t>
      </w:r>
      <w:r>
        <w:rPr>
          <w:spacing w:val="-6"/>
        </w:rPr>
        <w:t> </w:t>
      </w:r>
      <w:r>
        <w:rPr/>
        <w:t>una</w:t>
      </w:r>
      <w:r>
        <w:rPr>
          <w:spacing w:val="-4"/>
        </w:rPr>
        <w:t> </w:t>
      </w:r>
      <w:r>
        <w:rPr/>
        <w:t>donación</w:t>
      </w:r>
      <w:r>
        <w:rPr>
          <w:spacing w:val="-6"/>
        </w:rPr>
        <w:t> </w:t>
      </w:r>
      <w:r>
        <w:rPr/>
        <w:t>de</w:t>
      </w:r>
      <w:r>
        <w:rPr>
          <w:spacing w:val="-6"/>
        </w:rPr>
        <w:t> </w:t>
      </w:r>
      <w:r>
        <w:rPr/>
        <w:t>servicios</w:t>
      </w:r>
      <w:r>
        <w:rPr>
          <w:spacing w:val="-6"/>
        </w:rPr>
        <w:t> </w:t>
      </w:r>
      <w:r>
        <w:rPr/>
        <w:t>en</w:t>
      </w:r>
      <w:r>
        <w:rPr>
          <w:spacing w:val="-6"/>
        </w:rPr>
        <w:t> </w:t>
      </w:r>
      <w:r>
        <w:rPr/>
        <w:t>especie</w:t>
      </w:r>
      <w:r>
        <w:rPr>
          <w:spacing w:val="-6"/>
        </w:rPr>
        <w:t> </w:t>
      </w:r>
      <w:r>
        <w:rPr/>
        <w:t>que</w:t>
      </w:r>
      <w:r>
        <w:rPr>
          <w:spacing w:val="-6"/>
        </w:rPr>
        <w:t> </w:t>
      </w:r>
      <w:r>
        <w:rPr/>
        <w:t>por su</w:t>
      </w:r>
      <w:r>
        <w:rPr>
          <w:spacing w:val="-9"/>
        </w:rPr>
        <w:t> </w:t>
      </w:r>
      <w:r>
        <w:rPr/>
        <w:t>naturaleza</w:t>
      </w:r>
      <w:r>
        <w:rPr>
          <w:spacing w:val="-7"/>
        </w:rPr>
        <w:t> </w:t>
      </w:r>
      <w:r>
        <w:rPr/>
        <w:t>resulta</w:t>
      </w:r>
      <w:r>
        <w:rPr>
          <w:spacing w:val="-11"/>
        </w:rPr>
        <w:t> </w:t>
      </w:r>
      <w:r>
        <w:rPr/>
        <w:t>importante</w:t>
      </w:r>
      <w:r>
        <w:rPr>
          <w:spacing w:val="-11"/>
        </w:rPr>
        <w:t> </w:t>
      </w:r>
      <w:r>
        <w:rPr/>
        <w:t>para</w:t>
      </w:r>
      <w:r>
        <w:rPr>
          <w:spacing w:val="-9"/>
        </w:rPr>
        <w:t> </w:t>
      </w:r>
      <w:r>
        <w:rPr/>
        <w:t>esta</w:t>
      </w:r>
      <w:r>
        <w:rPr>
          <w:spacing w:val="-11"/>
        </w:rPr>
        <w:t> </w:t>
      </w:r>
      <w:r>
        <w:rPr/>
        <w:t>institución</w:t>
      </w:r>
      <w:r>
        <w:rPr>
          <w:spacing w:val="-9"/>
        </w:rPr>
        <w:t> </w:t>
      </w:r>
      <w:r>
        <w:rPr/>
        <w:t>revelar.</w:t>
      </w:r>
      <w:r>
        <w:rPr>
          <w:spacing w:val="-9"/>
        </w:rPr>
        <w:t> </w:t>
      </w:r>
      <w:r>
        <w:rPr/>
        <w:t>También</w:t>
      </w:r>
      <w:r>
        <w:rPr>
          <w:spacing w:val="-9"/>
        </w:rPr>
        <w:t> </w:t>
      </w:r>
      <w:r>
        <w:rPr/>
        <w:t>se</w:t>
      </w:r>
      <w:r>
        <w:rPr>
          <w:spacing w:val="-10"/>
        </w:rPr>
        <w:t> </w:t>
      </w:r>
      <w:r>
        <w:rPr/>
        <w:t>incluye</w:t>
      </w:r>
      <w:r>
        <w:rPr>
          <w:spacing w:val="-11"/>
        </w:rPr>
        <w:t> </w:t>
      </w:r>
      <w:r>
        <w:rPr/>
        <w:t>como</w:t>
      </w:r>
      <w:r>
        <w:rPr>
          <w:spacing w:val="-11"/>
        </w:rPr>
        <w:t> </w:t>
      </w:r>
      <w:r>
        <w:rPr/>
        <w:t>servicio</w:t>
      </w:r>
      <w:r>
        <w:rPr>
          <w:spacing w:val="-9"/>
        </w:rPr>
        <w:t> </w:t>
      </w:r>
      <w:r>
        <w:rPr/>
        <w:t>en</w:t>
      </w:r>
      <w:r>
        <w:rPr>
          <w:spacing w:val="-9"/>
        </w:rPr>
        <w:t> </w:t>
      </w:r>
      <w:r>
        <w:rPr/>
        <w:t>especie un aporte realizado por una agencia internacional para la contratación de servicios.</w:t>
      </w:r>
    </w:p>
    <w:p>
      <w:pPr>
        <w:pStyle w:val="BodyText"/>
      </w:pPr>
    </w:p>
    <w:p>
      <w:pPr>
        <w:pStyle w:val="BodyText"/>
      </w:pPr>
    </w:p>
    <w:p>
      <w:pPr>
        <w:pStyle w:val="BodyText"/>
      </w:pPr>
    </w:p>
    <w:p>
      <w:pPr>
        <w:pStyle w:val="BodyText"/>
      </w:pPr>
    </w:p>
    <w:p>
      <w:pPr>
        <w:pStyle w:val="BodyText"/>
      </w:pPr>
    </w:p>
    <w:p>
      <w:pPr>
        <w:pStyle w:val="BodyText"/>
        <w:spacing w:before="124"/>
      </w:pPr>
    </w:p>
    <w:p>
      <w:pPr>
        <w:pStyle w:val="BodyText"/>
        <w:spacing w:line="355" w:lineRule="auto"/>
        <w:ind w:left="1341" w:right="1344"/>
      </w:pPr>
      <w:r>
        <w:rPr>
          <w:b/>
        </w:rPr>
        <w:t>NICSP</w:t>
      </w:r>
      <w:r>
        <w:rPr>
          <w:b/>
          <w:spacing w:val="24"/>
        </w:rPr>
        <w:t> </w:t>
      </w:r>
      <w:r>
        <w:rPr>
          <w:b/>
        </w:rPr>
        <w:t>26</w:t>
      </w:r>
      <w:r>
        <w:rPr>
          <w:b/>
          <w:spacing w:val="80"/>
        </w:rPr>
        <w:t> </w:t>
      </w:r>
      <w:r>
        <w:rPr/>
        <w:t>En</w:t>
      </w:r>
      <w:r>
        <w:rPr>
          <w:spacing w:val="27"/>
        </w:rPr>
        <w:t> </w:t>
      </w:r>
      <w:r>
        <w:rPr/>
        <w:t>caso</w:t>
      </w:r>
      <w:r>
        <w:rPr>
          <w:spacing w:val="24"/>
        </w:rPr>
        <w:t> </w:t>
      </w:r>
      <w:r>
        <w:rPr/>
        <w:t>aplicar,</w:t>
      </w:r>
      <w:r>
        <w:rPr>
          <w:spacing w:val="26"/>
        </w:rPr>
        <w:t> </w:t>
      </w:r>
      <w:r>
        <w:rPr/>
        <w:t>el</w:t>
      </w:r>
      <w:r>
        <w:rPr>
          <w:spacing w:val="24"/>
        </w:rPr>
        <w:t> </w:t>
      </w:r>
      <w:r>
        <w:rPr/>
        <w:t>ente</w:t>
      </w:r>
      <w:r>
        <w:rPr>
          <w:spacing w:val="26"/>
        </w:rPr>
        <w:t> </w:t>
      </w:r>
      <w:r>
        <w:rPr/>
        <w:t>debe</w:t>
      </w:r>
      <w:r>
        <w:rPr>
          <w:spacing w:val="26"/>
        </w:rPr>
        <w:t> </w:t>
      </w:r>
      <w:r>
        <w:rPr/>
        <w:t>revelar</w:t>
      </w:r>
      <w:r>
        <w:rPr>
          <w:spacing w:val="24"/>
        </w:rPr>
        <w:t> </w:t>
      </w:r>
      <w:r>
        <w:rPr/>
        <w:t>en</w:t>
      </w:r>
      <w:r>
        <w:rPr>
          <w:spacing w:val="26"/>
        </w:rPr>
        <w:t> </w:t>
      </w:r>
      <w:r>
        <w:rPr/>
        <w:t>la</w:t>
      </w:r>
      <w:r>
        <w:rPr>
          <w:spacing w:val="24"/>
        </w:rPr>
        <w:t> </w:t>
      </w:r>
      <w:r>
        <w:rPr/>
        <w:t>nota</w:t>
      </w:r>
      <w:r>
        <w:rPr>
          <w:spacing w:val="26"/>
        </w:rPr>
        <w:t> </w:t>
      </w:r>
      <w:r>
        <w:rPr/>
        <w:t>a</w:t>
      </w:r>
      <w:r>
        <w:rPr>
          <w:spacing w:val="26"/>
        </w:rPr>
        <w:t> </w:t>
      </w:r>
      <w:r>
        <w:rPr/>
        <w:t>las</w:t>
      </w:r>
      <w:r>
        <w:rPr>
          <w:spacing w:val="24"/>
        </w:rPr>
        <w:t> </w:t>
      </w:r>
      <w:r>
        <w:rPr/>
        <w:t>partidas</w:t>
      </w:r>
      <w:r>
        <w:rPr>
          <w:spacing w:val="27"/>
        </w:rPr>
        <w:t> </w:t>
      </w:r>
      <w:r>
        <w:rPr/>
        <w:t>de</w:t>
      </w:r>
      <w:r>
        <w:rPr>
          <w:spacing w:val="24"/>
        </w:rPr>
        <w:t> </w:t>
      </w:r>
      <w:r>
        <w:rPr/>
        <w:t>los</w:t>
      </w:r>
      <w:r>
        <w:rPr>
          <w:spacing w:val="25"/>
        </w:rPr>
        <w:t> </w:t>
      </w:r>
      <w:r>
        <w:rPr/>
        <w:t>EEFF</w:t>
      </w:r>
      <w:r>
        <w:rPr>
          <w:spacing w:val="24"/>
        </w:rPr>
        <w:t> </w:t>
      </w:r>
      <w:r>
        <w:rPr/>
        <w:t>la</w:t>
      </w:r>
      <w:r>
        <w:rPr>
          <w:spacing w:val="26"/>
        </w:rPr>
        <w:t> </w:t>
      </w:r>
      <w:r>
        <w:rPr/>
        <w:t>información</w:t>
      </w:r>
      <w:r>
        <w:rPr>
          <w:spacing w:val="26"/>
        </w:rPr>
        <w:t> </w:t>
      </w:r>
      <w:r>
        <w:rPr/>
        <w:t>que corresponda e indicar la nota afectada.</w:t>
      </w:r>
    </w:p>
    <w:p>
      <w:pPr>
        <w:pStyle w:val="ListParagraph"/>
        <w:numPr>
          <w:ilvl w:val="0"/>
          <w:numId w:val="29"/>
        </w:numPr>
        <w:tabs>
          <w:tab w:pos="2332" w:val="left" w:leader="none"/>
        </w:tabs>
        <w:spacing w:line="357" w:lineRule="auto" w:before="168" w:after="0"/>
        <w:ind w:left="2332" w:right="1349" w:hanging="708"/>
        <w:jc w:val="left"/>
        <w:rPr>
          <w:sz w:val="20"/>
        </w:rPr>
      </w:pPr>
      <w:r>
        <w:rPr>
          <w:sz w:val="20"/>
        </w:rPr>
        <w:t>Información a revelar Deterioro del Valor de Activos No Generadores de Efectivo, (párrafos 72, 73, 75 a 78)</w:t>
      </w:r>
    </w:p>
    <w:p>
      <w:pPr>
        <w:pStyle w:val="BodyText"/>
        <w:spacing w:before="5"/>
        <w:rPr>
          <w:sz w:val="11"/>
        </w:rPr>
      </w:pPr>
      <w:r>
        <w:rPr>
          <w:sz w:val="11"/>
        </w:rPr>
        <mc:AlternateContent>
          <mc:Choice Requires="wps">
            <w:drawing>
              <wp:anchor distT="0" distB="0" distL="0" distR="0" allowOverlap="1" layoutInCell="1" locked="0" behindDoc="1" simplePos="0" relativeHeight="487626752">
                <wp:simplePos x="0" y="0"/>
                <wp:positionH relativeFrom="page">
                  <wp:posOffset>1083563</wp:posOffset>
                </wp:positionH>
                <wp:positionV relativeFrom="paragraph">
                  <wp:posOffset>106856</wp:posOffset>
                </wp:positionV>
                <wp:extent cx="5605780" cy="239395"/>
                <wp:effectExtent l="0" t="0" r="0" b="0"/>
                <wp:wrapTopAndBottom/>
                <wp:docPr id="96" name="Textbox 96"/>
                <wp:cNvGraphicFramePr>
                  <a:graphicFrameLocks/>
                </wp:cNvGraphicFramePr>
                <a:graphic>
                  <a:graphicData uri="http://schemas.microsoft.com/office/word/2010/wordprocessingShape">
                    <wps:wsp>
                      <wps:cNvPr id="96" name="Textbox 96"/>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8.413867pt;width:441.4pt;height:18.850pt;mso-position-horizontal-relative:page;mso-position-vertical-relative:paragraph;z-index:-15689728;mso-wrap-distance-left:0;mso-wrap-distance-right:0" type="#_x0000_t202" id="docshape95"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rPr>
          <w:sz w:val="11"/>
        </w:rPr>
        <w:sectPr>
          <w:pgSz w:w="12240" w:h="15840"/>
          <w:pgMar w:header="0" w:footer="1002" w:top="1400" w:bottom="1200" w:left="360" w:right="360"/>
        </w:sectPr>
      </w:pPr>
    </w:p>
    <w:p>
      <w:pPr>
        <w:pStyle w:val="ListParagraph"/>
        <w:numPr>
          <w:ilvl w:val="0"/>
          <w:numId w:val="29"/>
        </w:numPr>
        <w:tabs>
          <w:tab w:pos="2332" w:val="left" w:leader="none"/>
        </w:tabs>
        <w:spacing w:line="240" w:lineRule="auto" w:before="35"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6"/>
      </w:pPr>
      <w:r>
        <w:rPr/>
        <mc:AlternateContent>
          <mc:Choice Requires="wps">
            <w:drawing>
              <wp:anchor distT="0" distB="0" distL="0" distR="0" allowOverlap="1" layoutInCell="1" locked="0" behindDoc="1" simplePos="0" relativeHeight="487627776">
                <wp:simplePos x="0" y="0"/>
                <wp:positionH relativeFrom="page">
                  <wp:posOffset>1083563</wp:posOffset>
                </wp:positionH>
                <wp:positionV relativeFrom="paragraph">
                  <wp:posOffset>183933</wp:posOffset>
                </wp:positionV>
                <wp:extent cx="5605780" cy="239395"/>
                <wp:effectExtent l="0" t="0" r="0" b="0"/>
                <wp:wrapTopAndBottom/>
                <wp:docPr id="97" name="Textbox 97"/>
                <wp:cNvGraphicFramePr>
                  <a:graphicFrameLocks/>
                </wp:cNvGraphicFramePr>
                <a:graphic>
                  <a:graphicData uri="http://schemas.microsoft.com/office/word/2010/wordprocessingShape">
                    <wps:wsp>
                      <wps:cNvPr id="97" name="Textbox 97"/>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482973pt;width:441.4pt;height:18.850pt;mso-position-horizontal-relative:page;mso-position-vertical-relative:paragraph;z-index:-15688704;mso-wrap-distance-left:0;mso-wrap-distance-right:0" type="#_x0000_t202" id="docshape96"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34</w:t>
      </w:r>
    </w:p>
    <w:p>
      <w:pPr>
        <w:pStyle w:val="BodyText"/>
        <w:spacing w:before="37"/>
        <w:rPr>
          <w:b/>
        </w:rPr>
      </w:pPr>
    </w:p>
    <w:p>
      <w:pPr>
        <w:pStyle w:val="ListParagraph"/>
        <w:numPr>
          <w:ilvl w:val="0"/>
          <w:numId w:val="30"/>
        </w:numPr>
        <w:tabs>
          <w:tab w:pos="2332" w:val="left" w:leader="none"/>
        </w:tabs>
        <w:spacing w:line="240" w:lineRule="auto" w:before="0" w:after="0"/>
        <w:ind w:left="2332" w:right="0" w:hanging="708"/>
        <w:jc w:val="left"/>
        <w:rPr>
          <w:sz w:val="20"/>
        </w:rPr>
      </w:pPr>
      <w:r>
        <w:rPr>
          <w:sz w:val="20"/>
        </w:rPr>
        <w:t>Estados</w:t>
      </w:r>
      <w:r>
        <w:rPr>
          <w:spacing w:val="-4"/>
          <w:sz w:val="20"/>
        </w:rPr>
        <w:t> </w:t>
      </w:r>
      <w:r>
        <w:rPr>
          <w:sz w:val="20"/>
        </w:rPr>
        <w:t>financieros</w:t>
      </w:r>
      <w:r>
        <w:rPr>
          <w:spacing w:val="-4"/>
          <w:sz w:val="20"/>
        </w:rPr>
        <w:t> </w:t>
      </w:r>
      <w:r>
        <w:rPr>
          <w:sz w:val="20"/>
        </w:rPr>
        <w:t>separados</w:t>
      </w:r>
      <w:r>
        <w:rPr>
          <w:spacing w:val="-7"/>
          <w:sz w:val="20"/>
        </w:rPr>
        <w:t> </w:t>
      </w:r>
      <w:r>
        <w:rPr>
          <w:sz w:val="20"/>
        </w:rPr>
        <w:t>(párrafos</w:t>
      </w:r>
      <w:r>
        <w:rPr>
          <w:spacing w:val="-3"/>
          <w:sz w:val="20"/>
        </w:rPr>
        <w:t> </w:t>
      </w:r>
      <w:r>
        <w:rPr>
          <w:sz w:val="20"/>
        </w:rPr>
        <w:t>20</w:t>
      </w:r>
      <w:r>
        <w:rPr>
          <w:spacing w:val="-6"/>
          <w:sz w:val="20"/>
        </w:rPr>
        <w:t> </w:t>
      </w:r>
      <w:r>
        <w:rPr>
          <w:sz w:val="20"/>
        </w:rPr>
        <w:t>a</w:t>
      </w:r>
      <w:r>
        <w:rPr>
          <w:spacing w:val="-3"/>
          <w:sz w:val="20"/>
        </w:rPr>
        <w:t> </w:t>
      </w:r>
      <w:r>
        <w:rPr>
          <w:spacing w:val="-5"/>
          <w:sz w:val="20"/>
        </w:rPr>
        <w:t>23)</w:t>
      </w:r>
    </w:p>
    <w:p>
      <w:pPr>
        <w:pStyle w:val="BodyText"/>
        <w:spacing w:before="14"/>
      </w:pPr>
      <w:r>
        <w:rPr/>
        <mc:AlternateContent>
          <mc:Choice Requires="wps">
            <w:drawing>
              <wp:anchor distT="0" distB="0" distL="0" distR="0" allowOverlap="1" layoutInCell="1" locked="0" behindDoc="1" simplePos="0" relativeHeight="487628288">
                <wp:simplePos x="0" y="0"/>
                <wp:positionH relativeFrom="page">
                  <wp:posOffset>1083563</wp:posOffset>
                </wp:positionH>
                <wp:positionV relativeFrom="paragraph">
                  <wp:posOffset>182687</wp:posOffset>
                </wp:positionV>
                <wp:extent cx="5605780" cy="239395"/>
                <wp:effectExtent l="0" t="0" r="0" b="0"/>
                <wp:wrapTopAndBottom/>
                <wp:docPr id="98" name="Textbox 98"/>
                <wp:cNvGraphicFramePr>
                  <a:graphicFrameLocks/>
                </wp:cNvGraphicFramePr>
                <a:graphic>
                  <a:graphicData uri="http://schemas.microsoft.com/office/word/2010/wordprocessingShape">
                    <wps:wsp>
                      <wps:cNvPr id="98" name="Textbox 98"/>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4845pt;width:441.4pt;height:18.850pt;mso-position-horizontal-relative:page;mso-position-vertical-relative:paragraph;z-index:-15688192;mso-wrap-distance-left:0;mso-wrap-distance-right:0" type="#_x0000_t202" id="docshape97"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30"/>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28800">
                <wp:simplePos x="0" y="0"/>
                <wp:positionH relativeFrom="page">
                  <wp:posOffset>1083563</wp:posOffset>
                </wp:positionH>
                <wp:positionV relativeFrom="paragraph">
                  <wp:posOffset>182739</wp:posOffset>
                </wp:positionV>
                <wp:extent cx="5605780" cy="239395"/>
                <wp:effectExtent l="0" t="0" r="0" b="0"/>
                <wp:wrapTopAndBottom/>
                <wp:docPr id="99" name="Textbox 99"/>
                <wp:cNvGraphicFramePr>
                  <a:graphicFrameLocks/>
                </wp:cNvGraphicFramePr>
                <a:graphic>
                  <a:graphicData uri="http://schemas.microsoft.com/office/word/2010/wordprocessingShape">
                    <wps:wsp>
                      <wps:cNvPr id="99" name="Textbox 99"/>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18.850pt;mso-position-horizontal-relative:page;mso-position-vertical-relative:paragraph;z-index:-15687680;mso-wrap-distance-left:0;mso-wrap-distance-right:0" type="#_x0000_t202" id="docshape98"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35</w:t>
      </w:r>
    </w:p>
    <w:p>
      <w:pPr>
        <w:pStyle w:val="BodyText"/>
        <w:spacing w:before="37"/>
        <w:rPr>
          <w:b/>
        </w:rPr>
      </w:pPr>
    </w:p>
    <w:p>
      <w:pPr>
        <w:pStyle w:val="ListParagraph"/>
        <w:numPr>
          <w:ilvl w:val="0"/>
          <w:numId w:val="31"/>
        </w:numPr>
        <w:tabs>
          <w:tab w:pos="2332" w:val="left" w:leader="none"/>
        </w:tabs>
        <w:spacing w:line="240" w:lineRule="auto" w:before="0" w:after="0"/>
        <w:ind w:left="2332" w:right="0" w:hanging="708"/>
        <w:jc w:val="left"/>
        <w:rPr>
          <w:sz w:val="20"/>
        </w:rPr>
      </w:pPr>
      <w:r>
        <w:rPr>
          <w:sz w:val="20"/>
        </w:rPr>
        <w:t>Estados</w:t>
      </w:r>
      <w:r>
        <w:rPr>
          <w:spacing w:val="-6"/>
          <w:sz w:val="20"/>
        </w:rPr>
        <w:t> </w:t>
      </w:r>
      <w:r>
        <w:rPr>
          <w:sz w:val="20"/>
        </w:rPr>
        <w:t>financieros</w:t>
      </w:r>
      <w:r>
        <w:rPr>
          <w:spacing w:val="-6"/>
          <w:sz w:val="20"/>
        </w:rPr>
        <w:t> </w:t>
      </w:r>
      <w:r>
        <w:rPr>
          <w:sz w:val="20"/>
        </w:rPr>
        <w:t>consolidados</w:t>
      </w:r>
      <w:r>
        <w:rPr>
          <w:spacing w:val="-6"/>
          <w:sz w:val="20"/>
        </w:rPr>
        <w:t> </w:t>
      </w:r>
      <w:r>
        <w:rPr>
          <w:sz w:val="20"/>
        </w:rPr>
        <w:t>(párrafo</w:t>
      </w:r>
      <w:r>
        <w:rPr>
          <w:spacing w:val="-7"/>
          <w:sz w:val="20"/>
        </w:rPr>
        <w:t> </w:t>
      </w:r>
      <w:r>
        <w:rPr>
          <w:spacing w:val="-5"/>
          <w:sz w:val="20"/>
        </w:rPr>
        <w:t>61)</w:t>
      </w:r>
    </w:p>
    <w:p>
      <w:pPr>
        <w:pStyle w:val="BodyText"/>
        <w:spacing w:before="14"/>
      </w:pPr>
      <w:r>
        <w:rPr/>
        <mc:AlternateContent>
          <mc:Choice Requires="wps">
            <w:drawing>
              <wp:anchor distT="0" distB="0" distL="0" distR="0" allowOverlap="1" layoutInCell="1" locked="0" behindDoc="1" simplePos="0" relativeHeight="487629312">
                <wp:simplePos x="0" y="0"/>
                <wp:positionH relativeFrom="page">
                  <wp:posOffset>1083563</wp:posOffset>
                </wp:positionH>
                <wp:positionV relativeFrom="paragraph">
                  <wp:posOffset>182687</wp:posOffset>
                </wp:positionV>
                <wp:extent cx="5605780" cy="239395"/>
                <wp:effectExtent l="0" t="0" r="0" b="0"/>
                <wp:wrapTopAndBottom/>
                <wp:docPr id="100" name="Textbox 100"/>
                <wp:cNvGraphicFramePr>
                  <a:graphicFrameLocks/>
                </wp:cNvGraphicFramePr>
                <a:graphic>
                  <a:graphicData uri="http://schemas.microsoft.com/office/word/2010/wordprocessingShape">
                    <wps:wsp>
                      <wps:cNvPr id="100" name="Textbox 100"/>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484pt;width:441.4pt;height:18.850pt;mso-position-horizontal-relative:page;mso-position-vertical-relative:paragraph;z-index:-15687168;mso-wrap-distance-left:0;mso-wrap-distance-right:0" type="#_x0000_t202" id="docshape99"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0"/>
          <w:numId w:val="31"/>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29824">
                <wp:simplePos x="0" y="0"/>
                <wp:positionH relativeFrom="page">
                  <wp:posOffset>1083563</wp:posOffset>
                </wp:positionH>
                <wp:positionV relativeFrom="paragraph">
                  <wp:posOffset>182739</wp:posOffset>
                </wp:positionV>
                <wp:extent cx="5605780" cy="239395"/>
                <wp:effectExtent l="0" t="0" r="0" b="0"/>
                <wp:wrapTopAndBottom/>
                <wp:docPr id="101" name="Textbox 101"/>
                <wp:cNvGraphicFramePr>
                  <a:graphicFrameLocks/>
                </wp:cNvGraphicFramePr>
                <a:graphic>
                  <a:graphicData uri="http://schemas.microsoft.com/office/word/2010/wordprocessingShape">
                    <wps:wsp>
                      <wps:cNvPr id="101" name="Textbox 101"/>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18.850pt;mso-position-horizontal-relative:page;mso-position-vertical-relative:paragraph;z-index:-15686656;mso-wrap-distance-left:0;mso-wrap-distance-right:0" type="#_x0000_t202" id="docshape100"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3"/>
      </w:pPr>
      <w:r>
        <w:rPr/>
        <w:t>NICSP</w:t>
      </w:r>
      <w:r>
        <w:rPr>
          <w:spacing w:val="-6"/>
        </w:rPr>
        <w:t> </w:t>
      </w:r>
      <w:r>
        <w:rPr>
          <w:spacing w:val="-5"/>
        </w:rPr>
        <w:t>36</w:t>
      </w:r>
    </w:p>
    <w:p>
      <w:pPr>
        <w:pStyle w:val="BodyText"/>
        <w:spacing w:before="37"/>
        <w:rPr>
          <w:b/>
        </w:rPr>
      </w:pPr>
    </w:p>
    <w:p>
      <w:pPr>
        <w:pStyle w:val="ListParagraph"/>
        <w:numPr>
          <w:ilvl w:val="0"/>
          <w:numId w:val="32"/>
        </w:numPr>
        <w:tabs>
          <w:tab w:pos="2332" w:val="left" w:leader="none"/>
        </w:tabs>
        <w:spacing w:line="240" w:lineRule="auto" w:before="0" w:after="0"/>
        <w:ind w:left="2332" w:right="0" w:hanging="708"/>
        <w:jc w:val="left"/>
        <w:rPr>
          <w:sz w:val="20"/>
        </w:rPr>
      </w:pPr>
      <w:r>
        <w:rPr>
          <w:sz w:val="20"/>
        </w:rPr>
        <w:t>Inversiones</w:t>
      </w:r>
      <w:r>
        <w:rPr>
          <w:spacing w:val="-4"/>
          <w:sz w:val="20"/>
        </w:rPr>
        <w:t> </w:t>
      </w:r>
      <w:r>
        <w:rPr>
          <w:sz w:val="20"/>
        </w:rPr>
        <w:t>en</w:t>
      </w:r>
      <w:r>
        <w:rPr>
          <w:spacing w:val="-3"/>
          <w:sz w:val="20"/>
        </w:rPr>
        <w:t> </w:t>
      </w:r>
      <w:r>
        <w:rPr>
          <w:sz w:val="20"/>
        </w:rPr>
        <w:t>asociadas</w:t>
      </w:r>
      <w:r>
        <w:rPr>
          <w:spacing w:val="-5"/>
          <w:sz w:val="20"/>
        </w:rPr>
        <w:t> </w:t>
      </w:r>
      <w:r>
        <w:rPr>
          <w:sz w:val="20"/>
        </w:rPr>
        <w:t>(párrafo</w:t>
      </w:r>
      <w:r>
        <w:rPr>
          <w:spacing w:val="-5"/>
          <w:sz w:val="20"/>
        </w:rPr>
        <w:t> </w:t>
      </w:r>
      <w:r>
        <w:rPr>
          <w:sz w:val="20"/>
        </w:rPr>
        <w:t>23</w:t>
      </w:r>
      <w:r>
        <w:rPr>
          <w:spacing w:val="-6"/>
          <w:sz w:val="20"/>
        </w:rPr>
        <w:t> </w:t>
      </w:r>
      <w:r>
        <w:rPr>
          <w:sz w:val="20"/>
        </w:rPr>
        <w:t>a</w:t>
      </w:r>
      <w:r>
        <w:rPr>
          <w:spacing w:val="-3"/>
          <w:sz w:val="20"/>
        </w:rPr>
        <w:t> </w:t>
      </w:r>
      <w:r>
        <w:rPr>
          <w:spacing w:val="-5"/>
          <w:sz w:val="20"/>
        </w:rPr>
        <w:t>26)</w:t>
      </w:r>
    </w:p>
    <w:p>
      <w:pPr>
        <w:pStyle w:val="BodyText"/>
        <w:spacing w:before="16"/>
      </w:pPr>
      <w:r>
        <w:rPr/>
        <mc:AlternateContent>
          <mc:Choice Requires="wps">
            <w:drawing>
              <wp:anchor distT="0" distB="0" distL="0" distR="0" allowOverlap="1" layoutInCell="1" locked="0" behindDoc="1" simplePos="0" relativeHeight="487630336">
                <wp:simplePos x="0" y="0"/>
                <wp:positionH relativeFrom="page">
                  <wp:posOffset>1083563</wp:posOffset>
                </wp:positionH>
                <wp:positionV relativeFrom="paragraph">
                  <wp:posOffset>184211</wp:posOffset>
                </wp:positionV>
                <wp:extent cx="5605780" cy="239395"/>
                <wp:effectExtent l="0" t="0" r="0" b="0"/>
                <wp:wrapTopAndBottom/>
                <wp:docPr id="102" name="Textbox 102"/>
                <wp:cNvGraphicFramePr>
                  <a:graphicFrameLocks/>
                </wp:cNvGraphicFramePr>
                <a:graphic>
                  <a:graphicData uri="http://schemas.microsoft.com/office/word/2010/wordprocessingShape">
                    <wps:wsp>
                      <wps:cNvPr id="102" name="Textbox 102"/>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504854pt;width:441.4pt;height:18.850pt;mso-position-horizontal-relative:page;mso-position-vertical-relative:paragraph;z-index:-15686144;mso-wrap-distance-left:0;mso-wrap-distance-right:0" type="#_x0000_t202" id="docshape101"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32"/>
        </w:numPr>
        <w:tabs>
          <w:tab w:pos="2332" w:val="left" w:leader="none"/>
        </w:tabs>
        <w:spacing w:line="240" w:lineRule="auto" w:before="0" w:after="0"/>
        <w:ind w:left="2332" w:right="0" w:hanging="708"/>
        <w:jc w:val="left"/>
        <w:rPr>
          <w:sz w:val="20"/>
        </w:rPr>
      </w:pPr>
      <w:r>
        <w:rPr>
          <w:sz w:val="20"/>
        </w:rPr>
        <w:t>negocios</w:t>
      </w:r>
      <w:r>
        <w:rPr>
          <w:spacing w:val="-6"/>
          <w:sz w:val="20"/>
        </w:rPr>
        <w:t> </w:t>
      </w:r>
      <w:r>
        <w:rPr>
          <w:sz w:val="20"/>
        </w:rPr>
        <w:t>conjuntos</w:t>
      </w:r>
      <w:r>
        <w:rPr>
          <w:spacing w:val="-5"/>
          <w:sz w:val="20"/>
        </w:rPr>
        <w:t> </w:t>
      </w:r>
      <w:r>
        <w:rPr>
          <w:sz w:val="20"/>
        </w:rPr>
        <w:t>(párrafo</w:t>
      </w:r>
      <w:r>
        <w:rPr>
          <w:spacing w:val="-6"/>
          <w:sz w:val="20"/>
        </w:rPr>
        <w:t> </w:t>
      </w:r>
      <w:r>
        <w:rPr>
          <w:sz w:val="20"/>
        </w:rPr>
        <w:t>27,</w:t>
      </w:r>
      <w:r>
        <w:rPr>
          <w:spacing w:val="-4"/>
          <w:sz w:val="20"/>
        </w:rPr>
        <w:t> </w:t>
      </w:r>
      <w:r>
        <w:rPr>
          <w:spacing w:val="-5"/>
          <w:sz w:val="20"/>
        </w:rPr>
        <w:t>28)</w:t>
      </w:r>
    </w:p>
    <w:p>
      <w:pPr>
        <w:pStyle w:val="BodyText"/>
        <w:spacing w:before="14"/>
      </w:pPr>
      <w:r>
        <w:rPr/>
        <mc:AlternateContent>
          <mc:Choice Requires="wps">
            <w:drawing>
              <wp:anchor distT="0" distB="0" distL="0" distR="0" allowOverlap="1" layoutInCell="1" locked="0" behindDoc="1" simplePos="0" relativeHeight="487630848">
                <wp:simplePos x="0" y="0"/>
                <wp:positionH relativeFrom="page">
                  <wp:posOffset>1083563</wp:posOffset>
                </wp:positionH>
                <wp:positionV relativeFrom="paragraph">
                  <wp:posOffset>182485</wp:posOffset>
                </wp:positionV>
                <wp:extent cx="5605780" cy="239395"/>
                <wp:effectExtent l="0" t="0" r="0" b="0"/>
                <wp:wrapTopAndBottom/>
                <wp:docPr id="103" name="Textbox 103"/>
                <wp:cNvGraphicFramePr>
                  <a:graphicFrameLocks/>
                </wp:cNvGraphicFramePr>
                <a:graphic>
                  <a:graphicData uri="http://schemas.microsoft.com/office/word/2010/wordprocessingShape">
                    <wps:wsp>
                      <wps:cNvPr id="103" name="Textbox 103"/>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07pt;width:441.4pt;height:18.850pt;mso-position-horizontal-relative:page;mso-position-vertical-relative:paragraph;z-index:-15685632;mso-wrap-distance-left:0;mso-wrap-distance-right:0" type="#_x0000_t202" id="docshape102"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32"/>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31360">
                <wp:simplePos x="0" y="0"/>
                <wp:positionH relativeFrom="page">
                  <wp:posOffset>1083563</wp:posOffset>
                </wp:positionH>
                <wp:positionV relativeFrom="paragraph">
                  <wp:posOffset>182334</wp:posOffset>
                </wp:positionV>
                <wp:extent cx="5605780" cy="239395"/>
                <wp:effectExtent l="0" t="0" r="0" b="0"/>
                <wp:wrapTopAndBottom/>
                <wp:docPr id="104" name="Textbox 104"/>
                <wp:cNvGraphicFramePr>
                  <a:graphicFrameLocks/>
                </wp:cNvGraphicFramePr>
                <a:graphic>
                  <a:graphicData uri="http://schemas.microsoft.com/office/word/2010/wordprocessingShape">
                    <wps:wsp>
                      <wps:cNvPr id="104" name="Textbox 104"/>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57031pt;width:441.4pt;height:18.850pt;mso-position-horizontal-relative:page;mso-position-vertical-relative:paragraph;z-index:-15685120;mso-wrap-distance-left:0;mso-wrap-distance-right:0" type="#_x0000_t202" id="docshape103"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spacing w:before="35"/>
      </w:pPr>
      <w:r>
        <w:rPr/>
        <w:t>NICSP</w:t>
      </w:r>
      <w:r>
        <w:rPr>
          <w:spacing w:val="-6"/>
        </w:rPr>
        <w:t> </w:t>
      </w:r>
      <w:r>
        <w:rPr>
          <w:spacing w:val="-5"/>
        </w:rPr>
        <w:t>37</w:t>
      </w:r>
    </w:p>
    <w:p>
      <w:pPr>
        <w:pStyle w:val="BodyText"/>
        <w:spacing w:before="39"/>
        <w:rPr>
          <w:b/>
        </w:rPr>
      </w:pPr>
    </w:p>
    <w:p>
      <w:pPr>
        <w:pStyle w:val="ListParagraph"/>
        <w:numPr>
          <w:ilvl w:val="0"/>
          <w:numId w:val="33"/>
        </w:numPr>
        <w:tabs>
          <w:tab w:pos="2332" w:val="left" w:leader="none"/>
        </w:tabs>
        <w:spacing w:line="240" w:lineRule="auto" w:before="1" w:after="0"/>
        <w:ind w:left="2332" w:right="0" w:hanging="708"/>
        <w:jc w:val="left"/>
        <w:rPr>
          <w:sz w:val="20"/>
        </w:rPr>
      </w:pPr>
      <w:r>
        <w:rPr>
          <w:sz w:val="20"/>
        </w:rPr>
        <w:t>Acuerdos</w:t>
      </w:r>
      <w:r>
        <w:rPr>
          <w:spacing w:val="-6"/>
          <w:sz w:val="20"/>
        </w:rPr>
        <w:t> </w:t>
      </w:r>
      <w:r>
        <w:rPr>
          <w:sz w:val="20"/>
        </w:rPr>
        <w:t>conjuntos</w:t>
      </w:r>
      <w:r>
        <w:rPr>
          <w:spacing w:val="-4"/>
          <w:sz w:val="20"/>
        </w:rPr>
        <w:t> </w:t>
      </w:r>
      <w:r>
        <w:rPr>
          <w:sz w:val="20"/>
        </w:rPr>
        <w:t>(párrafo</w:t>
      </w:r>
      <w:r>
        <w:rPr>
          <w:spacing w:val="-6"/>
          <w:sz w:val="20"/>
        </w:rPr>
        <w:t> </w:t>
      </w:r>
      <w:r>
        <w:rPr>
          <w:sz w:val="20"/>
        </w:rPr>
        <w:t>34,</w:t>
      </w:r>
      <w:r>
        <w:rPr>
          <w:spacing w:val="-5"/>
          <w:sz w:val="20"/>
        </w:rPr>
        <w:t> 35)</w:t>
      </w:r>
    </w:p>
    <w:p>
      <w:pPr>
        <w:pStyle w:val="BodyText"/>
        <w:spacing w:before="13"/>
      </w:pPr>
      <w:r>
        <w:rPr/>
        <mc:AlternateContent>
          <mc:Choice Requires="wps">
            <w:drawing>
              <wp:anchor distT="0" distB="0" distL="0" distR="0" allowOverlap="1" layoutInCell="1" locked="0" behindDoc="1" simplePos="0" relativeHeight="487631872">
                <wp:simplePos x="0" y="0"/>
                <wp:positionH relativeFrom="page">
                  <wp:posOffset>1083563</wp:posOffset>
                </wp:positionH>
                <wp:positionV relativeFrom="paragraph">
                  <wp:posOffset>182231</wp:posOffset>
                </wp:positionV>
                <wp:extent cx="5605780" cy="239395"/>
                <wp:effectExtent l="0" t="0" r="0" b="0"/>
                <wp:wrapTopAndBottom/>
                <wp:docPr id="105" name="Textbox 105"/>
                <wp:cNvGraphicFramePr>
                  <a:graphicFrameLocks/>
                </wp:cNvGraphicFramePr>
                <a:graphic>
                  <a:graphicData uri="http://schemas.microsoft.com/office/word/2010/wordprocessingShape">
                    <wps:wsp>
                      <wps:cNvPr id="105" name="Textbox 105"/>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48906pt;width:441.4pt;height:18.850pt;mso-position-horizontal-relative:page;mso-position-vertical-relative:paragraph;z-index:-15684608;mso-wrap-distance-left:0;mso-wrap-distance-right:0" type="#_x0000_t202" id="docshape104"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33"/>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32384">
                <wp:simplePos x="0" y="0"/>
                <wp:positionH relativeFrom="page">
                  <wp:posOffset>1083563</wp:posOffset>
                </wp:positionH>
                <wp:positionV relativeFrom="paragraph">
                  <wp:posOffset>182485</wp:posOffset>
                </wp:positionV>
                <wp:extent cx="5605780" cy="239395"/>
                <wp:effectExtent l="0" t="0" r="0" b="0"/>
                <wp:wrapTopAndBottom/>
                <wp:docPr id="106" name="Textbox 106"/>
                <wp:cNvGraphicFramePr>
                  <a:graphicFrameLocks/>
                </wp:cNvGraphicFramePr>
                <a:graphic>
                  <a:graphicData uri="http://schemas.microsoft.com/office/word/2010/wordprocessingShape">
                    <wps:wsp>
                      <wps:cNvPr id="106" name="Textbox 106"/>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13pt;width:441.4pt;height:18.850pt;mso-position-horizontal-relative:page;mso-position-vertical-relative:paragraph;z-index:-15684096;mso-wrap-distance-left:0;mso-wrap-distance-right:0" type="#_x0000_t202" id="docshape105"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r>
        <w:rPr/>
        <w:t>NICSP</w:t>
      </w:r>
      <w:r>
        <w:rPr>
          <w:spacing w:val="-6"/>
        </w:rPr>
        <w:t> </w:t>
      </w:r>
      <w:r>
        <w:rPr>
          <w:spacing w:val="-5"/>
        </w:rPr>
        <w:t>38</w:t>
      </w:r>
    </w:p>
    <w:p>
      <w:pPr>
        <w:pStyle w:val="BodyText"/>
        <w:spacing w:before="38"/>
        <w:rPr>
          <w:b/>
        </w:rPr>
      </w:pPr>
    </w:p>
    <w:p>
      <w:pPr>
        <w:pStyle w:val="ListParagraph"/>
        <w:numPr>
          <w:ilvl w:val="0"/>
          <w:numId w:val="34"/>
        </w:numPr>
        <w:tabs>
          <w:tab w:pos="2332" w:val="left" w:leader="none"/>
        </w:tabs>
        <w:spacing w:line="240" w:lineRule="auto" w:before="0" w:after="0"/>
        <w:ind w:left="2332" w:right="0" w:hanging="708"/>
        <w:jc w:val="left"/>
        <w:rPr>
          <w:sz w:val="20"/>
        </w:rPr>
      </w:pPr>
      <w:r>
        <w:rPr>
          <w:sz w:val="20"/>
        </w:rPr>
        <w:t>Información</w:t>
      </w:r>
      <w:r>
        <w:rPr>
          <w:spacing w:val="-5"/>
          <w:sz w:val="20"/>
        </w:rPr>
        <w:t> </w:t>
      </w:r>
      <w:r>
        <w:rPr>
          <w:sz w:val="20"/>
        </w:rPr>
        <w:t>por</w:t>
      </w:r>
      <w:r>
        <w:rPr>
          <w:spacing w:val="-5"/>
          <w:sz w:val="20"/>
        </w:rPr>
        <w:t> </w:t>
      </w:r>
      <w:r>
        <w:rPr>
          <w:sz w:val="20"/>
        </w:rPr>
        <w:t>revelar</w:t>
      </w:r>
      <w:r>
        <w:rPr>
          <w:spacing w:val="-5"/>
          <w:sz w:val="20"/>
        </w:rPr>
        <w:t> </w:t>
      </w:r>
      <w:r>
        <w:rPr>
          <w:sz w:val="20"/>
        </w:rPr>
        <w:t>sobre</w:t>
      </w:r>
      <w:r>
        <w:rPr>
          <w:spacing w:val="-3"/>
          <w:sz w:val="20"/>
        </w:rPr>
        <w:t> </w:t>
      </w:r>
      <w:r>
        <w:rPr>
          <w:sz w:val="20"/>
        </w:rPr>
        <w:t>participaciones</w:t>
      </w:r>
      <w:r>
        <w:rPr>
          <w:spacing w:val="-3"/>
          <w:sz w:val="20"/>
        </w:rPr>
        <w:t> </w:t>
      </w:r>
      <w:r>
        <w:rPr>
          <w:sz w:val="20"/>
        </w:rPr>
        <w:t>en</w:t>
      </w:r>
      <w:r>
        <w:rPr>
          <w:spacing w:val="-5"/>
          <w:sz w:val="20"/>
        </w:rPr>
        <w:t> </w:t>
      </w:r>
      <w:r>
        <w:rPr>
          <w:sz w:val="20"/>
        </w:rPr>
        <w:t>otras</w:t>
      </w:r>
      <w:r>
        <w:rPr>
          <w:spacing w:val="-3"/>
          <w:sz w:val="20"/>
        </w:rPr>
        <w:t> </w:t>
      </w:r>
      <w:r>
        <w:rPr>
          <w:sz w:val="20"/>
        </w:rPr>
        <w:t>entidades</w:t>
      </w:r>
      <w:r>
        <w:rPr>
          <w:spacing w:val="-3"/>
          <w:sz w:val="20"/>
        </w:rPr>
        <w:t> </w:t>
      </w:r>
      <w:r>
        <w:rPr>
          <w:sz w:val="20"/>
        </w:rPr>
        <w:t>(párrafo</w:t>
      </w:r>
      <w:r>
        <w:rPr>
          <w:spacing w:val="-5"/>
          <w:sz w:val="20"/>
        </w:rPr>
        <w:t> </w:t>
      </w:r>
      <w:r>
        <w:rPr>
          <w:sz w:val="20"/>
        </w:rPr>
        <w:t>12,</w:t>
      </w:r>
      <w:r>
        <w:rPr>
          <w:spacing w:val="-3"/>
          <w:sz w:val="20"/>
        </w:rPr>
        <w:t> </w:t>
      </w:r>
      <w:r>
        <w:rPr>
          <w:sz w:val="20"/>
        </w:rPr>
        <w:t>35</w:t>
      </w:r>
      <w:r>
        <w:rPr>
          <w:spacing w:val="-5"/>
          <w:sz w:val="20"/>
        </w:rPr>
        <w:t> </w:t>
      </w:r>
      <w:r>
        <w:rPr>
          <w:sz w:val="20"/>
        </w:rPr>
        <w:t>a</w:t>
      </w:r>
      <w:r>
        <w:rPr>
          <w:spacing w:val="-5"/>
          <w:sz w:val="20"/>
        </w:rPr>
        <w:t> 39)</w:t>
      </w:r>
    </w:p>
    <w:p>
      <w:pPr>
        <w:pStyle w:val="BodyText"/>
        <w:spacing w:before="13"/>
      </w:pPr>
      <w:r>
        <w:rPr/>
        <mc:AlternateContent>
          <mc:Choice Requires="wps">
            <w:drawing>
              <wp:anchor distT="0" distB="0" distL="0" distR="0" allowOverlap="1" layoutInCell="1" locked="0" behindDoc="1" simplePos="0" relativeHeight="487632896">
                <wp:simplePos x="0" y="0"/>
                <wp:positionH relativeFrom="page">
                  <wp:posOffset>1083563</wp:posOffset>
                </wp:positionH>
                <wp:positionV relativeFrom="paragraph">
                  <wp:posOffset>182306</wp:posOffset>
                </wp:positionV>
                <wp:extent cx="5605780" cy="239395"/>
                <wp:effectExtent l="0" t="0" r="0" b="0"/>
                <wp:wrapTopAndBottom/>
                <wp:docPr id="107" name="Textbox 107"/>
                <wp:cNvGraphicFramePr>
                  <a:graphicFrameLocks/>
                </wp:cNvGraphicFramePr>
                <a:graphic>
                  <a:graphicData uri="http://schemas.microsoft.com/office/word/2010/wordprocessingShape">
                    <wps:wsp>
                      <wps:cNvPr id="107" name="Textbox 107"/>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54842pt;width:441.4pt;height:18.850pt;mso-position-horizontal-relative:page;mso-position-vertical-relative:paragraph;z-index:-15683584;mso-wrap-distance-left:0;mso-wrap-distance-right:0" type="#_x0000_t202" id="docshape106"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34"/>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33408">
                <wp:simplePos x="0" y="0"/>
                <wp:positionH relativeFrom="page">
                  <wp:posOffset>1083563</wp:posOffset>
                </wp:positionH>
                <wp:positionV relativeFrom="paragraph">
                  <wp:posOffset>182484</wp:posOffset>
                </wp:positionV>
                <wp:extent cx="5605780" cy="239395"/>
                <wp:effectExtent l="0" t="0" r="0" b="0"/>
                <wp:wrapTopAndBottom/>
                <wp:docPr id="108" name="Textbox 108"/>
                <wp:cNvGraphicFramePr>
                  <a:graphicFrameLocks/>
                </wp:cNvGraphicFramePr>
                <a:graphic>
                  <a:graphicData uri="http://schemas.microsoft.com/office/word/2010/wordprocessingShape">
                    <wps:wsp>
                      <wps:cNvPr id="108" name="Textbox 108"/>
                      <wps:cNvSpPr txBox="1"/>
                      <wps:spPr>
                        <a:xfrm>
                          <a:off x="0" y="0"/>
                          <a:ext cx="5605780" cy="23939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896pt;width:441.4pt;height:18.850pt;mso-position-horizontal-relative:page;mso-position-vertical-relative:paragraph;z-index:-15683072;mso-wrap-distance-left:0;mso-wrap-distance-right:0" type="#_x0000_t202" id="docshape107"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Heading3"/>
        <w:spacing w:before="4"/>
      </w:pPr>
      <w:r>
        <w:rPr/>
        <w:t>NICSP</w:t>
      </w:r>
      <w:r>
        <w:rPr>
          <w:spacing w:val="-6"/>
        </w:rPr>
        <w:t> </w:t>
      </w:r>
      <w:r>
        <w:rPr>
          <w:spacing w:val="-5"/>
        </w:rPr>
        <w:t>40</w:t>
      </w:r>
    </w:p>
    <w:p>
      <w:pPr>
        <w:pStyle w:val="BodyText"/>
        <w:spacing w:before="39"/>
        <w:rPr>
          <w:b/>
        </w:rPr>
      </w:pPr>
    </w:p>
    <w:p>
      <w:pPr>
        <w:pStyle w:val="ListParagraph"/>
        <w:numPr>
          <w:ilvl w:val="0"/>
          <w:numId w:val="35"/>
        </w:numPr>
        <w:tabs>
          <w:tab w:pos="2332" w:val="left" w:leader="none"/>
        </w:tabs>
        <w:spacing w:line="240" w:lineRule="auto" w:before="0" w:after="0"/>
        <w:ind w:left="2332" w:right="0" w:hanging="708"/>
        <w:jc w:val="left"/>
        <w:rPr>
          <w:sz w:val="20"/>
        </w:rPr>
      </w:pPr>
      <w:r>
        <w:rPr>
          <w:sz w:val="20"/>
        </w:rPr>
        <w:t>Combinaciones</w:t>
      </w:r>
      <w:r>
        <w:rPr>
          <w:spacing w:val="-3"/>
          <w:sz w:val="20"/>
        </w:rPr>
        <w:t> </w:t>
      </w:r>
      <w:r>
        <w:rPr>
          <w:sz w:val="20"/>
        </w:rPr>
        <w:t>en</w:t>
      </w:r>
      <w:r>
        <w:rPr>
          <w:spacing w:val="-5"/>
          <w:sz w:val="20"/>
        </w:rPr>
        <w:t> </w:t>
      </w:r>
      <w:r>
        <w:rPr>
          <w:sz w:val="20"/>
        </w:rPr>
        <w:t>el</w:t>
      </w:r>
      <w:r>
        <w:rPr>
          <w:spacing w:val="-5"/>
          <w:sz w:val="20"/>
        </w:rPr>
        <w:t> </w:t>
      </w:r>
      <w:r>
        <w:rPr>
          <w:sz w:val="20"/>
        </w:rPr>
        <w:t>Sector</w:t>
      </w:r>
      <w:r>
        <w:rPr>
          <w:spacing w:val="-4"/>
          <w:sz w:val="20"/>
        </w:rPr>
        <w:t> </w:t>
      </w:r>
      <w:r>
        <w:rPr>
          <w:sz w:val="20"/>
        </w:rPr>
        <w:t>Público</w:t>
      </w:r>
      <w:r>
        <w:rPr>
          <w:spacing w:val="-5"/>
          <w:sz w:val="20"/>
        </w:rPr>
        <w:t> </w:t>
      </w:r>
      <w:r>
        <w:rPr>
          <w:sz w:val="20"/>
        </w:rPr>
        <w:t>(párrafo</w:t>
      </w:r>
      <w:r>
        <w:rPr>
          <w:spacing w:val="-2"/>
          <w:sz w:val="20"/>
        </w:rPr>
        <w:t> </w:t>
      </w:r>
      <w:r>
        <w:rPr>
          <w:sz w:val="20"/>
        </w:rPr>
        <w:t>119</w:t>
      </w:r>
      <w:r>
        <w:rPr>
          <w:spacing w:val="-4"/>
          <w:sz w:val="20"/>
        </w:rPr>
        <w:t> </w:t>
      </w:r>
      <w:r>
        <w:rPr>
          <w:sz w:val="20"/>
        </w:rPr>
        <w:t>a</w:t>
      </w:r>
      <w:r>
        <w:rPr>
          <w:spacing w:val="-3"/>
          <w:sz w:val="20"/>
        </w:rPr>
        <w:t> </w:t>
      </w:r>
      <w:r>
        <w:rPr>
          <w:spacing w:val="-4"/>
          <w:sz w:val="20"/>
        </w:rPr>
        <w:t>125)</w:t>
      </w:r>
    </w:p>
    <w:p>
      <w:pPr>
        <w:pStyle w:val="BodyText"/>
        <w:spacing w:before="14"/>
      </w:pPr>
      <w:r>
        <w:rPr/>
        <mc:AlternateContent>
          <mc:Choice Requires="wps">
            <w:drawing>
              <wp:anchor distT="0" distB="0" distL="0" distR="0" allowOverlap="1" layoutInCell="1" locked="0" behindDoc="1" simplePos="0" relativeHeight="487633920">
                <wp:simplePos x="0" y="0"/>
                <wp:positionH relativeFrom="page">
                  <wp:posOffset>1083563</wp:posOffset>
                </wp:positionH>
                <wp:positionV relativeFrom="paragraph">
                  <wp:posOffset>182739</wp:posOffset>
                </wp:positionV>
                <wp:extent cx="5605780" cy="239395"/>
                <wp:effectExtent l="0" t="0" r="0" b="0"/>
                <wp:wrapTopAndBottom/>
                <wp:docPr id="109" name="Textbox 109"/>
                <wp:cNvGraphicFramePr>
                  <a:graphicFrameLocks/>
                </wp:cNvGraphicFramePr>
                <a:graphic>
                  <a:graphicData uri="http://schemas.microsoft.com/office/word/2010/wordprocessingShape">
                    <wps:wsp>
                      <wps:cNvPr id="109" name="Textbox 109"/>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8891pt;width:441.4pt;height:18.850pt;mso-position-horizontal-relative:page;mso-position-vertical-relative:paragraph;z-index:-15682560;mso-wrap-distance-left:0;mso-wrap-distance-right:0" type="#_x0000_t202" id="docshape108"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0"/>
          <w:numId w:val="35"/>
        </w:numPr>
        <w:tabs>
          <w:tab w:pos="2332" w:val="left" w:leader="none"/>
        </w:tabs>
        <w:spacing w:line="240" w:lineRule="auto" w:before="0" w:after="0"/>
        <w:ind w:left="2332" w:right="0" w:hanging="708"/>
        <w:jc w:val="left"/>
        <w:rPr>
          <w:sz w:val="20"/>
        </w:rPr>
      </w:pPr>
      <w:r>
        <w:rPr>
          <w:sz w:val="20"/>
        </w:rPr>
        <w:t>Otra</w:t>
      </w:r>
      <w:r>
        <w:rPr>
          <w:spacing w:val="-5"/>
          <w:sz w:val="20"/>
        </w:rPr>
        <w:t> </w:t>
      </w:r>
      <w:r>
        <w:rPr>
          <w:sz w:val="20"/>
        </w:rPr>
        <w:t>información</w:t>
      </w:r>
      <w:r>
        <w:rPr>
          <w:spacing w:val="-3"/>
          <w:sz w:val="20"/>
        </w:rPr>
        <w:t> </w:t>
      </w:r>
      <w:r>
        <w:rPr>
          <w:sz w:val="20"/>
        </w:rPr>
        <w:t>por</w:t>
      </w:r>
      <w:r>
        <w:rPr>
          <w:spacing w:val="-6"/>
          <w:sz w:val="20"/>
        </w:rPr>
        <w:t> </w:t>
      </w:r>
      <w:r>
        <w:rPr>
          <w:spacing w:val="-2"/>
          <w:sz w:val="20"/>
        </w:rPr>
        <w:t>revelar</w:t>
      </w:r>
    </w:p>
    <w:p>
      <w:pPr>
        <w:pStyle w:val="BodyText"/>
        <w:spacing w:before="14"/>
      </w:pPr>
      <w:r>
        <w:rPr/>
        <mc:AlternateContent>
          <mc:Choice Requires="wps">
            <w:drawing>
              <wp:anchor distT="0" distB="0" distL="0" distR="0" allowOverlap="1" layoutInCell="1" locked="0" behindDoc="1" simplePos="0" relativeHeight="487634432">
                <wp:simplePos x="0" y="0"/>
                <wp:positionH relativeFrom="page">
                  <wp:posOffset>1083563</wp:posOffset>
                </wp:positionH>
                <wp:positionV relativeFrom="paragraph">
                  <wp:posOffset>182485</wp:posOffset>
                </wp:positionV>
                <wp:extent cx="5605780" cy="239395"/>
                <wp:effectExtent l="0" t="0" r="0" b="0"/>
                <wp:wrapTopAndBottom/>
                <wp:docPr id="110" name="Textbox 110"/>
                <wp:cNvGraphicFramePr>
                  <a:graphicFrameLocks/>
                </wp:cNvGraphicFramePr>
                <a:graphic>
                  <a:graphicData uri="http://schemas.microsoft.com/office/word/2010/wordprocessingShape">
                    <wps:wsp>
                      <wps:cNvPr id="110" name="Textbox 110"/>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36893pt;width:441.4pt;height:18.850pt;mso-position-horizontal-relative:page;mso-position-vertical-relative:paragraph;z-index:-15682048;mso-wrap-distance-left:0;mso-wrap-distance-right:0" type="#_x0000_t202" id="docshape109"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rPr>
          <w:sz w:val="22"/>
        </w:rPr>
      </w:pPr>
    </w:p>
    <w:p>
      <w:pPr>
        <w:pStyle w:val="BodyText"/>
        <w:rPr>
          <w:sz w:val="22"/>
        </w:rPr>
      </w:pPr>
    </w:p>
    <w:p>
      <w:pPr>
        <w:pStyle w:val="BodyText"/>
        <w:spacing w:before="81"/>
        <w:rPr>
          <w:sz w:val="22"/>
        </w:rPr>
      </w:pPr>
    </w:p>
    <w:p>
      <w:pPr>
        <w:pStyle w:val="Heading2"/>
        <w:ind w:left="2359"/>
        <w:rPr>
          <w:u w:val="none"/>
        </w:rPr>
      </w:pPr>
      <w:bookmarkStart w:name="_TOC_250110" w:id="10"/>
      <w:r>
        <w:rPr>
          <w:color w:val="1F3864"/>
          <w:u w:val="single" w:color="1F3864"/>
        </w:rPr>
        <w:t>NOTAS</w:t>
      </w:r>
      <w:r>
        <w:rPr>
          <w:color w:val="1F3864"/>
          <w:spacing w:val="-3"/>
          <w:u w:val="single" w:color="1F3864"/>
        </w:rPr>
        <w:t> </w:t>
      </w:r>
      <w:r>
        <w:rPr>
          <w:color w:val="1F3864"/>
          <w:u w:val="single" w:color="1F3864"/>
        </w:rPr>
        <w:t>A</w:t>
      </w:r>
      <w:r>
        <w:rPr>
          <w:color w:val="1F3864"/>
          <w:spacing w:val="-4"/>
          <w:u w:val="single" w:color="1F3864"/>
        </w:rPr>
        <w:t> </w:t>
      </w:r>
      <w:r>
        <w:rPr>
          <w:color w:val="1F3864"/>
          <w:u w:val="single" w:color="1F3864"/>
        </w:rPr>
        <w:t>LAS</w:t>
      </w:r>
      <w:r>
        <w:rPr>
          <w:color w:val="1F3864"/>
          <w:spacing w:val="-2"/>
          <w:u w:val="single" w:color="1F3864"/>
        </w:rPr>
        <w:t> </w:t>
      </w:r>
      <w:r>
        <w:rPr>
          <w:color w:val="1F3864"/>
          <w:u w:val="single" w:color="1F3864"/>
        </w:rPr>
        <w:t>PARTIDAS</w:t>
      </w:r>
      <w:r>
        <w:rPr>
          <w:color w:val="1F3864"/>
          <w:spacing w:val="-2"/>
          <w:u w:val="single" w:color="1F3864"/>
        </w:rPr>
        <w:t> </w:t>
      </w:r>
      <w:r>
        <w:rPr>
          <w:color w:val="1F3864"/>
          <w:u w:val="single" w:color="1F3864"/>
        </w:rPr>
        <w:t>DE</w:t>
      </w:r>
      <w:r>
        <w:rPr>
          <w:color w:val="1F3864"/>
          <w:spacing w:val="-2"/>
          <w:u w:val="single" w:color="1F3864"/>
        </w:rPr>
        <w:t> </w:t>
      </w:r>
      <w:r>
        <w:rPr>
          <w:color w:val="1F3864"/>
          <w:u w:val="single" w:color="1F3864"/>
        </w:rPr>
        <w:t>LOS</w:t>
      </w:r>
      <w:r>
        <w:rPr>
          <w:color w:val="1F3864"/>
          <w:spacing w:val="-4"/>
          <w:u w:val="single" w:color="1F3864"/>
        </w:rPr>
        <w:t> </w:t>
      </w:r>
      <w:r>
        <w:rPr>
          <w:color w:val="1F3864"/>
          <w:u w:val="single" w:color="1F3864"/>
        </w:rPr>
        <w:t>ESTADOS</w:t>
      </w:r>
      <w:r>
        <w:rPr>
          <w:color w:val="1F3864"/>
          <w:spacing w:val="-1"/>
          <w:u w:val="single" w:color="1F3864"/>
        </w:rPr>
        <w:t> </w:t>
      </w:r>
      <w:bookmarkEnd w:id="10"/>
      <w:r>
        <w:rPr>
          <w:color w:val="1F3864"/>
          <w:spacing w:val="-2"/>
          <w:u w:val="single" w:color="1F3864"/>
        </w:rPr>
        <w:t>FINANCIEROS</w:t>
      </w:r>
    </w:p>
    <w:p>
      <w:pPr>
        <w:pStyle w:val="BodyText"/>
        <w:rPr>
          <w:b/>
        </w:rPr>
      </w:pPr>
    </w:p>
    <w:p>
      <w:pPr>
        <w:pStyle w:val="BodyText"/>
        <w:spacing w:before="210"/>
        <w:rPr>
          <w:b/>
        </w:rPr>
      </w:pPr>
    </w:p>
    <w:p>
      <w:pPr>
        <w:pStyle w:val="BodyText"/>
        <w:spacing w:line="360" w:lineRule="auto" w:before="1"/>
        <w:ind w:left="1341" w:right="1338"/>
        <w:jc w:val="both"/>
      </w:pPr>
      <w:r>
        <w:rPr>
          <w:i/>
          <w:color w:val="365E90"/>
        </w:rPr>
        <w:t>Indicación 1: </w:t>
      </w:r>
      <w:r>
        <w:rPr/>
        <w:t>Para determinar la variación relativa (en porcentaje) de un periodo respecto a otro, se debe aplicar la siguiente formula:(Periodo actual-Periodo anterior = Diferencia), (Diferencia/</w:t>
      </w:r>
      <w:r>
        <w:rPr>
          <w:b/>
          <w:u w:val="single"/>
        </w:rPr>
        <w:t>Periodo</w:t>
      </w:r>
      <w:r>
        <w:rPr>
          <w:b/>
          <w:u w:val="none"/>
        </w:rPr>
        <w:t> </w:t>
      </w:r>
      <w:r>
        <w:rPr>
          <w:b/>
          <w:u w:val="single"/>
        </w:rPr>
        <w:t>Anterior=</w:t>
      </w:r>
      <w:r>
        <w:rPr>
          <w:u w:val="none"/>
        </w:rPr>
        <w:t>Variación Decimal * 100) = Variación Porcentual.</w:t>
      </w:r>
    </w:p>
    <w:p>
      <w:pPr>
        <w:pStyle w:val="BodyText"/>
        <w:spacing w:after="0" w:line="360" w:lineRule="auto"/>
        <w:jc w:val="both"/>
        <w:sectPr>
          <w:pgSz w:w="12240" w:h="15840"/>
          <w:pgMar w:header="0" w:footer="1002" w:top="1380" w:bottom="1200" w:left="360" w:right="360"/>
        </w:sectPr>
      </w:pPr>
    </w:p>
    <w:p>
      <w:pPr>
        <w:pStyle w:val="BodyText"/>
        <w:spacing w:line="360" w:lineRule="auto" w:before="37"/>
        <w:ind w:left="1341" w:right="1345"/>
        <w:jc w:val="both"/>
      </w:pPr>
      <w:r>
        <w:rPr>
          <w:i/>
          <w:color w:val="365E90"/>
        </w:rPr>
        <w:t>Indicación 2:</w:t>
      </w:r>
      <w:r>
        <w:rPr>
          <w:i/>
          <w:color w:val="365E90"/>
          <w:spacing w:val="40"/>
        </w:rPr>
        <w:t> </w:t>
      </w:r>
      <w:r>
        <w:rPr/>
        <w:t>La Entidad debe revelar toda aquella información que considere pertinente y justifique los registros en los Estados Financieros. Considerando la variación porcentual la entidad debe ser concisa al justificar dicha diferencia.</w:t>
      </w:r>
    </w:p>
    <w:p>
      <w:pPr>
        <w:pStyle w:val="BodyText"/>
      </w:pPr>
    </w:p>
    <w:p>
      <w:pPr>
        <w:pStyle w:val="BodyText"/>
      </w:pPr>
    </w:p>
    <w:p>
      <w:pPr>
        <w:pStyle w:val="BodyText"/>
        <w:spacing w:before="32"/>
      </w:pPr>
    </w:p>
    <w:p>
      <w:pPr>
        <w:pStyle w:val="Heading2"/>
        <w:ind w:left="2362"/>
        <w:rPr>
          <w:u w:val="none"/>
        </w:rPr>
      </w:pPr>
      <w:bookmarkStart w:name="_TOC_250109" w:id="11"/>
      <w:r>
        <w:rPr>
          <w:color w:val="1F3864"/>
          <w:u w:val="single" w:color="1F3864"/>
        </w:rPr>
        <w:t>NOTAS</w:t>
      </w:r>
      <w:r>
        <w:rPr>
          <w:color w:val="1F3864"/>
          <w:spacing w:val="-4"/>
          <w:u w:val="single" w:color="1F3864"/>
        </w:rPr>
        <w:t> </w:t>
      </w:r>
      <w:r>
        <w:rPr>
          <w:color w:val="1F3864"/>
          <w:u w:val="single" w:color="1F3864"/>
        </w:rPr>
        <w:t>ESTADO</w:t>
      </w:r>
      <w:r>
        <w:rPr>
          <w:color w:val="1F3864"/>
          <w:spacing w:val="-3"/>
          <w:u w:val="single" w:color="1F3864"/>
        </w:rPr>
        <w:t> </w:t>
      </w:r>
      <w:r>
        <w:rPr>
          <w:color w:val="1F3864"/>
          <w:u w:val="single" w:color="1F3864"/>
        </w:rPr>
        <w:t>DE</w:t>
      </w:r>
      <w:r>
        <w:rPr>
          <w:color w:val="1F3864"/>
          <w:spacing w:val="-5"/>
          <w:u w:val="single" w:color="1F3864"/>
        </w:rPr>
        <w:t> </w:t>
      </w:r>
      <w:r>
        <w:rPr>
          <w:color w:val="1F3864"/>
          <w:u w:val="single" w:color="1F3864"/>
        </w:rPr>
        <w:t>SITUACION</w:t>
      </w:r>
      <w:r>
        <w:rPr>
          <w:color w:val="1F3864"/>
          <w:spacing w:val="-3"/>
          <w:u w:val="single" w:color="1F3864"/>
        </w:rPr>
        <w:t> </w:t>
      </w:r>
      <w:bookmarkEnd w:id="11"/>
      <w:r>
        <w:rPr>
          <w:color w:val="1F3864"/>
          <w:spacing w:val="-2"/>
          <w:u w:val="single" w:color="1F3864"/>
        </w:rPr>
        <w:t>FINANCIERA</w:t>
      </w:r>
    </w:p>
    <w:p>
      <w:pPr>
        <w:pStyle w:val="Heading3"/>
        <w:numPr>
          <w:ilvl w:val="1"/>
          <w:numId w:val="36"/>
        </w:numPr>
        <w:tabs>
          <w:tab w:pos="1690" w:val="left" w:leader="none"/>
        </w:tabs>
        <w:spacing w:line="240" w:lineRule="auto" w:before="175" w:after="0"/>
        <w:ind w:left="1690" w:right="0" w:hanging="349"/>
        <w:jc w:val="left"/>
      </w:pPr>
      <w:bookmarkStart w:name="_TOC_250108" w:id="12"/>
      <w:bookmarkEnd w:id="12"/>
      <w:r>
        <w:rPr>
          <w:color w:val="1F3662"/>
          <w:spacing w:val="-2"/>
        </w:rPr>
        <w:t>ACTIVO</w:t>
      </w:r>
    </w:p>
    <w:p>
      <w:pPr>
        <w:pStyle w:val="BodyText"/>
        <w:spacing w:before="121"/>
        <w:rPr>
          <w:b/>
        </w:rPr>
      </w:pPr>
    </w:p>
    <w:p>
      <w:pPr>
        <w:pStyle w:val="Heading3"/>
        <w:numPr>
          <w:ilvl w:val="1"/>
          <w:numId w:val="37"/>
        </w:numPr>
        <w:tabs>
          <w:tab w:pos="1637" w:val="left" w:leader="none"/>
        </w:tabs>
        <w:spacing w:line="240" w:lineRule="auto" w:before="0" w:after="0"/>
        <w:ind w:left="1637" w:right="0" w:hanging="296"/>
        <w:jc w:val="left"/>
      </w:pPr>
      <w:bookmarkStart w:name="_TOC_250107" w:id="13"/>
      <w:r>
        <w:rPr>
          <w:color w:val="1F3662"/>
        </w:rPr>
        <w:t>ACTIVO</w:t>
      </w:r>
      <w:r>
        <w:rPr>
          <w:color w:val="1F3662"/>
          <w:spacing w:val="-7"/>
        </w:rPr>
        <w:t> </w:t>
      </w:r>
      <w:bookmarkEnd w:id="13"/>
      <w:r>
        <w:rPr>
          <w:color w:val="1F3662"/>
          <w:spacing w:val="-2"/>
        </w:rPr>
        <w:t>CORRIENTE</w:t>
      </w:r>
    </w:p>
    <w:p>
      <w:pPr>
        <w:pStyle w:val="BodyText"/>
        <w:spacing w:before="117"/>
        <w:rPr>
          <w:b/>
        </w:rPr>
      </w:pPr>
    </w:p>
    <w:p>
      <w:pPr>
        <w:pStyle w:val="Heading3"/>
      </w:pPr>
      <w:bookmarkStart w:name="_TOC_250106" w:id="14"/>
      <w:r>
        <w:rPr/>
        <w:t>NOTA</w:t>
      </w:r>
      <w:r>
        <w:rPr>
          <w:spacing w:val="-5"/>
        </w:rPr>
        <w:t> </w:t>
      </w:r>
      <w:r>
        <w:rPr/>
        <w:t>N°</w:t>
      </w:r>
      <w:r>
        <w:rPr>
          <w:spacing w:val="-3"/>
        </w:rPr>
        <w:t> </w:t>
      </w:r>
      <w:bookmarkEnd w:id="14"/>
      <w:r>
        <w:rPr>
          <w:spacing w:val="-10"/>
        </w:rPr>
        <w:t>3</w:t>
      </w:r>
    </w:p>
    <w:p>
      <w:pPr>
        <w:pStyle w:val="BodyText"/>
        <w:spacing w:before="121"/>
        <w:ind w:left="1341"/>
      </w:pPr>
      <w:r>
        <w:rPr/>
        <w:t>Efectivo</w:t>
      </w:r>
      <w:r>
        <w:rPr>
          <w:spacing w:val="-2"/>
        </w:rPr>
        <w:t> </w:t>
      </w:r>
      <w:r>
        <w:rPr/>
        <w:t>y</w:t>
      </w:r>
      <w:r>
        <w:rPr>
          <w:spacing w:val="-4"/>
        </w:rPr>
        <w:t> </w:t>
      </w:r>
      <w:r>
        <w:rPr/>
        <w:t>Equivalente</w:t>
      </w:r>
      <w:r>
        <w:rPr>
          <w:spacing w:val="-5"/>
        </w:rPr>
        <w:t> </w:t>
      </w:r>
      <w:r>
        <w:rPr/>
        <w:t>De</w:t>
      </w:r>
      <w:r>
        <w:rPr>
          <w:spacing w:val="-5"/>
        </w:rPr>
        <w:t> </w:t>
      </w:r>
      <w:r>
        <w:rPr>
          <w:spacing w:val="-2"/>
        </w:rPr>
        <w:t>Efectivo</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2592"/>
        <w:gridCol w:w="643"/>
        <w:gridCol w:w="2160"/>
        <w:gridCol w:w="2160"/>
        <w:gridCol w:w="1200"/>
      </w:tblGrid>
      <w:tr>
        <w:trPr>
          <w:trHeight w:val="323" w:hRule="atLeast"/>
        </w:trPr>
        <w:tc>
          <w:tcPr>
            <w:tcW w:w="1126" w:type="dxa"/>
            <w:vMerge w:val="restart"/>
            <w:shd w:val="clear" w:color="auto" w:fill="366091"/>
          </w:tcPr>
          <w:p>
            <w:pPr>
              <w:pStyle w:val="TableParagraph"/>
              <w:spacing w:before="88"/>
              <w:rPr>
                <w:sz w:val="18"/>
              </w:rPr>
            </w:pPr>
          </w:p>
          <w:p>
            <w:pPr>
              <w:pStyle w:val="TableParagraph"/>
              <w:ind w:left="294"/>
              <w:rPr>
                <w:b/>
                <w:sz w:val="18"/>
              </w:rPr>
            </w:pPr>
            <w:r>
              <w:rPr>
                <w:b/>
                <w:color w:val="FFFFFF"/>
                <w:spacing w:val="-2"/>
                <w:sz w:val="18"/>
              </w:rPr>
              <w:t>Cuenta</w:t>
            </w:r>
          </w:p>
        </w:tc>
        <w:tc>
          <w:tcPr>
            <w:tcW w:w="2592" w:type="dxa"/>
            <w:vMerge w:val="restart"/>
            <w:shd w:val="clear" w:color="auto" w:fill="366091"/>
          </w:tcPr>
          <w:p>
            <w:pPr>
              <w:pStyle w:val="TableParagraph"/>
              <w:spacing w:before="88"/>
              <w:rPr>
                <w:sz w:val="18"/>
              </w:rPr>
            </w:pPr>
          </w:p>
          <w:p>
            <w:pPr>
              <w:pStyle w:val="TableParagraph"/>
              <w:ind w:left="858"/>
              <w:rPr>
                <w:b/>
                <w:sz w:val="18"/>
              </w:rPr>
            </w:pPr>
            <w:r>
              <w:rPr>
                <w:b/>
                <w:color w:val="FFFFFF"/>
                <w:spacing w:val="-2"/>
                <w:sz w:val="18"/>
              </w:rPr>
              <w:t>Descripción</w:t>
            </w:r>
          </w:p>
        </w:tc>
        <w:tc>
          <w:tcPr>
            <w:tcW w:w="643" w:type="dxa"/>
            <w:vMerge w:val="restart"/>
            <w:shd w:val="clear" w:color="auto" w:fill="366091"/>
          </w:tcPr>
          <w:p>
            <w:pPr>
              <w:pStyle w:val="TableParagraph"/>
              <w:spacing w:before="88"/>
              <w:rPr>
                <w:sz w:val="18"/>
              </w:rPr>
            </w:pPr>
          </w:p>
          <w:p>
            <w:pPr>
              <w:pStyle w:val="TableParagraph"/>
              <w:ind w:left="136"/>
              <w:rPr>
                <w:b/>
                <w:sz w:val="18"/>
              </w:rPr>
            </w:pPr>
            <w:r>
              <w:rPr>
                <w:b/>
                <w:color w:val="FFFFFF"/>
                <w:spacing w:val="-4"/>
                <w:sz w:val="18"/>
              </w:rPr>
              <w:t>Nota</w:t>
            </w:r>
          </w:p>
        </w:tc>
        <w:tc>
          <w:tcPr>
            <w:tcW w:w="2160" w:type="dxa"/>
            <w:vMerge w:val="restart"/>
            <w:shd w:val="clear" w:color="auto" w:fill="366091"/>
          </w:tcPr>
          <w:p>
            <w:pPr>
              <w:pStyle w:val="TableParagraph"/>
              <w:spacing w:before="88"/>
              <w:rPr>
                <w:sz w:val="18"/>
              </w:rPr>
            </w:pPr>
          </w:p>
          <w:p>
            <w:pPr>
              <w:pStyle w:val="TableParagraph"/>
              <w:ind w:left="548"/>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88"/>
              <w:rPr>
                <w:sz w:val="18"/>
              </w:rPr>
            </w:pPr>
          </w:p>
          <w:p>
            <w:pPr>
              <w:pStyle w:val="TableParagraph"/>
              <w:ind w:left="474"/>
              <w:rPr>
                <w:b/>
                <w:sz w:val="18"/>
              </w:rPr>
            </w:pPr>
            <w:r>
              <w:rPr>
                <w:b/>
                <w:color w:val="FFFFFF"/>
                <w:sz w:val="18"/>
              </w:rPr>
              <w:t>Periodo</w:t>
            </w:r>
            <w:r>
              <w:rPr>
                <w:b/>
                <w:color w:val="FFFFFF"/>
                <w:spacing w:val="-9"/>
                <w:sz w:val="18"/>
              </w:rPr>
              <w:t> </w:t>
            </w:r>
            <w:r>
              <w:rPr>
                <w:b/>
                <w:color w:val="FFFFFF"/>
                <w:spacing w:val="-2"/>
                <w:sz w:val="18"/>
              </w:rPr>
              <w:t>Anterior</w:t>
            </w:r>
          </w:p>
        </w:tc>
        <w:tc>
          <w:tcPr>
            <w:tcW w:w="1200" w:type="dxa"/>
            <w:shd w:val="clear" w:color="auto" w:fill="366091"/>
          </w:tcPr>
          <w:p>
            <w:pPr>
              <w:pStyle w:val="TableParagraph"/>
              <w:spacing w:before="54"/>
              <w:ind w:left="215"/>
              <w:rPr>
                <w:b/>
                <w:sz w:val="18"/>
              </w:rPr>
            </w:pPr>
            <w:r>
              <w:rPr>
                <w:b/>
                <w:color w:val="FFFFFF"/>
                <w:spacing w:val="-2"/>
                <w:sz w:val="18"/>
              </w:rPr>
              <w:t>Diferencia</w:t>
            </w:r>
          </w:p>
        </w:tc>
      </w:tr>
      <w:tr>
        <w:trPr>
          <w:trHeight w:val="491" w:hRule="atLeast"/>
        </w:trPr>
        <w:tc>
          <w:tcPr>
            <w:tcW w:w="1126" w:type="dxa"/>
            <w:vMerge/>
            <w:tcBorders>
              <w:top w:val="nil"/>
            </w:tcBorders>
            <w:shd w:val="clear" w:color="auto" w:fill="366091"/>
          </w:tcPr>
          <w:p>
            <w:pPr>
              <w:rPr>
                <w:sz w:val="2"/>
                <w:szCs w:val="2"/>
              </w:rPr>
            </w:pPr>
          </w:p>
        </w:tc>
        <w:tc>
          <w:tcPr>
            <w:tcW w:w="2592"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200" w:type="dxa"/>
            <w:shd w:val="clear" w:color="auto" w:fill="366091"/>
          </w:tcPr>
          <w:p>
            <w:pPr>
              <w:pStyle w:val="TableParagraph"/>
              <w:spacing w:before="3"/>
              <w:ind w:left="15"/>
              <w:jc w:val="center"/>
              <w:rPr>
                <w:b/>
                <w:sz w:val="18"/>
              </w:rPr>
            </w:pPr>
            <w:r>
              <w:rPr>
                <w:b/>
                <w:color w:val="FFFFFF"/>
                <w:spacing w:val="-10"/>
                <w:sz w:val="18"/>
              </w:rPr>
              <w:t>%</w:t>
            </w:r>
          </w:p>
        </w:tc>
      </w:tr>
      <w:tr>
        <w:trPr>
          <w:trHeight w:val="820" w:hRule="atLeast"/>
        </w:trPr>
        <w:tc>
          <w:tcPr>
            <w:tcW w:w="1126" w:type="dxa"/>
          </w:tcPr>
          <w:p>
            <w:pPr>
              <w:pStyle w:val="TableParagraph"/>
              <w:spacing w:before="166"/>
              <w:ind w:left="69"/>
              <w:rPr>
                <w:b/>
                <w:sz w:val="18"/>
              </w:rPr>
            </w:pPr>
            <w:r>
              <w:rPr>
                <w:b/>
                <w:spacing w:val="-2"/>
                <w:sz w:val="18"/>
              </w:rPr>
              <w:t>1.1.1.</w:t>
            </w:r>
          </w:p>
        </w:tc>
        <w:tc>
          <w:tcPr>
            <w:tcW w:w="2592" w:type="dxa"/>
          </w:tcPr>
          <w:p>
            <w:pPr>
              <w:pStyle w:val="TableParagraph"/>
              <w:tabs>
                <w:tab w:pos="873" w:val="left" w:leader="none"/>
                <w:tab w:pos="1166" w:val="left" w:leader="none"/>
                <w:tab w:pos="2333" w:val="left" w:leader="none"/>
              </w:tabs>
              <w:spacing w:line="362" w:lineRule="auto"/>
              <w:ind w:left="66" w:right="50"/>
              <w:rPr>
                <w:b/>
                <w:sz w:val="18"/>
              </w:rPr>
            </w:pPr>
            <w:r>
              <w:rPr>
                <w:b/>
                <w:spacing w:val="-2"/>
                <w:sz w:val="18"/>
              </w:rPr>
              <w:t>Efectivo</w:t>
            </w:r>
            <w:r>
              <w:rPr>
                <w:b/>
                <w:sz w:val="18"/>
              </w:rPr>
              <w:tab/>
            </w:r>
            <w:r>
              <w:rPr>
                <w:b/>
                <w:spacing w:val="-10"/>
                <w:sz w:val="18"/>
              </w:rPr>
              <w:t>y</w:t>
            </w:r>
            <w:r>
              <w:rPr>
                <w:b/>
                <w:sz w:val="18"/>
              </w:rPr>
              <w:tab/>
            </w:r>
            <w:r>
              <w:rPr>
                <w:b/>
                <w:spacing w:val="-2"/>
                <w:sz w:val="18"/>
              </w:rPr>
              <w:t>equivalentes</w:t>
            </w:r>
            <w:r>
              <w:rPr>
                <w:b/>
                <w:sz w:val="18"/>
              </w:rPr>
              <w:tab/>
            </w:r>
            <w:r>
              <w:rPr>
                <w:b/>
                <w:spacing w:val="-6"/>
                <w:sz w:val="18"/>
              </w:rPr>
              <w:t>de</w:t>
            </w:r>
            <w:r>
              <w:rPr>
                <w:b/>
                <w:sz w:val="18"/>
              </w:rPr>
              <w:t> </w:t>
            </w:r>
            <w:r>
              <w:rPr>
                <w:b/>
                <w:spacing w:val="-2"/>
                <w:sz w:val="18"/>
              </w:rPr>
              <w:t>efectivo</w:t>
            </w:r>
          </w:p>
        </w:tc>
        <w:tc>
          <w:tcPr>
            <w:tcW w:w="643" w:type="dxa"/>
          </w:tcPr>
          <w:p>
            <w:pPr>
              <w:pStyle w:val="TableParagraph"/>
              <w:spacing w:before="166"/>
              <w:ind w:left="68"/>
              <w:rPr>
                <w:b/>
                <w:sz w:val="18"/>
              </w:rPr>
            </w:pPr>
            <w:r>
              <w:rPr>
                <w:b/>
                <w:spacing w:val="-5"/>
                <w:sz w:val="18"/>
              </w:rPr>
              <w:t>03</w:t>
            </w:r>
          </w:p>
        </w:tc>
        <w:tc>
          <w:tcPr>
            <w:tcW w:w="2160" w:type="dxa"/>
          </w:tcPr>
          <w:p>
            <w:pPr>
              <w:pStyle w:val="TableParagraph"/>
              <w:spacing w:before="166"/>
              <w:ind w:left="108"/>
              <w:rPr>
                <w:b/>
                <w:sz w:val="18"/>
              </w:rPr>
            </w:pPr>
            <w:r>
              <w:rPr>
                <w:b/>
                <w:sz w:val="18"/>
              </w:rPr>
              <w:t>63</w:t>
            </w:r>
            <w:r>
              <w:rPr>
                <w:b/>
                <w:spacing w:val="-3"/>
                <w:sz w:val="18"/>
              </w:rPr>
              <w:t> </w:t>
            </w:r>
            <w:r>
              <w:rPr>
                <w:b/>
                <w:spacing w:val="-2"/>
                <w:sz w:val="18"/>
              </w:rPr>
              <w:t>092,48</w:t>
            </w:r>
          </w:p>
        </w:tc>
        <w:tc>
          <w:tcPr>
            <w:tcW w:w="2160" w:type="dxa"/>
          </w:tcPr>
          <w:p>
            <w:pPr>
              <w:pStyle w:val="TableParagraph"/>
              <w:spacing w:before="166"/>
              <w:ind w:left="106"/>
              <w:rPr>
                <w:b/>
                <w:sz w:val="18"/>
              </w:rPr>
            </w:pPr>
            <w:r>
              <w:rPr>
                <w:b/>
                <w:sz w:val="18"/>
              </w:rPr>
              <w:t>71</w:t>
            </w:r>
            <w:r>
              <w:rPr>
                <w:b/>
                <w:spacing w:val="-3"/>
                <w:sz w:val="18"/>
              </w:rPr>
              <w:t> </w:t>
            </w:r>
            <w:r>
              <w:rPr>
                <w:b/>
                <w:spacing w:val="-2"/>
                <w:sz w:val="18"/>
              </w:rPr>
              <w:t>554,95</w:t>
            </w:r>
          </w:p>
        </w:tc>
        <w:tc>
          <w:tcPr>
            <w:tcW w:w="1200" w:type="dxa"/>
          </w:tcPr>
          <w:p>
            <w:pPr>
              <w:pStyle w:val="TableParagraph"/>
              <w:spacing w:before="166"/>
              <w:ind w:left="66"/>
              <w:rPr>
                <w:b/>
                <w:sz w:val="18"/>
              </w:rPr>
            </w:pPr>
            <w:r>
              <w:rPr>
                <w:b/>
                <w:spacing w:val="-4"/>
                <w:sz w:val="18"/>
              </w:rPr>
              <w:t>-</w:t>
            </w:r>
            <w:r>
              <w:rPr>
                <w:b/>
                <w:spacing w:val="-2"/>
                <w:sz w:val="18"/>
              </w:rPr>
              <w:t>11,83%</w:t>
            </w:r>
          </w:p>
        </w:tc>
      </w:tr>
    </w:tbl>
    <w:p>
      <w:pPr>
        <w:pStyle w:val="BodyText"/>
      </w:pPr>
    </w:p>
    <w:p>
      <w:pPr>
        <w:pStyle w:val="BodyText"/>
        <w:spacing w:before="36"/>
      </w:pPr>
    </w:p>
    <w:p>
      <w:pPr>
        <w:pStyle w:val="BodyText"/>
        <w:ind w:left="1341"/>
      </w:pPr>
      <w:r>
        <w:rPr/>
        <w:t>Detalle</w:t>
      </w:r>
      <w:r>
        <w:rPr>
          <w:spacing w:val="-6"/>
        </w:rPr>
        <w:t> </w:t>
      </w:r>
      <w:r>
        <w:rPr/>
        <w:t>cuentas</w:t>
      </w:r>
      <w:r>
        <w:rPr>
          <w:spacing w:val="-3"/>
        </w:rPr>
        <w:t> </w:t>
      </w:r>
      <w:r>
        <w:rPr/>
        <w:t>corrientes</w:t>
      </w:r>
      <w:r>
        <w:rPr>
          <w:spacing w:val="-3"/>
        </w:rPr>
        <w:t> </w:t>
      </w:r>
      <w:r>
        <w:rPr/>
        <w:t>en</w:t>
      </w:r>
      <w:r>
        <w:rPr>
          <w:spacing w:val="-4"/>
        </w:rPr>
        <w:t> </w:t>
      </w:r>
      <w:r>
        <w:rPr/>
        <w:t>el</w:t>
      </w:r>
      <w:r>
        <w:rPr>
          <w:spacing w:val="-5"/>
        </w:rPr>
        <w:t> </w:t>
      </w:r>
      <w:r>
        <w:rPr/>
        <w:t>sector</w:t>
      </w:r>
      <w:r>
        <w:rPr>
          <w:spacing w:val="-5"/>
        </w:rPr>
        <w:t> </w:t>
      </w:r>
      <w:r>
        <w:rPr/>
        <w:t>privado</w:t>
      </w:r>
      <w:r>
        <w:rPr>
          <w:spacing w:val="-2"/>
        </w:rPr>
        <w:t> interno</w:t>
      </w:r>
    </w:p>
    <w:p>
      <w:pPr>
        <w:pStyle w:val="BodyText"/>
        <w:spacing w:before="38"/>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86"/>
        <w:gridCol w:w="2892"/>
      </w:tblGrid>
      <w:tr>
        <w:trPr>
          <w:trHeight w:val="287" w:hRule="atLeast"/>
        </w:trPr>
        <w:tc>
          <w:tcPr>
            <w:tcW w:w="1786"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2892" w:type="dxa"/>
            <w:tcBorders>
              <w:bottom w:val="nil"/>
            </w:tcBorders>
            <w:shd w:val="clear" w:color="auto" w:fill="366091"/>
          </w:tcPr>
          <w:p>
            <w:pPr>
              <w:pStyle w:val="TableParagraph"/>
              <w:spacing w:before="34"/>
              <w:ind w:left="17"/>
              <w:jc w:val="center"/>
              <w:rPr>
                <w:b/>
                <w:sz w:val="18"/>
              </w:rPr>
            </w:pPr>
            <w:r>
              <w:rPr>
                <w:b/>
                <w:color w:val="FFFFFF"/>
                <w:spacing w:val="-2"/>
                <w:sz w:val="18"/>
              </w:rPr>
              <w:t>Descripción</w:t>
            </w:r>
          </w:p>
        </w:tc>
      </w:tr>
      <w:tr>
        <w:trPr>
          <w:trHeight w:val="541" w:hRule="atLeast"/>
        </w:trPr>
        <w:tc>
          <w:tcPr>
            <w:tcW w:w="1786" w:type="dxa"/>
            <w:tcBorders>
              <w:top w:val="nil"/>
            </w:tcBorders>
          </w:tcPr>
          <w:p>
            <w:pPr>
              <w:pStyle w:val="TableParagraph"/>
              <w:spacing w:before="162"/>
              <w:ind w:left="69"/>
              <w:rPr>
                <w:b/>
                <w:sz w:val="18"/>
              </w:rPr>
            </w:pPr>
            <w:r>
              <w:rPr>
                <w:b/>
                <w:spacing w:val="-2"/>
                <w:sz w:val="18"/>
              </w:rPr>
              <w:t>1.1.1.01.02.01.2.</w:t>
            </w:r>
          </w:p>
        </w:tc>
        <w:tc>
          <w:tcPr>
            <w:tcW w:w="2892" w:type="dxa"/>
            <w:tcBorders>
              <w:top w:val="nil"/>
            </w:tcBorders>
          </w:tcPr>
          <w:p>
            <w:pPr>
              <w:pStyle w:val="TableParagraph"/>
              <w:spacing w:before="52"/>
              <w:ind w:left="68"/>
              <w:rPr>
                <w:b/>
                <w:sz w:val="18"/>
              </w:rPr>
            </w:pPr>
            <w:r>
              <w:rPr>
                <w:b/>
                <w:sz w:val="18"/>
              </w:rPr>
              <w:t>Cuentas</w:t>
            </w:r>
            <w:r>
              <w:rPr>
                <w:b/>
                <w:spacing w:val="80"/>
                <w:sz w:val="18"/>
              </w:rPr>
              <w:t> </w:t>
            </w:r>
            <w:r>
              <w:rPr>
                <w:b/>
                <w:sz w:val="18"/>
              </w:rPr>
              <w:t>corrientes</w:t>
            </w:r>
            <w:r>
              <w:rPr>
                <w:b/>
                <w:spacing w:val="80"/>
                <w:sz w:val="18"/>
              </w:rPr>
              <w:t> </w:t>
            </w:r>
            <w:r>
              <w:rPr>
                <w:b/>
                <w:sz w:val="18"/>
              </w:rPr>
              <w:t>en</w:t>
            </w:r>
            <w:r>
              <w:rPr>
                <w:b/>
                <w:spacing w:val="80"/>
                <w:sz w:val="18"/>
              </w:rPr>
              <w:t> </w:t>
            </w:r>
            <w:r>
              <w:rPr>
                <w:b/>
                <w:sz w:val="18"/>
              </w:rPr>
              <w:t>el</w:t>
            </w:r>
            <w:r>
              <w:rPr>
                <w:b/>
                <w:spacing w:val="80"/>
                <w:sz w:val="18"/>
              </w:rPr>
              <w:t> </w:t>
            </w:r>
            <w:r>
              <w:rPr>
                <w:b/>
                <w:sz w:val="18"/>
              </w:rPr>
              <w:t>sector privado</w:t>
            </w:r>
            <w:r>
              <w:rPr>
                <w:b/>
                <w:spacing w:val="-4"/>
                <w:sz w:val="18"/>
              </w:rPr>
              <w:t> </w:t>
            </w:r>
            <w:r>
              <w:rPr>
                <w:b/>
                <w:sz w:val="18"/>
              </w:rPr>
              <w:t>interno</w:t>
            </w:r>
          </w:p>
        </w:tc>
      </w:tr>
    </w:tbl>
    <w:p>
      <w:pPr>
        <w:pStyle w:val="BodyText"/>
      </w:pPr>
    </w:p>
    <w:p>
      <w:pPr>
        <w:pStyle w:val="BodyText"/>
        <w:spacing w:before="38"/>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1239"/>
        <w:gridCol w:w="1241"/>
        <w:gridCol w:w="3367"/>
      </w:tblGrid>
      <w:tr>
        <w:trPr>
          <w:trHeight w:val="299" w:hRule="atLeast"/>
        </w:trPr>
        <w:tc>
          <w:tcPr>
            <w:tcW w:w="1241" w:type="dxa"/>
            <w:vMerge w:val="restart"/>
            <w:shd w:val="clear" w:color="auto" w:fill="366091"/>
          </w:tcPr>
          <w:p>
            <w:pPr>
              <w:pStyle w:val="TableParagraph"/>
              <w:spacing w:before="200"/>
              <w:ind w:left="333"/>
              <w:rPr>
                <w:b/>
                <w:sz w:val="18"/>
              </w:rPr>
            </w:pPr>
            <w:r>
              <w:rPr>
                <w:b/>
                <w:color w:val="FFFFFF"/>
                <w:spacing w:val="-2"/>
                <w:sz w:val="18"/>
              </w:rPr>
              <w:t>Entidad</w:t>
            </w:r>
          </w:p>
        </w:tc>
        <w:tc>
          <w:tcPr>
            <w:tcW w:w="1239" w:type="dxa"/>
            <w:vMerge w:val="restart"/>
            <w:shd w:val="clear" w:color="auto" w:fill="366091"/>
          </w:tcPr>
          <w:p>
            <w:pPr>
              <w:pStyle w:val="TableParagraph"/>
              <w:spacing w:before="92"/>
              <w:ind w:left="378" w:right="303" w:hanging="53"/>
              <w:rPr>
                <w:b/>
                <w:sz w:val="18"/>
              </w:rPr>
            </w:pPr>
            <w:r>
              <w:rPr>
                <w:b/>
                <w:color w:val="FFFFFF"/>
                <w:spacing w:val="-2"/>
                <w:sz w:val="18"/>
              </w:rPr>
              <w:t>Periodo</w:t>
            </w:r>
            <w:r>
              <w:rPr>
                <w:b/>
                <w:color w:val="FFFFFF"/>
                <w:sz w:val="18"/>
              </w:rPr>
              <w:t> </w:t>
            </w:r>
            <w:r>
              <w:rPr>
                <w:b/>
                <w:color w:val="FFFFFF"/>
                <w:spacing w:val="-2"/>
                <w:sz w:val="18"/>
              </w:rPr>
              <w:t>Actual</w:t>
            </w:r>
          </w:p>
        </w:tc>
        <w:tc>
          <w:tcPr>
            <w:tcW w:w="1241" w:type="dxa"/>
            <w:vMerge w:val="restart"/>
            <w:shd w:val="clear" w:color="auto" w:fill="366091"/>
          </w:tcPr>
          <w:p>
            <w:pPr>
              <w:pStyle w:val="TableParagraph"/>
              <w:spacing w:before="92"/>
              <w:ind w:left="303" w:right="286" w:firstLine="21"/>
              <w:rPr>
                <w:b/>
                <w:sz w:val="18"/>
              </w:rPr>
            </w:pPr>
            <w:r>
              <w:rPr>
                <w:b/>
                <w:color w:val="FFFFFF"/>
                <w:spacing w:val="-2"/>
                <w:sz w:val="18"/>
              </w:rPr>
              <w:t>Periodo</w:t>
            </w:r>
            <w:r>
              <w:rPr>
                <w:b/>
                <w:color w:val="FFFFFF"/>
                <w:sz w:val="18"/>
              </w:rPr>
              <w:t> </w:t>
            </w:r>
            <w:r>
              <w:rPr>
                <w:b/>
                <w:color w:val="FFFFFF"/>
                <w:spacing w:val="-2"/>
                <w:sz w:val="18"/>
              </w:rPr>
              <w:t>Anterior</w:t>
            </w:r>
          </w:p>
        </w:tc>
        <w:tc>
          <w:tcPr>
            <w:tcW w:w="3367" w:type="dxa"/>
            <w:shd w:val="clear" w:color="auto" w:fill="366091"/>
          </w:tcPr>
          <w:p>
            <w:pPr>
              <w:pStyle w:val="TableParagraph"/>
              <w:spacing w:before="42"/>
              <w:ind w:left="14"/>
              <w:jc w:val="center"/>
              <w:rPr>
                <w:b/>
                <w:sz w:val="18"/>
              </w:rPr>
            </w:pPr>
            <w:r>
              <w:rPr>
                <w:b/>
                <w:color w:val="FFFFFF"/>
                <w:spacing w:val="-2"/>
                <w:sz w:val="18"/>
              </w:rPr>
              <w:t>Diferencia</w:t>
            </w:r>
          </w:p>
        </w:tc>
      </w:tr>
      <w:tr>
        <w:trPr>
          <w:trHeight w:val="301" w:hRule="atLeast"/>
        </w:trPr>
        <w:tc>
          <w:tcPr>
            <w:tcW w:w="1241" w:type="dxa"/>
            <w:vMerge/>
            <w:tcBorders>
              <w:top w:val="nil"/>
            </w:tcBorders>
            <w:shd w:val="clear" w:color="auto" w:fill="366091"/>
          </w:tcPr>
          <w:p>
            <w:pPr>
              <w:rPr>
                <w:sz w:val="2"/>
                <w:szCs w:val="2"/>
              </w:rPr>
            </w:pPr>
          </w:p>
        </w:tc>
        <w:tc>
          <w:tcPr>
            <w:tcW w:w="1239" w:type="dxa"/>
            <w:vMerge/>
            <w:tcBorders>
              <w:top w:val="nil"/>
            </w:tcBorders>
            <w:shd w:val="clear" w:color="auto" w:fill="366091"/>
          </w:tcPr>
          <w:p>
            <w:pPr>
              <w:rPr>
                <w:sz w:val="2"/>
                <w:szCs w:val="2"/>
              </w:rPr>
            </w:pPr>
          </w:p>
        </w:tc>
        <w:tc>
          <w:tcPr>
            <w:tcW w:w="1241" w:type="dxa"/>
            <w:vMerge/>
            <w:tcBorders>
              <w:top w:val="nil"/>
            </w:tcBorders>
            <w:shd w:val="clear" w:color="auto" w:fill="366091"/>
          </w:tcPr>
          <w:p>
            <w:pPr>
              <w:rPr>
                <w:sz w:val="2"/>
                <w:szCs w:val="2"/>
              </w:rPr>
            </w:pPr>
          </w:p>
        </w:tc>
        <w:tc>
          <w:tcPr>
            <w:tcW w:w="3367" w:type="dxa"/>
            <w:shd w:val="clear" w:color="auto" w:fill="366091"/>
          </w:tcPr>
          <w:p>
            <w:pPr>
              <w:pStyle w:val="TableParagraph"/>
              <w:spacing w:before="30"/>
              <w:ind w:left="14" w:right="1"/>
              <w:jc w:val="center"/>
              <w:rPr>
                <w:sz w:val="20"/>
              </w:rPr>
            </w:pPr>
            <w:r>
              <w:rPr>
                <w:color w:val="FFFFFF"/>
                <w:spacing w:val="-10"/>
                <w:sz w:val="20"/>
              </w:rPr>
              <w:t>%</w:t>
            </w:r>
          </w:p>
        </w:tc>
      </w:tr>
      <w:tr>
        <w:trPr>
          <w:trHeight w:val="299" w:hRule="atLeast"/>
        </w:trPr>
        <w:tc>
          <w:tcPr>
            <w:tcW w:w="1241" w:type="dxa"/>
          </w:tcPr>
          <w:p>
            <w:pPr>
              <w:pStyle w:val="TableParagraph"/>
              <w:rPr>
                <w:rFonts w:ascii="Times New Roman"/>
                <w:sz w:val="18"/>
              </w:rPr>
            </w:pPr>
          </w:p>
        </w:tc>
        <w:tc>
          <w:tcPr>
            <w:tcW w:w="1239" w:type="dxa"/>
          </w:tcPr>
          <w:p>
            <w:pPr>
              <w:pStyle w:val="TableParagraph"/>
              <w:rPr>
                <w:rFonts w:ascii="Times New Roman"/>
                <w:sz w:val="18"/>
              </w:rPr>
            </w:pPr>
          </w:p>
        </w:tc>
        <w:tc>
          <w:tcPr>
            <w:tcW w:w="1241" w:type="dxa"/>
          </w:tcPr>
          <w:p>
            <w:pPr>
              <w:pStyle w:val="TableParagraph"/>
              <w:rPr>
                <w:rFonts w:ascii="Times New Roman"/>
                <w:sz w:val="18"/>
              </w:rPr>
            </w:pPr>
          </w:p>
        </w:tc>
        <w:tc>
          <w:tcPr>
            <w:tcW w:w="3367" w:type="dxa"/>
          </w:tcPr>
          <w:p>
            <w:pPr>
              <w:pStyle w:val="TableParagraph"/>
              <w:rPr>
                <w:rFonts w:ascii="Times New Roman"/>
                <w:sz w:val="18"/>
              </w:rPr>
            </w:pPr>
          </w:p>
        </w:tc>
      </w:tr>
      <w:tr>
        <w:trPr>
          <w:trHeight w:val="323" w:hRule="atLeast"/>
        </w:trPr>
        <w:tc>
          <w:tcPr>
            <w:tcW w:w="1241" w:type="dxa"/>
          </w:tcPr>
          <w:p>
            <w:pPr>
              <w:pStyle w:val="TableParagraph"/>
              <w:rPr>
                <w:rFonts w:ascii="Times New Roman"/>
                <w:sz w:val="18"/>
              </w:rPr>
            </w:pPr>
          </w:p>
        </w:tc>
        <w:tc>
          <w:tcPr>
            <w:tcW w:w="1239" w:type="dxa"/>
          </w:tcPr>
          <w:p>
            <w:pPr>
              <w:pStyle w:val="TableParagraph"/>
              <w:rPr>
                <w:rFonts w:ascii="Times New Roman"/>
                <w:sz w:val="18"/>
              </w:rPr>
            </w:pPr>
          </w:p>
        </w:tc>
        <w:tc>
          <w:tcPr>
            <w:tcW w:w="1241" w:type="dxa"/>
          </w:tcPr>
          <w:p>
            <w:pPr>
              <w:pStyle w:val="TableParagraph"/>
              <w:rPr>
                <w:rFonts w:ascii="Times New Roman"/>
                <w:sz w:val="18"/>
              </w:rPr>
            </w:pPr>
          </w:p>
        </w:tc>
        <w:tc>
          <w:tcPr>
            <w:tcW w:w="3367" w:type="dxa"/>
          </w:tcPr>
          <w:p>
            <w:pPr>
              <w:pStyle w:val="TableParagraph"/>
              <w:rPr>
                <w:rFonts w:ascii="Times New Roman"/>
                <w:sz w:val="18"/>
              </w:rPr>
            </w:pPr>
          </w:p>
        </w:tc>
      </w:tr>
      <w:tr>
        <w:trPr>
          <w:trHeight w:val="325" w:hRule="atLeast"/>
        </w:trPr>
        <w:tc>
          <w:tcPr>
            <w:tcW w:w="1241" w:type="dxa"/>
          </w:tcPr>
          <w:p>
            <w:pPr>
              <w:pStyle w:val="TableParagraph"/>
              <w:rPr>
                <w:rFonts w:ascii="Times New Roman"/>
                <w:sz w:val="18"/>
              </w:rPr>
            </w:pPr>
          </w:p>
        </w:tc>
        <w:tc>
          <w:tcPr>
            <w:tcW w:w="1239" w:type="dxa"/>
          </w:tcPr>
          <w:p>
            <w:pPr>
              <w:pStyle w:val="TableParagraph"/>
              <w:rPr>
                <w:rFonts w:ascii="Times New Roman"/>
                <w:sz w:val="18"/>
              </w:rPr>
            </w:pPr>
          </w:p>
        </w:tc>
        <w:tc>
          <w:tcPr>
            <w:tcW w:w="1241" w:type="dxa"/>
          </w:tcPr>
          <w:p>
            <w:pPr>
              <w:pStyle w:val="TableParagraph"/>
              <w:rPr>
                <w:rFonts w:ascii="Times New Roman"/>
                <w:sz w:val="18"/>
              </w:rPr>
            </w:pPr>
          </w:p>
        </w:tc>
        <w:tc>
          <w:tcPr>
            <w:tcW w:w="3367" w:type="dxa"/>
          </w:tcPr>
          <w:p>
            <w:pPr>
              <w:pStyle w:val="TableParagraph"/>
              <w:rPr>
                <w:rFonts w:ascii="Times New Roman"/>
                <w:sz w:val="18"/>
              </w:rPr>
            </w:pPr>
          </w:p>
        </w:tc>
      </w:tr>
      <w:tr>
        <w:trPr>
          <w:trHeight w:val="323" w:hRule="atLeast"/>
        </w:trPr>
        <w:tc>
          <w:tcPr>
            <w:tcW w:w="1241" w:type="dxa"/>
          </w:tcPr>
          <w:p>
            <w:pPr>
              <w:pStyle w:val="TableParagraph"/>
              <w:rPr>
                <w:rFonts w:ascii="Times New Roman"/>
                <w:sz w:val="18"/>
              </w:rPr>
            </w:pPr>
          </w:p>
        </w:tc>
        <w:tc>
          <w:tcPr>
            <w:tcW w:w="1239" w:type="dxa"/>
          </w:tcPr>
          <w:p>
            <w:pPr>
              <w:pStyle w:val="TableParagraph"/>
              <w:rPr>
                <w:rFonts w:ascii="Times New Roman"/>
                <w:sz w:val="18"/>
              </w:rPr>
            </w:pPr>
          </w:p>
        </w:tc>
        <w:tc>
          <w:tcPr>
            <w:tcW w:w="1241" w:type="dxa"/>
          </w:tcPr>
          <w:p>
            <w:pPr>
              <w:pStyle w:val="TableParagraph"/>
              <w:rPr>
                <w:rFonts w:ascii="Times New Roman"/>
                <w:sz w:val="18"/>
              </w:rPr>
            </w:pPr>
          </w:p>
        </w:tc>
        <w:tc>
          <w:tcPr>
            <w:tcW w:w="3367" w:type="dxa"/>
          </w:tcPr>
          <w:p>
            <w:pPr>
              <w:pStyle w:val="TableParagraph"/>
              <w:rPr>
                <w:rFonts w:ascii="Times New Roman"/>
                <w:sz w:val="18"/>
              </w:rPr>
            </w:pPr>
          </w:p>
        </w:tc>
      </w:tr>
    </w:tbl>
    <w:p>
      <w:pPr>
        <w:pStyle w:val="BodyText"/>
        <w:spacing w:before="240"/>
        <w:ind w:left="1341"/>
      </w:pPr>
      <w:r>
        <w:rPr/>
        <w:t>Detalle</w:t>
      </w:r>
      <w:r>
        <w:rPr>
          <w:spacing w:val="-6"/>
        </w:rPr>
        <w:t> </w:t>
      </w:r>
      <w:r>
        <w:rPr/>
        <w:t>cuentas</w:t>
      </w:r>
      <w:r>
        <w:rPr>
          <w:spacing w:val="-3"/>
        </w:rPr>
        <w:t> </w:t>
      </w:r>
      <w:r>
        <w:rPr/>
        <w:t>corrientes</w:t>
      </w:r>
      <w:r>
        <w:rPr>
          <w:spacing w:val="-2"/>
        </w:rPr>
        <w:t> </w:t>
      </w:r>
      <w:r>
        <w:rPr/>
        <w:t>en</w:t>
      </w:r>
      <w:r>
        <w:rPr>
          <w:spacing w:val="-5"/>
        </w:rPr>
        <w:t> </w:t>
      </w:r>
      <w:r>
        <w:rPr/>
        <w:t>el</w:t>
      </w:r>
      <w:r>
        <w:rPr>
          <w:spacing w:val="-4"/>
        </w:rPr>
        <w:t> </w:t>
      </w:r>
      <w:r>
        <w:rPr/>
        <w:t>sector</w:t>
      </w:r>
      <w:r>
        <w:rPr>
          <w:spacing w:val="-5"/>
        </w:rPr>
        <w:t> </w:t>
      </w:r>
      <w:r>
        <w:rPr/>
        <w:t>público</w:t>
      </w:r>
      <w:r>
        <w:rPr>
          <w:spacing w:val="-4"/>
        </w:rPr>
        <w:t> </w:t>
      </w:r>
      <w:r>
        <w:rPr>
          <w:spacing w:val="-2"/>
        </w:rPr>
        <w:t>interno</w:t>
      </w:r>
    </w:p>
    <w:p>
      <w:pPr>
        <w:pStyle w:val="BodyText"/>
        <w:spacing w:before="40" w:after="1"/>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90"/>
        <w:gridCol w:w="2991"/>
      </w:tblGrid>
      <w:tr>
        <w:trPr>
          <w:trHeight w:val="287" w:hRule="atLeast"/>
        </w:trPr>
        <w:tc>
          <w:tcPr>
            <w:tcW w:w="1390"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2991" w:type="dxa"/>
            <w:tcBorders>
              <w:bottom w:val="nil"/>
            </w:tcBorders>
            <w:shd w:val="clear" w:color="auto" w:fill="366091"/>
          </w:tcPr>
          <w:p>
            <w:pPr>
              <w:pStyle w:val="TableParagraph"/>
              <w:spacing w:before="34"/>
              <w:ind w:left="14"/>
              <w:jc w:val="center"/>
              <w:rPr>
                <w:b/>
                <w:sz w:val="18"/>
              </w:rPr>
            </w:pPr>
            <w:r>
              <w:rPr>
                <w:b/>
                <w:color w:val="FFFFFF"/>
                <w:spacing w:val="-2"/>
                <w:sz w:val="18"/>
              </w:rPr>
              <w:t>Descripción</w:t>
            </w:r>
          </w:p>
        </w:tc>
      </w:tr>
      <w:tr>
        <w:trPr>
          <w:trHeight w:val="539" w:hRule="atLeast"/>
        </w:trPr>
        <w:tc>
          <w:tcPr>
            <w:tcW w:w="1390" w:type="dxa"/>
            <w:tcBorders>
              <w:top w:val="nil"/>
            </w:tcBorders>
          </w:tcPr>
          <w:p>
            <w:pPr>
              <w:pStyle w:val="TableParagraph"/>
              <w:spacing w:before="160"/>
              <w:ind w:left="69"/>
              <w:rPr>
                <w:b/>
                <w:sz w:val="18"/>
              </w:rPr>
            </w:pPr>
            <w:r>
              <w:rPr>
                <w:b/>
                <w:spacing w:val="-2"/>
                <w:sz w:val="18"/>
              </w:rPr>
              <w:t>1.1.1.01.02.02.2.</w:t>
            </w:r>
          </w:p>
        </w:tc>
        <w:tc>
          <w:tcPr>
            <w:tcW w:w="2991" w:type="dxa"/>
            <w:tcBorders>
              <w:top w:val="nil"/>
            </w:tcBorders>
          </w:tcPr>
          <w:p>
            <w:pPr>
              <w:pStyle w:val="TableParagraph"/>
              <w:spacing w:before="49"/>
              <w:ind w:left="68"/>
              <w:rPr>
                <w:b/>
                <w:sz w:val="18"/>
              </w:rPr>
            </w:pPr>
            <w:r>
              <w:rPr>
                <w:b/>
                <w:spacing w:val="-2"/>
                <w:sz w:val="18"/>
              </w:rPr>
              <w:t>Cuentas</w:t>
            </w:r>
            <w:r>
              <w:rPr>
                <w:b/>
                <w:spacing w:val="-5"/>
                <w:sz w:val="18"/>
              </w:rPr>
              <w:t> </w:t>
            </w:r>
            <w:r>
              <w:rPr>
                <w:b/>
                <w:spacing w:val="-2"/>
                <w:sz w:val="18"/>
              </w:rPr>
              <w:t>corrientes</w:t>
            </w:r>
            <w:r>
              <w:rPr>
                <w:b/>
                <w:spacing w:val="-3"/>
                <w:sz w:val="18"/>
              </w:rPr>
              <w:t> </w:t>
            </w:r>
            <w:r>
              <w:rPr>
                <w:b/>
                <w:spacing w:val="-2"/>
                <w:sz w:val="18"/>
              </w:rPr>
              <w:t>en</w:t>
            </w:r>
            <w:r>
              <w:rPr>
                <w:b/>
                <w:spacing w:val="-4"/>
                <w:sz w:val="18"/>
              </w:rPr>
              <w:t> </w:t>
            </w:r>
            <w:r>
              <w:rPr>
                <w:b/>
                <w:spacing w:val="-2"/>
                <w:sz w:val="18"/>
              </w:rPr>
              <w:t>el</w:t>
            </w:r>
            <w:r>
              <w:rPr>
                <w:b/>
                <w:spacing w:val="-6"/>
                <w:sz w:val="18"/>
              </w:rPr>
              <w:t> </w:t>
            </w:r>
            <w:r>
              <w:rPr>
                <w:b/>
                <w:spacing w:val="-2"/>
                <w:sz w:val="18"/>
              </w:rPr>
              <w:t>sector</w:t>
            </w:r>
            <w:r>
              <w:rPr>
                <w:b/>
                <w:spacing w:val="-3"/>
                <w:sz w:val="18"/>
              </w:rPr>
              <w:t> </w:t>
            </w:r>
            <w:r>
              <w:rPr>
                <w:b/>
                <w:spacing w:val="-2"/>
                <w:sz w:val="18"/>
              </w:rPr>
              <w:t>público</w:t>
            </w:r>
            <w:r>
              <w:rPr>
                <w:b/>
                <w:sz w:val="18"/>
              </w:rPr>
              <w:t> </w:t>
            </w:r>
            <w:r>
              <w:rPr>
                <w:b/>
                <w:spacing w:val="-2"/>
                <w:sz w:val="18"/>
              </w:rPr>
              <w:t>interno</w:t>
            </w:r>
          </w:p>
        </w:tc>
      </w:tr>
    </w:tbl>
    <w:p>
      <w:pPr>
        <w:pStyle w:val="TableParagraph"/>
        <w:spacing w:after="0"/>
        <w:rPr>
          <w:b/>
          <w:sz w:val="18"/>
        </w:rPr>
        <w:sectPr>
          <w:pgSz w:w="12240" w:h="15840"/>
          <w:pgMar w:header="0" w:footer="1002" w:top="1380" w:bottom="1960" w:left="360" w:right="360"/>
        </w:sectPr>
      </w:pPr>
    </w:p>
    <w:tbl>
      <w:tblPr>
        <w:tblW w:w="0" w:type="auto"/>
        <w:jc w:val="left"/>
        <w:tblInd w:w="1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2"/>
        <w:gridCol w:w="1560"/>
        <w:gridCol w:w="1459"/>
        <w:gridCol w:w="1241"/>
      </w:tblGrid>
      <w:tr>
        <w:trPr>
          <w:trHeight w:val="491" w:hRule="atLeast"/>
        </w:trPr>
        <w:tc>
          <w:tcPr>
            <w:tcW w:w="1922" w:type="dxa"/>
            <w:vMerge w:val="restart"/>
            <w:shd w:val="clear" w:color="auto" w:fill="366091"/>
          </w:tcPr>
          <w:p>
            <w:pPr>
              <w:pStyle w:val="TableParagraph"/>
              <w:spacing w:before="38"/>
              <w:rPr>
                <w:sz w:val="18"/>
              </w:rPr>
            </w:pPr>
          </w:p>
          <w:p>
            <w:pPr>
              <w:pStyle w:val="TableParagraph"/>
              <w:ind w:left="69"/>
              <w:rPr>
                <w:b/>
                <w:sz w:val="18"/>
              </w:rPr>
            </w:pPr>
            <w:r>
              <w:rPr>
                <w:b/>
                <w:spacing w:val="-2"/>
                <w:sz w:val="18"/>
              </w:rPr>
              <w:t>Entidad</w:t>
            </w:r>
          </w:p>
        </w:tc>
        <w:tc>
          <w:tcPr>
            <w:tcW w:w="1560" w:type="dxa"/>
            <w:vMerge w:val="restart"/>
            <w:shd w:val="clear" w:color="auto" w:fill="366091"/>
          </w:tcPr>
          <w:p>
            <w:pPr>
              <w:pStyle w:val="TableParagraph"/>
              <w:spacing w:before="38"/>
              <w:rPr>
                <w:sz w:val="18"/>
              </w:rPr>
            </w:pPr>
          </w:p>
          <w:p>
            <w:pPr>
              <w:pStyle w:val="TableParagraph"/>
              <w:ind w:left="69"/>
              <w:rPr>
                <w:b/>
                <w:sz w:val="18"/>
              </w:rPr>
            </w:pPr>
            <w:r>
              <w:rPr>
                <w:b/>
                <w:sz w:val="18"/>
              </w:rPr>
              <w:t>Periodo</w:t>
            </w:r>
            <w:r>
              <w:rPr>
                <w:b/>
                <w:spacing w:val="-9"/>
                <w:sz w:val="18"/>
              </w:rPr>
              <w:t> </w:t>
            </w:r>
            <w:r>
              <w:rPr>
                <w:b/>
                <w:spacing w:val="-2"/>
                <w:sz w:val="18"/>
              </w:rPr>
              <w:t>Actual</w:t>
            </w:r>
          </w:p>
        </w:tc>
        <w:tc>
          <w:tcPr>
            <w:tcW w:w="1459" w:type="dxa"/>
            <w:vMerge w:val="restart"/>
            <w:shd w:val="clear" w:color="auto" w:fill="366091"/>
          </w:tcPr>
          <w:p>
            <w:pPr>
              <w:pStyle w:val="TableParagraph"/>
              <w:spacing w:before="38"/>
              <w:rPr>
                <w:sz w:val="18"/>
              </w:rPr>
            </w:pPr>
          </w:p>
          <w:p>
            <w:pPr>
              <w:pStyle w:val="TableParagraph"/>
              <w:ind w:left="69"/>
              <w:rPr>
                <w:b/>
                <w:sz w:val="18"/>
              </w:rPr>
            </w:pPr>
            <w:r>
              <w:rPr>
                <w:b/>
                <w:sz w:val="18"/>
              </w:rPr>
              <w:t>Periodo</w:t>
            </w:r>
            <w:r>
              <w:rPr>
                <w:b/>
                <w:spacing w:val="-9"/>
                <w:sz w:val="18"/>
              </w:rPr>
              <w:t> </w:t>
            </w:r>
            <w:r>
              <w:rPr>
                <w:b/>
                <w:spacing w:val="-2"/>
                <w:sz w:val="18"/>
              </w:rPr>
              <w:t>Anterior</w:t>
            </w:r>
          </w:p>
        </w:tc>
        <w:tc>
          <w:tcPr>
            <w:tcW w:w="1241" w:type="dxa"/>
            <w:shd w:val="clear" w:color="auto" w:fill="366091"/>
          </w:tcPr>
          <w:p>
            <w:pPr>
              <w:pStyle w:val="TableParagraph"/>
              <w:spacing w:before="3"/>
              <w:ind w:left="69"/>
              <w:rPr>
                <w:b/>
                <w:sz w:val="18"/>
              </w:rPr>
            </w:pPr>
            <w:r>
              <w:rPr>
                <w:b/>
                <w:spacing w:val="-2"/>
                <w:sz w:val="18"/>
              </w:rPr>
              <w:t>Diferencia</w:t>
            </w:r>
          </w:p>
        </w:tc>
      </w:tr>
      <w:tr>
        <w:trPr>
          <w:trHeight w:val="488" w:hRule="atLeast"/>
        </w:trPr>
        <w:tc>
          <w:tcPr>
            <w:tcW w:w="1922" w:type="dxa"/>
            <w:vMerge/>
            <w:tcBorders>
              <w:top w:val="nil"/>
            </w:tcBorders>
            <w:shd w:val="clear" w:color="auto" w:fill="366091"/>
          </w:tcPr>
          <w:p>
            <w:pPr>
              <w:rPr>
                <w:sz w:val="2"/>
                <w:szCs w:val="2"/>
              </w:rPr>
            </w:pPr>
          </w:p>
        </w:tc>
        <w:tc>
          <w:tcPr>
            <w:tcW w:w="1560" w:type="dxa"/>
            <w:vMerge/>
            <w:tcBorders>
              <w:top w:val="nil"/>
            </w:tcBorders>
            <w:shd w:val="clear" w:color="auto" w:fill="366091"/>
          </w:tcPr>
          <w:p>
            <w:pPr>
              <w:rPr>
                <w:sz w:val="2"/>
                <w:szCs w:val="2"/>
              </w:rPr>
            </w:pPr>
          </w:p>
        </w:tc>
        <w:tc>
          <w:tcPr>
            <w:tcW w:w="1459" w:type="dxa"/>
            <w:vMerge/>
            <w:tcBorders>
              <w:top w:val="nil"/>
            </w:tcBorders>
            <w:shd w:val="clear" w:color="auto" w:fill="366091"/>
          </w:tcPr>
          <w:p>
            <w:pPr>
              <w:rPr>
                <w:sz w:val="2"/>
                <w:szCs w:val="2"/>
              </w:rPr>
            </w:pPr>
          </w:p>
        </w:tc>
        <w:tc>
          <w:tcPr>
            <w:tcW w:w="1241" w:type="dxa"/>
            <w:shd w:val="clear" w:color="auto" w:fill="366091"/>
          </w:tcPr>
          <w:p>
            <w:pPr>
              <w:pStyle w:val="TableParagraph"/>
              <w:spacing w:before="1"/>
              <w:ind w:left="69"/>
              <w:rPr>
                <w:b/>
                <w:sz w:val="18"/>
              </w:rPr>
            </w:pPr>
            <w:r>
              <w:rPr>
                <w:b/>
                <w:spacing w:val="-10"/>
                <w:sz w:val="18"/>
              </w:rPr>
              <w:t>%</w:t>
            </w:r>
          </w:p>
        </w:tc>
      </w:tr>
      <w:tr>
        <w:trPr>
          <w:trHeight w:val="491" w:hRule="atLeast"/>
        </w:trPr>
        <w:tc>
          <w:tcPr>
            <w:tcW w:w="1922" w:type="dxa"/>
            <w:tcBorders>
              <w:left w:val="single" w:sz="4" w:space="0" w:color="000000"/>
              <w:bottom w:val="single" w:sz="4" w:space="0" w:color="000000"/>
              <w:right w:val="single" w:sz="4" w:space="0" w:color="000000"/>
            </w:tcBorders>
          </w:tcPr>
          <w:p>
            <w:pPr>
              <w:pStyle w:val="TableParagraph"/>
              <w:spacing w:before="1"/>
              <w:ind w:left="114"/>
              <w:rPr>
                <w:b/>
                <w:sz w:val="18"/>
              </w:rPr>
            </w:pPr>
            <w:r>
              <w:rPr>
                <w:b/>
                <w:sz w:val="18"/>
              </w:rPr>
              <w:t>Banco</w:t>
            </w:r>
            <w:r>
              <w:rPr>
                <w:b/>
                <w:spacing w:val="-7"/>
                <w:sz w:val="18"/>
              </w:rPr>
              <w:t> </w:t>
            </w:r>
            <w:r>
              <w:rPr>
                <w:b/>
                <w:sz w:val="18"/>
              </w:rPr>
              <w:t>de</w:t>
            </w:r>
            <w:r>
              <w:rPr>
                <w:b/>
                <w:spacing w:val="-3"/>
                <w:sz w:val="18"/>
              </w:rPr>
              <w:t> </w:t>
            </w:r>
            <w:r>
              <w:rPr>
                <w:b/>
                <w:sz w:val="18"/>
              </w:rPr>
              <w:t>Costa</w:t>
            </w:r>
            <w:r>
              <w:rPr>
                <w:b/>
                <w:spacing w:val="-5"/>
                <w:sz w:val="18"/>
              </w:rPr>
              <w:t> </w:t>
            </w:r>
            <w:r>
              <w:rPr>
                <w:b/>
                <w:spacing w:val="-4"/>
                <w:sz w:val="18"/>
              </w:rPr>
              <w:t>Rica</w:t>
            </w:r>
          </w:p>
        </w:tc>
        <w:tc>
          <w:tcPr>
            <w:tcW w:w="1560" w:type="dxa"/>
            <w:tcBorders>
              <w:left w:val="single" w:sz="4" w:space="0" w:color="000000"/>
              <w:bottom w:val="single" w:sz="4" w:space="0" w:color="000000"/>
              <w:right w:val="single" w:sz="4" w:space="0" w:color="000000"/>
            </w:tcBorders>
          </w:tcPr>
          <w:p>
            <w:pPr>
              <w:pStyle w:val="TableParagraph"/>
              <w:spacing w:before="1"/>
              <w:ind w:left="72"/>
              <w:rPr>
                <w:b/>
                <w:sz w:val="18"/>
              </w:rPr>
            </w:pPr>
            <w:r>
              <w:rPr>
                <w:b/>
                <w:spacing w:val="-2"/>
                <w:sz w:val="18"/>
              </w:rPr>
              <w:t>45.809,69</w:t>
            </w:r>
          </w:p>
        </w:tc>
        <w:tc>
          <w:tcPr>
            <w:tcW w:w="1459" w:type="dxa"/>
            <w:tcBorders>
              <w:left w:val="single" w:sz="4" w:space="0" w:color="000000"/>
              <w:bottom w:val="single" w:sz="4" w:space="0" w:color="000000"/>
              <w:right w:val="single" w:sz="4" w:space="0" w:color="000000"/>
            </w:tcBorders>
          </w:tcPr>
          <w:p>
            <w:pPr>
              <w:pStyle w:val="TableParagraph"/>
              <w:spacing w:before="1"/>
              <w:ind w:left="71"/>
              <w:rPr>
                <w:b/>
                <w:sz w:val="18"/>
              </w:rPr>
            </w:pPr>
            <w:r>
              <w:rPr>
                <w:b/>
                <w:spacing w:val="-2"/>
                <w:sz w:val="18"/>
              </w:rPr>
              <w:t>47.779,17</w:t>
            </w:r>
          </w:p>
        </w:tc>
        <w:tc>
          <w:tcPr>
            <w:tcW w:w="1241" w:type="dxa"/>
            <w:tcBorders>
              <w:left w:val="single" w:sz="4" w:space="0" w:color="000000"/>
              <w:bottom w:val="single" w:sz="4" w:space="0" w:color="000000"/>
              <w:right w:val="single" w:sz="4" w:space="0" w:color="000000"/>
            </w:tcBorders>
          </w:tcPr>
          <w:p>
            <w:pPr>
              <w:pStyle w:val="TableParagraph"/>
              <w:spacing w:before="1"/>
              <w:ind w:left="70"/>
              <w:rPr>
                <w:b/>
                <w:sz w:val="18"/>
              </w:rPr>
            </w:pPr>
            <w:r>
              <w:rPr>
                <w:b/>
                <w:spacing w:val="-4"/>
                <w:sz w:val="18"/>
              </w:rPr>
              <w:t>-4,12%</w:t>
            </w:r>
          </w:p>
        </w:tc>
      </w:tr>
    </w:tbl>
    <w:p>
      <w:pPr>
        <w:pStyle w:val="BodyText"/>
        <w:spacing w:before="11"/>
      </w:pPr>
    </w:p>
    <w:p>
      <w:pPr>
        <w:pStyle w:val="BodyText"/>
        <w:spacing w:before="1"/>
        <w:ind w:left="1341"/>
      </w:pPr>
      <w:r>
        <w:rPr/>
        <w:t>Detalle</w:t>
      </w:r>
      <w:r>
        <w:rPr>
          <w:spacing w:val="-5"/>
        </w:rPr>
        <w:t> </w:t>
      </w:r>
      <w:r>
        <w:rPr/>
        <w:t>de</w:t>
      </w:r>
      <w:r>
        <w:rPr>
          <w:spacing w:val="-3"/>
        </w:rPr>
        <w:t> </w:t>
      </w:r>
      <w:r>
        <w:rPr/>
        <w:t>Caja</w:t>
      </w:r>
      <w:r>
        <w:rPr>
          <w:spacing w:val="-2"/>
        </w:rPr>
        <w:t> Única</w:t>
      </w:r>
    </w:p>
    <w:p>
      <w:pPr>
        <w:pStyle w:val="BodyText"/>
        <w:spacing w:before="37" w:after="1"/>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90"/>
        <w:gridCol w:w="2991"/>
      </w:tblGrid>
      <w:tr>
        <w:trPr>
          <w:trHeight w:val="287" w:hRule="atLeast"/>
        </w:trPr>
        <w:tc>
          <w:tcPr>
            <w:tcW w:w="1390"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2991" w:type="dxa"/>
            <w:tcBorders>
              <w:bottom w:val="nil"/>
            </w:tcBorders>
            <w:shd w:val="clear" w:color="auto" w:fill="366091"/>
          </w:tcPr>
          <w:p>
            <w:pPr>
              <w:pStyle w:val="TableParagraph"/>
              <w:spacing w:before="34"/>
              <w:ind w:left="14"/>
              <w:jc w:val="center"/>
              <w:rPr>
                <w:b/>
                <w:sz w:val="18"/>
              </w:rPr>
            </w:pPr>
            <w:r>
              <w:rPr>
                <w:b/>
                <w:color w:val="FFFFFF"/>
                <w:spacing w:val="-2"/>
                <w:sz w:val="18"/>
              </w:rPr>
              <w:t>Descripción</w:t>
            </w:r>
          </w:p>
        </w:tc>
      </w:tr>
      <w:tr>
        <w:trPr>
          <w:trHeight w:val="299" w:hRule="atLeast"/>
        </w:trPr>
        <w:tc>
          <w:tcPr>
            <w:tcW w:w="1390" w:type="dxa"/>
            <w:tcBorders>
              <w:top w:val="nil"/>
            </w:tcBorders>
          </w:tcPr>
          <w:p>
            <w:pPr>
              <w:pStyle w:val="TableParagraph"/>
              <w:spacing w:before="40"/>
              <w:ind w:left="69"/>
              <w:rPr>
                <w:b/>
                <w:sz w:val="18"/>
              </w:rPr>
            </w:pPr>
            <w:r>
              <w:rPr>
                <w:b/>
                <w:spacing w:val="-2"/>
                <w:sz w:val="18"/>
              </w:rPr>
              <w:t>1.1.1.01.02.02.3.</w:t>
            </w:r>
          </w:p>
        </w:tc>
        <w:tc>
          <w:tcPr>
            <w:tcW w:w="2991" w:type="dxa"/>
            <w:tcBorders>
              <w:top w:val="nil"/>
            </w:tcBorders>
          </w:tcPr>
          <w:p>
            <w:pPr>
              <w:pStyle w:val="TableParagraph"/>
              <w:spacing w:before="40"/>
              <w:ind w:left="68"/>
              <w:rPr>
                <w:b/>
                <w:sz w:val="18"/>
              </w:rPr>
            </w:pPr>
            <w:r>
              <w:rPr>
                <w:b/>
                <w:sz w:val="18"/>
              </w:rPr>
              <w:t>Caja</w:t>
            </w:r>
            <w:r>
              <w:rPr>
                <w:b/>
                <w:spacing w:val="-5"/>
                <w:sz w:val="18"/>
              </w:rPr>
              <w:t> </w:t>
            </w:r>
            <w:r>
              <w:rPr>
                <w:b/>
                <w:spacing w:val="-2"/>
                <w:sz w:val="18"/>
              </w:rPr>
              <w:t>Única</w:t>
            </w:r>
          </w:p>
        </w:tc>
      </w:tr>
    </w:tbl>
    <w:p>
      <w:pPr>
        <w:pStyle w:val="BodyText"/>
      </w:pPr>
    </w:p>
    <w:p>
      <w:pPr>
        <w:pStyle w:val="BodyText"/>
        <w:spacing w:before="40"/>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08"/>
      </w:tblGrid>
      <w:tr>
        <w:trPr>
          <w:trHeight w:val="1072" w:hRule="atLeast"/>
        </w:trPr>
        <w:tc>
          <w:tcPr>
            <w:tcW w:w="8208" w:type="dxa"/>
            <w:shd w:val="clear" w:color="auto" w:fill="366091"/>
          </w:tcPr>
          <w:p>
            <w:pPr>
              <w:pStyle w:val="TableParagraph"/>
              <w:spacing w:before="206"/>
              <w:rPr>
                <w:sz w:val="18"/>
              </w:rPr>
            </w:pPr>
          </w:p>
          <w:p>
            <w:pPr>
              <w:pStyle w:val="TableParagraph"/>
              <w:ind w:left="18"/>
              <w:jc w:val="center"/>
              <w:rPr>
                <w:b/>
                <w:sz w:val="18"/>
              </w:rPr>
            </w:pPr>
            <w:r>
              <w:rPr>
                <w:b/>
                <w:color w:val="FFFFFF"/>
                <w:spacing w:val="-2"/>
                <w:sz w:val="18"/>
              </w:rPr>
              <w:t>Entidad</w:t>
            </w:r>
          </w:p>
        </w:tc>
      </w:tr>
      <w:tr>
        <w:trPr>
          <w:trHeight w:val="231" w:hRule="atLeast"/>
        </w:trPr>
        <w:tc>
          <w:tcPr>
            <w:tcW w:w="8208" w:type="dxa"/>
          </w:tcPr>
          <w:p>
            <w:pPr>
              <w:pStyle w:val="TableParagraph"/>
              <w:rPr>
                <w:rFonts w:ascii="Times New Roman"/>
                <w:sz w:val="16"/>
              </w:rPr>
            </w:pPr>
          </w:p>
        </w:tc>
      </w:tr>
      <w:tr>
        <w:trPr>
          <w:trHeight w:val="253" w:hRule="atLeast"/>
        </w:trPr>
        <w:tc>
          <w:tcPr>
            <w:tcW w:w="8208" w:type="dxa"/>
          </w:tcPr>
          <w:p>
            <w:pPr>
              <w:pStyle w:val="TableParagraph"/>
              <w:rPr>
                <w:rFonts w:ascii="Times New Roman"/>
                <w:sz w:val="18"/>
              </w:rPr>
            </w:pPr>
          </w:p>
        </w:tc>
      </w:tr>
      <w:tr>
        <w:trPr>
          <w:trHeight w:val="253" w:hRule="atLeast"/>
        </w:trPr>
        <w:tc>
          <w:tcPr>
            <w:tcW w:w="8208" w:type="dxa"/>
          </w:tcPr>
          <w:p>
            <w:pPr>
              <w:pStyle w:val="TableParagraph"/>
              <w:rPr>
                <w:rFonts w:ascii="Times New Roman"/>
                <w:sz w:val="18"/>
              </w:rPr>
            </w:pPr>
          </w:p>
        </w:tc>
      </w:tr>
      <w:tr>
        <w:trPr>
          <w:trHeight w:val="251" w:hRule="atLeast"/>
        </w:trPr>
        <w:tc>
          <w:tcPr>
            <w:tcW w:w="8208" w:type="dxa"/>
          </w:tcPr>
          <w:p>
            <w:pPr>
              <w:pStyle w:val="TableParagraph"/>
              <w:rPr>
                <w:rFonts w:ascii="Times New Roman"/>
                <w:sz w:val="18"/>
              </w:rPr>
            </w:pPr>
          </w:p>
        </w:tc>
      </w:tr>
      <w:tr>
        <w:trPr>
          <w:trHeight w:val="253" w:hRule="atLeast"/>
        </w:trPr>
        <w:tc>
          <w:tcPr>
            <w:tcW w:w="8208" w:type="dxa"/>
          </w:tcPr>
          <w:p>
            <w:pPr>
              <w:pStyle w:val="TableParagraph"/>
              <w:rPr>
                <w:rFonts w:ascii="Times New Roman"/>
                <w:sz w:val="18"/>
              </w:rPr>
            </w:pPr>
          </w:p>
        </w:tc>
      </w:tr>
      <w:tr>
        <w:trPr>
          <w:trHeight w:val="253" w:hRule="atLeast"/>
        </w:trPr>
        <w:tc>
          <w:tcPr>
            <w:tcW w:w="8208" w:type="dxa"/>
          </w:tcPr>
          <w:p>
            <w:pPr>
              <w:pStyle w:val="TableParagraph"/>
              <w:rPr>
                <w:rFonts w:ascii="Times New Roman"/>
                <w:sz w:val="18"/>
              </w:rPr>
            </w:pPr>
          </w:p>
        </w:tc>
      </w:tr>
    </w:tbl>
    <w:p>
      <w:pPr>
        <w:pStyle w:val="Heading4"/>
        <w:spacing w:before="242"/>
      </w:pPr>
      <w:r>
        <w:rPr>
          <w:spacing w:val="-2"/>
        </w:rPr>
        <w:t>Revelación:</w:t>
      </w:r>
    </w:p>
    <w:p>
      <w:pPr>
        <w:pStyle w:val="BodyText"/>
        <w:spacing w:before="118"/>
        <w:rPr>
          <w:b/>
        </w:rPr>
      </w:pPr>
    </w:p>
    <w:p>
      <w:pPr>
        <w:pStyle w:val="BodyText"/>
        <w:spacing w:line="360" w:lineRule="auto" w:before="1"/>
        <w:ind w:left="1341" w:right="1345"/>
        <w:jc w:val="both"/>
      </w:pPr>
      <w:r>
        <w:rPr/>
        <w:t>La cuenta Efectivo y equivalentes de efectivo, representa el 0,36% del total del Activo, que comparado al periodo anterior genera una variación absoluta de -8 462,47 que</w:t>
      </w:r>
      <w:r>
        <w:rPr>
          <w:spacing w:val="-1"/>
        </w:rPr>
        <w:t> </w:t>
      </w:r>
      <w:r>
        <w:rPr/>
        <w:t>corresponde a un Disminución del -11,83% de recursos disponibles.</w:t>
      </w:r>
    </w:p>
    <w:p>
      <w:pPr>
        <w:pStyle w:val="BodyText"/>
      </w:pPr>
    </w:p>
    <w:p>
      <w:pPr>
        <w:pStyle w:val="BodyText"/>
      </w:pPr>
    </w:p>
    <w:p>
      <w:pPr>
        <w:pStyle w:val="BodyText"/>
        <w:spacing w:before="10"/>
      </w:pPr>
      <w:r>
        <w:rPr/>
        <mc:AlternateContent>
          <mc:Choice Requires="wps">
            <w:drawing>
              <wp:anchor distT="0" distB="0" distL="0" distR="0" allowOverlap="1" layoutInCell="1" locked="0" behindDoc="1" simplePos="0" relativeHeight="487634944">
                <wp:simplePos x="0" y="0"/>
                <wp:positionH relativeFrom="page">
                  <wp:posOffset>1083563</wp:posOffset>
                </wp:positionH>
                <wp:positionV relativeFrom="paragraph">
                  <wp:posOffset>179794</wp:posOffset>
                </wp:positionV>
                <wp:extent cx="5605780" cy="2565400"/>
                <wp:effectExtent l="0" t="0" r="0" b="0"/>
                <wp:wrapTopAndBottom/>
                <wp:docPr id="111" name="Textbox 111"/>
                <wp:cNvGraphicFramePr>
                  <a:graphicFrameLocks/>
                </wp:cNvGraphicFramePr>
                <a:graphic>
                  <a:graphicData uri="http://schemas.microsoft.com/office/word/2010/wordprocessingShape">
                    <wps:wsp>
                      <wps:cNvPr id="111" name="Textbox 111"/>
                      <wps:cNvSpPr txBox="1"/>
                      <wps:spPr>
                        <a:xfrm>
                          <a:off x="0" y="0"/>
                          <a:ext cx="5605780" cy="256540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9"/>
                              <w:jc w:val="both"/>
                            </w:pPr>
                            <w:r>
                              <w:rPr/>
                              <w:t>Las variaciones de la cuenta son producto de intereses ganados en las cuentas corrientes, ingreso de garantías</w:t>
                            </w:r>
                            <w:r>
                              <w:rPr>
                                <w:spacing w:val="-12"/>
                              </w:rPr>
                              <w:t> </w:t>
                            </w:r>
                            <w:r>
                              <w:rPr/>
                              <w:t>de</w:t>
                            </w:r>
                            <w:r>
                              <w:rPr>
                                <w:spacing w:val="-11"/>
                              </w:rPr>
                              <w:t> </w:t>
                            </w:r>
                            <w:r>
                              <w:rPr/>
                              <w:t>participación</w:t>
                            </w:r>
                            <w:r>
                              <w:rPr>
                                <w:spacing w:val="-11"/>
                              </w:rPr>
                              <w:t> </w:t>
                            </w:r>
                            <w:r>
                              <w:rPr/>
                              <w:t>y</w:t>
                            </w:r>
                            <w:r>
                              <w:rPr>
                                <w:spacing w:val="-12"/>
                              </w:rPr>
                              <w:t> </w:t>
                            </w:r>
                            <w:r>
                              <w:rPr/>
                              <w:t>cumplimiento,</w:t>
                            </w:r>
                            <w:r>
                              <w:rPr>
                                <w:spacing w:val="-11"/>
                              </w:rPr>
                              <w:t> </w:t>
                            </w:r>
                            <w:r>
                              <w:rPr/>
                              <w:t>pagos</w:t>
                            </w:r>
                            <w:r>
                              <w:rPr>
                                <w:spacing w:val="-11"/>
                              </w:rPr>
                              <w:t> </w:t>
                            </w:r>
                            <w:r>
                              <w:rPr/>
                              <w:t>realizados</w:t>
                            </w:r>
                            <w:r>
                              <w:rPr>
                                <w:spacing w:val="-12"/>
                              </w:rPr>
                              <w:t> </w:t>
                            </w:r>
                            <w:r>
                              <w:rPr/>
                              <w:t>por</w:t>
                            </w:r>
                            <w:r>
                              <w:rPr>
                                <w:spacing w:val="-11"/>
                              </w:rPr>
                              <w:t> </w:t>
                            </w:r>
                            <w:r>
                              <w:rPr/>
                              <w:t>devoluciones</w:t>
                            </w:r>
                            <w:r>
                              <w:rPr>
                                <w:spacing w:val="-11"/>
                              </w:rPr>
                              <w:t> </w:t>
                            </w:r>
                            <w:r>
                              <w:rPr/>
                              <w:t>de</w:t>
                            </w:r>
                            <w:r>
                              <w:rPr>
                                <w:spacing w:val="-12"/>
                              </w:rPr>
                              <w:t> </w:t>
                            </w:r>
                            <w:r>
                              <w:rPr/>
                              <w:t>garantías</w:t>
                            </w:r>
                            <w:r>
                              <w:rPr>
                                <w:spacing w:val="-11"/>
                              </w:rPr>
                              <w:t> </w:t>
                            </w:r>
                            <w:r>
                              <w:rPr/>
                              <w:t>de</w:t>
                            </w:r>
                            <w:r>
                              <w:rPr>
                                <w:spacing w:val="9"/>
                              </w:rPr>
                              <w:t> </w:t>
                            </w:r>
                            <w:r>
                              <w:rPr/>
                              <w:t>participación o cumplimiento, devoluciones al Fondo General del Gobierno y otros.</w:t>
                            </w:r>
                          </w:p>
                          <w:p>
                            <w:pPr>
                              <w:pStyle w:val="BodyText"/>
                              <w:spacing w:line="360" w:lineRule="auto"/>
                              <w:ind w:left="103" w:right="109"/>
                              <w:jc w:val="both"/>
                            </w:pPr>
                            <w:r>
                              <w:rPr/>
                              <w:t>La Contraloría General tiene cajas chicas y fondos rotatorios que representan el monto del Fondo Fijo de Caja Chica, destinado para atender gastos menores y urgentes en el marco de</w:t>
                            </w:r>
                            <w:r>
                              <w:rPr>
                                <w:spacing w:val="-1"/>
                              </w:rPr>
                              <w:t> </w:t>
                            </w:r>
                            <w:r>
                              <w:rPr/>
                              <w:t>la normativa vigente, en el cual se incluye el fondo para compras con tarjeta de débito y la sub caja chica auxiliar de la Unidad de Servicios de Proveeduría.</w:t>
                            </w:r>
                          </w:p>
                          <w:p>
                            <w:pPr>
                              <w:pStyle w:val="BodyText"/>
                              <w:spacing w:line="360" w:lineRule="auto"/>
                              <w:ind w:left="103" w:right="109"/>
                              <w:jc w:val="both"/>
                            </w:pPr>
                            <w:r>
                              <w:rPr/>
                              <w:t>En</w:t>
                            </w:r>
                            <w:r>
                              <w:rPr>
                                <w:spacing w:val="-7"/>
                              </w:rPr>
                              <w:t> </w:t>
                            </w:r>
                            <w:r>
                              <w:rPr/>
                              <w:t>cuanto</w:t>
                            </w:r>
                            <w:r>
                              <w:rPr>
                                <w:spacing w:val="-7"/>
                              </w:rPr>
                              <w:t> </w:t>
                            </w:r>
                            <w:r>
                              <w:rPr/>
                              <w:t>a</w:t>
                            </w:r>
                            <w:r>
                              <w:rPr>
                                <w:spacing w:val="-9"/>
                              </w:rPr>
                              <w:t> </w:t>
                            </w:r>
                            <w:r>
                              <w:rPr/>
                              <w:t>los</w:t>
                            </w:r>
                            <w:r>
                              <w:rPr>
                                <w:spacing w:val="-8"/>
                              </w:rPr>
                              <w:t> </w:t>
                            </w:r>
                            <w:r>
                              <w:rPr/>
                              <w:t>depósitos</w:t>
                            </w:r>
                            <w:r>
                              <w:rPr>
                                <w:spacing w:val="-8"/>
                              </w:rPr>
                              <w:t> </w:t>
                            </w:r>
                            <w:r>
                              <w:rPr/>
                              <w:t>a</w:t>
                            </w:r>
                            <w:r>
                              <w:rPr>
                                <w:spacing w:val="-11"/>
                              </w:rPr>
                              <w:t> </w:t>
                            </w:r>
                            <w:r>
                              <w:rPr/>
                              <w:t>plazo</w:t>
                            </w:r>
                            <w:r>
                              <w:rPr>
                                <w:spacing w:val="-8"/>
                              </w:rPr>
                              <w:t> </w:t>
                            </w:r>
                            <w:r>
                              <w:rPr/>
                              <w:t>fijo,</w:t>
                            </w:r>
                            <w:r>
                              <w:rPr>
                                <w:spacing w:val="-9"/>
                              </w:rPr>
                              <w:t> </w:t>
                            </w:r>
                            <w:r>
                              <w:rPr/>
                              <w:t>se</w:t>
                            </w:r>
                            <w:r>
                              <w:rPr>
                                <w:spacing w:val="-9"/>
                              </w:rPr>
                              <w:t> </w:t>
                            </w:r>
                            <w:r>
                              <w:rPr/>
                              <w:t>tiene</w:t>
                            </w:r>
                            <w:r>
                              <w:rPr>
                                <w:spacing w:val="-8"/>
                              </w:rPr>
                              <w:t> </w:t>
                            </w:r>
                            <w:r>
                              <w:rPr/>
                              <w:t>la</w:t>
                            </w:r>
                            <w:r>
                              <w:rPr>
                                <w:spacing w:val="-9"/>
                              </w:rPr>
                              <w:t> </w:t>
                            </w:r>
                            <w:r>
                              <w:rPr/>
                              <w:t>suma</w:t>
                            </w:r>
                            <w:r>
                              <w:rPr>
                                <w:spacing w:val="-8"/>
                              </w:rPr>
                              <w:t> </w:t>
                            </w:r>
                            <w:r>
                              <w:rPr/>
                              <w:t>¢1.830,20</w:t>
                            </w:r>
                            <w:r>
                              <w:rPr>
                                <w:spacing w:val="-8"/>
                              </w:rPr>
                              <w:t> </w:t>
                            </w:r>
                            <w:r>
                              <w:rPr/>
                              <w:t>que</w:t>
                            </w:r>
                            <w:r>
                              <w:rPr>
                                <w:spacing w:val="-8"/>
                              </w:rPr>
                              <w:t> </w:t>
                            </w:r>
                            <w:r>
                              <w:rPr/>
                              <w:t>corresponden</w:t>
                            </w:r>
                            <w:r>
                              <w:rPr>
                                <w:spacing w:val="-8"/>
                              </w:rPr>
                              <w:t> </w:t>
                            </w:r>
                            <w:r>
                              <w:rPr/>
                              <w:t>a</w:t>
                            </w:r>
                            <w:r>
                              <w:rPr>
                                <w:spacing w:val="-8"/>
                              </w:rPr>
                              <w:t> </w:t>
                            </w:r>
                            <w:r>
                              <w:rPr/>
                              <w:t>depósitos</w:t>
                            </w:r>
                            <w:r>
                              <w:rPr>
                                <w:spacing w:val="-9"/>
                              </w:rPr>
                              <w:t> </w:t>
                            </w:r>
                            <w:r>
                              <w:rPr/>
                              <w:t>hechos</w:t>
                            </w:r>
                            <w:r>
                              <w:rPr>
                                <w:spacing w:val="-6"/>
                              </w:rPr>
                              <w:t> </w:t>
                            </w:r>
                            <w:r>
                              <w:rPr/>
                              <w:t>por funcionarios para rendir caución por póliza de fidelidad que, por su cargo, deben rendir ante esta </w:t>
                            </w:r>
                            <w:r>
                              <w:rPr>
                                <w:spacing w:val="-2"/>
                              </w:rPr>
                              <w:t>Institución.</w:t>
                            </w:r>
                          </w:p>
                        </w:txbxContent>
                      </wps:txbx>
                      <wps:bodyPr wrap="square" lIns="0" tIns="0" rIns="0" bIns="0" rtlCol="0">
                        <a:noAutofit/>
                      </wps:bodyPr>
                    </wps:wsp>
                  </a:graphicData>
                </a:graphic>
              </wp:anchor>
            </w:drawing>
          </mc:Choice>
          <mc:Fallback>
            <w:pict>
              <v:shape style="position:absolute;margin-left:85.32pt;margin-top:14.157031pt;width:441.4pt;height:202pt;mso-position-horizontal-relative:page;mso-position-vertical-relative:paragraph;z-index:-15681536;mso-wrap-distance-left:0;mso-wrap-distance-right:0" type="#_x0000_t202" id="docshape110"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9"/>
                        <w:jc w:val="both"/>
                      </w:pPr>
                      <w:r>
                        <w:rPr/>
                        <w:t>Las variaciones de la cuenta son producto de intereses ganados en las cuentas corrientes, ingreso de garantías</w:t>
                      </w:r>
                      <w:r>
                        <w:rPr>
                          <w:spacing w:val="-12"/>
                        </w:rPr>
                        <w:t> </w:t>
                      </w:r>
                      <w:r>
                        <w:rPr/>
                        <w:t>de</w:t>
                      </w:r>
                      <w:r>
                        <w:rPr>
                          <w:spacing w:val="-11"/>
                        </w:rPr>
                        <w:t> </w:t>
                      </w:r>
                      <w:r>
                        <w:rPr/>
                        <w:t>participación</w:t>
                      </w:r>
                      <w:r>
                        <w:rPr>
                          <w:spacing w:val="-11"/>
                        </w:rPr>
                        <w:t> </w:t>
                      </w:r>
                      <w:r>
                        <w:rPr/>
                        <w:t>y</w:t>
                      </w:r>
                      <w:r>
                        <w:rPr>
                          <w:spacing w:val="-12"/>
                        </w:rPr>
                        <w:t> </w:t>
                      </w:r>
                      <w:r>
                        <w:rPr/>
                        <w:t>cumplimiento,</w:t>
                      </w:r>
                      <w:r>
                        <w:rPr>
                          <w:spacing w:val="-11"/>
                        </w:rPr>
                        <w:t> </w:t>
                      </w:r>
                      <w:r>
                        <w:rPr/>
                        <w:t>pagos</w:t>
                      </w:r>
                      <w:r>
                        <w:rPr>
                          <w:spacing w:val="-11"/>
                        </w:rPr>
                        <w:t> </w:t>
                      </w:r>
                      <w:r>
                        <w:rPr/>
                        <w:t>realizados</w:t>
                      </w:r>
                      <w:r>
                        <w:rPr>
                          <w:spacing w:val="-12"/>
                        </w:rPr>
                        <w:t> </w:t>
                      </w:r>
                      <w:r>
                        <w:rPr/>
                        <w:t>por</w:t>
                      </w:r>
                      <w:r>
                        <w:rPr>
                          <w:spacing w:val="-11"/>
                        </w:rPr>
                        <w:t> </w:t>
                      </w:r>
                      <w:r>
                        <w:rPr/>
                        <w:t>devoluciones</w:t>
                      </w:r>
                      <w:r>
                        <w:rPr>
                          <w:spacing w:val="-11"/>
                        </w:rPr>
                        <w:t> </w:t>
                      </w:r>
                      <w:r>
                        <w:rPr/>
                        <w:t>de</w:t>
                      </w:r>
                      <w:r>
                        <w:rPr>
                          <w:spacing w:val="-12"/>
                        </w:rPr>
                        <w:t> </w:t>
                      </w:r>
                      <w:r>
                        <w:rPr/>
                        <w:t>garantías</w:t>
                      </w:r>
                      <w:r>
                        <w:rPr>
                          <w:spacing w:val="-11"/>
                        </w:rPr>
                        <w:t> </w:t>
                      </w:r>
                      <w:r>
                        <w:rPr/>
                        <w:t>de</w:t>
                      </w:r>
                      <w:r>
                        <w:rPr>
                          <w:spacing w:val="9"/>
                        </w:rPr>
                        <w:t> </w:t>
                      </w:r>
                      <w:r>
                        <w:rPr/>
                        <w:t>participación o cumplimiento, devoluciones al Fondo General del Gobierno y otros.</w:t>
                      </w:r>
                    </w:p>
                    <w:p>
                      <w:pPr>
                        <w:pStyle w:val="BodyText"/>
                        <w:spacing w:line="360" w:lineRule="auto"/>
                        <w:ind w:left="103" w:right="109"/>
                        <w:jc w:val="both"/>
                      </w:pPr>
                      <w:r>
                        <w:rPr/>
                        <w:t>La Contraloría General tiene cajas chicas y fondos rotatorios que representan el monto del Fondo Fijo de Caja Chica, destinado para atender gastos menores y urgentes en el marco de</w:t>
                      </w:r>
                      <w:r>
                        <w:rPr>
                          <w:spacing w:val="-1"/>
                        </w:rPr>
                        <w:t> </w:t>
                      </w:r>
                      <w:r>
                        <w:rPr/>
                        <w:t>la normativa vigente, en el cual se incluye el fondo para compras con tarjeta de débito y la sub caja chica auxiliar de la Unidad de Servicios de Proveeduría.</w:t>
                      </w:r>
                    </w:p>
                    <w:p>
                      <w:pPr>
                        <w:pStyle w:val="BodyText"/>
                        <w:spacing w:line="360" w:lineRule="auto"/>
                        <w:ind w:left="103" w:right="109"/>
                        <w:jc w:val="both"/>
                      </w:pPr>
                      <w:r>
                        <w:rPr/>
                        <w:t>En</w:t>
                      </w:r>
                      <w:r>
                        <w:rPr>
                          <w:spacing w:val="-7"/>
                        </w:rPr>
                        <w:t> </w:t>
                      </w:r>
                      <w:r>
                        <w:rPr/>
                        <w:t>cuanto</w:t>
                      </w:r>
                      <w:r>
                        <w:rPr>
                          <w:spacing w:val="-7"/>
                        </w:rPr>
                        <w:t> </w:t>
                      </w:r>
                      <w:r>
                        <w:rPr/>
                        <w:t>a</w:t>
                      </w:r>
                      <w:r>
                        <w:rPr>
                          <w:spacing w:val="-9"/>
                        </w:rPr>
                        <w:t> </w:t>
                      </w:r>
                      <w:r>
                        <w:rPr/>
                        <w:t>los</w:t>
                      </w:r>
                      <w:r>
                        <w:rPr>
                          <w:spacing w:val="-8"/>
                        </w:rPr>
                        <w:t> </w:t>
                      </w:r>
                      <w:r>
                        <w:rPr/>
                        <w:t>depósitos</w:t>
                      </w:r>
                      <w:r>
                        <w:rPr>
                          <w:spacing w:val="-8"/>
                        </w:rPr>
                        <w:t> </w:t>
                      </w:r>
                      <w:r>
                        <w:rPr/>
                        <w:t>a</w:t>
                      </w:r>
                      <w:r>
                        <w:rPr>
                          <w:spacing w:val="-11"/>
                        </w:rPr>
                        <w:t> </w:t>
                      </w:r>
                      <w:r>
                        <w:rPr/>
                        <w:t>plazo</w:t>
                      </w:r>
                      <w:r>
                        <w:rPr>
                          <w:spacing w:val="-8"/>
                        </w:rPr>
                        <w:t> </w:t>
                      </w:r>
                      <w:r>
                        <w:rPr/>
                        <w:t>fijo,</w:t>
                      </w:r>
                      <w:r>
                        <w:rPr>
                          <w:spacing w:val="-9"/>
                        </w:rPr>
                        <w:t> </w:t>
                      </w:r>
                      <w:r>
                        <w:rPr/>
                        <w:t>se</w:t>
                      </w:r>
                      <w:r>
                        <w:rPr>
                          <w:spacing w:val="-9"/>
                        </w:rPr>
                        <w:t> </w:t>
                      </w:r>
                      <w:r>
                        <w:rPr/>
                        <w:t>tiene</w:t>
                      </w:r>
                      <w:r>
                        <w:rPr>
                          <w:spacing w:val="-8"/>
                        </w:rPr>
                        <w:t> </w:t>
                      </w:r>
                      <w:r>
                        <w:rPr/>
                        <w:t>la</w:t>
                      </w:r>
                      <w:r>
                        <w:rPr>
                          <w:spacing w:val="-9"/>
                        </w:rPr>
                        <w:t> </w:t>
                      </w:r>
                      <w:r>
                        <w:rPr/>
                        <w:t>suma</w:t>
                      </w:r>
                      <w:r>
                        <w:rPr>
                          <w:spacing w:val="-8"/>
                        </w:rPr>
                        <w:t> </w:t>
                      </w:r>
                      <w:r>
                        <w:rPr/>
                        <w:t>¢1.830,20</w:t>
                      </w:r>
                      <w:r>
                        <w:rPr>
                          <w:spacing w:val="-8"/>
                        </w:rPr>
                        <w:t> </w:t>
                      </w:r>
                      <w:r>
                        <w:rPr/>
                        <w:t>que</w:t>
                      </w:r>
                      <w:r>
                        <w:rPr>
                          <w:spacing w:val="-8"/>
                        </w:rPr>
                        <w:t> </w:t>
                      </w:r>
                      <w:r>
                        <w:rPr/>
                        <w:t>corresponden</w:t>
                      </w:r>
                      <w:r>
                        <w:rPr>
                          <w:spacing w:val="-8"/>
                        </w:rPr>
                        <w:t> </w:t>
                      </w:r>
                      <w:r>
                        <w:rPr/>
                        <w:t>a</w:t>
                      </w:r>
                      <w:r>
                        <w:rPr>
                          <w:spacing w:val="-8"/>
                        </w:rPr>
                        <w:t> </w:t>
                      </w:r>
                      <w:r>
                        <w:rPr/>
                        <w:t>depósitos</w:t>
                      </w:r>
                      <w:r>
                        <w:rPr>
                          <w:spacing w:val="-9"/>
                        </w:rPr>
                        <w:t> </w:t>
                      </w:r>
                      <w:r>
                        <w:rPr/>
                        <w:t>hechos</w:t>
                      </w:r>
                      <w:r>
                        <w:rPr>
                          <w:spacing w:val="-6"/>
                        </w:rPr>
                        <w:t> </w:t>
                      </w:r>
                      <w:r>
                        <w:rPr/>
                        <w:t>por funcionarios para rendir caución por póliza de fidelidad que, por su cargo, deben rendir ante esta </w:t>
                      </w:r>
                      <w:r>
                        <w:rPr>
                          <w:spacing w:val="-2"/>
                        </w:rPr>
                        <w:t>Institución.</w:t>
                      </w:r>
                    </w:p>
                  </w:txbxContent>
                </v:textbox>
                <v:stroke dashstyle="solid"/>
                <w10:wrap type="topAndBottom"/>
              </v:shape>
            </w:pict>
          </mc:Fallback>
        </mc:AlternateContent>
      </w:r>
    </w:p>
    <w:p>
      <w:pPr>
        <w:pStyle w:val="BodyText"/>
        <w:spacing w:after="0"/>
        <w:sectPr>
          <w:type w:val="continuous"/>
          <w:pgSz w:w="12240" w:h="15840"/>
          <w:pgMar w:header="0" w:footer="1002" w:top="1400" w:bottom="1200" w:left="360" w:right="360"/>
        </w:sectPr>
      </w:pPr>
    </w:p>
    <w:p>
      <w:pPr>
        <w:pStyle w:val="Heading3"/>
        <w:spacing w:before="37"/>
      </w:pPr>
      <w:bookmarkStart w:name="_TOC_250105" w:id="15"/>
      <w:r>
        <w:rPr/>
        <w:t>NOTA</w:t>
      </w:r>
      <w:r>
        <w:rPr>
          <w:spacing w:val="-5"/>
        </w:rPr>
        <w:t> </w:t>
      </w:r>
      <w:r>
        <w:rPr/>
        <w:t>N°</w:t>
      </w:r>
      <w:r>
        <w:rPr>
          <w:spacing w:val="-3"/>
        </w:rPr>
        <w:t> </w:t>
      </w:r>
      <w:bookmarkEnd w:id="15"/>
      <w:r>
        <w:rPr>
          <w:spacing w:val="-10"/>
        </w:rPr>
        <w:t>4</w:t>
      </w:r>
    </w:p>
    <w:p>
      <w:pPr>
        <w:pStyle w:val="BodyText"/>
        <w:spacing w:before="117"/>
        <w:rPr>
          <w:b/>
        </w:rPr>
      </w:pPr>
    </w:p>
    <w:p>
      <w:pPr>
        <w:pStyle w:val="BodyText"/>
        <w:ind w:left="1341"/>
      </w:pPr>
      <w:r>
        <w:rPr/>
        <w:t>Inversiones</w:t>
      </w:r>
      <w:r>
        <w:rPr>
          <w:spacing w:val="-4"/>
        </w:rPr>
        <w:t> </w:t>
      </w:r>
      <w:r>
        <w:rPr/>
        <w:t>a</w:t>
      </w:r>
      <w:r>
        <w:rPr>
          <w:spacing w:val="-3"/>
        </w:rPr>
        <w:t> </w:t>
      </w:r>
      <w:r>
        <w:rPr/>
        <w:t>Corto</w:t>
      </w:r>
      <w:r>
        <w:rPr>
          <w:spacing w:val="-2"/>
        </w:rPr>
        <w:t> </w:t>
      </w:r>
      <w:r>
        <w:rPr>
          <w:spacing w:val="-4"/>
        </w:rPr>
        <w:t>Plazo</w:t>
      </w:r>
    </w:p>
    <w:p>
      <w:pPr>
        <w:pStyle w:val="BodyText"/>
      </w:pPr>
    </w:p>
    <w:p>
      <w:pPr>
        <w:pStyle w:val="BodyText"/>
      </w:pPr>
    </w:p>
    <w:p>
      <w:pPr>
        <w:pStyle w:val="BodyText"/>
        <w:spacing w:before="157"/>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454"/>
        <w:gridCol w:w="1008"/>
        <w:gridCol w:w="612"/>
        <w:gridCol w:w="871"/>
        <w:gridCol w:w="924"/>
        <w:gridCol w:w="1222"/>
      </w:tblGrid>
      <w:tr>
        <w:trPr>
          <w:trHeight w:val="296" w:hRule="atLeast"/>
        </w:trPr>
        <w:tc>
          <w:tcPr>
            <w:tcW w:w="3454" w:type="dxa"/>
            <w:vMerge w:val="restart"/>
            <w:shd w:val="clear" w:color="auto" w:fill="366091"/>
          </w:tcPr>
          <w:p>
            <w:pPr>
              <w:pStyle w:val="TableParagraph"/>
              <w:spacing w:before="63"/>
              <w:ind w:left="69"/>
              <w:rPr>
                <w:b/>
                <w:sz w:val="18"/>
              </w:rPr>
            </w:pPr>
            <w:r>
              <w:rPr>
                <w:b/>
                <w:color w:val="FFFFFF"/>
                <w:spacing w:val="-2"/>
                <w:sz w:val="18"/>
              </w:rPr>
              <w:t>Cuenta</w:t>
            </w:r>
          </w:p>
        </w:tc>
        <w:tc>
          <w:tcPr>
            <w:tcW w:w="1008" w:type="dxa"/>
            <w:vMerge w:val="restart"/>
            <w:shd w:val="clear" w:color="auto" w:fill="366091"/>
          </w:tcPr>
          <w:p>
            <w:pPr>
              <w:pStyle w:val="TableParagraph"/>
              <w:spacing w:before="198"/>
              <w:ind w:left="68"/>
              <w:rPr>
                <w:b/>
                <w:sz w:val="18"/>
              </w:rPr>
            </w:pPr>
            <w:r>
              <w:rPr>
                <w:b/>
                <w:color w:val="FFFFFF"/>
                <w:spacing w:val="-2"/>
                <w:sz w:val="18"/>
              </w:rPr>
              <w:t>Descripción</w:t>
            </w:r>
          </w:p>
        </w:tc>
        <w:tc>
          <w:tcPr>
            <w:tcW w:w="612" w:type="dxa"/>
            <w:vMerge w:val="restart"/>
            <w:shd w:val="clear" w:color="auto" w:fill="366091"/>
          </w:tcPr>
          <w:p>
            <w:pPr>
              <w:pStyle w:val="TableParagraph"/>
              <w:spacing w:before="198"/>
              <w:ind w:left="119"/>
              <w:rPr>
                <w:b/>
                <w:sz w:val="18"/>
              </w:rPr>
            </w:pPr>
            <w:r>
              <w:rPr>
                <w:b/>
                <w:color w:val="FFFFFF"/>
                <w:spacing w:val="-4"/>
                <w:sz w:val="18"/>
              </w:rPr>
              <w:t>Nota</w:t>
            </w:r>
          </w:p>
        </w:tc>
        <w:tc>
          <w:tcPr>
            <w:tcW w:w="871" w:type="dxa"/>
            <w:vMerge w:val="restart"/>
            <w:shd w:val="clear" w:color="auto" w:fill="366091"/>
          </w:tcPr>
          <w:p>
            <w:pPr>
              <w:pStyle w:val="TableParagraph"/>
              <w:spacing w:before="87"/>
              <w:ind w:left="193" w:right="101" w:hanging="34"/>
              <w:rPr>
                <w:b/>
                <w:sz w:val="18"/>
              </w:rPr>
            </w:pPr>
            <w:r>
              <w:rPr>
                <w:b/>
                <w:color w:val="FFFFFF"/>
                <w:spacing w:val="-2"/>
                <w:sz w:val="18"/>
              </w:rPr>
              <w:t>Periodo</w:t>
            </w:r>
            <w:r>
              <w:rPr>
                <w:b/>
                <w:color w:val="FFFFFF"/>
                <w:sz w:val="18"/>
              </w:rPr>
              <w:t> </w:t>
            </w:r>
            <w:r>
              <w:rPr>
                <w:b/>
                <w:color w:val="FFFFFF"/>
                <w:spacing w:val="-2"/>
                <w:sz w:val="18"/>
              </w:rPr>
              <w:t>Actual</w:t>
            </w:r>
          </w:p>
        </w:tc>
        <w:tc>
          <w:tcPr>
            <w:tcW w:w="924" w:type="dxa"/>
            <w:vMerge w:val="restart"/>
            <w:shd w:val="clear" w:color="auto" w:fill="366091"/>
          </w:tcPr>
          <w:p>
            <w:pPr>
              <w:pStyle w:val="TableParagraph"/>
              <w:spacing w:before="87"/>
              <w:ind w:left="148" w:right="129" w:firstLine="40"/>
              <w:rPr>
                <w:b/>
                <w:sz w:val="18"/>
              </w:rPr>
            </w:pPr>
            <w:r>
              <w:rPr>
                <w:b/>
                <w:color w:val="FFFFFF"/>
                <w:spacing w:val="-2"/>
                <w:sz w:val="18"/>
              </w:rPr>
              <w:t>Periodo</w:t>
            </w:r>
            <w:r>
              <w:rPr>
                <w:b/>
                <w:color w:val="FFFFFF"/>
                <w:sz w:val="18"/>
              </w:rPr>
              <w:t> </w:t>
            </w:r>
            <w:r>
              <w:rPr>
                <w:b/>
                <w:color w:val="FFFFFF"/>
                <w:spacing w:val="-2"/>
                <w:sz w:val="18"/>
              </w:rPr>
              <w:t>Anterior</w:t>
            </w:r>
          </w:p>
        </w:tc>
        <w:tc>
          <w:tcPr>
            <w:tcW w:w="1222" w:type="dxa"/>
            <w:shd w:val="clear" w:color="auto" w:fill="366091"/>
          </w:tcPr>
          <w:p>
            <w:pPr>
              <w:pStyle w:val="TableParagraph"/>
              <w:spacing w:before="39"/>
              <w:ind w:left="15"/>
              <w:jc w:val="center"/>
              <w:rPr>
                <w:b/>
                <w:sz w:val="18"/>
              </w:rPr>
            </w:pPr>
            <w:r>
              <w:rPr>
                <w:b/>
                <w:color w:val="FFFFFF"/>
                <w:spacing w:val="-2"/>
                <w:sz w:val="18"/>
              </w:rPr>
              <w:t>Diferencia</w:t>
            </w:r>
          </w:p>
        </w:tc>
      </w:tr>
      <w:tr>
        <w:trPr>
          <w:trHeight w:val="296" w:hRule="atLeast"/>
        </w:trPr>
        <w:tc>
          <w:tcPr>
            <w:tcW w:w="3454"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612" w:type="dxa"/>
            <w:vMerge/>
            <w:tcBorders>
              <w:top w:val="nil"/>
            </w:tcBorders>
            <w:shd w:val="clear" w:color="auto" w:fill="366091"/>
          </w:tcPr>
          <w:p>
            <w:pPr>
              <w:rPr>
                <w:sz w:val="2"/>
                <w:szCs w:val="2"/>
              </w:rPr>
            </w:pPr>
          </w:p>
        </w:tc>
        <w:tc>
          <w:tcPr>
            <w:tcW w:w="871" w:type="dxa"/>
            <w:vMerge/>
            <w:tcBorders>
              <w:top w:val="nil"/>
            </w:tcBorders>
            <w:shd w:val="clear" w:color="auto" w:fill="366091"/>
          </w:tcPr>
          <w:p>
            <w:pPr>
              <w:rPr>
                <w:sz w:val="2"/>
                <w:szCs w:val="2"/>
              </w:rPr>
            </w:pPr>
          </w:p>
        </w:tc>
        <w:tc>
          <w:tcPr>
            <w:tcW w:w="924" w:type="dxa"/>
            <w:vMerge/>
            <w:tcBorders>
              <w:top w:val="nil"/>
            </w:tcBorders>
            <w:shd w:val="clear" w:color="auto" w:fill="366091"/>
          </w:tcPr>
          <w:p>
            <w:pPr>
              <w:rPr>
                <w:sz w:val="2"/>
                <w:szCs w:val="2"/>
              </w:rPr>
            </w:pPr>
          </w:p>
        </w:tc>
        <w:tc>
          <w:tcPr>
            <w:tcW w:w="1222" w:type="dxa"/>
            <w:shd w:val="clear" w:color="auto" w:fill="366091"/>
          </w:tcPr>
          <w:p>
            <w:pPr>
              <w:pStyle w:val="TableParagraph"/>
              <w:spacing w:before="39"/>
              <w:ind w:left="15" w:right="1"/>
              <w:jc w:val="center"/>
              <w:rPr>
                <w:sz w:val="18"/>
              </w:rPr>
            </w:pPr>
            <w:r>
              <w:rPr>
                <w:color w:val="FFFFFF"/>
                <w:spacing w:val="-10"/>
                <w:sz w:val="18"/>
              </w:rPr>
              <w:t>%</w:t>
            </w:r>
          </w:p>
        </w:tc>
      </w:tr>
      <w:tr>
        <w:trPr>
          <w:trHeight w:val="659" w:hRule="atLeast"/>
        </w:trPr>
        <w:tc>
          <w:tcPr>
            <w:tcW w:w="3454" w:type="dxa"/>
          </w:tcPr>
          <w:p>
            <w:pPr>
              <w:pStyle w:val="TableParagraph"/>
              <w:spacing w:before="219"/>
              <w:ind w:left="69"/>
              <w:rPr>
                <w:b/>
                <w:sz w:val="18"/>
              </w:rPr>
            </w:pPr>
            <w:r>
              <w:rPr>
                <w:b/>
                <w:spacing w:val="-2"/>
                <w:sz w:val="18"/>
              </w:rPr>
              <w:t>1.1.2.</w:t>
            </w:r>
          </w:p>
        </w:tc>
        <w:tc>
          <w:tcPr>
            <w:tcW w:w="1008" w:type="dxa"/>
          </w:tcPr>
          <w:p>
            <w:pPr>
              <w:pStyle w:val="TableParagraph"/>
              <w:spacing w:before="1"/>
              <w:ind w:left="68" w:right="44"/>
              <w:rPr>
                <w:b/>
                <w:sz w:val="18"/>
              </w:rPr>
            </w:pPr>
            <w:r>
              <w:rPr>
                <w:b/>
                <w:spacing w:val="-2"/>
                <w:sz w:val="18"/>
              </w:rPr>
              <w:t>Inversiones</w:t>
            </w:r>
            <w:r>
              <w:rPr>
                <w:b/>
                <w:sz w:val="18"/>
              </w:rPr>
              <w:t> a</w:t>
            </w:r>
            <w:r>
              <w:rPr>
                <w:b/>
                <w:spacing w:val="-2"/>
                <w:sz w:val="18"/>
              </w:rPr>
              <w:t> </w:t>
            </w:r>
            <w:r>
              <w:rPr>
                <w:b/>
                <w:sz w:val="18"/>
              </w:rPr>
              <w:t>corto</w:t>
            </w:r>
          </w:p>
          <w:p>
            <w:pPr>
              <w:pStyle w:val="TableParagraph"/>
              <w:spacing w:line="199" w:lineRule="exact"/>
              <w:ind w:left="68"/>
              <w:rPr>
                <w:b/>
                <w:sz w:val="18"/>
              </w:rPr>
            </w:pPr>
            <w:r>
              <w:rPr>
                <w:b/>
                <w:spacing w:val="-2"/>
                <w:sz w:val="18"/>
              </w:rPr>
              <w:t>plazo</w:t>
            </w:r>
          </w:p>
        </w:tc>
        <w:tc>
          <w:tcPr>
            <w:tcW w:w="612" w:type="dxa"/>
          </w:tcPr>
          <w:p>
            <w:pPr>
              <w:pStyle w:val="TableParagraph"/>
              <w:spacing w:before="219"/>
              <w:ind w:left="212"/>
              <w:rPr>
                <w:b/>
                <w:sz w:val="18"/>
              </w:rPr>
            </w:pPr>
            <w:r>
              <w:rPr>
                <w:b/>
                <w:spacing w:val="-5"/>
                <w:sz w:val="18"/>
              </w:rPr>
              <w:t>04</w:t>
            </w:r>
          </w:p>
        </w:tc>
        <w:tc>
          <w:tcPr>
            <w:tcW w:w="871" w:type="dxa"/>
          </w:tcPr>
          <w:p>
            <w:pPr>
              <w:pStyle w:val="TableParagraph"/>
              <w:spacing w:before="219"/>
              <w:ind w:left="51"/>
              <w:jc w:val="center"/>
              <w:rPr>
                <w:b/>
                <w:sz w:val="18"/>
              </w:rPr>
            </w:pPr>
            <w:r>
              <w:rPr>
                <w:b/>
                <w:spacing w:val="-10"/>
                <w:sz w:val="18"/>
              </w:rPr>
              <w:t>-</w:t>
            </w:r>
          </w:p>
        </w:tc>
        <w:tc>
          <w:tcPr>
            <w:tcW w:w="924" w:type="dxa"/>
          </w:tcPr>
          <w:p>
            <w:pPr>
              <w:pStyle w:val="TableParagraph"/>
              <w:spacing w:before="219"/>
              <w:ind w:left="54"/>
              <w:jc w:val="center"/>
              <w:rPr>
                <w:b/>
                <w:sz w:val="18"/>
              </w:rPr>
            </w:pPr>
            <w:r>
              <w:rPr>
                <w:b/>
                <w:spacing w:val="-10"/>
                <w:sz w:val="18"/>
              </w:rPr>
              <w:t>-</w:t>
            </w:r>
          </w:p>
        </w:tc>
        <w:tc>
          <w:tcPr>
            <w:tcW w:w="1222" w:type="dxa"/>
          </w:tcPr>
          <w:p>
            <w:pPr>
              <w:pStyle w:val="TableParagraph"/>
              <w:spacing w:before="219"/>
              <w:ind w:left="15" w:right="3"/>
              <w:jc w:val="center"/>
              <w:rPr>
                <w:b/>
                <w:sz w:val="18"/>
              </w:rPr>
            </w:pPr>
            <w:r>
              <w:rPr>
                <w:b/>
                <w:spacing w:val="-2"/>
                <w:sz w:val="18"/>
              </w:rPr>
              <w:t>0,00%</w:t>
            </w:r>
          </w:p>
        </w:tc>
      </w:tr>
    </w:tbl>
    <w:p>
      <w:pPr>
        <w:pStyle w:val="Heading4"/>
        <w:spacing w:before="240"/>
      </w:pPr>
      <w:r>
        <w:rPr>
          <w:spacing w:val="-2"/>
        </w:rPr>
        <w:t>Revelación:</w:t>
      </w:r>
    </w:p>
    <w:p>
      <w:pPr>
        <w:pStyle w:val="BodyText"/>
        <w:spacing w:before="121"/>
        <w:rPr>
          <w:b/>
        </w:rPr>
      </w:pPr>
    </w:p>
    <w:p>
      <w:pPr>
        <w:pStyle w:val="BodyText"/>
        <w:spacing w:line="357" w:lineRule="auto"/>
        <w:ind w:left="1341" w:right="1348"/>
        <w:jc w:val="both"/>
      </w:pPr>
      <w:r>
        <w:rPr/>
        <w:t>La cuenta Inversiones a corto plazo, representa el 0,00% del total del Activo, que comparado al periodo anterior genera una variación absoluta de 0 000,00 que corresponde a un Aumento del 0,00% de recursos </w:t>
      </w:r>
      <w:r>
        <w:rPr>
          <w:spacing w:val="-2"/>
        </w:rPr>
        <w:t>disponibles.</w:t>
      </w:r>
    </w:p>
    <w:p>
      <w:pPr>
        <w:pStyle w:val="BodyText"/>
      </w:pPr>
    </w:p>
    <w:p>
      <w:pPr>
        <w:pStyle w:val="BodyText"/>
      </w:pPr>
    </w:p>
    <w:p>
      <w:pPr>
        <w:pStyle w:val="BodyText"/>
        <w:spacing w:before="15"/>
      </w:pPr>
      <w:r>
        <w:rPr/>
        <mc:AlternateContent>
          <mc:Choice Requires="wps">
            <w:drawing>
              <wp:anchor distT="0" distB="0" distL="0" distR="0" allowOverlap="1" layoutInCell="1" locked="0" behindDoc="1" simplePos="0" relativeHeight="487635456">
                <wp:simplePos x="0" y="0"/>
                <wp:positionH relativeFrom="page">
                  <wp:posOffset>1083563</wp:posOffset>
                </wp:positionH>
                <wp:positionV relativeFrom="paragraph">
                  <wp:posOffset>183469</wp:posOffset>
                </wp:positionV>
                <wp:extent cx="5605780" cy="239395"/>
                <wp:effectExtent l="0" t="0" r="0" b="0"/>
                <wp:wrapTopAndBottom/>
                <wp:docPr id="112" name="Textbox 112"/>
                <wp:cNvGraphicFramePr>
                  <a:graphicFrameLocks/>
                </wp:cNvGraphicFramePr>
                <a:graphic>
                  <a:graphicData uri="http://schemas.microsoft.com/office/word/2010/wordprocessingShape">
                    <wps:wsp>
                      <wps:cNvPr id="112" name="Textbox 112"/>
                      <wps:cNvSpPr txBox="1"/>
                      <wps:spPr>
                        <a:xfrm>
                          <a:off x="0" y="0"/>
                          <a:ext cx="56057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32pt;margin-top:14.446455pt;width:441.4pt;height:18.850pt;mso-position-horizontal-relative:page;mso-position-vertical-relative:paragraph;z-index:-15681024;mso-wrap-distance-left:0;mso-wrap-distance-right:0" type="#_x0000_t202" id="docshape111" filled="false" stroked="true" strokeweight=".480011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spacing w:before="39"/>
      </w:pPr>
    </w:p>
    <w:p>
      <w:pPr>
        <w:pStyle w:val="Heading3"/>
      </w:pPr>
      <w:bookmarkStart w:name="_TOC_250104" w:id="16"/>
      <w:r>
        <w:rPr/>
        <w:t>NOTA</w:t>
      </w:r>
      <w:r>
        <w:rPr>
          <w:spacing w:val="-5"/>
        </w:rPr>
        <w:t> </w:t>
      </w:r>
      <w:r>
        <w:rPr/>
        <w:t>N°</w:t>
      </w:r>
      <w:r>
        <w:rPr>
          <w:spacing w:val="-3"/>
        </w:rPr>
        <w:t> </w:t>
      </w:r>
      <w:bookmarkEnd w:id="16"/>
      <w:r>
        <w:rPr>
          <w:spacing w:val="-10"/>
        </w:rPr>
        <w:t>5</w:t>
      </w:r>
    </w:p>
    <w:p>
      <w:pPr>
        <w:pStyle w:val="BodyText"/>
        <w:spacing w:before="117"/>
        <w:rPr>
          <w:b/>
        </w:rPr>
      </w:pPr>
    </w:p>
    <w:p>
      <w:pPr>
        <w:pStyle w:val="BodyText"/>
        <w:ind w:left="1341"/>
      </w:pPr>
      <w:r>
        <w:rPr/>
        <w:t>Cuentas</w:t>
      </w:r>
      <w:r>
        <w:rPr>
          <w:spacing w:val="-3"/>
        </w:rPr>
        <w:t> </w:t>
      </w:r>
      <w:r>
        <w:rPr/>
        <w:t>a</w:t>
      </w:r>
      <w:r>
        <w:rPr>
          <w:spacing w:val="-4"/>
        </w:rPr>
        <w:t> </w:t>
      </w:r>
      <w:r>
        <w:rPr/>
        <w:t>Cobrar</w:t>
      </w:r>
      <w:r>
        <w:rPr>
          <w:spacing w:val="-4"/>
        </w:rPr>
        <w:t> </w:t>
      </w:r>
      <w:r>
        <w:rPr/>
        <w:t>Corto</w:t>
      </w:r>
      <w:r>
        <w:rPr>
          <w:spacing w:val="-1"/>
        </w:rPr>
        <w:t> </w:t>
      </w:r>
      <w:r>
        <w:rPr>
          <w:spacing w:val="-4"/>
        </w:rPr>
        <w:t>Plazo</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3"/>
        <w:gridCol w:w="1860"/>
        <w:gridCol w:w="643"/>
        <w:gridCol w:w="2160"/>
        <w:gridCol w:w="2160"/>
        <w:gridCol w:w="1198"/>
      </w:tblGrid>
      <w:tr>
        <w:trPr>
          <w:trHeight w:val="323" w:hRule="atLeast"/>
        </w:trPr>
        <w:tc>
          <w:tcPr>
            <w:tcW w:w="1013" w:type="dxa"/>
            <w:vMerge w:val="restart"/>
            <w:shd w:val="clear" w:color="auto" w:fill="366091"/>
          </w:tcPr>
          <w:p>
            <w:pPr>
              <w:pStyle w:val="TableParagraph"/>
              <w:spacing w:before="90"/>
              <w:ind w:left="69"/>
              <w:rPr>
                <w:b/>
                <w:sz w:val="18"/>
              </w:rPr>
            </w:pPr>
            <w:r>
              <w:rPr>
                <w:b/>
                <w:color w:val="FFFFFF"/>
                <w:spacing w:val="-2"/>
                <w:sz w:val="18"/>
              </w:rPr>
              <w:t>Cuenta</w:t>
            </w:r>
          </w:p>
        </w:tc>
        <w:tc>
          <w:tcPr>
            <w:tcW w:w="1860" w:type="dxa"/>
            <w:vMerge w:val="restart"/>
            <w:shd w:val="clear" w:color="auto" w:fill="366091"/>
          </w:tcPr>
          <w:p>
            <w:pPr>
              <w:pStyle w:val="TableParagraph"/>
              <w:spacing w:before="4"/>
              <w:rPr>
                <w:sz w:val="18"/>
              </w:rPr>
            </w:pPr>
          </w:p>
          <w:p>
            <w:pPr>
              <w:pStyle w:val="TableParagraph"/>
              <w:ind w:left="493"/>
              <w:rPr>
                <w:b/>
                <w:sz w:val="18"/>
              </w:rPr>
            </w:pPr>
            <w:r>
              <w:rPr>
                <w:b/>
                <w:color w:val="FFFFFF"/>
                <w:spacing w:val="-2"/>
                <w:sz w:val="18"/>
              </w:rPr>
              <w:t>Descripción</w:t>
            </w:r>
          </w:p>
        </w:tc>
        <w:tc>
          <w:tcPr>
            <w:tcW w:w="643" w:type="dxa"/>
            <w:vMerge w:val="restart"/>
            <w:shd w:val="clear" w:color="auto" w:fill="366091"/>
          </w:tcPr>
          <w:p>
            <w:pPr>
              <w:pStyle w:val="TableParagraph"/>
              <w:spacing w:before="4"/>
              <w:rPr>
                <w:sz w:val="18"/>
              </w:rPr>
            </w:pPr>
          </w:p>
          <w:p>
            <w:pPr>
              <w:pStyle w:val="TableParagraph"/>
              <w:ind w:left="136"/>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49"/>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4"/>
              <w:rPr>
                <w:b/>
                <w:sz w:val="18"/>
              </w:rPr>
            </w:pPr>
            <w:r>
              <w:rPr>
                <w:b/>
                <w:color w:val="FFFFFF"/>
                <w:sz w:val="18"/>
              </w:rPr>
              <w:t>Periodo</w:t>
            </w:r>
            <w:r>
              <w:rPr>
                <w:b/>
                <w:color w:val="FFFFFF"/>
                <w:spacing w:val="-9"/>
                <w:sz w:val="18"/>
              </w:rPr>
              <w:t> </w:t>
            </w:r>
            <w:r>
              <w:rPr>
                <w:b/>
                <w:color w:val="FFFFFF"/>
                <w:spacing w:val="-2"/>
                <w:sz w:val="18"/>
              </w:rPr>
              <w:t>Anterior</w:t>
            </w:r>
          </w:p>
        </w:tc>
        <w:tc>
          <w:tcPr>
            <w:tcW w:w="1198" w:type="dxa"/>
            <w:shd w:val="clear" w:color="auto" w:fill="366091"/>
          </w:tcPr>
          <w:p>
            <w:pPr>
              <w:pStyle w:val="TableParagraph"/>
              <w:spacing w:before="54"/>
              <w:ind w:left="17" w:right="2"/>
              <w:jc w:val="center"/>
              <w:rPr>
                <w:b/>
                <w:sz w:val="18"/>
              </w:rPr>
            </w:pPr>
            <w:r>
              <w:rPr>
                <w:b/>
                <w:color w:val="FFFFFF"/>
                <w:spacing w:val="-2"/>
                <w:sz w:val="18"/>
              </w:rPr>
              <w:t>Diferencia</w:t>
            </w:r>
          </w:p>
        </w:tc>
      </w:tr>
      <w:tr>
        <w:trPr>
          <w:trHeight w:val="325" w:hRule="atLeast"/>
        </w:trPr>
        <w:tc>
          <w:tcPr>
            <w:tcW w:w="1013" w:type="dxa"/>
            <w:vMerge/>
            <w:tcBorders>
              <w:top w:val="nil"/>
            </w:tcBorders>
            <w:shd w:val="clear" w:color="auto" w:fill="366091"/>
          </w:tcPr>
          <w:p>
            <w:pPr>
              <w:rPr>
                <w:sz w:val="2"/>
                <w:szCs w:val="2"/>
              </w:rPr>
            </w:pPr>
          </w:p>
        </w:tc>
        <w:tc>
          <w:tcPr>
            <w:tcW w:w="1860"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198" w:type="dxa"/>
            <w:shd w:val="clear" w:color="auto" w:fill="366091"/>
          </w:tcPr>
          <w:p>
            <w:pPr>
              <w:pStyle w:val="TableParagraph"/>
              <w:spacing w:before="54"/>
              <w:ind w:left="17" w:right="2"/>
              <w:jc w:val="center"/>
              <w:rPr>
                <w:sz w:val="18"/>
              </w:rPr>
            </w:pPr>
            <w:r>
              <w:rPr>
                <w:color w:val="FFFFFF"/>
                <w:spacing w:val="-10"/>
                <w:sz w:val="18"/>
              </w:rPr>
              <w:t>%</w:t>
            </w:r>
          </w:p>
        </w:tc>
      </w:tr>
      <w:tr>
        <w:trPr>
          <w:trHeight w:val="438" w:hRule="atLeast"/>
        </w:trPr>
        <w:tc>
          <w:tcPr>
            <w:tcW w:w="1013" w:type="dxa"/>
          </w:tcPr>
          <w:p>
            <w:pPr>
              <w:pStyle w:val="TableParagraph"/>
              <w:spacing w:before="109"/>
              <w:ind w:left="69"/>
              <w:rPr>
                <w:b/>
                <w:sz w:val="18"/>
              </w:rPr>
            </w:pPr>
            <w:r>
              <w:rPr>
                <w:b/>
                <w:spacing w:val="-2"/>
                <w:sz w:val="18"/>
              </w:rPr>
              <w:t>1.1.3.</w:t>
            </w:r>
          </w:p>
        </w:tc>
        <w:tc>
          <w:tcPr>
            <w:tcW w:w="1860" w:type="dxa"/>
          </w:tcPr>
          <w:p>
            <w:pPr>
              <w:pStyle w:val="TableParagraph"/>
              <w:spacing w:line="219" w:lineRule="exact" w:before="1"/>
              <w:ind w:left="69"/>
              <w:rPr>
                <w:b/>
                <w:sz w:val="18"/>
              </w:rPr>
            </w:pPr>
            <w:r>
              <w:rPr>
                <w:b/>
                <w:sz w:val="18"/>
              </w:rPr>
              <w:t>Cuentas</w:t>
            </w:r>
            <w:r>
              <w:rPr>
                <w:b/>
                <w:spacing w:val="-6"/>
                <w:sz w:val="18"/>
              </w:rPr>
              <w:t> </w:t>
            </w:r>
            <w:r>
              <w:rPr>
                <w:b/>
                <w:sz w:val="18"/>
              </w:rPr>
              <w:t>a</w:t>
            </w:r>
            <w:r>
              <w:rPr>
                <w:b/>
                <w:spacing w:val="-6"/>
                <w:sz w:val="18"/>
              </w:rPr>
              <w:t> </w:t>
            </w:r>
            <w:r>
              <w:rPr>
                <w:b/>
                <w:sz w:val="18"/>
              </w:rPr>
              <w:t>cobrar</w:t>
            </w:r>
            <w:r>
              <w:rPr>
                <w:b/>
                <w:spacing w:val="-6"/>
                <w:sz w:val="18"/>
              </w:rPr>
              <w:t> </w:t>
            </w:r>
            <w:r>
              <w:rPr>
                <w:b/>
                <w:spacing w:val="-10"/>
                <w:sz w:val="18"/>
              </w:rPr>
              <w:t>a</w:t>
            </w:r>
          </w:p>
          <w:p>
            <w:pPr>
              <w:pStyle w:val="TableParagraph"/>
              <w:spacing w:line="198" w:lineRule="exact"/>
              <w:ind w:left="69"/>
              <w:rPr>
                <w:b/>
                <w:sz w:val="18"/>
              </w:rPr>
            </w:pPr>
            <w:r>
              <w:rPr>
                <w:b/>
                <w:sz w:val="18"/>
              </w:rPr>
              <w:t>corto</w:t>
            </w:r>
            <w:r>
              <w:rPr>
                <w:b/>
                <w:spacing w:val="-7"/>
                <w:sz w:val="18"/>
              </w:rPr>
              <w:t> </w:t>
            </w:r>
            <w:r>
              <w:rPr>
                <w:b/>
                <w:spacing w:val="-2"/>
                <w:sz w:val="18"/>
              </w:rPr>
              <w:t>plazo</w:t>
            </w:r>
          </w:p>
        </w:tc>
        <w:tc>
          <w:tcPr>
            <w:tcW w:w="643" w:type="dxa"/>
          </w:tcPr>
          <w:p>
            <w:pPr>
              <w:pStyle w:val="TableParagraph"/>
              <w:spacing w:before="109"/>
              <w:ind w:left="20" w:right="2"/>
              <w:jc w:val="center"/>
              <w:rPr>
                <w:b/>
                <w:sz w:val="18"/>
              </w:rPr>
            </w:pPr>
            <w:r>
              <w:rPr>
                <w:b/>
                <w:spacing w:val="-5"/>
                <w:sz w:val="18"/>
              </w:rPr>
              <w:t>05</w:t>
            </w:r>
          </w:p>
        </w:tc>
        <w:tc>
          <w:tcPr>
            <w:tcW w:w="2160" w:type="dxa"/>
          </w:tcPr>
          <w:p>
            <w:pPr>
              <w:pStyle w:val="TableParagraph"/>
              <w:spacing w:before="109"/>
              <w:ind w:left="625"/>
              <w:rPr>
                <w:b/>
                <w:sz w:val="18"/>
              </w:rPr>
            </w:pPr>
            <w:r>
              <w:rPr>
                <w:b/>
                <w:sz w:val="18"/>
              </w:rPr>
              <w:t>1</w:t>
            </w:r>
            <w:r>
              <w:rPr>
                <w:b/>
                <w:spacing w:val="-3"/>
                <w:sz w:val="18"/>
              </w:rPr>
              <w:t> </w:t>
            </w:r>
            <w:r>
              <w:rPr>
                <w:b/>
                <w:sz w:val="18"/>
              </w:rPr>
              <w:t>646</w:t>
            </w:r>
            <w:r>
              <w:rPr>
                <w:b/>
                <w:spacing w:val="-3"/>
                <w:sz w:val="18"/>
              </w:rPr>
              <w:t> </w:t>
            </w:r>
            <w:r>
              <w:rPr>
                <w:b/>
                <w:spacing w:val="-2"/>
                <w:sz w:val="18"/>
              </w:rPr>
              <w:t>457,72</w:t>
            </w:r>
          </w:p>
        </w:tc>
        <w:tc>
          <w:tcPr>
            <w:tcW w:w="2160" w:type="dxa"/>
          </w:tcPr>
          <w:p>
            <w:pPr>
              <w:pStyle w:val="TableParagraph"/>
              <w:spacing w:before="109"/>
              <w:ind w:left="623"/>
              <w:rPr>
                <w:b/>
                <w:sz w:val="18"/>
              </w:rPr>
            </w:pPr>
            <w:r>
              <w:rPr>
                <w:b/>
                <w:sz w:val="18"/>
              </w:rPr>
              <w:t>1</w:t>
            </w:r>
            <w:r>
              <w:rPr>
                <w:b/>
                <w:spacing w:val="-3"/>
                <w:sz w:val="18"/>
              </w:rPr>
              <w:t> </w:t>
            </w:r>
            <w:r>
              <w:rPr>
                <w:b/>
                <w:sz w:val="18"/>
              </w:rPr>
              <w:t>578</w:t>
            </w:r>
            <w:r>
              <w:rPr>
                <w:b/>
                <w:spacing w:val="-3"/>
                <w:sz w:val="18"/>
              </w:rPr>
              <w:t> </w:t>
            </w:r>
            <w:r>
              <w:rPr>
                <w:b/>
                <w:spacing w:val="-2"/>
                <w:sz w:val="18"/>
              </w:rPr>
              <w:t>383,01</w:t>
            </w:r>
          </w:p>
        </w:tc>
        <w:tc>
          <w:tcPr>
            <w:tcW w:w="1198" w:type="dxa"/>
          </w:tcPr>
          <w:p>
            <w:pPr>
              <w:pStyle w:val="TableParagraph"/>
              <w:spacing w:before="109"/>
              <w:ind w:left="17" w:right="11"/>
              <w:jc w:val="center"/>
              <w:rPr>
                <w:b/>
                <w:sz w:val="18"/>
              </w:rPr>
            </w:pPr>
            <w:r>
              <w:rPr>
                <w:b/>
                <w:spacing w:val="-2"/>
                <w:sz w:val="18"/>
              </w:rPr>
              <w:t>4,31%</w:t>
            </w:r>
          </w:p>
        </w:tc>
      </w:tr>
    </w:tbl>
    <w:p>
      <w:pPr>
        <w:pStyle w:val="BodyText"/>
        <w:spacing w:before="239"/>
        <w:ind w:left="1341"/>
      </w:pPr>
      <w:r>
        <w:rPr/>
        <w:t>Detalle</w:t>
      </w:r>
      <w:r>
        <w:rPr>
          <w:spacing w:val="-7"/>
        </w:rPr>
        <w:t> </w:t>
      </w:r>
      <w:r>
        <w:rPr/>
        <w:t>cuentas</w:t>
      </w:r>
      <w:r>
        <w:rPr>
          <w:spacing w:val="-3"/>
        </w:rPr>
        <w:t> </w:t>
      </w:r>
      <w:r>
        <w:rPr/>
        <w:t>Transferencias</w:t>
      </w:r>
      <w:r>
        <w:rPr>
          <w:spacing w:val="-3"/>
        </w:rPr>
        <w:t> </w:t>
      </w:r>
      <w:r>
        <w:rPr/>
        <w:t>del</w:t>
      </w:r>
      <w:r>
        <w:rPr>
          <w:spacing w:val="-5"/>
        </w:rPr>
        <w:t> </w:t>
      </w:r>
      <w:r>
        <w:rPr/>
        <w:t>sector</w:t>
      </w:r>
      <w:r>
        <w:rPr>
          <w:spacing w:val="-5"/>
        </w:rPr>
        <w:t> </w:t>
      </w:r>
      <w:r>
        <w:rPr/>
        <w:t>público</w:t>
      </w:r>
      <w:r>
        <w:rPr>
          <w:spacing w:val="-6"/>
        </w:rPr>
        <w:t> </w:t>
      </w:r>
      <w:r>
        <w:rPr/>
        <w:t>interno</w:t>
      </w:r>
      <w:r>
        <w:rPr>
          <w:spacing w:val="-2"/>
        </w:rPr>
        <w:t> </w:t>
      </w:r>
      <w:r>
        <w:rPr/>
        <w:t>a</w:t>
      </w:r>
      <w:r>
        <w:rPr>
          <w:spacing w:val="-6"/>
        </w:rPr>
        <w:t> </w:t>
      </w:r>
      <w:r>
        <w:rPr/>
        <w:t>cobrar</w:t>
      </w:r>
      <w:r>
        <w:rPr>
          <w:spacing w:val="-5"/>
        </w:rPr>
        <w:t> c/p</w:t>
      </w:r>
    </w:p>
    <w:p>
      <w:pPr>
        <w:pStyle w:val="BodyText"/>
      </w:pPr>
    </w:p>
    <w:p>
      <w:pPr>
        <w:pStyle w:val="BodyText"/>
      </w:pPr>
    </w:p>
    <w:p>
      <w:pPr>
        <w:pStyle w:val="BodyText"/>
        <w:spacing w:before="157"/>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89" w:hRule="atLeast"/>
        </w:trPr>
        <w:tc>
          <w:tcPr>
            <w:tcW w:w="1241"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4"/>
              <w:ind w:left="16"/>
              <w:jc w:val="center"/>
              <w:rPr>
                <w:b/>
                <w:sz w:val="18"/>
              </w:rPr>
            </w:pPr>
            <w:r>
              <w:rPr>
                <w:b/>
                <w:color w:val="FFFFFF"/>
                <w:spacing w:val="-2"/>
                <w:sz w:val="18"/>
              </w:rPr>
              <w:t>Descripción</w:t>
            </w:r>
          </w:p>
        </w:tc>
      </w:tr>
      <w:tr>
        <w:trPr>
          <w:trHeight w:val="539" w:hRule="atLeast"/>
        </w:trPr>
        <w:tc>
          <w:tcPr>
            <w:tcW w:w="1241" w:type="dxa"/>
            <w:tcBorders>
              <w:top w:val="nil"/>
            </w:tcBorders>
          </w:tcPr>
          <w:p>
            <w:pPr>
              <w:pStyle w:val="TableParagraph"/>
              <w:spacing w:before="160"/>
              <w:ind w:left="69"/>
              <w:rPr>
                <w:b/>
                <w:sz w:val="18"/>
              </w:rPr>
            </w:pPr>
            <w:r>
              <w:rPr>
                <w:b/>
                <w:spacing w:val="-2"/>
                <w:sz w:val="18"/>
              </w:rPr>
              <w:t>1.1.3.06.02.</w:t>
            </w:r>
          </w:p>
        </w:tc>
        <w:tc>
          <w:tcPr>
            <w:tcW w:w="3139" w:type="dxa"/>
            <w:tcBorders>
              <w:top w:val="nil"/>
            </w:tcBorders>
          </w:tcPr>
          <w:p>
            <w:pPr>
              <w:pStyle w:val="TableParagraph"/>
              <w:tabs>
                <w:tab w:pos="1380" w:val="left" w:leader="none"/>
                <w:tab w:pos="1833" w:val="left" w:leader="none"/>
                <w:tab w:pos="2517" w:val="left" w:leader="none"/>
              </w:tabs>
              <w:spacing w:before="49"/>
              <w:ind w:left="69" w:right="52"/>
              <w:rPr>
                <w:b/>
                <w:sz w:val="18"/>
              </w:rPr>
            </w:pPr>
            <w:r>
              <w:rPr>
                <w:b/>
                <w:spacing w:val="-2"/>
                <w:sz w:val="18"/>
              </w:rPr>
              <w:t>Transferencias</w:t>
            </w:r>
            <w:r>
              <w:rPr>
                <w:b/>
                <w:sz w:val="18"/>
              </w:rPr>
              <w:tab/>
            </w:r>
            <w:r>
              <w:rPr>
                <w:b/>
                <w:spacing w:val="-4"/>
                <w:sz w:val="18"/>
              </w:rPr>
              <w:t>del</w:t>
            </w:r>
            <w:r>
              <w:rPr>
                <w:b/>
                <w:sz w:val="18"/>
              </w:rPr>
              <w:tab/>
            </w:r>
            <w:r>
              <w:rPr>
                <w:b/>
                <w:spacing w:val="-2"/>
                <w:sz w:val="18"/>
              </w:rPr>
              <w:t>sector</w:t>
            </w:r>
            <w:r>
              <w:rPr>
                <w:b/>
                <w:sz w:val="18"/>
              </w:rPr>
              <w:tab/>
            </w:r>
            <w:r>
              <w:rPr>
                <w:b/>
                <w:spacing w:val="-2"/>
                <w:sz w:val="18"/>
              </w:rPr>
              <w:t>público</w:t>
            </w:r>
            <w:r>
              <w:rPr>
                <w:b/>
                <w:sz w:val="18"/>
              </w:rPr>
              <w:t> interno a cobrar c/p</w:t>
            </w:r>
          </w:p>
        </w:tc>
      </w:tr>
    </w:tbl>
    <w:p>
      <w:pPr>
        <w:pStyle w:val="BodyText"/>
      </w:pPr>
    </w:p>
    <w:p>
      <w:pPr>
        <w:pStyle w:val="BodyText"/>
        <w:spacing w:before="38"/>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28"/>
        <w:gridCol w:w="1428"/>
        <w:gridCol w:w="1764"/>
      </w:tblGrid>
      <w:tr>
        <w:trPr>
          <w:trHeight w:val="476" w:hRule="atLeast"/>
        </w:trPr>
        <w:tc>
          <w:tcPr>
            <w:tcW w:w="2328" w:type="dxa"/>
            <w:shd w:val="clear" w:color="auto" w:fill="365E90"/>
          </w:tcPr>
          <w:p>
            <w:pPr>
              <w:pStyle w:val="TableParagraph"/>
              <w:spacing w:before="128"/>
              <w:ind w:left="273"/>
              <w:rPr>
                <w:sz w:val="18"/>
              </w:rPr>
            </w:pPr>
            <w:r>
              <w:rPr>
                <w:color w:val="FFFFFF"/>
                <w:sz w:val="18"/>
              </w:rPr>
              <w:t>CODIGO</w:t>
            </w:r>
            <w:r>
              <w:rPr>
                <w:color w:val="FFFFFF"/>
                <w:spacing w:val="-7"/>
                <w:sz w:val="18"/>
              </w:rPr>
              <w:t> </w:t>
            </w:r>
            <w:r>
              <w:rPr>
                <w:color w:val="FFFFFF"/>
                <w:spacing w:val="-2"/>
                <w:sz w:val="18"/>
              </w:rPr>
              <w:t>INSTITUCIONAL</w:t>
            </w:r>
          </w:p>
        </w:tc>
        <w:tc>
          <w:tcPr>
            <w:tcW w:w="1428" w:type="dxa"/>
            <w:shd w:val="clear" w:color="auto" w:fill="365E90"/>
          </w:tcPr>
          <w:p>
            <w:pPr>
              <w:pStyle w:val="TableParagraph"/>
              <w:spacing w:line="218" w:lineRule="exact" w:before="17"/>
              <w:ind w:left="381" w:right="351" w:hanging="5"/>
              <w:rPr>
                <w:sz w:val="18"/>
              </w:rPr>
            </w:pPr>
            <w:r>
              <w:rPr>
                <w:color w:val="FFFFFF"/>
                <w:spacing w:val="-2"/>
                <w:sz w:val="18"/>
              </w:rPr>
              <w:t>NOMBRE</w:t>
            </w:r>
            <w:r>
              <w:rPr>
                <w:color w:val="FFFFFF"/>
                <w:sz w:val="18"/>
              </w:rPr>
              <w:t> </w:t>
            </w:r>
            <w:r>
              <w:rPr>
                <w:color w:val="FFFFFF"/>
                <w:spacing w:val="-2"/>
                <w:sz w:val="18"/>
              </w:rPr>
              <w:t>ENTIDAD</w:t>
            </w:r>
          </w:p>
        </w:tc>
        <w:tc>
          <w:tcPr>
            <w:tcW w:w="1764" w:type="dxa"/>
            <w:shd w:val="clear" w:color="auto" w:fill="365E90"/>
          </w:tcPr>
          <w:p>
            <w:pPr>
              <w:pStyle w:val="TableParagraph"/>
              <w:spacing w:before="128"/>
              <w:ind w:left="582"/>
              <w:rPr>
                <w:sz w:val="18"/>
              </w:rPr>
            </w:pPr>
            <w:r>
              <w:rPr>
                <w:color w:val="FFFFFF"/>
                <w:spacing w:val="-2"/>
                <w:sz w:val="18"/>
              </w:rPr>
              <w:t>MONTO</w:t>
            </w:r>
          </w:p>
        </w:tc>
      </w:tr>
      <w:tr>
        <w:trPr>
          <w:trHeight w:val="421" w:hRule="atLeast"/>
        </w:trPr>
        <w:tc>
          <w:tcPr>
            <w:tcW w:w="2328" w:type="dxa"/>
          </w:tcPr>
          <w:p>
            <w:pPr>
              <w:pStyle w:val="TableParagraph"/>
              <w:spacing w:before="104"/>
              <w:ind w:left="110"/>
              <w:rPr>
                <w:rFonts w:ascii="Cambria"/>
                <w:sz w:val="18"/>
              </w:rPr>
            </w:pPr>
            <w:r>
              <w:rPr>
                <w:rFonts w:ascii="Cambria"/>
                <w:spacing w:val="-2"/>
                <w:sz w:val="18"/>
              </w:rPr>
              <w:t>11206</w:t>
            </w:r>
          </w:p>
        </w:tc>
        <w:tc>
          <w:tcPr>
            <w:tcW w:w="1428" w:type="dxa"/>
          </w:tcPr>
          <w:p>
            <w:pPr>
              <w:pStyle w:val="TableParagraph"/>
              <w:spacing w:line="212" w:lineRule="exact"/>
              <w:ind w:left="69" w:right="308"/>
              <w:rPr>
                <w:rFonts w:ascii="Cambria"/>
                <w:sz w:val="18"/>
              </w:rPr>
            </w:pPr>
            <w:r>
              <w:rPr>
                <w:rFonts w:ascii="Cambria"/>
                <w:sz w:val="18"/>
              </w:rPr>
              <w:t>Ministerio</w:t>
            </w:r>
            <w:r>
              <w:rPr>
                <w:rFonts w:ascii="Cambria"/>
                <w:spacing w:val="-10"/>
                <w:sz w:val="18"/>
              </w:rPr>
              <w:t> </w:t>
            </w:r>
            <w:r>
              <w:rPr>
                <w:rFonts w:ascii="Cambria"/>
                <w:sz w:val="18"/>
              </w:rPr>
              <w:t>de</w:t>
            </w:r>
            <w:r>
              <w:rPr>
                <w:rFonts w:ascii="Cambria"/>
                <w:spacing w:val="40"/>
                <w:sz w:val="18"/>
              </w:rPr>
              <w:t> </w:t>
            </w:r>
            <w:r>
              <w:rPr>
                <w:rFonts w:ascii="Cambria"/>
                <w:spacing w:val="-2"/>
                <w:sz w:val="18"/>
              </w:rPr>
              <w:t>Hacienda</w:t>
            </w:r>
          </w:p>
        </w:tc>
        <w:tc>
          <w:tcPr>
            <w:tcW w:w="1764" w:type="dxa"/>
          </w:tcPr>
          <w:p>
            <w:pPr>
              <w:pStyle w:val="TableParagraph"/>
              <w:spacing w:before="104"/>
              <w:ind w:left="69"/>
              <w:rPr>
                <w:rFonts w:ascii="Cambria"/>
                <w:sz w:val="18"/>
              </w:rPr>
            </w:pPr>
            <w:r>
              <w:rPr>
                <w:rFonts w:ascii="Cambria"/>
                <w:spacing w:val="-2"/>
                <w:sz w:val="18"/>
              </w:rPr>
              <w:t>1.635.566,30</w:t>
            </w:r>
          </w:p>
        </w:tc>
      </w:tr>
    </w:tbl>
    <w:p>
      <w:pPr>
        <w:pStyle w:val="TableParagraph"/>
        <w:spacing w:after="0"/>
        <w:rPr>
          <w:rFonts w:ascii="Cambria"/>
          <w:sz w:val="18"/>
        </w:rPr>
        <w:sectPr>
          <w:pgSz w:w="12240" w:h="15840"/>
          <w:pgMar w:header="0" w:footer="1002" w:top="1380" w:bottom="1200" w:left="360" w:right="360"/>
        </w:sectPr>
      </w:pPr>
    </w:p>
    <w:p>
      <w:pPr>
        <w:pStyle w:val="BodyText"/>
        <w:spacing w:before="1"/>
        <w:rPr>
          <w:sz w:val="2"/>
        </w:rPr>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28"/>
        <w:gridCol w:w="1428"/>
        <w:gridCol w:w="1764"/>
      </w:tblGrid>
      <w:tr>
        <w:trPr>
          <w:trHeight w:val="213" w:hRule="atLeast"/>
        </w:trPr>
        <w:tc>
          <w:tcPr>
            <w:tcW w:w="2328" w:type="dxa"/>
            <w:tcBorders>
              <w:top w:val="nil"/>
            </w:tcBorders>
          </w:tcPr>
          <w:p>
            <w:pPr>
              <w:pStyle w:val="TableParagraph"/>
              <w:rPr>
                <w:rFonts w:ascii="Times New Roman"/>
                <w:sz w:val="14"/>
              </w:rPr>
            </w:pPr>
          </w:p>
        </w:tc>
        <w:tc>
          <w:tcPr>
            <w:tcW w:w="1428" w:type="dxa"/>
            <w:tcBorders>
              <w:top w:val="nil"/>
            </w:tcBorders>
          </w:tcPr>
          <w:p>
            <w:pPr>
              <w:pStyle w:val="TableParagraph"/>
              <w:rPr>
                <w:rFonts w:ascii="Times New Roman"/>
                <w:sz w:val="14"/>
              </w:rPr>
            </w:pPr>
          </w:p>
        </w:tc>
        <w:tc>
          <w:tcPr>
            <w:tcW w:w="1764" w:type="dxa"/>
            <w:tcBorders>
              <w:top w:val="nil"/>
            </w:tcBorders>
          </w:tcPr>
          <w:p>
            <w:pPr>
              <w:pStyle w:val="TableParagraph"/>
              <w:rPr>
                <w:rFonts w:ascii="Times New Roman"/>
                <w:sz w:val="14"/>
              </w:rPr>
            </w:pPr>
          </w:p>
        </w:tc>
      </w:tr>
    </w:tbl>
    <w:p>
      <w:pPr>
        <w:pStyle w:val="BodyText"/>
        <w:spacing w:before="5"/>
      </w:pPr>
    </w:p>
    <w:p>
      <w:pPr>
        <w:pStyle w:val="Heading4"/>
        <w:spacing w:before="0"/>
      </w:pPr>
      <w:r>
        <w:rPr/>
        <w:t>Indicar</w:t>
      </w:r>
      <w:r>
        <w:rPr>
          <w:spacing w:val="-3"/>
        </w:rPr>
        <w:t> </w:t>
      </w:r>
      <w:r>
        <w:rPr/>
        <w:t>el</w:t>
      </w:r>
      <w:r>
        <w:rPr>
          <w:spacing w:val="-4"/>
        </w:rPr>
        <w:t> </w:t>
      </w:r>
      <w:r>
        <w:rPr/>
        <w:t>Método</w:t>
      </w:r>
      <w:r>
        <w:rPr>
          <w:spacing w:val="-3"/>
        </w:rPr>
        <w:t> </w:t>
      </w:r>
      <w:r>
        <w:rPr>
          <w:spacing w:val="-2"/>
        </w:rPr>
        <w:t>Utilizando:</w:t>
      </w:r>
    </w:p>
    <w:p>
      <w:pPr>
        <w:pStyle w:val="BodyText"/>
        <w:spacing w:before="37"/>
        <w:rPr>
          <w:b/>
        </w:rPr>
      </w:pPr>
    </w:p>
    <w:p>
      <w:pPr>
        <w:pStyle w:val="BodyText"/>
        <w:ind w:left="1341"/>
      </w:pPr>
      <w:r>
        <w:rPr/>
        <w:t>Método</w:t>
      </w:r>
      <w:r>
        <w:rPr>
          <w:spacing w:val="-6"/>
        </w:rPr>
        <w:t> </w:t>
      </w:r>
      <w:r>
        <w:rPr/>
        <w:t>de</w:t>
      </w:r>
      <w:r>
        <w:rPr>
          <w:spacing w:val="-5"/>
        </w:rPr>
        <w:t> </w:t>
      </w:r>
      <w:r>
        <w:rPr/>
        <w:t>estimación</w:t>
      </w:r>
      <w:r>
        <w:rPr>
          <w:spacing w:val="-3"/>
        </w:rPr>
        <w:t> </w:t>
      </w:r>
      <w:r>
        <w:rPr/>
        <w:t>por</w:t>
      </w:r>
      <w:r>
        <w:rPr>
          <w:spacing w:val="-5"/>
        </w:rPr>
        <w:t> </w:t>
      </w:r>
      <w:r>
        <w:rPr>
          <w:spacing w:val="-2"/>
        </w:rPr>
        <w:t>incobrable</w:t>
      </w:r>
    </w:p>
    <w:p>
      <w:pPr>
        <w:pStyle w:val="BodyText"/>
        <w:spacing w:before="14"/>
      </w:pPr>
      <w:r>
        <w:rPr/>
        <mc:AlternateContent>
          <mc:Choice Requires="wps">
            <w:drawing>
              <wp:anchor distT="0" distB="0" distL="0" distR="0" allowOverlap="1" layoutInCell="1" locked="0" behindDoc="1" simplePos="0" relativeHeight="487635968">
                <wp:simplePos x="0" y="0"/>
                <wp:positionH relativeFrom="page">
                  <wp:posOffset>1080516</wp:posOffset>
                </wp:positionH>
                <wp:positionV relativeFrom="paragraph">
                  <wp:posOffset>182767</wp:posOffset>
                </wp:positionV>
                <wp:extent cx="5713730" cy="1402080"/>
                <wp:effectExtent l="0" t="0" r="0" b="0"/>
                <wp:wrapTopAndBottom/>
                <wp:docPr id="113" name="Textbox 113"/>
                <wp:cNvGraphicFramePr>
                  <a:graphicFrameLocks/>
                </wp:cNvGraphicFramePr>
                <a:graphic>
                  <a:graphicData uri="http://schemas.microsoft.com/office/word/2010/wordprocessingShape">
                    <wps:wsp>
                      <wps:cNvPr id="113" name="Textbox 113"/>
                      <wps:cNvSpPr txBox="1"/>
                      <wps:spPr>
                        <a:xfrm>
                          <a:off x="0" y="0"/>
                          <a:ext cx="5713730" cy="1402080"/>
                        </a:xfrm>
                        <a:prstGeom prst="rect">
                          <a:avLst/>
                        </a:prstGeom>
                        <a:ln w="6095">
                          <a:solidFill>
                            <a:srgbClr val="000000"/>
                          </a:solidFill>
                          <a:prstDash val="solid"/>
                        </a:ln>
                      </wps:spPr>
                      <wps:txbx>
                        <w:txbxContent>
                          <w:p>
                            <w:pPr>
                              <w:spacing w:line="360" w:lineRule="auto" w:before="1"/>
                              <w:ind w:left="103" w:right="81" w:firstLine="0"/>
                              <w:jc w:val="left"/>
                              <w:rPr>
                                <w:sz w:val="20"/>
                              </w:rPr>
                            </w:pPr>
                            <w:r>
                              <w:rPr>
                                <w:b/>
                                <w:color w:val="1F4D79"/>
                                <w:sz w:val="20"/>
                                <w:u w:val="single" w:color="1F4D79"/>
                              </w:rPr>
                              <w:t>Indicar los procedimientos utilizados para la determinación de los valores razonables para cada clase de</w:t>
                            </w:r>
                            <w:r>
                              <w:rPr>
                                <w:b/>
                                <w:color w:val="1F4D79"/>
                                <w:sz w:val="20"/>
                                <w:u w:val="none"/>
                              </w:rPr>
                              <w:t> </w:t>
                            </w:r>
                            <w:r>
                              <w:rPr>
                                <w:b/>
                                <w:color w:val="1F4D79"/>
                                <w:sz w:val="20"/>
                                <w:u w:val="single" w:color="1F4D79"/>
                              </w:rPr>
                              <w:t>activo financiero</w:t>
                            </w:r>
                            <w:r>
                              <w:rPr>
                                <w:sz w:val="20"/>
                                <w:u w:val="none"/>
                              </w:rPr>
                              <w:t>:</w:t>
                            </w:r>
                          </w:p>
                          <w:p>
                            <w:pPr>
                              <w:pStyle w:val="BodyText"/>
                              <w:spacing w:line="357" w:lineRule="auto" w:before="2"/>
                              <w:ind w:left="103" w:right="81"/>
                            </w:pPr>
                            <w:r>
                              <w:rPr/>
                              <w:t>Al cierre de cada periodo contable sobre el que se informa, los importes en libros de las cuentas por cobrar se revisan para determinar si existe alguna declaratoria de que no vayan a ser recuperables.</w:t>
                            </w:r>
                          </w:p>
                          <w:p>
                            <w:pPr>
                              <w:pStyle w:val="BodyText"/>
                              <w:spacing w:before="5"/>
                              <w:ind w:left="103"/>
                            </w:pPr>
                            <w:r>
                              <w:rPr/>
                              <w:t>Si</w:t>
                            </w:r>
                            <w:r>
                              <w:rPr>
                                <w:spacing w:val="-3"/>
                              </w:rPr>
                              <w:t> </w:t>
                            </w:r>
                            <w:r>
                              <w:rPr/>
                              <w:t>es</w:t>
                            </w:r>
                            <w:r>
                              <w:rPr>
                                <w:spacing w:val="-2"/>
                              </w:rPr>
                              <w:t> </w:t>
                            </w:r>
                            <w:r>
                              <w:rPr/>
                              <w:t>así,</w:t>
                            </w:r>
                            <w:r>
                              <w:rPr>
                                <w:spacing w:val="-2"/>
                              </w:rPr>
                              <w:t> </w:t>
                            </w:r>
                            <w:r>
                              <w:rPr/>
                              <w:t>se</w:t>
                            </w:r>
                            <w:r>
                              <w:rPr>
                                <w:spacing w:val="-4"/>
                              </w:rPr>
                              <w:t> </w:t>
                            </w:r>
                            <w:r>
                              <w:rPr/>
                              <w:t>procede</w:t>
                            </w:r>
                            <w:r>
                              <w:rPr>
                                <w:spacing w:val="-2"/>
                              </w:rPr>
                              <w:t> </w:t>
                            </w:r>
                            <w:r>
                              <w:rPr/>
                              <w:t>a</w:t>
                            </w:r>
                            <w:r>
                              <w:rPr>
                                <w:spacing w:val="-3"/>
                              </w:rPr>
                              <w:t> </w:t>
                            </w:r>
                            <w:r>
                              <w:rPr/>
                              <w:t>dar</w:t>
                            </w:r>
                            <w:r>
                              <w:rPr>
                                <w:spacing w:val="-3"/>
                              </w:rPr>
                              <w:t> </w:t>
                            </w:r>
                            <w:r>
                              <w:rPr/>
                              <w:t>de</w:t>
                            </w:r>
                            <w:r>
                              <w:rPr>
                                <w:spacing w:val="-4"/>
                              </w:rPr>
                              <w:t> </w:t>
                            </w:r>
                            <w:r>
                              <w:rPr/>
                              <w:t>baja</w:t>
                            </w:r>
                            <w:r>
                              <w:rPr>
                                <w:spacing w:val="-3"/>
                              </w:rPr>
                              <w:t> </w:t>
                            </w:r>
                            <w:r>
                              <w:rPr/>
                              <w:t>la cuenta</w:t>
                            </w:r>
                            <w:r>
                              <w:rPr>
                                <w:spacing w:val="-1"/>
                              </w:rPr>
                              <w:t> </w:t>
                            </w:r>
                            <w:r>
                              <w:rPr/>
                              <w:t>por</w:t>
                            </w:r>
                            <w:r>
                              <w:rPr>
                                <w:spacing w:val="-3"/>
                              </w:rPr>
                              <w:t> </w:t>
                            </w:r>
                            <w:r>
                              <w:rPr>
                                <w:spacing w:val="-2"/>
                              </w:rPr>
                              <w:t>cobrar.</w:t>
                            </w:r>
                          </w:p>
                        </w:txbxContent>
                      </wps:txbx>
                      <wps:bodyPr wrap="square" lIns="0" tIns="0" rIns="0" bIns="0" rtlCol="0">
                        <a:noAutofit/>
                      </wps:bodyPr>
                    </wps:wsp>
                  </a:graphicData>
                </a:graphic>
              </wp:anchor>
            </w:drawing>
          </mc:Choice>
          <mc:Fallback>
            <w:pict>
              <v:shape style="position:absolute;margin-left:85.080002pt;margin-top:14.391171pt;width:449.9pt;height:110.4pt;mso-position-horizontal-relative:page;mso-position-vertical-relative:paragraph;z-index:-15680512;mso-wrap-distance-left:0;mso-wrap-distance-right:0" type="#_x0000_t202" id="docshape112" filled="false" stroked="true" strokeweight=".479966pt" strokecolor="#000000">
                <v:textbox inset="0,0,0,0">
                  <w:txbxContent>
                    <w:p>
                      <w:pPr>
                        <w:spacing w:line="360" w:lineRule="auto" w:before="1"/>
                        <w:ind w:left="103" w:right="81" w:firstLine="0"/>
                        <w:jc w:val="left"/>
                        <w:rPr>
                          <w:sz w:val="20"/>
                        </w:rPr>
                      </w:pPr>
                      <w:r>
                        <w:rPr>
                          <w:b/>
                          <w:color w:val="1F4D79"/>
                          <w:sz w:val="20"/>
                          <w:u w:val="single" w:color="1F4D79"/>
                        </w:rPr>
                        <w:t>Indicar los procedimientos utilizados para la determinación de los valores razonables para cada clase de</w:t>
                      </w:r>
                      <w:r>
                        <w:rPr>
                          <w:b/>
                          <w:color w:val="1F4D79"/>
                          <w:sz w:val="20"/>
                          <w:u w:val="none"/>
                        </w:rPr>
                        <w:t> </w:t>
                      </w:r>
                      <w:r>
                        <w:rPr>
                          <w:b/>
                          <w:color w:val="1F4D79"/>
                          <w:sz w:val="20"/>
                          <w:u w:val="single" w:color="1F4D79"/>
                        </w:rPr>
                        <w:t>activo financiero</w:t>
                      </w:r>
                      <w:r>
                        <w:rPr>
                          <w:sz w:val="20"/>
                          <w:u w:val="none"/>
                        </w:rPr>
                        <w:t>:</w:t>
                      </w:r>
                    </w:p>
                    <w:p>
                      <w:pPr>
                        <w:pStyle w:val="BodyText"/>
                        <w:spacing w:line="357" w:lineRule="auto" w:before="2"/>
                        <w:ind w:left="103" w:right="81"/>
                      </w:pPr>
                      <w:r>
                        <w:rPr/>
                        <w:t>Al cierre de cada periodo contable sobre el que se informa, los importes en libros de las cuentas por cobrar se revisan para determinar si existe alguna declaratoria de que no vayan a ser recuperables.</w:t>
                      </w:r>
                    </w:p>
                    <w:p>
                      <w:pPr>
                        <w:pStyle w:val="BodyText"/>
                        <w:spacing w:before="5"/>
                        <w:ind w:left="103"/>
                      </w:pPr>
                      <w:r>
                        <w:rPr/>
                        <w:t>Si</w:t>
                      </w:r>
                      <w:r>
                        <w:rPr>
                          <w:spacing w:val="-3"/>
                        </w:rPr>
                        <w:t> </w:t>
                      </w:r>
                      <w:r>
                        <w:rPr/>
                        <w:t>es</w:t>
                      </w:r>
                      <w:r>
                        <w:rPr>
                          <w:spacing w:val="-2"/>
                        </w:rPr>
                        <w:t> </w:t>
                      </w:r>
                      <w:r>
                        <w:rPr/>
                        <w:t>así,</w:t>
                      </w:r>
                      <w:r>
                        <w:rPr>
                          <w:spacing w:val="-2"/>
                        </w:rPr>
                        <w:t> </w:t>
                      </w:r>
                      <w:r>
                        <w:rPr/>
                        <w:t>se</w:t>
                      </w:r>
                      <w:r>
                        <w:rPr>
                          <w:spacing w:val="-4"/>
                        </w:rPr>
                        <w:t> </w:t>
                      </w:r>
                      <w:r>
                        <w:rPr/>
                        <w:t>procede</w:t>
                      </w:r>
                      <w:r>
                        <w:rPr>
                          <w:spacing w:val="-2"/>
                        </w:rPr>
                        <w:t> </w:t>
                      </w:r>
                      <w:r>
                        <w:rPr/>
                        <w:t>a</w:t>
                      </w:r>
                      <w:r>
                        <w:rPr>
                          <w:spacing w:val="-3"/>
                        </w:rPr>
                        <w:t> </w:t>
                      </w:r>
                      <w:r>
                        <w:rPr/>
                        <w:t>dar</w:t>
                      </w:r>
                      <w:r>
                        <w:rPr>
                          <w:spacing w:val="-3"/>
                        </w:rPr>
                        <w:t> </w:t>
                      </w:r>
                      <w:r>
                        <w:rPr/>
                        <w:t>de</w:t>
                      </w:r>
                      <w:r>
                        <w:rPr>
                          <w:spacing w:val="-4"/>
                        </w:rPr>
                        <w:t> </w:t>
                      </w:r>
                      <w:r>
                        <w:rPr/>
                        <w:t>baja</w:t>
                      </w:r>
                      <w:r>
                        <w:rPr>
                          <w:spacing w:val="-3"/>
                        </w:rPr>
                        <w:t> </w:t>
                      </w:r>
                      <w:r>
                        <w:rPr/>
                        <w:t>la cuenta</w:t>
                      </w:r>
                      <w:r>
                        <w:rPr>
                          <w:spacing w:val="-1"/>
                        </w:rPr>
                        <w:t> </w:t>
                      </w:r>
                      <w:r>
                        <w:rPr/>
                        <w:t>por</w:t>
                      </w:r>
                      <w:r>
                        <w:rPr>
                          <w:spacing w:val="-3"/>
                        </w:rPr>
                        <w:t> </w:t>
                      </w:r>
                      <w:r>
                        <w:rPr>
                          <w:spacing w:val="-2"/>
                        </w:rPr>
                        <w:t>cobrar.</w:t>
                      </w:r>
                    </w:p>
                  </w:txbxContent>
                </v:textbox>
                <v:stroke dashstyle="solid"/>
                <w10:wrap type="topAndBottom"/>
              </v:shape>
            </w:pict>
          </mc:Fallback>
        </mc:AlternateContent>
      </w:r>
    </w:p>
    <w:p>
      <w:pPr>
        <w:pStyle w:val="BodyText"/>
      </w:pPr>
    </w:p>
    <w:p>
      <w:pPr>
        <w:pStyle w:val="BodyText"/>
        <w:spacing w:before="41"/>
      </w:pPr>
    </w:p>
    <w:p>
      <w:pPr>
        <w:pStyle w:val="Heading4"/>
        <w:spacing w:before="0"/>
      </w:pPr>
      <w:r>
        <w:rPr>
          <w:spacing w:val="-2"/>
        </w:rPr>
        <w:t>Revelación:</w:t>
      </w:r>
    </w:p>
    <w:p>
      <w:pPr>
        <w:pStyle w:val="BodyText"/>
        <w:spacing w:before="42"/>
        <w:rPr>
          <w:b/>
        </w:rPr>
      </w:pPr>
    </w:p>
    <w:p>
      <w:pPr>
        <w:pStyle w:val="BodyText"/>
        <w:spacing w:line="357" w:lineRule="auto"/>
        <w:ind w:left="1341" w:right="1347"/>
        <w:jc w:val="both"/>
      </w:pPr>
      <w:r>
        <w:rPr/>
        <w:t>La</w:t>
      </w:r>
      <w:r>
        <w:rPr>
          <w:spacing w:val="-3"/>
        </w:rPr>
        <w:t> </w:t>
      </w:r>
      <w:r>
        <w:rPr/>
        <w:t>cuenta</w:t>
      </w:r>
      <w:r>
        <w:rPr>
          <w:spacing w:val="-1"/>
        </w:rPr>
        <w:t> </w:t>
      </w:r>
      <w:r>
        <w:rPr/>
        <w:t>Cuentas</w:t>
      </w:r>
      <w:r>
        <w:rPr>
          <w:spacing w:val="-1"/>
        </w:rPr>
        <w:t> </w:t>
      </w:r>
      <w:r>
        <w:rPr/>
        <w:t>a</w:t>
      </w:r>
      <w:r>
        <w:rPr>
          <w:spacing w:val="-2"/>
        </w:rPr>
        <w:t> </w:t>
      </w:r>
      <w:r>
        <w:rPr/>
        <w:t>cobrar</w:t>
      </w:r>
      <w:r>
        <w:rPr>
          <w:spacing w:val="-3"/>
        </w:rPr>
        <w:t> </w:t>
      </w:r>
      <w:r>
        <w:rPr/>
        <w:t>a</w:t>
      </w:r>
      <w:r>
        <w:rPr>
          <w:spacing w:val="-2"/>
        </w:rPr>
        <w:t> </w:t>
      </w:r>
      <w:r>
        <w:rPr/>
        <w:t>corto</w:t>
      </w:r>
      <w:r>
        <w:rPr>
          <w:spacing w:val="-3"/>
        </w:rPr>
        <w:t> </w:t>
      </w:r>
      <w:r>
        <w:rPr/>
        <w:t>plazo,</w:t>
      </w:r>
      <w:r>
        <w:rPr>
          <w:spacing w:val="-3"/>
        </w:rPr>
        <w:t> </w:t>
      </w:r>
      <w:r>
        <w:rPr/>
        <w:t>representa</w:t>
      </w:r>
      <w:r>
        <w:rPr>
          <w:spacing w:val="-1"/>
        </w:rPr>
        <w:t> </w:t>
      </w:r>
      <w:r>
        <w:rPr/>
        <w:t>el</w:t>
      </w:r>
      <w:r>
        <w:rPr>
          <w:spacing w:val="-3"/>
        </w:rPr>
        <w:t> </w:t>
      </w:r>
      <w:r>
        <w:rPr/>
        <w:t>9,48%</w:t>
      </w:r>
      <w:r>
        <w:rPr>
          <w:spacing w:val="-4"/>
        </w:rPr>
        <w:t> </w:t>
      </w:r>
      <w:r>
        <w:rPr/>
        <w:t>del</w:t>
      </w:r>
      <w:r>
        <w:rPr>
          <w:spacing w:val="-3"/>
        </w:rPr>
        <w:t> </w:t>
      </w:r>
      <w:r>
        <w:rPr/>
        <w:t>total</w:t>
      </w:r>
      <w:r>
        <w:rPr>
          <w:spacing w:val="-3"/>
        </w:rPr>
        <w:t> </w:t>
      </w:r>
      <w:r>
        <w:rPr/>
        <w:t>del Activo,</w:t>
      </w:r>
      <w:r>
        <w:rPr>
          <w:spacing w:val="-1"/>
        </w:rPr>
        <w:t> </w:t>
      </w:r>
      <w:r>
        <w:rPr/>
        <w:t>que</w:t>
      </w:r>
      <w:r>
        <w:rPr>
          <w:spacing w:val="-4"/>
        </w:rPr>
        <w:t> </w:t>
      </w:r>
      <w:r>
        <w:rPr/>
        <w:t>comparado</w:t>
      </w:r>
      <w:r>
        <w:rPr>
          <w:spacing w:val="-1"/>
        </w:rPr>
        <w:t> </w:t>
      </w:r>
      <w:r>
        <w:rPr/>
        <w:t>al</w:t>
      </w:r>
      <w:r>
        <w:rPr>
          <w:spacing w:val="-3"/>
        </w:rPr>
        <w:t> </w:t>
      </w:r>
      <w:r>
        <w:rPr/>
        <w:t>periodo anterior genera una variación absoluta de 68 074,71 que corresponde a un Aumento del 4,31% de 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36480">
                <wp:simplePos x="0" y="0"/>
                <wp:positionH relativeFrom="page">
                  <wp:posOffset>1083563</wp:posOffset>
                </wp:positionH>
                <wp:positionV relativeFrom="paragraph">
                  <wp:posOffset>286474</wp:posOffset>
                </wp:positionV>
                <wp:extent cx="5605780" cy="3728085"/>
                <wp:effectExtent l="0" t="0" r="0" b="0"/>
                <wp:wrapTopAndBottom/>
                <wp:docPr id="114" name="Textbox 114"/>
                <wp:cNvGraphicFramePr>
                  <a:graphicFrameLocks/>
                </wp:cNvGraphicFramePr>
                <a:graphic>
                  <a:graphicData uri="http://schemas.microsoft.com/office/word/2010/wordprocessingShape">
                    <wps:wsp>
                      <wps:cNvPr id="114" name="Textbox 114"/>
                      <wps:cNvSpPr txBox="1"/>
                      <wps:spPr>
                        <a:xfrm>
                          <a:off x="0" y="0"/>
                          <a:ext cx="5605780" cy="3728085"/>
                        </a:xfrm>
                        <a:prstGeom prst="rect">
                          <a:avLst/>
                        </a:prstGeom>
                        <a:ln w="6096">
                          <a:solidFill>
                            <a:srgbClr val="000000"/>
                          </a:solidFill>
                          <a:prstDash val="solid"/>
                        </a:ln>
                      </wps:spPr>
                      <wps:txbx>
                        <w:txbxContent>
                          <w:p>
                            <w:pPr>
                              <w:pStyle w:val="BodyText"/>
                              <w:spacing w:line="360" w:lineRule="auto" w:before="1"/>
                              <w:ind w:left="103" w:right="109"/>
                              <w:jc w:val="both"/>
                            </w:pPr>
                            <w:r>
                              <w:rPr>
                                <w:b/>
                                <w:color w:val="1F4D79"/>
                                <w:u w:val="single" w:color="1F4D79"/>
                              </w:rPr>
                              <w:t>Revelación</w:t>
                            </w:r>
                            <w:r>
                              <w:rPr>
                                <w:u w:val="none"/>
                              </w:rPr>
                              <w:t>: Las variaciones de la cuenta son producto de cuentas por cobrar a Tesorería Nacional por deudas comerciales, gastos acumulados por</w:t>
                            </w:r>
                            <w:r>
                              <w:rPr>
                                <w:spacing w:val="-1"/>
                                <w:u w:val="none"/>
                              </w:rPr>
                              <w:t> </w:t>
                            </w:r>
                            <w:r>
                              <w:rPr>
                                <w:u w:val="none"/>
                              </w:rPr>
                              <w:t>pagar, documentos por</w:t>
                            </w:r>
                            <w:r>
                              <w:rPr>
                                <w:spacing w:val="-3"/>
                                <w:u w:val="none"/>
                              </w:rPr>
                              <w:t> </w:t>
                            </w:r>
                            <w:r>
                              <w:rPr>
                                <w:u w:val="none"/>
                              </w:rPr>
                              <w:t>cobrar</w:t>
                            </w:r>
                            <w:r>
                              <w:rPr>
                                <w:spacing w:val="-1"/>
                                <w:u w:val="none"/>
                              </w:rPr>
                              <w:t> </w:t>
                            </w:r>
                            <w:r>
                              <w:rPr>
                                <w:u w:val="none"/>
                              </w:rPr>
                              <w:t>a</w:t>
                            </w:r>
                            <w:r>
                              <w:rPr>
                                <w:spacing w:val="-1"/>
                                <w:u w:val="none"/>
                              </w:rPr>
                              <w:t> </w:t>
                            </w:r>
                            <w:r>
                              <w:rPr>
                                <w:u w:val="none"/>
                              </w:rPr>
                              <w:t>funcionarios y</w:t>
                            </w:r>
                            <w:r>
                              <w:rPr>
                                <w:spacing w:val="-2"/>
                                <w:u w:val="none"/>
                              </w:rPr>
                              <w:t> </w:t>
                            </w:r>
                            <w:r>
                              <w:rPr>
                                <w:u w:val="none"/>
                              </w:rPr>
                              <w:t>otras cuentas por cobrar como multas a proveedores, deudas de exfuncionarios y salario pagado de más.</w:t>
                            </w:r>
                          </w:p>
                          <w:p>
                            <w:pPr>
                              <w:pStyle w:val="BodyText"/>
                              <w:spacing w:before="1"/>
                              <w:ind w:left="103"/>
                              <w:jc w:val="both"/>
                            </w:pPr>
                            <w:r>
                              <w:rPr/>
                              <w:t>El</w:t>
                            </w:r>
                            <w:r>
                              <w:rPr>
                                <w:spacing w:val="-3"/>
                              </w:rPr>
                              <w:t> </w:t>
                            </w:r>
                            <w:r>
                              <w:rPr/>
                              <w:t>desglose</w:t>
                            </w:r>
                            <w:r>
                              <w:rPr>
                                <w:spacing w:val="-5"/>
                              </w:rPr>
                              <w:t> </w:t>
                            </w:r>
                            <w:r>
                              <w:rPr/>
                              <w:t>de</w:t>
                            </w:r>
                            <w:r>
                              <w:rPr>
                                <w:spacing w:val="-4"/>
                              </w:rPr>
                              <w:t> </w:t>
                            </w:r>
                            <w:r>
                              <w:rPr/>
                              <w:t>la</w:t>
                            </w:r>
                            <w:r>
                              <w:rPr>
                                <w:spacing w:val="-2"/>
                              </w:rPr>
                              <w:t> </w:t>
                            </w:r>
                            <w:r>
                              <w:rPr/>
                              <w:t>citada</w:t>
                            </w:r>
                            <w:r>
                              <w:rPr>
                                <w:spacing w:val="-1"/>
                              </w:rPr>
                              <w:t> </w:t>
                            </w:r>
                            <w:r>
                              <w:rPr/>
                              <w:t>cuenta</w:t>
                            </w:r>
                            <w:r>
                              <w:rPr>
                                <w:spacing w:val="-2"/>
                              </w:rPr>
                              <w:t> </w:t>
                            </w:r>
                            <w:r>
                              <w:rPr/>
                              <w:t>es</w:t>
                            </w:r>
                            <w:r>
                              <w:rPr>
                                <w:spacing w:val="-3"/>
                              </w:rPr>
                              <w:t> </w:t>
                            </w:r>
                            <w:r>
                              <w:rPr/>
                              <w:t>el</w:t>
                            </w:r>
                            <w:r>
                              <w:rPr>
                                <w:spacing w:val="-3"/>
                              </w:rPr>
                              <w:t> </w:t>
                            </w:r>
                            <w:r>
                              <w:rPr>
                                <w:spacing w:val="-2"/>
                              </w:rPr>
                              <w:t>siguiente:</w:t>
                            </w:r>
                          </w:p>
                          <w:p>
                            <w:pPr>
                              <w:pStyle w:val="BodyText"/>
                              <w:spacing w:line="360" w:lineRule="auto" w:before="123"/>
                              <w:ind w:left="103" w:right="107"/>
                              <w:jc w:val="both"/>
                            </w:pPr>
                            <w:r>
                              <w:rPr/>
                              <w:t>La</w:t>
                            </w:r>
                            <w:r>
                              <w:rPr>
                                <w:spacing w:val="-5"/>
                              </w:rPr>
                              <w:t> </w:t>
                            </w:r>
                            <w:r>
                              <w:rPr/>
                              <w:t>subcuenta</w:t>
                            </w:r>
                            <w:r>
                              <w:rPr>
                                <w:spacing w:val="-5"/>
                              </w:rPr>
                              <w:t> </w:t>
                            </w:r>
                            <w:r>
                              <w:rPr/>
                              <w:t>1.1.3.06</w:t>
                            </w:r>
                            <w:r>
                              <w:rPr>
                                <w:spacing w:val="-4"/>
                              </w:rPr>
                              <w:t> </w:t>
                            </w:r>
                            <w:r>
                              <w:rPr/>
                              <w:t>Transferencias</w:t>
                            </w:r>
                            <w:r>
                              <w:rPr>
                                <w:spacing w:val="-5"/>
                              </w:rPr>
                              <w:t> </w:t>
                            </w:r>
                            <w:r>
                              <w:rPr/>
                              <w:t>a</w:t>
                            </w:r>
                            <w:r>
                              <w:rPr>
                                <w:spacing w:val="-5"/>
                              </w:rPr>
                              <w:t> </w:t>
                            </w:r>
                            <w:r>
                              <w:rPr/>
                              <w:t>cobrar</w:t>
                            </w:r>
                            <w:r>
                              <w:rPr>
                                <w:spacing w:val="-7"/>
                              </w:rPr>
                              <w:t> </w:t>
                            </w:r>
                            <w:r>
                              <w:rPr/>
                              <w:t>a</w:t>
                            </w:r>
                            <w:r>
                              <w:rPr>
                                <w:spacing w:val="-5"/>
                              </w:rPr>
                              <w:t> </w:t>
                            </w:r>
                            <w:r>
                              <w:rPr/>
                              <w:t>corto</w:t>
                            </w:r>
                            <w:r>
                              <w:rPr>
                                <w:spacing w:val="-5"/>
                              </w:rPr>
                              <w:t> </w:t>
                            </w:r>
                            <w:r>
                              <w:rPr/>
                              <w:t>plazo</w:t>
                            </w:r>
                            <w:r>
                              <w:rPr>
                                <w:spacing w:val="-1"/>
                              </w:rPr>
                              <w:t> </w:t>
                            </w:r>
                            <w:r>
                              <w:rPr/>
                              <w:t>registra</w:t>
                            </w:r>
                            <w:r>
                              <w:rPr>
                                <w:spacing w:val="-5"/>
                              </w:rPr>
                              <w:t> </w:t>
                            </w:r>
                            <w:r>
                              <w:rPr/>
                              <w:t>el</w:t>
                            </w:r>
                            <w:r>
                              <w:rPr>
                                <w:spacing w:val="-4"/>
                              </w:rPr>
                              <w:t> </w:t>
                            </w:r>
                            <w:r>
                              <w:rPr/>
                              <w:t>monto</w:t>
                            </w:r>
                            <w:r>
                              <w:rPr>
                                <w:spacing w:val="-4"/>
                              </w:rPr>
                              <w:t> </w:t>
                            </w:r>
                            <w:r>
                              <w:rPr/>
                              <w:t>que</w:t>
                            </w:r>
                            <w:r>
                              <w:rPr>
                                <w:spacing w:val="-7"/>
                              </w:rPr>
                              <w:t> </w:t>
                            </w:r>
                            <w:r>
                              <w:rPr/>
                              <w:t>Tesorería</w:t>
                            </w:r>
                            <w:r>
                              <w:rPr>
                                <w:spacing w:val="-5"/>
                              </w:rPr>
                              <w:t> </w:t>
                            </w:r>
                            <w:r>
                              <w:rPr/>
                              <w:t>Nacional</w:t>
                            </w:r>
                            <w:r>
                              <w:rPr>
                                <w:spacing w:val="-7"/>
                              </w:rPr>
                              <w:t> </w:t>
                            </w:r>
                            <w:r>
                              <w:rPr/>
                              <w:t>tiene pendiente de</w:t>
                            </w:r>
                            <w:r>
                              <w:rPr>
                                <w:spacing w:val="-2"/>
                              </w:rPr>
                              <w:t> </w:t>
                            </w:r>
                            <w:r>
                              <w:rPr/>
                              <w:t>girar, por pagos que</w:t>
                            </w:r>
                            <w:r>
                              <w:rPr>
                                <w:spacing w:val="-2"/>
                              </w:rPr>
                              <w:t> </w:t>
                            </w:r>
                            <w:r>
                              <w:rPr/>
                              <w:t>se</w:t>
                            </w:r>
                            <w:r>
                              <w:rPr>
                                <w:spacing w:val="-2"/>
                              </w:rPr>
                              <w:t> </w:t>
                            </w:r>
                            <w:r>
                              <w:rPr/>
                              <w:t>deben realizar por deudas comerciales (facturas pendientes de</w:t>
                            </w:r>
                            <w:r>
                              <w:rPr>
                                <w:spacing w:val="-2"/>
                              </w:rPr>
                              <w:t> </w:t>
                            </w:r>
                            <w:r>
                              <w:rPr/>
                              <w:t>pago a</w:t>
                            </w:r>
                            <w:r>
                              <w:rPr>
                                <w:spacing w:val="-4"/>
                              </w:rPr>
                              <w:t> </w:t>
                            </w:r>
                            <w:r>
                              <w:rPr/>
                              <w:t>proveedores),</w:t>
                            </w:r>
                            <w:r>
                              <w:rPr>
                                <w:spacing w:val="-4"/>
                              </w:rPr>
                              <w:t> </w:t>
                            </w:r>
                            <w:r>
                              <w:rPr/>
                              <w:t>deudas</w:t>
                            </w:r>
                            <w:r>
                              <w:rPr>
                                <w:spacing w:val="-2"/>
                              </w:rPr>
                              <w:t> </w:t>
                            </w:r>
                            <w:r>
                              <w:rPr/>
                              <w:t>sociales</w:t>
                            </w:r>
                            <w:r>
                              <w:rPr>
                                <w:spacing w:val="-2"/>
                              </w:rPr>
                              <w:t> </w:t>
                            </w:r>
                            <w:r>
                              <w:rPr/>
                              <w:t>y</w:t>
                            </w:r>
                            <w:r>
                              <w:rPr>
                                <w:spacing w:val="-2"/>
                              </w:rPr>
                              <w:t> </w:t>
                            </w:r>
                            <w:r>
                              <w:rPr/>
                              <w:t>fiscales</w:t>
                            </w:r>
                            <w:r>
                              <w:rPr>
                                <w:spacing w:val="-2"/>
                              </w:rPr>
                              <w:t> </w:t>
                            </w:r>
                            <w:r>
                              <w:rPr/>
                              <w:t>(cuotas</w:t>
                            </w:r>
                            <w:r>
                              <w:rPr>
                                <w:spacing w:val="-2"/>
                              </w:rPr>
                              <w:t> </w:t>
                            </w:r>
                            <w:r>
                              <w:rPr/>
                              <w:t>obreras,</w:t>
                            </w:r>
                            <w:r>
                              <w:rPr>
                                <w:spacing w:val="-4"/>
                              </w:rPr>
                              <w:t> </w:t>
                            </w:r>
                            <w:r>
                              <w:rPr/>
                              <w:t>gastos</w:t>
                            </w:r>
                            <w:r>
                              <w:rPr>
                                <w:spacing w:val="-2"/>
                              </w:rPr>
                              <w:t> </w:t>
                            </w:r>
                            <w:r>
                              <w:rPr/>
                              <w:t>acumulados</w:t>
                            </w:r>
                            <w:r>
                              <w:rPr>
                                <w:spacing w:val="-2"/>
                              </w:rPr>
                              <w:t> </w:t>
                            </w:r>
                            <w:r>
                              <w:rPr/>
                              <w:t>por</w:t>
                            </w:r>
                            <w:r>
                              <w:rPr>
                                <w:spacing w:val="-4"/>
                              </w:rPr>
                              <w:t> </w:t>
                            </w:r>
                            <w:r>
                              <w:rPr/>
                              <w:t>pagar</w:t>
                            </w:r>
                            <w:r>
                              <w:rPr>
                                <w:spacing w:val="-4"/>
                              </w:rPr>
                              <w:t> </w:t>
                            </w:r>
                            <w:r>
                              <w:rPr/>
                              <w:t>de</w:t>
                            </w:r>
                            <w:r>
                              <w:rPr>
                                <w:spacing w:val="-5"/>
                              </w:rPr>
                              <w:t> </w:t>
                            </w:r>
                            <w:r>
                              <w:rPr/>
                              <w:t>salario</w:t>
                            </w:r>
                            <w:r>
                              <w:rPr>
                                <w:spacing w:val="-4"/>
                              </w:rPr>
                              <w:t> </w:t>
                            </w:r>
                            <w:r>
                              <w:rPr/>
                              <w:t>escolar y aguinaldo), transferencias a pagar y multas retenidas en pago a proveedores que están pendientes de trasladar a la cuenta corriente con el Banco de Costa Rica para posteriormente ser trasladadas al Fondo General del Gobierno.</w:t>
                            </w:r>
                          </w:p>
                          <w:p>
                            <w:pPr>
                              <w:pStyle w:val="BodyText"/>
                              <w:spacing w:line="360" w:lineRule="auto"/>
                              <w:ind w:left="103" w:right="109"/>
                              <w:jc w:val="both"/>
                            </w:pPr>
                            <w:r>
                              <w:rPr/>
                              <w:t>La subcuenta 1.1.3.08 Documentos a cobrar a corto plazo registra cuentas por cobrar a funcionarios y exfuncionarios por los siguientes conceptos: incumplimiento en contratos de estudio, incapacidades no rebajadas en planillas, reparación de activos y salario pagado de más.</w:t>
                            </w:r>
                          </w:p>
                          <w:p>
                            <w:pPr>
                              <w:pStyle w:val="BodyText"/>
                              <w:spacing w:line="360" w:lineRule="auto"/>
                              <w:ind w:left="103" w:right="109"/>
                              <w:jc w:val="both"/>
                            </w:pPr>
                            <w:r>
                              <w:rPr/>
                              <w:t>La subcuenta 1.1.3.98 Otras cuentas por cobrar a corto plazo, registra multas por cobrar a proveedores, deudas de exfuncionarios por incapacidades no rebajadas en planillas y salario pagado de más, así como deudas</w:t>
                            </w:r>
                            <w:r>
                              <w:rPr>
                                <w:spacing w:val="-5"/>
                              </w:rPr>
                              <w:t> </w:t>
                            </w:r>
                            <w:r>
                              <w:rPr/>
                              <w:t>de</w:t>
                            </w:r>
                            <w:r>
                              <w:rPr>
                                <w:spacing w:val="-9"/>
                              </w:rPr>
                              <w:t> </w:t>
                            </w:r>
                            <w:r>
                              <w:rPr/>
                              <w:t>la</w:t>
                            </w:r>
                            <w:r>
                              <w:rPr>
                                <w:spacing w:val="-6"/>
                              </w:rPr>
                              <w:t> </w:t>
                            </w:r>
                            <w:r>
                              <w:rPr/>
                              <w:t>Caja</w:t>
                            </w:r>
                            <w:r>
                              <w:rPr>
                                <w:spacing w:val="-8"/>
                              </w:rPr>
                              <w:t> </w:t>
                            </w:r>
                            <w:r>
                              <w:rPr/>
                              <w:t>Costarricense</w:t>
                            </w:r>
                            <w:r>
                              <w:rPr>
                                <w:spacing w:val="-7"/>
                              </w:rPr>
                              <w:t> </w:t>
                            </w:r>
                            <w:r>
                              <w:rPr/>
                              <w:t>de</w:t>
                            </w:r>
                            <w:r>
                              <w:rPr>
                                <w:spacing w:val="-6"/>
                              </w:rPr>
                              <w:t> </w:t>
                            </w:r>
                            <w:r>
                              <w:rPr/>
                              <w:t>Seguro</w:t>
                            </w:r>
                            <w:r>
                              <w:rPr>
                                <w:spacing w:val="-6"/>
                              </w:rPr>
                              <w:t> </w:t>
                            </w:r>
                            <w:r>
                              <w:rPr/>
                              <w:t>Social</w:t>
                            </w:r>
                            <w:r>
                              <w:rPr>
                                <w:spacing w:val="-6"/>
                              </w:rPr>
                              <w:t> </w:t>
                            </w:r>
                            <w:r>
                              <w:rPr/>
                              <w:t>por</w:t>
                            </w:r>
                            <w:r>
                              <w:rPr>
                                <w:spacing w:val="-7"/>
                              </w:rPr>
                              <w:t> </w:t>
                            </w:r>
                            <w:r>
                              <w:rPr/>
                              <w:t>sumas</w:t>
                            </w:r>
                            <w:r>
                              <w:rPr>
                                <w:spacing w:val="-6"/>
                              </w:rPr>
                              <w:t> </w:t>
                            </w:r>
                            <w:r>
                              <w:rPr/>
                              <w:t>cobradas</w:t>
                            </w:r>
                            <w:r>
                              <w:rPr>
                                <w:spacing w:val="-7"/>
                              </w:rPr>
                              <w:t> </w:t>
                            </w:r>
                            <w:r>
                              <w:rPr/>
                              <w:t>de</w:t>
                            </w:r>
                            <w:r>
                              <w:rPr>
                                <w:spacing w:val="-8"/>
                              </w:rPr>
                              <w:t> </w:t>
                            </w:r>
                            <w:r>
                              <w:rPr/>
                              <w:t>más</w:t>
                            </w:r>
                            <w:r>
                              <w:rPr>
                                <w:spacing w:val="-5"/>
                              </w:rPr>
                              <w:t> </w:t>
                            </w:r>
                            <w:r>
                              <w:rPr/>
                              <w:t>en</w:t>
                            </w:r>
                            <w:r>
                              <w:rPr>
                                <w:spacing w:val="-6"/>
                              </w:rPr>
                              <w:t> </w:t>
                            </w:r>
                            <w:r>
                              <w:rPr/>
                              <w:t>cuotas</w:t>
                            </w:r>
                            <w:r>
                              <w:rPr>
                                <w:spacing w:val="-6"/>
                              </w:rPr>
                              <w:t> </w:t>
                            </w:r>
                            <w:r>
                              <w:rPr/>
                              <w:t>obrero-</w:t>
                            </w:r>
                            <w:r>
                              <w:rPr>
                                <w:spacing w:val="-2"/>
                              </w:rPr>
                              <w:t>patronales.</w:t>
                            </w:r>
                          </w:p>
                        </w:txbxContent>
                      </wps:txbx>
                      <wps:bodyPr wrap="square" lIns="0" tIns="0" rIns="0" bIns="0" rtlCol="0">
                        <a:noAutofit/>
                      </wps:bodyPr>
                    </wps:wsp>
                  </a:graphicData>
                </a:graphic>
              </wp:anchor>
            </w:drawing>
          </mc:Choice>
          <mc:Fallback>
            <w:pict>
              <v:shape style="position:absolute;margin-left:85.32pt;margin-top:22.557032pt;width:441.4pt;height:293.55pt;mso-position-horizontal-relative:page;mso-position-vertical-relative:paragraph;z-index:-15680000;mso-wrap-distance-left:0;mso-wrap-distance-right:0" type="#_x0000_t202" id="docshape113" filled="false" stroked="true" strokeweight=".480011pt" strokecolor="#000000">
                <v:textbox inset="0,0,0,0">
                  <w:txbxContent>
                    <w:p>
                      <w:pPr>
                        <w:pStyle w:val="BodyText"/>
                        <w:spacing w:line="360" w:lineRule="auto" w:before="1"/>
                        <w:ind w:left="103" w:right="109"/>
                        <w:jc w:val="both"/>
                      </w:pPr>
                      <w:r>
                        <w:rPr>
                          <w:b/>
                          <w:color w:val="1F4D79"/>
                          <w:u w:val="single" w:color="1F4D79"/>
                        </w:rPr>
                        <w:t>Revelación</w:t>
                      </w:r>
                      <w:r>
                        <w:rPr>
                          <w:u w:val="none"/>
                        </w:rPr>
                        <w:t>: Las variaciones de la cuenta son producto de cuentas por cobrar a Tesorería Nacional por deudas comerciales, gastos acumulados por</w:t>
                      </w:r>
                      <w:r>
                        <w:rPr>
                          <w:spacing w:val="-1"/>
                          <w:u w:val="none"/>
                        </w:rPr>
                        <w:t> </w:t>
                      </w:r>
                      <w:r>
                        <w:rPr>
                          <w:u w:val="none"/>
                        </w:rPr>
                        <w:t>pagar, documentos por</w:t>
                      </w:r>
                      <w:r>
                        <w:rPr>
                          <w:spacing w:val="-3"/>
                          <w:u w:val="none"/>
                        </w:rPr>
                        <w:t> </w:t>
                      </w:r>
                      <w:r>
                        <w:rPr>
                          <w:u w:val="none"/>
                        </w:rPr>
                        <w:t>cobrar</w:t>
                      </w:r>
                      <w:r>
                        <w:rPr>
                          <w:spacing w:val="-1"/>
                          <w:u w:val="none"/>
                        </w:rPr>
                        <w:t> </w:t>
                      </w:r>
                      <w:r>
                        <w:rPr>
                          <w:u w:val="none"/>
                        </w:rPr>
                        <w:t>a</w:t>
                      </w:r>
                      <w:r>
                        <w:rPr>
                          <w:spacing w:val="-1"/>
                          <w:u w:val="none"/>
                        </w:rPr>
                        <w:t> </w:t>
                      </w:r>
                      <w:r>
                        <w:rPr>
                          <w:u w:val="none"/>
                        </w:rPr>
                        <w:t>funcionarios y</w:t>
                      </w:r>
                      <w:r>
                        <w:rPr>
                          <w:spacing w:val="-2"/>
                          <w:u w:val="none"/>
                        </w:rPr>
                        <w:t> </w:t>
                      </w:r>
                      <w:r>
                        <w:rPr>
                          <w:u w:val="none"/>
                        </w:rPr>
                        <w:t>otras cuentas por cobrar como multas a proveedores, deudas de exfuncionarios y salario pagado de más.</w:t>
                      </w:r>
                    </w:p>
                    <w:p>
                      <w:pPr>
                        <w:pStyle w:val="BodyText"/>
                        <w:spacing w:before="1"/>
                        <w:ind w:left="103"/>
                        <w:jc w:val="both"/>
                      </w:pPr>
                      <w:r>
                        <w:rPr/>
                        <w:t>El</w:t>
                      </w:r>
                      <w:r>
                        <w:rPr>
                          <w:spacing w:val="-3"/>
                        </w:rPr>
                        <w:t> </w:t>
                      </w:r>
                      <w:r>
                        <w:rPr/>
                        <w:t>desglose</w:t>
                      </w:r>
                      <w:r>
                        <w:rPr>
                          <w:spacing w:val="-5"/>
                        </w:rPr>
                        <w:t> </w:t>
                      </w:r>
                      <w:r>
                        <w:rPr/>
                        <w:t>de</w:t>
                      </w:r>
                      <w:r>
                        <w:rPr>
                          <w:spacing w:val="-4"/>
                        </w:rPr>
                        <w:t> </w:t>
                      </w:r>
                      <w:r>
                        <w:rPr/>
                        <w:t>la</w:t>
                      </w:r>
                      <w:r>
                        <w:rPr>
                          <w:spacing w:val="-2"/>
                        </w:rPr>
                        <w:t> </w:t>
                      </w:r>
                      <w:r>
                        <w:rPr/>
                        <w:t>citada</w:t>
                      </w:r>
                      <w:r>
                        <w:rPr>
                          <w:spacing w:val="-1"/>
                        </w:rPr>
                        <w:t> </w:t>
                      </w:r>
                      <w:r>
                        <w:rPr/>
                        <w:t>cuenta</w:t>
                      </w:r>
                      <w:r>
                        <w:rPr>
                          <w:spacing w:val="-2"/>
                        </w:rPr>
                        <w:t> </w:t>
                      </w:r>
                      <w:r>
                        <w:rPr/>
                        <w:t>es</w:t>
                      </w:r>
                      <w:r>
                        <w:rPr>
                          <w:spacing w:val="-3"/>
                        </w:rPr>
                        <w:t> </w:t>
                      </w:r>
                      <w:r>
                        <w:rPr/>
                        <w:t>el</w:t>
                      </w:r>
                      <w:r>
                        <w:rPr>
                          <w:spacing w:val="-3"/>
                        </w:rPr>
                        <w:t> </w:t>
                      </w:r>
                      <w:r>
                        <w:rPr>
                          <w:spacing w:val="-2"/>
                        </w:rPr>
                        <w:t>siguiente:</w:t>
                      </w:r>
                    </w:p>
                    <w:p>
                      <w:pPr>
                        <w:pStyle w:val="BodyText"/>
                        <w:spacing w:line="360" w:lineRule="auto" w:before="123"/>
                        <w:ind w:left="103" w:right="107"/>
                        <w:jc w:val="both"/>
                      </w:pPr>
                      <w:r>
                        <w:rPr/>
                        <w:t>La</w:t>
                      </w:r>
                      <w:r>
                        <w:rPr>
                          <w:spacing w:val="-5"/>
                        </w:rPr>
                        <w:t> </w:t>
                      </w:r>
                      <w:r>
                        <w:rPr/>
                        <w:t>subcuenta</w:t>
                      </w:r>
                      <w:r>
                        <w:rPr>
                          <w:spacing w:val="-5"/>
                        </w:rPr>
                        <w:t> </w:t>
                      </w:r>
                      <w:r>
                        <w:rPr/>
                        <w:t>1.1.3.06</w:t>
                      </w:r>
                      <w:r>
                        <w:rPr>
                          <w:spacing w:val="-4"/>
                        </w:rPr>
                        <w:t> </w:t>
                      </w:r>
                      <w:r>
                        <w:rPr/>
                        <w:t>Transferencias</w:t>
                      </w:r>
                      <w:r>
                        <w:rPr>
                          <w:spacing w:val="-5"/>
                        </w:rPr>
                        <w:t> </w:t>
                      </w:r>
                      <w:r>
                        <w:rPr/>
                        <w:t>a</w:t>
                      </w:r>
                      <w:r>
                        <w:rPr>
                          <w:spacing w:val="-5"/>
                        </w:rPr>
                        <w:t> </w:t>
                      </w:r>
                      <w:r>
                        <w:rPr/>
                        <w:t>cobrar</w:t>
                      </w:r>
                      <w:r>
                        <w:rPr>
                          <w:spacing w:val="-7"/>
                        </w:rPr>
                        <w:t> </w:t>
                      </w:r>
                      <w:r>
                        <w:rPr/>
                        <w:t>a</w:t>
                      </w:r>
                      <w:r>
                        <w:rPr>
                          <w:spacing w:val="-5"/>
                        </w:rPr>
                        <w:t> </w:t>
                      </w:r>
                      <w:r>
                        <w:rPr/>
                        <w:t>corto</w:t>
                      </w:r>
                      <w:r>
                        <w:rPr>
                          <w:spacing w:val="-5"/>
                        </w:rPr>
                        <w:t> </w:t>
                      </w:r>
                      <w:r>
                        <w:rPr/>
                        <w:t>plazo</w:t>
                      </w:r>
                      <w:r>
                        <w:rPr>
                          <w:spacing w:val="-1"/>
                        </w:rPr>
                        <w:t> </w:t>
                      </w:r>
                      <w:r>
                        <w:rPr/>
                        <w:t>registra</w:t>
                      </w:r>
                      <w:r>
                        <w:rPr>
                          <w:spacing w:val="-5"/>
                        </w:rPr>
                        <w:t> </w:t>
                      </w:r>
                      <w:r>
                        <w:rPr/>
                        <w:t>el</w:t>
                      </w:r>
                      <w:r>
                        <w:rPr>
                          <w:spacing w:val="-4"/>
                        </w:rPr>
                        <w:t> </w:t>
                      </w:r>
                      <w:r>
                        <w:rPr/>
                        <w:t>monto</w:t>
                      </w:r>
                      <w:r>
                        <w:rPr>
                          <w:spacing w:val="-4"/>
                        </w:rPr>
                        <w:t> </w:t>
                      </w:r>
                      <w:r>
                        <w:rPr/>
                        <w:t>que</w:t>
                      </w:r>
                      <w:r>
                        <w:rPr>
                          <w:spacing w:val="-7"/>
                        </w:rPr>
                        <w:t> </w:t>
                      </w:r>
                      <w:r>
                        <w:rPr/>
                        <w:t>Tesorería</w:t>
                      </w:r>
                      <w:r>
                        <w:rPr>
                          <w:spacing w:val="-5"/>
                        </w:rPr>
                        <w:t> </w:t>
                      </w:r>
                      <w:r>
                        <w:rPr/>
                        <w:t>Nacional</w:t>
                      </w:r>
                      <w:r>
                        <w:rPr>
                          <w:spacing w:val="-7"/>
                        </w:rPr>
                        <w:t> </w:t>
                      </w:r>
                      <w:r>
                        <w:rPr/>
                        <w:t>tiene pendiente de</w:t>
                      </w:r>
                      <w:r>
                        <w:rPr>
                          <w:spacing w:val="-2"/>
                        </w:rPr>
                        <w:t> </w:t>
                      </w:r>
                      <w:r>
                        <w:rPr/>
                        <w:t>girar, por pagos que</w:t>
                      </w:r>
                      <w:r>
                        <w:rPr>
                          <w:spacing w:val="-2"/>
                        </w:rPr>
                        <w:t> </w:t>
                      </w:r>
                      <w:r>
                        <w:rPr/>
                        <w:t>se</w:t>
                      </w:r>
                      <w:r>
                        <w:rPr>
                          <w:spacing w:val="-2"/>
                        </w:rPr>
                        <w:t> </w:t>
                      </w:r>
                      <w:r>
                        <w:rPr/>
                        <w:t>deben realizar por deudas comerciales (facturas pendientes de</w:t>
                      </w:r>
                      <w:r>
                        <w:rPr>
                          <w:spacing w:val="-2"/>
                        </w:rPr>
                        <w:t> </w:t>
                      </w:r>
                      <w:r>
                        <w:rPr/>
                        <w:t>pago a</w:t>
                      </w:r>
                      <w:r>
                        <w:rPr>
                          <w:spacing w:val="-4"/>
                        </w:rPr>
                        <w:t> </w:t>
                      </w:r>
                      <w:r>
                        <w:rPr/>
                        <w:t>proveedores),</w:t>
                      </w:r>
                      <w:r>
                        <w:rPr>
                          <w:spacing w:val="-4"/>
                        </w:rPr>
                        <w:t> </w:t>
                      </w:r>
                      <w:r>
                        <w:rPr/>
                        <w:t>deudas</w:t>
                      </w:r>
                      <w:r>
                        <w:rPr>
                          <w:spacing w:val="-2"/>
                        </w:rPr>
                        <w:t> </w:t>
                      </w:r>
                      <w:r>
                        <w:rPr/>
                        <w:t>sociales</w:t>
                      </w:r>
                      <w:r>
                        <w:rPr>
                          <w:spacing w:val="-2"/>
                        </w:rPr>
                        <w:t> </w:t>
                      </w:r>
                      <w:r>
                        <w:rPr/>
                        <w:t>y</w:t>
                      </w:r>
                      <w:r>
                        <w:rPr>
                          <w:spacing w:val="-2"/>
                        </w:rPr>
                        <w:t> </w:t>
                      </w:r>
                      <w:r>
                        <w:rPr/>
                        <w:t>fiscales</w:t>
                      </w:r>
                      <w:r>
                        <w:rPr>
                          <w:spacing w:val="-2"/>
                        </w:rPr>
                        <w:t> </w:t>
                      </w:r>
                      <w:r>
                        <w:rPr/>
                        <w:t>(cuotas</w:t>
                      </w:r>
                      <w:r>
                        <w:rPr>
                          <w:spacing w:val="-2"/>
                        </w:rPr>
                        <w:t> </w:t>
                      </w:r>
                      <w:r>
                        <w:rPr/>
                        <w:t>obreras,</w:t>
                      </w:r>
                      <w:r>
                        <w:rPr>
                          <w:spacing w:val="-4"/>
                        </w:rPr>
                        <w:t> </w:t>
                      </w:r>
                      <w:r>
                        <w:rPr/>
                        <w:t>gastos</w:t>
                      </w:r>
                      <w:r>
                        <w:rPr>
                          <w:spacing w:val="-2"/>
                        </w:rPr>
                        <w:t> </w:t>
                      </w:r>
                      <w:r>
                        <w:rPr/>
                        <w:t>acumulados</w:t>
                      </w:r>
                      <w:r>
                        <w:rPr>
                          <w:spacing w:val="-2"/>
                        </w:rPr>
                        <w:t> </w:t>
                      </w:r>
                      <w:r>
                        <w:rPr/>
                        <w:t>por</w:t>
                      </w:r>
                      <w:r>
                        <w:rPr>
                          <w:spacing w:val="-4"/>
                        </w:rPr>
                        <w:t> </w:t>
                      </w:r>
                      <w:r>
                        <w:rPr/>
                        <w:t>pagar</w:t>
                      </w:r>
                      <w:r>
                        <w:rPr>
                          <w:spacing w:val="-4"/>
                        </w:rPr>
                        <w:t> </w:t>
                      </w:r>
                      <w:r>
                        <w:rPr/>
                        <w:t>de</w:t>
                      </w:r>
                      <w:r>
                        <w:rPr>
                          <w:spacing w:val="-5"/>
                        </w:rPr>
                        <w:t> </w:t>
                      </w:r>
                      <w:r>
                        <w:rPr/>
                        <w:t>salario</w:t>
                      </w:r>
                      <w:r>
                        <w:rPr>
                          <w:spacing w:val="-4"/>
                        </w:rPr>
                        <w:t> </w:t>
                      </w:r>
                      <w:r>
                        <w:rPr/>
                        <w:t>escolar y aguinaldo), transferencias a pagar y multas retenidas en pago a proveedores que están pendientes de trasladar a la cuenta corriente con el Banco de Costa Rica para posteriormente ser trasladadas al Fondo General del Gobierno.</w:t>
                      </w:r>
                    </w:p>
                    <w:p>
                      <w:pPr>
                        <w:pStyle w:val="BodyText"/>
                        <w:spacing w:line="360" w:lineRule="auto"/>
                        <w:ind w:left="103" w:right="109"/>
                        <w:jc w:val="both"/>
                      </w:pPr>
                      <w:r>
                        <w:rPr/>
                        <w:t>La subcuenta 1.1.3.08 Documentos a cobrar a corto plazo registra cuentas por cobrar a funcionarios y exfuncionarios por los siguientes conceptos: incumplimiento en contratos de estudio, incapacidades no rebajadas en planillas, reparación de activos y salario pagado de más.</w:t>
                      </w:r>
                    </w:p>
                    <w:p>
                      <w:pPr>
                        <w:pStyle w:val="BodyText"/>
                        <w:spacing w:line="360" w:lineRule="auto"/>
                        <w:ind w:left="103" w:right="109"/>
                        <w:jc w:val="both"/>
                      </w:pPr>
                      <w:r>
                        <w:rPr/>
                        <w:t>La subcuenta 1.1.3.98 Otras cuentas por cobrar a corto plazo, registra multas por cobrar a proveedores, deudas de exfuncionarios por incapacidades no rebajadas en planillas y salario pagado de más, así como deudas</w:t>
                      </w:r>
                      <w:r>
                        <w:rPr>
                          <w:spacing w:val="-5"/>
                        </w:rPr>
                        <w:t> </w:t>
                      </w:r>
                      <w:r>
                        <w:rPr/>
                        <w:t>de</w:t>
                      </w:r>
                      <w:r>
                        <w:rPr>
                          <w:spacing w:val="-9"/>
                        </w:rPr>
                        <w:t> </w:t>
                      </w:r>
                      <w:r>
                        <w:rPr/>
                        <w:t>la</w:t>
                      </w:r>
                      <w:r>
                        <w:rPr>
                          <w:spacing w:val="-6"/>
                        </w:rPr>
                        <w:t> </w:t>
                      </w:r>
                      <w:r>
                        <w:rPr/>
                        <w:t>Caja</w:t>
                      </w:r>
                      <w:r>
                        <w:rPr>
                          <w:spacing w:val="-8"/>
                        </w:rPr>
                        <w:t> </w:t>
                      </w:r>
                      <w:r>
                        <w:rPr/>
                        <w:t>Costarricense</w:t>
                      </w:r>
                      <w:r>
                        <w:rPr>
                          <w:spacing w:val="-7"/>
                        </w:rPr>
                        <w:t> </w:t>
                      </w:r>
                      <w:r>
                        <w:rPr/>
                        <w:t>de</w:t>
                      </w:r>
                      <w:r>
                        <w:rPr>
                          <w:spacing w:val="-6"/>
                        </w:rPr>
                        <w:t> </w:t>
                      </w:r>
                      <w:r>
                        <w:rPr/>
                        <w:t>Seguro</w:t>
                      </w:r>
                      <w:r>
                        <w:rPr>
                          <w:spacing w:val="-6"/>
                        </w:rPr>
                        <w:t> </w:t>
                      </w:r>
                      <w:r>
                        <w:rPr/>
                        <w:t>Social</w:t>
                      </w:r>
                      <w:r>
                        <w:rPr>
                          <w:spacing w:val="-6"/>
                        </w:rPr>
                        <w:t> </w:t>
                      </w:r>
                      <w:r>
                        <w:rPr/>
                        <w:t>por</w:t>
                      </w:r>
                      <w:r>
                        <w:rPr>
                          <w:spacing w:val="-7"/>
                        </w:rPr>
                        <w:t> </w:t>
                      </w:r>
                      <w:r>
                        <w:rPr/>
                        <w:t>sumas</w:t>
                      </w:r>
                      <w:r>
                        <w:rPr>
                          <w:spacing w:val="-6"/>
                        </w:rPr>
                        <w:t> </w:t>
                      </w:r>
                      <w:r>
                        <w:rPr/>
                        <w:t>cobradas</w:t>
                      </w:r>
                      <w:r>
                        <w:rPr>
                          <w:spacing w:val="-7"/>
                        </w:rPr>
                        <w:t> </w:t>
                      </w:r>
                      <w:r>
                        <w:rPr/>
                        <w:t>de</w:t>
                      </w:r>
                      <w:r>
                        <w:rPr>
                          <w:spacing w:val="-8"/>
                        </w:rPr>
                        <w:t> </w:t>
                      </w:r>
                      <w:r>
                        <w:rPr/>
                        <w:t>más</w:t>
                      </w:r>
                      <w:r>
                        <w:rPr>
                          <w:spacing w:val="-5"/>
                        </w:rPr>
                        <w:t> </w:t>
                      </w:r>
                      <w:r>
                        <w:rPr/>
                        <w:t>en</w:t>
                      </w:r>
                      <w:r>
                        <w:rPr>
                          <w:spacing w:val="-6"/>
                        </w:rPr>
                        <w:t> </w:t>
                      </w:r>
                      <w:r>
                        <w:rPr/>
                        <w:t>cuotas</w:t>
                      </w:r>
                      <w:r>
                        <w:rPr>
                          <w:spacing w:val="-6"/>
                        </w:rPr>
                        <w:t> </w:t>
                      </w:r>
                      <w:r>
                        <w:rPr/>
                        <w:t>obrero-</w:t>
                      </w:r>
                      <w:r>
                        <w:rPr>
                          <w:spacing w:val="-2"/>
                        </w:rPr>
                        <w:t>patronales.</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spacing w:line="240" w:lineRule="auto"/>
        <w:ind w:left="1341" w:right="0" w:firstLine="0"/>
        <w:rPr>
          <w:sz w:val="20"/>
        </w:rPr>
      </w:pPr>
      <w:r>
        <w:rPr>
          <w:sz w:val="20"/>
        </w:rPr>
        <mc:AlternateContent>
          <mc:Choice Requires="wps">
            <w:drawing>
              <wp:inline distT="0" distB="0" distL="0" distR="0">
                <wp:extent cx="5605780" cy="472440"/>
                <wp:effectExtent l="9525" t="0" r="0" b="3809"/>
                <wp:docPr id="115" name="Textbox 115"/>
                <wp:cNvGraphicFramePr>
                  <a:graphicFrameLocks/>
                </wp:cNvGraphicFramePr>
                <a:graphic>
                  <a:graphicData uri="http://schemas.microsoft.com/office/word/2010/wordprocessingShape">
                    <wps:wsp>
                      <wps:cNvPr id="115" name="Textbox 115"/>
                      <wps:cNvSpPr txBox="1"/>
                      <wps:spPr>
                        <a:xfrm>
                          <a:off x="0" y="0"/>
                          <a:ext cx="5605780" cy="472440"/>
                        </a:xfrm>
                        <a:prstGeom prst="rect">
                          <a:avLst/>
                        </a:prstGeom>
                        <a:ln w="6096">
                          <a:solidFill>
                            <a:srgbClr val="000000"/>
                          </a:solidFill>
                          <a:prstDash val="solid"/>
                        </a:ln>
                      </wps:spPr>
                      <wps:txbx>
                        <w:txbxContent>
                          <w:p>
                            <w:pPr>
                              <w:pStyle w:val="BodyText"/>
                              <w:spacing w:line="357" w:lineRule="auto" w:before="4"/>
                              <w:ind w:left="103"/>
                            </w:pPr>
                            <w:r>
                              <w:rPr/>
                              <w:t>Se indica que</w:t>
                            </w:r>
                            <w:r>
                              <w:rPr>
                                <w:spacing w:val="-1"/>
                              </w:rPr>
                              <w:t> </w:t>
                            </w:r>
                            <w:r>
                              <w:rPr/>
                              <w:t>estos conceptos también señalados en la cuenta 1.1.3.08 se incluyen en esta subcuenta por tener la particularidad que se están tramitando en la Procuraduría General de la República.</w:t>
                            </w:r>
                          </w:p>
                        </w:txbxContent>
                      </wps:txbx>
                      <wps:bodyPr wrap="square" lIns="0" tIns="0" rIns="0" bIns="0" rtlCol="0">
                        <a:noAutofit/>
                      </wps:bodyPr>
                    </wps:wsp>
                  </a:graphicData>
                </a:graphic>
              </wp:inline>
            </w:drawing>
          </mc:Choice>
          <mc:Fallback>
            <w:pict>
              <v:shape style="width:441.4pt;height:37.2pt;mso-position-horizontal-relative:char;mso-position-vertical-relative:line" type="#_x0000_t202" id="docshape114" filled="false" stroked="true" strokeweight=".480011pt" strokecolor="#000000">
                <w10:anchorlock/>
                <v:textbox inset="0,0,0,0">
                  <w:txbxContent>
                    <w:p>
                      <w:pPr>
                        <w:pStyle w:val="BodyText"/>
                        <w:spacing w:line="357" w:lineRule="auto" w:before="4"/>
                        <w:ind w:left="103"/>
                      </w:pPr>
                      <w:r>
                        <w:rPr/>
                        <w:t>Se indica que</w:t>
                      </w:r>
                      <w:r>
                        <w:rPr>
                          <w:spacing w:val="-1"/>
                        </w:rPr>
                        <w:t> </w:t>
                      </w:r>
                      <w:r>
                        <w:rPr/>
                        <w:t>estos conceptos también señalados en la cuenta 1.1.3.08 se incluyen en esta subcuenta por tener la particularidad que se están tramitando en la Procuraduría General de la República.</w:t>
                      </w:r>
                    </w:p>
                  </w:txbxContent>
                </v:textbox>
                <v:stroke dashstyle="solid"/>
              </v:shape>
            </w:pict>
          </mc:Fallback>
        </mc:AlternateContent>
      </w:r>
      <w:r>
        <w:rPr>
          <w:sz w:val="20"/>
        </w:rPr>
      </w:r>
    </w:p>
    <w:p>
      <w:pPr>
        <w:pStyle w:val="BodyText"/>
        <w:spacing w:before="216"/>
      </w:pPr>
      <w:r>
        <w:rPr/>
        <mc:AlternateContent>
          <mc:Choice Requires="wps">
            <w:drawing>
              <wp:anchor distT="0" distB="0" distL="0" distR="0" allowOverlap="1" layoutInCell="1" locked="0" behindDoc="1" simplePos="0" relativeHeight="487637504">
                <wp:simplePos x="0" y="0"/>
                <wp:positionH relativeFrom="page">
                  <wp:posOffset>1062227</wp:posOffset>
                </wp:positionH>
                <wp:positionV relativeFrom="paragraph">
                  <wp:posOffset>307848</wp:posOffset>
                </wp:positionV>
                <wp:extent cx="5648325" cy="231775"/>
                <wp:effectExtent l="0" t="0" r="0" b="0"/>
                <wp:wrapTopAndBottom/>
                <wp:docPr id="116" name="Textbox 116"/>
                <wp:cNvGraphicFramePr>
                  <a:graphicFrameLocks/>
                </wp:cNvGraphicFramePr>
                <a:graphic>
                  <a:graphicData uri="http://schemas.microsoft.com/office/word/2010/wordprocessingShape">
                    <wps:wsp>
                      <wps:cNvPr id="116" name="Textbox 116"/>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pacing w:val="-2"/>
                                <w:sz w:val="20"/>
                              </w:rPr>
                              <w:t>Revelar</w:t>
                            </w:r>
                            <w:r>
                              <w:rPr>
                                <w:b/>
                                <w:color w:val="FFFFFF"/>
                                <w:spacing w:val="-1"/>
                                <w:sz w:val="20"/>
                              </w:rPr>
                              <w:t> </w:t>
                            </w:r>
                            <w:r>
                              <w:rPr>
                                <w:b/>
                                <w:color w:val="FFFFFF"/>
                                <w:spacing w:val="-2"/>
                                <w:sz w:val="20"/>
                              </w:rPr>
                              <w:t>la</w:t>
                            </w:r>
                            <w:r>
                              <w:rPr>
                                <w:b/>
                                <w:color w:val="FFFFFF"/>
                                <w:spacing w:val="4"/>
                                <w:sz w:val="20"/>
                              </w:rPr>
                              <w:t> </w:t>
                            </w:r>
                            <w:r>
                              <w:rPr>
                                <w:b/>
                                <w:color w:val="FFFFFF"/>
                                <w:spacing w:val="-2"/>
                                <w:sz w:val="20"/>
                              </w:rPr>
                              <w:t>información</w:t>
                            </w:r>
                            <w:r>
                              <w:rPr>
                                <w:b/>
                                <w:color w:val="FFFFFF"/>
                                <w:spacing w:val="3"/>
                                <w:sz w:val="20"/>
                              </w:rPr>
                              <w:t> </w:t>
                            </w:r>
                            <w:r>
                              <w:rPr>
                                <w:b/>
                                <w:color w:val="FFFFFF"/>
                                <w:spacing w:val="-2"/>
                                <w:sz w:val="20"/>
                              </w:rPr>
                              <w:t>solicitada</w:t>
                            </w:r>
                            <w:r>
                              <w:rPr>
                                <w:b/>
                                <w:color w:val="FFFFFF"/>
                                <w:spacing w:val="1"/>
                                <w:sz w:val="20"/>
                              </w:rPr>
                              <w:t> </w:t>
                            </w:r>
                            <w:r>
                              <w:rPr>
                                <w:b/>
                                <w:color w:val="FFFFFF"/>
                                <w:spacing w:val="-2"/>
                                <w:sz w:val="20"/>
                              </w:rPr>
                              <w:t>por</w:t>
                            </w:r>
                            <w:r>
                              <w:rPr>
                                <w:b/>
                                <w:color w:val="FFFFFF"/>
                                <w:spacing w:val="2"/>
                                <w:sz w:val="20"/>
                              </w:rPr>
                              <w:t> </w:t>
                            </w:r>
                            <w:r>
                              <w:rPr>
                                <w:b/>
                                <w:color w:val="FFFFFF"/>
                                <w:spacing w:val="-2"/>
                                <w:sz w:val="20"/>
                              </w:rPr>
                              <w:t>la</w:t>
                            </w:r>
                            <w:r>
                              <w:rPr>
                                <w:b/>
                                <w:color w:val="FFFFFF"/>
                                <w:sz w:val="20"/>
                              </w:rPr>
                              <w:t> </w:t>
                            </w:r>
                            <w:r>
                              <w:rPr>
                                <w:b/>
                                <w:color w:val="FFFFFF"/>
                                <w:spacing w:val="-2"/>
                                <w:sz w:val="20"/>
                              </w:rPr>
                              <w:t>NICSP</w:t>
                            </w:r>
                            <w:r>
                              <w:rPr>
                                <w:b/>
                                <w:color w:val="FFFFFF"/>
                                <w:sz w:val="20"/>
                              </w:rPr>
                              <w:t> </w:t>
                            </w:r>
                            <w:r>
                              <w:rPr>
                                <w:b/>
                                <w:color w:val="FFFFFF"/>
                                <w:spacing w:val="-2"/>
                                <w:sz w:val="20"/>
                              </w:rPr>
                              <w:t>9</w:t>
                            </w:r>
                            <w:r>
                              <w:rPr>
                                <w:b/>
                                <w:color w:val="FFFFFF"/>
                                <w:spacing w:val="5"/>
                                <w:sz w:val="20"/>
                              </w:rPr>
                              <w:t> </w:t>
                            </w:r>
                            <w:r>
                              <w:rPr>
                                <w:b/>
                                <w:color w:val="FFFFFF"/>
                                <w:spacing w:val="-2"/>
                                <w:sz w:val="20"/>
                              </w:rPr>
                              <w:t>Ingresos</w:t>
                            </w:r>
                            <w:r>
                              <w:rPr>
                                <w:b/>
                                <w:color w:val="FFFFFF"/>
                                <w:spacing w:val="-1"/>
                                <w:sz w:val="20"/>
                              </w:rPr>
                              <w:t> </w:t>
                            </w:r>
                            <w:r>
                              <w:rPr>
                                <w:b/>
                                <w:color w:val="FFFFFF"/>
                                <w:spacing w:val="-2"/>
                                <w:sz w:val="20"/>
                              </w:rPr>
                              <w:t>de</w:t>
                            </w:r>
                            <w:r>
                              <w:rPr>
                                <w:b/>
                                <w:color w:val="FFFFFF"/>
                                <w:spacing w:val="1"/>
                                <w:sz w:val="20"/>
                              </w:rPr>
                              <w:t> </w:t>
                            </w:r>
                            <w:r>
                              <w:rPr>
                                <w:b/>
                                <w:color w:val="FFFFFF"/>
                                <w:spacing w:val="-2"/>
                                <w:sz w:val="20"/>
                              </w:rPr>
                              <w:t>transacciones</w:t>
                            </w:r>
                            <w:r>
                              <w:rPr>
                                <w:b/>
                                <w:color w:val="FFFFFF"/>
                                <w:sz w:val="20"/>
                              </w:rPr>
                              <w:t> </w:t>
                            </w:r>
                            <w:r>
                              <w:rPr>
                                <w:b/>
                                <w:color w:val="FFFFFF"/>
                                <w:spacing w:val="-2"/>
                                <w:sz w:val="20"/>
                              </w:rPr>
                              <w:t>con</w:t>
                            </w:r>
                            <w:r>
                              <w:rPr>
                                <w:b/>
                                <w:color w:val="FFFFFF"/>
                                <w:spacing w:val="3"/>
                                <w:sz w:val="20"/>
                              </w:rPr>
                              <w:t> </w:t>
                            </w:r>
                            <w:r>
                              <w:rPr>
                                <w:b/>
                                <w:color w:val="FFFFFF"/>
                                <w:spacing w:val="-2"/>
                                <w:sz w:val="20"/>
                              </w:rPr>
                              <w:t>contraprestación</w:t>
                            </w:r>
                            <w:r>
                              <w:rPr>
                                <w:b/>
                                <w:color w:val="FFFFFF"/>
                                <w:spacing w:val="3"/>
                                <w:sz w:val="20"/>
                              </w:rPr>
                              <w:t> </w:t>
                            </w:r>
                            <w:r>
                              <w:rPr>
                                <w:b/>
                                <w:color w:val="FFFFFF"/>
                                <w:spacing w:val="-2"/>
                                <w:sz w:val="20"/>
                              </w:rPr>
                              <w:t>(párrafo</w:t>
                            </w:r>
                            <w:r>
                              <w:rPr>
                                <w:b/>
                                <w:color w:val="FFFFFF"/>
                                <w:spacing w:val="2"/>
                                <w:sz w:val="20"/>
                              </w:rPr>
                              <w:t> </w:t>
                            </w:r>
                            <w:r>
                              <w:rPr>
                                <w:b/>
                                <w:color w:val="FFFFFF"/>
                                <w:spacing w:val="-5"/>
                                <w:sz w:val="20"/>
                              </w:rPr>
                              <w:t>39)</w:t>
                            </w:r>
                          </w:p>
                        </w:txbxContent>
                      </wps:txbx>
                      <wps:bodyPr wrap="square" lIns="0" tIns="0" rIns="0" bIns="0" rtlCol="0">
                        <a:noAutofit/>
                      </wps:bodyPr>
                    </wps:wsp>
                  </a:graphicData>
                </a:graphic>
              </wp:anchor>
            </w:drawing>
          </mc:Choice>
          <mc:Fallback>
            <w:pict>
              <v:shape style="position:absolute;margin-left:83.639999pt;margin-top:24.240005pt;width:444.75pt;height:18.25pt;mso-position-horizontal-relative:page;mso-position-vertical-relative:paragraph;z-index:-15678976;mso-wrap-distance-left:0;mso-wrap-distance-right:0" type="#_x0000_t202" id="docshape115" filled="true" fillcolor="#366091" stroked="false">
                <v:textbox inset="0,0,0,0">
                  <w:txbxContent>
                    <w:p>
                      <w:pPr>
                        <w:spacing w:line="243" w:lineRule="exact" w:before="0"/>
                        <w:ind w:left="28" w:right="0" w:firstLine="0"/>
                        <w:jc w:val="left"/>
                        <w:rPr>
                          <w:b/>
                          <w:color w:val="000000"/>
                          <w:sz w:val="20"/>
                        </w:rPr>
                      </w:pPr>
                      <w:r>
                        <w:rPr>
                          <w:b/>
                          <w:color w:val="FFFFFF"/>
                          <w:spacing w:val="-2"/>
                          <w:sz w:val="20"/>
                        </w:rPr>
                        <w:t>Revelar</w:t>
                      </w:r>
                      <w:r>
                        <w:rPr>
                          <w:b/>
                          <w:color w:val="FFFFFF"/>
                          <w:spacing w:val="-1"/>
                          <w:sz w:val="20"/>
                        </w:rPr>
                        <w:t> </w:t>
                      </w:r>
                      <w:r>
                        <w:rPr>
                          <w:b/>
                          <w:color w:val="FFFFFF"/>
                          <w:spacing w:val="-2"/>
                          <w:sz w:val="20"/>
                        </w:rPr>
                        <w:t>la</w:t>
                      </w:r>
                      <w:r>
                        <w:rPr>
                          <w:b/>
                          <w:color w:val="FFFFFF"/>
                          <w:spacing w:val="4"/>
                          <w:sz w:val="20"/>
                        </w:rPr>
                        <w:t> </w:t>
                      </w:r>
                      <w:r>
                        <w:rPr>
                          <w:b/>
                          <w:color w:val="FFFFFF"/>
                          <w:spacing w:val="-2"/>
                          <w:sz w:val="20"/>
                        </w:rPr>
                        <w:t>información</w:t>
                      </w:r>
                      <w:r>
                        <w:rPr>
                          <w:b/>
                          <w:color w:val="FFFFFF"/>
                          <w:spacing w:val="3"/>
                          <w:sz w:val="20"/>
                        </w:rPr>
                        <w:t> </w:t>
                      </w:r>
                      <w:r>
                        <w:rPr>
                          <w:b/>
                          <w:color w:val="FFFFFF"/>
                          <w:spacing w:val="-2"/>
                          <w:sz w:val="20"/>
                        </w:rPr>
                        <w:t>solicitada</w:t>
                      </w:r>
                      <w:r>
                        <w:rPr>
                          <w:b/>
                          <w:color w:val="FFFFFF"/>
                          <w:spacing w:val="1"/>
                          <w:sz w:val="20"/>
                        </w:rPr>
                        <w:t> </w:t>
                      </w:r>
                      <w:r>
                        <w:rPr>
                          <w:b/>
                          <w:color w:val="FFFFFF"/>
                          <w:spacing w:val="-2"/>
                          <w:sz w:val="20"/>
                        </w:rPr>
                        <w:t>por</w:t>
                      </w:r>
                      <w:r>
                        <w:rPr>
                          <w:b/>
                          <w:color w:val="FFFFFF"/>
                          <w:spacing w:val="2"/>
                          <w:sz w:val="20"/>
                        </w:rPr>
                        <w:t> </w:t>
                      </w:r>
                      <w:r>
                        <w:rPr>
                          <w:b/>
                          <w:color w:val="FFFFFF"/>
                          <w:spacing w:val="-2"/>
                          <w:sz w:val="20"/>
                        </w:rPr>
                        <w:t>la</w:t>
                      </w:r>
                      <w:r>
                        <w:rPr>
                          <w:b/>
                          <w:color w:val="FFFFFF"/>
                          <w:sz w:val="20"/>
                        </w:rPr>
                        <w:t> </w:t>
                      </w:r>
                      <w:r>
                        <w:rPr>
                          <w:b/>
                          <w:color w:val="FFFFFF"/>
                          <w:spacing w:val="-2"/>
                          <w:sz w:val="20"/>
                        </w:rPr>
                        <w:t>NICSP</w:t>
                      </w:r>
                      <w:r>
                        <w:rPr>
                          <w:b/>
                          <w:color w:val="FFFFFF"/>
                          <w:sz w:val="20"/>
                        </w:rPr>
                        <w:t> </w:t>
                      </w:r>
                      <w:r>
                        <w:rPr>
                          <w:b/>
                          <w:color w:val="FFFFFF"/>
                          <w:spacing w:val="-2"/>
                          <w:sz w:val="20"/>
                        </w:rPr>
                        <w:t>9</w:t>
                      </w:r>
                      <w:r>
                        <w:rPr>
                          <w:b/>
                          <w:color w:val="FFFFFF"/>
                          <w:spacing w:val="5"/>
                          <w:sz w:val="20"/>
                        </w:rPr>
                        <w:t> </w:t>
                      </w:r>
                      <w:r>
                        <w:rPr>
                          <w:b/>
                          <w:color w:val="FFFFFF"/>
                          <w:spacing w:val="-2"/>
                          <w:sz w:val="20"/>
                        </w:rPr>
                        <w:t>Ingresos</w:t>
                      </w:r>
                      <w:r>
                        <w:rPr>
                          <w:b/>
                          <w:color w:val="FFFFFF"/>
                          <w:spacing w:val="-1"/>
                          <w:sz w:val="20"/>
                        </w:rPr>
                        <w:t> </w:t>
                      </w:r>
                      <w:r>
                        <w:rPr>
                          <w:b/>
                          <w:color w:val="FFFFFF"/>
                          <w:spacing w:val="-2"/>
                          <w:sz w:val="20"/>
                        </w:rPr>
                        <w:t>de</w:t>
                      </w:r>
                      <w:r>
                        <w:rPr>
                          <w:b/>
                          <w:color w:val="FFFFFF"/>
                          <w:spacing w:val="1"/>
                          <w:sz w:val="20"/>
                        </w:rPr>
                        <w:t> </w:t>
                      </w:r>
                      <w:r>
                        <w:rPr>
                          <w:b/>
                          <w:color w:val="FFFFFF"/>
                          <w:spacing w:val="-2"/>
                          <w:sz w:val="20"/>
                        </w:rPr>
                        <w:t>transacciones</w:t>
                      </w:r>
                      <w:r>
                        <w:rPr>
                          <w:b/>
                          <w:color w:val="FFFFFF"/>
                          <w:sz w:val="20"/>
                        </w:rPr>
                        <w:t> </w:t>
                      </w:r>
                      <w:r>
                        <w:rPr>
                          <w:b/>
                          <w:color w:val="FFFFFF"/>
                          <w:spacing w:val="-2"/>
                          <w:sz w:val="20"/>
                        </w:rPr>
                        <w:t>con</w:t>
                      </w:r>
                      <w:r>
                        <w:rPr>
                          <w:b/>
                          <w:color w:val="FFFFFF"/>
                          <w:spacing w:val="3"/>
                          <w:sz w:val="20"/>
                        </w:rPr>
                        <w:t> </w:t>
                      </w:r>
                      <w:r>
                        <w:rPr>
                          <w:b/>
                          <w:color w:val="FFFFFF"/>
                          <w:spacing w:val="-2"/>
                          <w:sz w:val="20"/>
                        </w:rPr>
                        <w:t>contraprestación</w:t>
                      </w:r>
                      <w:r>
                        <w:rPr>
                          <w:b/>
                          <w:color w:val="FFFFFF"/>
                          <w:spacing w:val="3"/>
                          <w:sz w:val="20"/>
                        </w:rPr>
                        <w:t> </w:t>
                      </w:r>
                      <w:r>
                        <w:rPr>
                          <w:b/>
                          <w:color w:val="FFFFFF"/>
                          <w:spacing w:val="-2"/>
                          <w:sz w:val="20"/>
                        </w:rPr>
                        <w:t>(párrafo</w:t>
                      </w:r>
                      <w:r>
                        <w:rPr>
                          <w:b/>
                          <w:color w:val="FFFFFF"/>
                          <w:spacing w:val="2"/>
                          <w:sz w:val="20"/>
                        </w:rPr>
                        <w:t> </w:t>
                      </w:r>
                      <w:r>
                        <w:rPr>
                          <w:b/>
                          <w:color w:val="FFFFFF"/>
                          <w:spacing w:val="-5"/>
                          <w:sz w:val="20"/>
                        </w:rPr>
                        <w:t>39)</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38016">
                <wp:simplePos x="0" y="0"/>
                <wp:positionH relativeFrom="page">
                  <wp:posOffset>1083563</wp:posOffset>
                </wp:positionH>
                <wp:positionV relativeFrom="paragraph">
                  <wp:posOffset>644652</wp:posOffset>
                </wp:positionV>
                <wp:extent cx="5605780" cy="239395"/>
                <wp:effectExtent l="0" t="0" r="0" b="0"/>
                <wp:wrapTopAndBottom/>
                <wp:docPr id="117" name="Textbox 117"/>
                <wp:cNvGraphicFramePr>
                  <a:graphicFrameLocks/>
                </wp:cNvGraphicFramePr>
                <a:graphic>
                  <a:graphicData uri="http://schemas.microsoft.com/office/word/2010/wordprocessingShape">
                    <wps:wsp>
                      <wps:cNvPr id="117" name="Textbox 117"/>
                      <wps:cNvSpPr txBox="1"/>
                      <wps:spPr>
                        <a:xfrm>
                          <a:off x="0" y="0"/>
                          <a:ext cx="5605780" cy="239395"/>
                        </a:xfrm>
                        <a:prstGeom prst="rect">
                          <a:avLst/>
                        </a:prstGeom>
                        <a:ln w="6096">
                          <a:solidFill>
                            <a:srgbClr val="000000"/>
                          </a:solidFill>
                          <a:prstDash val="solid"/>
                        </a:ln>
                      </wps:spPr>
                      <wps:txbx>
                        <w:txbxContent>
                          <w:p>
                            <w:pPr>
                              <w:pStyle w:val="BodyText"/>
                              <w:spacing w:before="4"/>
                              <w:ind w:left="103"/>
                            </w:pPr>
                            <w:r>
                              <w:rPr>
                                <w:b/>
                                <w:color w:val="1F4D79"/>
                                <w:u w:val="single" w:color="1F4D79"/>
                              </w:rPr>
                              <w:t>Revelación</w:t>
                            </w:r>
                            <w:r>
                              <w:rPr>
                                <w:u w:val="none"/>
                              </w:rPr>
                              <w:t>:</w:t>
                            </w:r>
                            <w:r>
                              <w:rPr>
                                <w:spacing w:val="-5"/>
                                <w:u w:val="none"/>
                              </w:rPr>
                              <w:t> </w:t>
                            </w:r>
                            <w:r>
                              <w:rPr>
                                <w:u w:val="none"/>
                              </w:rPr>
                              <w:t>En</w:t>
                            </w:r>
                            <w:r>
                              <w:rPr>
                                <w:spacing w:val="-5"/>
                                <w:u w:val="none"/>
                              </w:rPr>
                              <w:t> </w:t>
                            </w:r>
                            <w:r>
                              <w:rPr>
                                <w:u w:val="none"/>
                              </w:rPr>
                              <w:t>este</w:t>
                            </w:r>
                            <w:r>
                              <w:rPr>
                                <w:spacing w:val="-5"/>
                                <w:u w:val="none"/>
                              </w:rPr>
                              <w:t> </w:t>
                            </w:r>
                            <w:r>
                              <w:rPr>
                                <w:u w:val="none"/>
                              </w:rPr>
                              <w:t>período</w:t>
                            </w:r>
                            <w:r>
                              <w:rPr>
                                <w:spacing w:val="-4"/>
                                <w:u w:val="none"/>
                              </w:rPr>
                              <w:t> </w:t>
                            </w:r>
                            <w:r>
                              <w:rPr>
                                <w:u w:val="none"/>
                              </w:rPr>
                              <w:t>no</w:t>
                            </w:r>
                            <w:r>
                              <w:rPr>
                                <w:spacing w:val="-5"/>
                                <w:u w:val="none"/>
                              </w:rPr>
                              <w:t> </w:t>
                            </w:r>
                            <w:r>
                              <w:rPr>
                                <w:u w:val="none"/>
                              </w:rPr>
                              <w:t>se</w:t>
                            </w:r>
                            <w:r>
                              <w:rPr>
                                <w:spacing w:val="-4"/>
                                <w:u w:val="none"/>
                              </w:rPr>
                              <w:t> </w:t>
                            </w:r>
                            <w:r>
                              <w:rPr>
                                <w:u w:val="none"/>
                              </w:rPr>
                              <w:t>dieron</w:t>
                            </w:r>
                            <w:r>
                              <w:rPr>
                                <w:spacing w:val="-3"/>
                                <w:u w:val="none"/>
                              </w:rPr>
                              <w:t> </w:t>
                            </w:r>
                            <w:r>
                              <w:rPr>
                                <w:u w:val="none"/>
                              </w:rPr>
                              <w:t>transacciones</w:t>
                            </w:r>
                            <w:r>
                              <w:rPr>
                                <w:spacing w:val="-3"/>
                                <w:u w:val="none"/>
                              </w:rPr>
                              <w:t> </w:t>
                            </w:r>
                            <w:r>
                              <w:rPr>
                                <w:u w:val="none"/>
                              </w:rPr>
                              <w:t>de</w:t>
                            </w:r>
                            <w:r>
                              <w:rPr>
                                <w:spacing w:val="-5"/>
                                <w:u w:val="none"/>
                              </w:rPr>
                              <w:t> </w:t>
                            </w:r>
                            <w:r>
                              <w:rPr>
                                <w:u w:val="none"/>
                              </w:rPr>
                              <w:t>este</w:t>
                            </w:r>
                            <w:r>
                              <w:rPr>
                                <w:spacing w:val="-5"/>
                                <w:u w:val="none"/>
                              </w:rPr>
                              <w:t> </w:t>
                            </w:r>
                            <w:r>
                              <w:rPr>
                                <w:spacing w:val="-2"/>
                                <w:u w:val="none"/>
                              </w:rPr>
                              <w:t>tipo.</w:t>
                            </w:r>
                          </w:p>
                        </w:txbxContent>
                      </wps:txbx>
                      <wps:bodyPr wrap="square" lIns="0" tIns="0" rIns="0" bIns="0" rtlCol="0">
                        <a:noAutofit/>
                      </wps:bodyPr>
                    </wps:wsp>
                  </a:graphicData>
                </a:graphic>
              </wp:anchor>
            </w:drawing>
          </mc:Choice>
          <mc:Fallback>
            <w:pict>
              <v:shape style="position:absolute;margin-left:85.32pt;margin-top:50.760014pt;width:441.4pt;height:18.850pt;mso-position-horizontal-relative:page;mso-position-vertical-relative:paragraph;z-index:-15678464;mso-wrap-distance-left:0;mso-wrap-distance-right:0" type="#_x0000_t202" id="docshape116" filled="false" stroked="true" strokeweight=".480011pt" strokecolor="#000000">
                <v:textbox inset="0,0,0,0">
                  <w:txbxContent>
                    <w:p>
                      <w:pPr>
                        <w:pStyle w:val="BodyText"/>
                        <w:spacing w:before="4"/>
                        <w:ind w:left="103"/>
                      </w:pPr>
                      <w:r>
                        <w:rPr>
                          <w:b/>
                          <w:color w:val="1F4D79"/>
                          <w:u w:val="single" w:color="1F4D79"/>
                        </w:rPr>
                        <w:t>Revelación</w:t>
                      </w:r>
                      <w:r>
                        <w:rPr>
                          <w:u w:val="none"/>
                        </w:rPr>
                        <w:t>:</w:t>
                      </w:r>
                      <w:r>
                        <w:rPr>
                          <w:spacing w:val="-5"/>
                          <w:u w:val="none"/>
                        </w:rPr>
                        <w:t> </w:t>
                      </w:r>
                      <w:r>
                        <w:rPr>
                          <w:u w:val="none"/>
                        </w:rPr>
                        <w:t>En</w:t>
                      </w:r>
                      <w:r>
                        <w:rPr>
                          <w:spacing w:val="-5"/>
                          <w:u w:val="none"/>
                        </w:rPr>
                        <w:t> </w:t>
                      </w:r>
                      <w:r>
                        <w:rPr>
                          <w:u w:val="none"/>
                        </w:rPr>
                        <w:t>este</w:t>
                      </w:r>
                      <w:r>
                        <w:rPr>
                          <w:spacing w:val="-5"/>
                          <w:u w:val="none"/>
                        </w:rPr>
                        <w:t> </w:t>
                      </w:r>
                      <w:r>
                        <w:rPr>
                          <w:u w:val="none"/>
                        </w:rPr>
                        <w:t>período</w:t>
                      </w:r>
                      <w:r>
                        <w:rPr>
                          <w:spacing w:val="-4"/>
                          <w:u w:val="none"/>
                        </w:rPr>
                        <w:t> </w:t>
                      </w:r>
                      <w:r>
                        <w:rPr>
                          <w:u w:val="none"/>
                        </w:rPr>
                        <w:t>no</w:t>
                      </w:r>
                      <w:r>
                        <w:rPr>
                          <w:spacing w:val="-5"/>
                          <w:u w:val="none"/>
                        </w:rPr>
                        <w:t> </w:t>
                      </w:r>
                      <w:r>
                        <w:rPr>
                          <w:u w:val="none"/>
                        </w:rPr>
                        <w:t>se</w:t>
                      </w:r>
                      <w:r>
                        <w:rPr>
                          <w:spacing w:val="-4"/>
                          <w:u w:val="none"/>
                        </w:rPr>
                        <w:t> </w:t>
                      </w:r>
                      <w:r>
                        <w:rPr>
                          <w:u w:val="none"/>
                        </w:rPr>
                        <w:t>dieron</w:t>
                      </w:r>
                      <w:r>
                        <w:rPr>
                          <w:spacing w:val="-3"/>
                          <w:u w:val="none"/>
                        </w:rPr>
                        <w:t> </w:t>
                      </w:r>
                      <w:r>
                        <w:rPr>
                          <w:u w:val="none"/>
                        </w:rPr>
                        <w:t>transacciones</w:t>
                      </w:r>
                      <w:r>
                        <w:rPr>
                          <w:spacing w:val="-3"/>
                          <w:u w:val="none"/>
                        </w:rPr>
                        <w:t> </w:t>
                      </w:r>
                      <w:r>
                        <w:rPr>
                          <w:u w:val="none"/>
                        </w:rPr>
                        <w:t>de</w:t>
                      </w:r>
                      <w:r>
                        <w:rPr>
                          <w:spacing w:val="-5"/>
                          <w:u w:val="none"/>
                        </w:rPr>
                        <w:t> </w:t>
                      </w:r>
                      <w:r>
                        <w:rPr>
                          <w:u w:val="none"/>
                        </w:rPr>
                        <w:t>este</w:t>
                      </w:r>
                      <w:r>
                        <w:rPr>
                          <w:spacing w:val="-5"/>
                          <w:u w:val="none"/>
                        </w:rPr>
                        <w:t> </w:t>
                      </w:r>
                      <w:r>
                        <w:rPr>
                          <w:spacing w:val="-2"/>
                          <w:u w:val="none"/>
                        </w:rPr>
                        <w:t>tipo.</w:t>
                      </w:r>
                    </w:p>
                  </w:txbxContent>
                </v:textbox>
                <v:stroke dashstyle="solid"/>
                <w10:wrap type="topAndBottom"/>
              </v:shape>
            </w:pict>
          </mc:Fallback>
        </mc:AlternateContent>
      </w:r>
    </w:p>
    <w:p>
      <w:pPr>
        <w:pStyle w:val="BodyText"/>
        <w:spacing w:before="2"/>
        <w:rPr>
          <w:sz w:val="11"/>
        </w:rPr>
      </w:pPr>
    </w:p>
    <w:p>
      <w:pPr>
        <w:pStyle w:val="BodyText"/>
      </w:pPr>
    </w:p>
    <w:p>
      <w:pPr>
        <w:pStyle w:val="BodyText"/>
        <w:spacing w:before="82"/>
      </w:pPr>
    </w:p>
    <w:p>
      <w:pPr>
        <w:pStyle w:val="Heading3"/>
      </w:pPr>
      <w:bookmarkStart w:name="_TOC_250103" w:id="17"/>
      <w:r>
        <w:rPr/>
        <w:t>NOTA</w:t>
      </w:r>
      <w:r>
        <w:rPr>
          <w:spacing w:val="-5"/>
        </w:rPr>
        <w:t> </w:t>
      </w:r>
      <w:r>
        <w:rPr/>
        <w:t>N°</w:t>
      </w:r>
      <w:r>
        <w:rPr>
          <w:spacing w:val="-3"/>
        </w:rPr>
        <w:t> </w:t>
      </w:r>
      <w:bookmarkEnd w:id="17"/>
      <w:r>
        <w:rPr>
          <w:spacing w:val="-10"/>
        </w:rPr>
        <w:t>6</w:t>
      </w:r>
    </w:p>
    <w:p>
      <w:pPr>
        <w:pStyle w:val="BodyText"/>
        <w:spacing w:before="118"/>
        <w:ind w:left="1341"/>
      </w:pPr>
      <w:r>
        <w:rPr>
          <w:spacing w:val="-2"/>
        </w:rPr>
        <w:t>Inventarios</w:t>
      </w:r>
    </w:p>
    <w:p>
      <w:pPr>
        <w:pStyle w:val="BodyText"/>
        <w:spacing w:before="40"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1889"/>
        <w:gridCol w:w="643"/>
        <w:gridCol w:w="2160"/>
        <w:gridCol w:w="2160"/>
        <w:gridCol w:w="1198"/>
      </w:tblGrid>
      <w:tr>
        <w:trPr>
          <w:trHeight w:val="323" w:hRule="atLeast"/>
        </w:trPr>
        <w:tc>
          <w:tcPr>
            <w:tcW w:w="984" w:type="dxa"/>
            <w:vMerge w:val="restart"/>
            <w:shd w:val="clear" w:color="auto" w:fill="366091"/>
          </w:tcPr>
          <w:p>
            <w:pPr>
              <w:pStyle w:val="TableParagraph"/>
              <w:spacing w:before="90"/>
              <w:ind w:left="69"/>
              <w:rPr>
                <w:b/>
                <w:sz w:val="18"/>
              </w:rPr>
            </w:pPr>
            <w:r>
              <w:rPr>
                <w:b/>
                <w:color w:val="FFFFFF"/>
                <w:spacing w:val="-2"/>
                <w:sz w:val="18"/>
              </w:rPr>
              <w:t>Cuenta</w:t>
            </w:r>
          </w:p>
        </w:tc>
        <w:tc>
          <w:tcPr>
            <w:tcW w:w="1889" w:type="dxa"/>
            <w:vMerge w:val="restart"/>
            <w:shd w:val="clear" w:color="auto" w:fill="366091"/>
          </w:tcPr>
          <w:p>
            <w:pPr>
              <w:pStyle w:val="TableParagraph"/>
              <w:spacing w:before="4"/>
              <w:rPr>
                <w:sz w:val="18"/>
              </w:rPr>
            </w:pPr>
          </w:p>
          <w:p>
            <w:pPr>
              <w:pStyle w:val="TableParagraph"/>
              <w:ind w:left="508"/>
              <w:rPr>
                <w:b/>
                <w:sz w:val="18"/>
              </w:rPr>
            </w:pPr>
            <w:r>
              <w:rPr>
                <w:b/>
                <w:color w:val="FFFFFF"/>
                <w:spacing w:val="-2"/>
                <w:sz w:val="18"/>
              </w:rPr>
              <w:t>Descripción</w:t>
            </w:r>
          </w:p>
        </w:tc>
        <w:tc>
          <w:tcPr>
            <w:tcW w:w="643" w:type="dxa"/>
            <w:vMerge w:val="restart"/>
            <w:shd w:val="clear" w:color="auto" w:fill="366091"/>
          </w:tcPr>
          <w:p>
            <w:pPr>
              <w:pStyle w:val="TableParagraph"/>
              <w:spacing w:before="4"/>
              <w:rPr>
                <w:sz w:val="18"/>
              </w:rPr>
            </w:pPr>
          </w:p>
          <w:p>
            <w:pPr>
              <w:pStyle w:val="TableParagraph"/>
              <w:ind w:left="136"/>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49"/>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4"/>
              <w:rPr>
                <w:b/>
                <w:sz w:val="18"/>
              </w:rPr>
            </w:pPr>
            <w:r>
              <w:rPr>
                <w:b/>
                <w:color w:val="FFFFFF"/>
                <w:sz w:val="18"/>
              </w:rPr>
              <w:t>Periodo</w:t>
            </w:r>
            <w:r>
              <w:rPr>
                <w:b/>
                <w:color w:val="FFFFFF"/>
                <w:spacing w:val="-9"/>
                <w:sz w:val="18"/>
              </w:rPr>
              <w:t> </w:t>
            </w:r>
            <w:r>
              <w:rPr>
                <w:b/>
                <w:color w:val="FFFFFF"/>
                <w:spacing w:val="-2"/>
                <w:sz w:val="18"/>
              </w:rPr>
              <w:t>Anterior</w:t>
            </w:r>
          </w:p>
        </w:tc>
        <w:tc>
          <w:tcPr>
            <w:tcW w:w="1198" w:type="dxa"/>
            <w:shd w:val="clear" w:color="auto" w:fill="366091"/>
          </w:tcPr>
          <w:p>
            <w:pPr>
              <w:pStyle w:val="TableParagraph"/>
              <w:spacing w:before="51"/>
              <w:ind w:left="17" w:right="2"/>
              <w:jc w:val="center"/>
              <w:rPr>
                <w:b/>
                <w:sz w:val="18"/>
              </w:rPr>
            </w:pPr>
            <w:r>
              <w:rPr>
                <w:b/>
                <w:color w:val="FFFFFF"/>
                <w:spacing w:val="-2"/>
                <w:sz w:val="18"/>
              </w:rPr>
              <w:t>Diferencia</w:t>
            </w:r>
          </w:p>
        </w:tc>
      </w:tr>
      <w:tr>
        <w:trPr>
          <w:trHeight w:val="323" w:hRule="atLeast"/>
        </w:trPr>
        <w:tc>
          <w:tcPr>
            <w:tcW w:w="984" w:type="dxa"/>
            <w:vMerge/>
            <w:tcBorders>
              <w:top w:val="nil"/>
            </w:tcBorders>
            <w:shd w:val="clear" w:color="auto" w:fill="366091"/>
          </w:tcPr>
          <w:p>
            <w:pPr>
              <w:rPr>
                <w:sz w:val="2"/>
                <w:szCs w:val="2"/>
              </w:rPr>
            </w:pPr>
          </w:p>
        </w:tc>
        <w:tc>
          <w:tcPr>
            <w:tcW w:w="1889"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198" w:type="dxa"/>
            <w:shd w:val="clear" w:color="auto" w:fill="366091"/>
          </w:tcPr>
          <w:p>
            <w:pPr>
              <w:pStyle w:val="TableParagraph"/>
              <w:spacing w:before="54"/>
              <w:ind w:left="17" w:right="2"/>
              <w:jc w:val="center"/>
              <w:rPr>
                <w:sz w:val="18"/>
              </w:rPr>
            </w:pPr>
            <w:r>
              <w:rPr>
                <w:color w:val="FFFFFF"/>
                <w:spacing w:val="-10"/>
                <w:sz w:val="18"/>
              </w:rPr>
              <w:t>%</w:t>
            </w:r>
          </w:p>
        </w:tc>
      </w:tr>
      <w:tr>
        <w:trPr>
          <w:trHeight w:val="325" w:hRule="atLeast"/>
        </w:trPr>
        <w:tc>
          <w:tcPr>
            <w:tcW w:w="984" w:type="dxa"/>
          </w:tcPr>
          <w:p>
            <w:pPr>
              <w:pStyle w:val="TableParagraph"/>
              <w:spacing w:before="54"/>
              <w:ind w:left="69"/>
              <w:rPr>
                <w:b/>
                <w:sz w:val="18"/>
              </w:rPr>
            </w:pPr>
            <w:r>
              <w:rPr>
                <w:b/>
                <w:spacing w:val="-2"/>
                <w:sz w:val="18"/>
              </w:rPr>
              <w:t>1.1.4.</w:t>
            </w:r>
          </w:p>
        </w:tc>
        <w:tc>
          <w:tcPr>
            <w:tcW w:w="1889" w:type="dxa"/>
          </w:tcPr>
          <w:p>
            <w:pPr>
              <w:pStyle w:val="TableParagraph"/>
              <w:spacing w:before="54"/>
              <w:ind w:left="68"/>
              <w:rPr>
                <w:b/>
                <w:sz w:val="18"/>
              </w:rPr>
            </w:pPr>
            <w:r>
              <w:rPr>
                <w:b/>
                <w:spacing w:val="-2"/>
                <w:sz w:val="18"/>
              </w:rPr>
              <w:t>Inventarios</w:t>
            </w:r>
          </w:p>
        </w:tc>
        <w:tc>
          <w:tcPr>
            <w:tcW w:w="643" w:type="dxa"/>
          </w:tcPr>
          <w:p>
            <w:pPr>
              <w:pStyle w:val="TableParagraph"/>
              <w:spacing w:before="54"/>
              <w:ind w:left="20" w:right="5"/>
              <w:jc w:val="center"/>
              <w:rPr>
                <w:b/>
                <w:sz w:val="18"/>
              </w:rPr>
            </w:pPr>
            <w:r>
              <w:rPr>
                <w:b/>
                <w:spacing w:val="-5"/>
                <w:sz w:val="18"/>
              </w:rPr>
              <w:t>06</w:t>
            </w:r>
          </w:p>
        </w:tc>
        <w:tc>
          <w:tcPr>
            <w:tcW w:w="2160" w:type="dxa"/>
          </w:tcPr>
          <w:p>
            <w:pPr>
              <w:pStyle w:val="TableParagraph"/>
              <w:spacing w:before="54"/>
              <w:ind w:left="733"/>
              <w:rPr>
                <w:b/>
                <w:sz w:val="18"/>
              </w:rPr>
            </w:pPr>
            <w:r>
              <w:rPr>
                <w:b/>
                <w:sz w:val="18"/>
              </w:rPr>
              <w:t>29</w:t>
            </w:r>
            <w:r>
              <w:rPr>
                <w:b/>
                <w:spacing w:val="-3"/>
                <w:sz w:val="18"/>
              </w:rPr>
              <w:t> </w:t>
            </w:r>
            <w:r>
              <w:rPr>
                <w:b/>
                <w:spacing w:val="-2"/>
                <w:sz w:val="18"/>
              </w:rPr>
              <w:t>728,56</w:t>
            </w:r>
          </w:p>
        </w:tc>
        <w:tc>
          <w:tcPr>
            <w:tcW w:w="2160" w:type="dxa"/>
          </w:tcPr>
          <w:p>
            <w:pPr>
              <w:pStyle w:val="TableParagraph"/>
              <w:spacing w:before="54"/>
              <w:ind w:left="732"/>
              <w:rPr>
                <w:b/>
                <w:sz w:val="18"/>
              </w:rPr>
            </w:pPr>
            <w:r>
              <w:rPr>
                <w:b/>
                <w:sz w:val="18"/>
              </w:rPr>
              <w:t>33</w:t>
            </w:r>
            <w:r>
              <w:rPr>
                <w:b/>
                <w:spacing w:val="-3"/>
                <w:sz w:val="18"/>
              </w:rPr>
              <w:t> </w:t>
            </w:r>
            <w:r>
              <w:rPr>
                <w:b/>
                <w:spacing w:val="-2"/>
                <w:sz w:val="18"/>
              </w:rPr>
              <w:t>832,74</w:t>
            </w:r>
          </w:p>
        </w:tc>
        <w:tc>
          <w:tcPr>
            <w:tcW w:w="1198" w:type="dxa"/>
          </w:tcPr>
          <w:p>
            <w:pPr>
              <w:pStyle w:val="TableParagraph"/>
              <w:spacing w:before="54"/>
              <w:ind w:left="17" w:right="11"/>
              <w:jc w:val="center"/>
              <w:rPr>
                <w:b/>
                <w:sz w:val="18"/>
              </w:rPr>
            </w:pPr>
            <w:r>
              <w:rPr>
                <w:b/>
                <w:spacing w:val="-2"/>
                <w:sz w:val="18"/>
              </w:rPr>
              <w:t>-12,13%</w:t>
            </w:r>
          </w:p>
        </w:tc>
      </w:tr>
    </w:tbl>
    <w:p>
      <w:pPr>
        <w:pStyle w:val="BodyText"/>
      </w:pPr>
    </w:p>
    <w:p>
      <w:pPr>
        <w:pStyle w:val="BodyText"/>
        <w:spacing w:before="118"/>
      </w:pPr>
    </w:p>
    <w:p>
      <w:pPr>
        <w:pStyle w:val="Heading4"/>
        <w:spacing w:before="0"/>
      </w:pPr>
      <w:r>
        <w:rPr/>
        <w:t>Método</w:t>
      </w:r>
      <w:r>
        <w:rPr>
          <w:spacing w:val="-2"/>
        </w:rPr>
        <w:t> </w:t>
      </w:r>
      <w:r>
        <w:rPr/>
        <w:t>de</w:t>
      </w:r>
      <w:r>
        <w:rPr>
          <w:spacing w:val="-5"/>
        </w:rPr>
        <w:t> </w:t>
      </w:r>
      <w:r>
        <w:rPr/>
        <w:t>Valuación</w:t>
      </w:r>
      <w:r>
        <w:rPr>
          <w:spacing w:val="-5"/>
        </w:rPr>
        <w:t> </w:t>
      </w:r>
      <w:r>
        <w:rPr/>
        <w:t>de</w:t>
      </w:r>
      <w:r>
        <w:rPr>
          <w:spacing w:val="-3"/>
        </w:rPr>
        <w:t> </w:t>
      </w:r>
      <w:r>
        <w:rPr>
          <w:spacing w:val="-2"/>
        </w:rPr>
        <w:t>Inventario</w:t>
      </w:r>
    </w:p>
    <w:p>
      <w:pPr>
        <w:pStyle w:val="BodyText"/>
        <w:spacing w:before="40"/>
        <w:rPr>
          <w:b/>
        </w:rPr>
      </w:pPr>
    </w:p>
    <w:p>
      <w:pPr>
        <w:pStyle w:val="BodyText"/>
        <w:spacing w:line="355" w:lineRule="auto"/>
        <w:ind w:left="1341" w:right="1344"/>
      </w:pPr>
      <w:r>
        <w:rPr/>
        <w:t>Indique si su institución está utilizando Primeras en entrar, Primeras en salir (PEPS), sino es así, indique cual método se utiliza y la razón que aún no utilizan el PEPS</w:t>
      </w:r>
    </w:p>
    <w:p>
      <w:pPr>
        <w:pStyle w:val="BodyText"/>
        <w:spacing w:before="10"/>
        <w:rPr>
          <w:sz w:val="11"/>
        </w:rPr>
      </w:pPr>
      <w:r>
        <w:rPr>
          <w:sz w:val="11"/>
        </w:rPr>
        <mc:AlternateContent>
          <mc:Choice Requires="wps">
            <w:drawing>
              <wp:anchor distT="0" distB="0" distL="0" distR="0" allowOverlap="1" layoutInCell="1" locked="0" behindDoc="1" simplePos="0" relativeHeight="487638528">
                <wp:simplePos x="0" y="0"/>
                <wp:positionH relativeFrom="page">
                  <wp:posOffset>1080516</wp:posOffset>
                </wp:positionH>
                <wp:positionV relativeFrom="paragraph">
                  <wp:posOffset>110096</wp:posOffset>
                </wp:positionV>
                <wp:extent cx="5713730" cy="704215"/>
                <wp:effectExtent l="0" t="0" r="0" b="0"/>
                <wp:wrapTopAndBottom/>
                <wp:docPr id="118" name="Textbox 118"/>
                <wp:cNvGraphicFramePr>
                  <a:graphicFrameLocks/>
                </wp:cNvGraphicFramePr>
                <a:graphic>
                  <a:graphicData uri="http://schemas.microsoft.com/office/word/2010/wordprocessingShape">
                    <wps:wsp>
                      <wps:cNvPr id="118" name="Textbox 118"/>
                      <wps:cNvSpPr txBox="1"/>
                      <wps:spPr>
                        <a:xfrm>
                          <a:off x="0" y="0"/>
                          <a:ext cx="5713730" cy="704215"/>
                        </a:xfrm>
                        <a:prstGeom prst="rect">
                          <a:avLst/>
                        </a:prstGeom>
                        <a:ln w="6095">
                          <a:solidFill>
                            <a:srgbClr val="000000"/>
                          </a:solidFill>
                          <a:prstDash val="solid"/>
                        </a:ln>
                      </wps:spPr>
                      <wps:txbx>
                        <w:txbxContent>
                          <w:p>
                            <w:pPr>
                              <w:spacing w:line="357" w:lineRule="auto" w:before="1"/>
                              <w:ind w:left="103" w:right="81" w:firstLine="0"/>
                              <w:jc w:val="left"/>
                              <w:rPr>
                                <w:sz w:val="20"/>
                              </w:rPr>
                            </w:pPr>
                            <w:r>
                              <w:rPr>
                                <w:b/>
                                <w:color w:val="1F4D79"/>
                                <w:sz w:val="20"/>
                                <w:u w:val="single" w:color="1F4D79"/>
                              </w:rPr>
                              <w:t>Indique si su institución está utilizando Primeras en entrar, Primeras en salir (PEPS), sino es así, indique</w:t>
                            </w:r>
                            <w:r>
                              <w:rPr>
                                <w:b/>
                                <w:color w:val="1F4D79"/>
                                <w:sz w:val="20"/>
                                <w:u w:val="none"/>
                              </w:rPr>
                              <w:t> </w:t>
                            </w:r>
                            <w:r>
                              <w:rPr>
                                <w:b/>
                                <w:color w:val="1F4D79"/>
                                <w:sz w:val="20"/>
                                <w:u w:val="single" w:color="1F4D79"/>
                              </w:rPr>
                              <w:t>cual método se utiliza y la razón que aún no utilizan el PEPS</w:t>
                            </w:r>
                            <w:r>
                              <w:rPr>
                                <w:sz w:val="20"/>
                                <w:u w:val="none"/>
                              </w:rPr>
                              <w:t>:</w:t>
                            </w:r>
                          </w:p>
                          <w:p>
                            <w:pPr>
                              <w:pStyle w:val="BodyText"/>
                              <w:spacing w:before="5"/>
                              <w:ind w:left="103"/>
                            </w:pPr>
                            <w:r>
                              <w:rPr/>
                              <w:t>En</w:t>
                            </w:r>
                            <w:r>
                              <w:rPr>
                                <w:spacing w:val="-2"/>
                              </w:rPr>
                              <w:t> </w:t>
                            </w:r>
                            <w:r>
                              <w:rPr/>
                              <w:t>la</w:t>
                            </w:r>
                            <w:r>
                              <w:rPr>
                                <w:spacing w:val="-5"/>
                              </w:rPr>
                              <w:t> </w:t>
                            </w:r>
                            <w:r>
                              <w:rPr/>
                              <w:t>institución</w:t>
                            </w:r>
                            <w:r>
                              <w:rPr>
                                <w:spacing w:val="-4"/>
                              </w:rPr>
                              <w:t> </w:t>
                            </w:r>
                            <w:r>
                              <w:rPr/>
                              <w:t>se</w:t>
                            </w:r>
                            <w:r>
                              <w:rPr>
                                <w:spacing w:val="-5"/>
                              </w:rPr>
                              <w:t> </w:t>
                            </w:r>
                            <w:r>
                              <w:rPr/>
                              <w:t>utiliza</w:t>
                            </w:r>
                            <w:r>
                              <w:rPr>
                                <w:spacing w:val="-3"/>
                              </w:rPr>
                              <w:t> </w:t>
                            </w:r>
                            <w:r>
                              <w:rPr/>
                              <w:t>el</w:t>
                            </w:r>
                            <w:r>
                              <w:rPr>
                                <w:spacing w:val="-5"/>
                              </w:rPr>
                              <w:t> </w:t>
                            </w:r>
                            <w:r>
                              <w:rPr/>
                              <w:t>método</w:t>
                            </w:r>
                            <w:r>
                              <w:rPr>
                                <w:spacing w:val="-4"/>
                              </w:rPr>
                              <w:t> </w:t>
                            </w:r>
                            <w:r>
                              <w:rPr/>
                              <w:t>Primeras</w:t>
                            </w:r>
                            <w:r>
                              <w:rPr>
                                <w:spacing w:val="-3"/>
                              </w:rPr>
                              <w:t> </w:t>
                            </w:r>
                            <w:r>
                              <w:rPr/>
                              <w:t>en</w:t>
                            </w:r>
                            <w:r>
                              <w:rPr>
                                <w:spacing w:val="-1"/>
                              </w:rPr>
                              <w:t> </w:t>
                            </w:r>
                            <w:r>
                              <w:rPr/>
                              <w:t>entrar,</w:t>
                            </w:r>
                            <w:r>
                              <w:rPr>
                                <w:spacing w:val="-5"/>
                              </w:rPr>
                              <w:t> </w:t>
                            </w:r>
                            <w:r>
                              <w:rPr/>
                              <w:t>Primeras</w:t>
                            </w:r>
                            <w:r>
                              <w:rPr>
                                <w:spacing w:val="-2"/>
                              </w:rPr>
                              <w:t> </w:t>
                            </w:r>
                            <w:r>
                              <w:rPr/>
                              <w:t>en</w:t>
                            </w:r>
                            <w:r>
                              <w:rPr>
                                <w:spacing w:val="-2"/>
                              </w:rPr>
                              <w:t> </w:t>
                            </w:r>
                            <w:r>
                              <w:rPr/>
                              <w:t>salir</w:t>
                            </w:r>
                            <w:r>
                              <w:rPr>
                                <w:spacing w:val="-4"/>
                              </w:rPr>
                              <w:t> </w:t>
                            </w:r>
                            <w:r>
                              <w:rPr>
                                <w:spacing w:val="-2"/>
                              </w:rPr>
                              <w:t>(PEPS).</w:t>
                            </w:r>
                          </w:p>
                        </w:txbxContent>
                      </wps:txbx>
                      <wps:bodyPr wrap="square" lIns="0" tIns="0" rIns="0" bIns="0" rtlCol="0">
                        <a:noAutofit/>
                      </wps:bodyPr>
                    </wps:wsp>
                  </a:graphicData>
                </a:graphic>
              </wp:anchor>
            </w:drawing>
          </mc:Choice>
          <mc:Fallback>
            <w:pict>
              <v:shape style="position:absolute;margin-left:85.080002pt;margin-top:8.669042pt;width:449.9pt;height:55.45pt;mso-position-horizontal-relative:page;mso-position-vertical-relative:paragraph;z-index:-15677952;mso-wrap-distance-left:0;mso-wrap-distance-right:0" type="#_x0000_t202" id="docshape117" filled="false" stroked="true" strokeweight=".479966pt" strokecolor="#000000">
                <v:textbox inset="0,0,0,0">
                  <w:txbxContent>
                    <w:p>
                      <w:pPr>
                        <w:spacing w:line="357" w:lineRule="auto" w:before="1"/>
                        <w:ind w:left="103" w:right="81" w:firstLine="0"/>
                        <w:jc w:val="left"/>
                        <w:rPr>
                          <w:sz w:val="20"/>
                        </w:rPr>
                      </w:pPr>
                      <w:r>
                        <w:rPr>
                          <w:b/>
                          <w:color w:val="1F4D79"/>
                          <w:sz w:val="20"/>
                          <w:u w:val="single" w:color="1F4D79"/>
                        </w:rPr>
                        <w:t>Indique si su institución está utilizando Primeras en entrar, Primeras en salir (PEPS), sino es así, indique</w:t>
                      </w:r>
                      <w:r>
                        <w:rPr>
                          <w:b/>
                          <w:color w:val="1F4D79"/>
                          <w:sz w:val="20"/>
                          <w:u w:val="none"/>
                        </w:rPr>
                        <w:t> </w:t>
                      </w:r>
                      <w:r>
                        <w:rPr>
                          <w:b/>
                          <w:color w:val="1F4D79"/>
                          <w:sz w:val="20"/>
                          <w:u w:val="single" w:color="1F4D79"/>
                        </w:rPr>
                        <w:t>cual método se utiliza y la razón que aún no utilizan el PEPS</w:t>
                      </w:r>
                      <w:r>
                        <w:rPr>
                          <w:sz w:val="20"/>
                          <w:u w:val="none"/>
                        </w:rPr>
                        <w:t>:</w:t>
                      </w:r>
                    </w:p>
                    <w:p>
                      <w:pPr>
                        <w:pStyle w:val="BodyText"/>
                        <w:spacing w:before="5"/>
                        <w:ind w:left="103"/>
                      </w:pPr>
                      <w:r>
                        <w:rPr/>
                        <w:t>En</w:t>
                      </w:r>
                      <w:r>
                        <w:rPr>
                          <w:spacing w:val="-2"/>
                        </w:rPr>
                        <w:t> </w:t>
                      </w:r>
                      <w:r>
                        <w:rPr/>
                        <w:t>la</w:t>
                      </w:r>
                      <w:r>
                        <w:rPr>
                          <w:spacing w:val="-5"/>
                        </w:rPr>
                        <w:t> </w:t>
                      </w:r>
                      <w:r>
                        <w:rPr/>
                        <w:t>institución</w:t>
                      </w:r>
                      <w:r>
                        <w:rPr>
                          <w:spacing w:val="-4"/>
                        </w:rPr>
                        <w:t> </w:t>
                      </w:r>
                      <w:r>
                        <w:rPr/>
                        <w:t>se</w:t>
                      </w:r>
                      <w:r>
                        <w:rPr>
                          <w:spacing w:val="-5"/>
                        </w:rPr>
                        <w:t> </w:t>
                      </w:r>
                      <w:r>
                        <w:rPr/>
                        <w:t>utiliza</w:t>
                      </w:r>
                      <w:r>
                        <w:rPr>
                          <w:spacing w:val="-3"/>
                        </w:rPr>
                        <w:t> </w:t>
                      </w:r>
                      <w:r>
                        <w:rPr/>
                        <w:t>el</w:t>
                      </w:r>
                      <w:r>
                        <w:rPr>
                          <w:spacing w:val="-5"/>
                        </w:rPr>
                        <w:t> </w:t>
                      </w:r>
                      <w:r>
                        <w:rPr/>
                        <w:t>método</w:t>
                      </w:r>
                      <w:r>
                        <w:rPr>
                          <w:spacing w:val="-4"/>
                        </w:rPr>
                        <w:t> </w:t>
                      </w:r>
                      <w:r>
                        <w:rPr/>
                        <w:t>Primeras</w:t>
                      </w:r>
                      <w:r>
                        <w:rPr>
                          <w:spacing w:val="-3"/>
                        </w:rPr>
                        <w:t> </w:t>
                      </w:r>
                      <w:r>
                        <w:rPr/>
                        <w:t>en</w:t>
                      </w:r>
                      <w:r>
                        <w:rPr>
                          <w:spacing w:val="-1"/>
                        </w:rPr>
                        <w:t> </w:t>
                      </w:r>
                      <w:r>
                        <w:rPr/>
                        <w:t>entrar,</w:t>
                      </w:r>
                      <w:r>
                        <w:rPr>
                          <w:spacing w:val="-5"/>
                        </w:rPr>
                        <w:t> </w:t>
                      </w:r>
                      <w:r>
                        <w:rPr/>
                        <w:t>Primeras</w:t>
                      </w:r>
                      <w:r>
                        <w:rPr>
                          <w:spacing w:val="-2"/>
                        </w:rPr>
                        <w:t> </w:t>
                      </w:r>
                      <w:r>
                        <w:rPr/>
                        <w:t>en</w:t>
                      </w:r>
                      <w:r>
                        <w:rPr>
                          <w:spacing w:val="-2"/>
                        </w:rPr>
                        <w:t> </w:t>
                      </w:r>
                      <w:r>
                        <w:rPr/>
                        <w:t>salir</w:t>
                      </w:r>
                      <w:r>
                        <w:rPr>
                          <w:spacing w:val="-4"/>
                        </w:rPr>
                        <w:t> </w:t>
                      </w:r>
                      <w:r>
                        <w:rPr>
                          <w:spacing w:val="-2"/>
                        </w:rPr>
                        <w:t>(PEPS).</w:t>
                      </w:r>
                    </w:p>
                  </w:txbxContent>
                </v:textbox>
                <v:stroke dashstyle="solid"/>
                <w10:wrap type="topAndBottom"/>
              </v:shape>
            </w:pict>
          </mc:Fallback>
        </mc:AlternateContent>
      </w:r>
    </w:p>
    <w:p>
      <w:pPr>
        <w:pStyle w:val="BodyText"/>
      </w:pPr>
    </w:p>
    <w:p>
      <w:pPr>
        <w:pStyle w:val="BodyText"/>
        <w:spacing w:before="17"/>
      </w:pPr>
      <w:r>
        <w:rPr/>
        <mc:AlternateContent>
          <mc:Choice Requires="wps">
            <w:drawing>
              <wp:anchor distT="0" distB="0" distL="0" distR="0" allowOverlap="1" layoutInCell="1" locked="0" behindDoc="1" simplePos="0" relativeHeight="487639040">
                <wp:simplePos x="0" y="0"/>
                <wp:positionH relativeFrom="page">
                  <wp:posOffset>1080516</wp:posOffset>
                </wp:positionH>
                <wp:positionV relativeFrom="paragraph">
                  <wp:posOffset>184822</wp:posOffset>
                </wp:positionV>
                <wp:extent cx="5713730" cy="472440"/>
                <wp:effectExtent l="0" t="0" r="0" b="0"/>
                <wp:wrapTopAndBottom/>
                <wp:docPr id="119" name="Textbox 119"/>
                <wp:cNvGraphicFramePr>
                  <a:graphicFrameLocks/>
                </wp:cNvGraphicFramePr>
                <a:graphic>
                  <a:graphicData uri="http://schemas.microsoft.com/office/word/2010/wordprocessingShape">
                    <wps:wsp>
                      <wps:cNvPr id="119" name="Textbox 119"/>
                      <wps:cNvSpPr txBox="1"/>
                      <wps:spPr>
                        <a:xfrm>
                          <a:off x="0" y="0"/>
                          <a:ext cx="5713730" cy="472440"/>
                        </a:xfrm>
                        <a:prstGeom prst="rect">
                          <a:avLst/>
                        </a:prstGeom>
                        <a:ln w="6095">
                          <a:solidFill>
                            <a:srgbClr val="000000"/>
                          </a:solidFill>
                          <a:prstDash val="solid"/>
                        </a:ln>
                      </wps:spPr>
                      <wps:txbx>
                        <w:txbxContent>
                          <w:p>
                            <w:pPr>
                              <w:spacing w:line="360" w:lineRule="auto" w:before="1"/>
                              <w:ind w:left="103" w:right="2733" w:firstLine="0"/>
                              <w:jc w:val="left"/>
                              <w:rPr>
                                <w:sz w:val="20"/>
                              </w:rPr>
                            </w:pPr>
                            <w:r>
                              <w:rPr>
                                <w:b/>
                                <w:color w:val="1F4D79"/>
                                <w:sz w:val="20"/>
                                <w:u w:val="single" w:color="1F4D79"/>
                              </w:rPr>
                              <w:t>Cual</w:t>
                            </w:r>
                            <w:r>
                              <w:rPr>
                                <w:b/>
                                <w:color w:val="1F4D79"/>
                                <w:spacing w:val="-6"/>
                                <w:sz w:val="20"/>
                                <w:u w:val="single" w:color="1F4D79"/>
                              </w:rPr>
                              <w:t> </w:t>
                            </w:r>
                            <w:r>
                              <w:rPr>
                                <w:b/>
                                <w:color w:val="1F4D79"/>
                                <w:sz w:val="20"/>
                                <w:u w:val="single" w:color="1F4D79"/>
                              </w:rPr>
                              <w:t>sistema</w:t>
                            </w:r>
                            <w:r>
                              <w:rPr>
                                <w:b/>
                                <w:color w:val="1F4D79"/>
                                <w:spacing w:val="-4"/>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inventario</w:t>
                            </w:r>
                            <w:r>
                              <w:rPr>
                                <w:b/>
                                <w:color w:val="1F4D79"/>
                                <w:spacing w:val="-5"/>
                                <w:sz w:val="20"/>
                                <w:u w:val="single" w:color="1F4D79"/>
                              </w:rPr>
                              <w:t> </w:t>
                            </w:r>
                            <w:r>
                              <w:rPr>
                                <w:b/>
                                <w:color w:val="1F4D79"/>
                                <w:sz w:val="20"/>
                                <w:u w:val="single" w:color="1F4D79"/>
                              </w:rPr>
                              <w:t>utiliza</w:t>
                            </w:r>
                            <w:r>
                              <w:rPr>
                                <w:b/>
                                <w:color w:val="1F4D79"/>
                                <w:spacing w:val="-6"/>
                                <w:sz w:val="20"/>
                                <w:u w:val="single" w:color="1F4D79"/>
                              </w:rPr>
                              <w:t> </w:t>
                            </w:r>
                            <w:r>
                              <w:rPr>
                                <w:b/>
                                <w:color w:val="1F4D79"/>
                                <w:sz w:val="20"/>
                                <w:u w:val="single" w:color="1F4D79"/>
                              </w:rPr>
                              <w:t>su</w:t>
                            </w:r>
                            <w:r>
                              <w:rPr>
                                <w:b/>
                                <w:color w:val="1F4D79"/>
                                <w:spacing w:val="-3"/>
                                <w:sz w:val="20"/>
                                <w:u w:val="single" w:color="1F4D79"/>
                              </w:rPr>
                              <w:t> </w:t>
                            </w:r>
                            <w:r>
                              <w:rPr>
                                <w:b/>
                                <w:color w:val="1F4D79"/>
                                <w:sz w:val="20"/>
                                <w:u w:val="single" w:color="1F4D79"/>
                              </w:rPr>
                              <w:t>institución</w:t>
                            </w:r>
                            <w:r>
                              <w:rPr>
                                <w:b/>
                                <w:color w:val="1F4D79"/>
                                <w:spacing w:val="-3"/>
                                <w:sz w:val="20"/>
                                <w:u w:val="single" w:color="1F4D79"/>
                              </w:rPr>
                              <w:t> </w:t>
                            </w:r>
                            <w:r>
                              <w:rPr>
                                <w:b/>
                                <w:color w:val="1F4D79"/>
                                <w:sz w:val="20"/>
                                <w:u w:val="single" w:color="1F4D79"/>
                              </w:rPr>
                              <w:t>Periódico</w:t>
                            </w:r>
                            <w:r>
                              <w:rPr>
                                <w:b/>
                                <w:color w:val="1F4D79"/>
                                <w:spacing w:val="-3"/>
                                <w:sz w:val="20"/>
                                <w:u w:val="single" w:color="1F4D79"/>
                              </w:rPr>
                              <w:t> </w:t>
                            </w:r>
                            <w:r>
                              <w:rPr>
                                <w:b/>
                                <w:color w:val="1F4D79"/>
                                <w:sz w:val="20"/>
                                <w:u w:val="single" w:color="1F4D79"/>
                              </w:rPr>
                              <w:t>o</w:t>
                            </w:r>
                            <w:r>
                              <w:rPr>
                                <w:b/>
                                <w:color w:val="1F4D79"/>
                                <w:spacing w:val="-5"/>
                                <w:sz w:val="20"/>
                                <w:u w:val="single" w:color="1F4D79"/>
                              </w:rPr>
                              <w:t> </w:t>
                            </w:r>
                            <w:r>
                              <w:rPr>
                                <w:b/>
                                <w:color w:val="1F4D79"/>
                                <w:sz w:val="20"/>
                                <w:u w:val="single" w:color="1F4D79"/>
                              </w:rPr>
                              <w:t>Permanente</w:t>
                            </w:r>
                            <w:r>
                              <w:rPr>
                                <w:sz w:val="20"/>
                                <w:u w:val="none"/>
                              </w:rPr>
                              <w:t>: En la Institución se utiliza el inventario permanente</w:t>
                            </w:r>
                          </w:p>
                        </w:txbxContent>
                      </wps:txbx>
                      <wps:bodyPr wrap="square" lIns="0" tIns="0" rIns="0" bIns="0" rtlCol="0">
                        <a:noAutofit/>
                      </wps:bodyPr>
                    </wps:wsp>
                  </a:graphicData>
                </a:graphic>
              </wp:anchor>
            </w:drawing>
          </mc:Choice>
          <mc:Fallback>
            <w:pict>
              <v:shape style="position:absolute;margin-left:85.080002pt;margin-top:14.552963pt;width:449.9pt;height:37.2pt;mso-position-horizontal-relative:page;mso-position-vertical-relative:paragraph;z-index:-15677440;mso-wrap-distance-left:0;mso-wrap-distance-right:0" type="#_x0000_t202" id="docshape118" filled="false" stroked="true" strokeweight=".479966pt" strokecolor="#000000">
                <v:textbox inset="0,0,0,0">
                  <w:txbxContent>
                    <w:p>
                      <w:pPr>
                        <w:spacing w:line="360" w:lineRule="auto" w:before="1"/>
                        <w:ind w:left="103" w:right="2733" w:firstLine="0"/>
                        <w:jc w:val="left"/>
                        <w:rPr>
                          <w:sz w:val="20"/>
                        </w:rPr>
                      </w:pPr>
                      <w:r>
                        <w:rPr>
                          <w:b/>
                          <w:color w:val="1F4D79"/>
                          <w:sz w:val="20"/>
                          <w:u w:val="single" w:color="1F4D79"/>
                        </w:rPr>
                        <w:t>Cual</w:t>
                      </w:r>
                      <w:r>
                        <w:rPr>
                          <w:b/>
                          <w:color w:val="1F4D79"/>
                          <w:spacing w:val="-6"/>
                          <w:sz w:val="20"/>
                          <w:u w:val="single" w:color="1F4D79"/>
                        </w:rPr>
                        <w:t> </w:t>
                      </w:r>
                      <w:r>
                        <w:rPr>
                          <w:b/>
                          <w:color w:val="1F4D79"/>
                          <w:sz w:val="20"/>
                          <w:u w:val="single" w:color="1F4D79"/>
                        </w:rPr>
                        <w:t>sistema</w:t>
                      </w:r>
                      <w:r>
                        <w:rPr>
                          <w:b/>
                          <w:color w:val="1F4D79"/>
                          <w:spacing w:val="-4"/>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inventario</w:t>
                      </w:r>
                      <w:r>
                        <w:rPr>
                          <w:b/>
                          <w:color w:val="1F4D79"/>
                          <w:spacing w:val="-5"/>
                          <w:sz w:val="20"/>
                          <w:u w:val="single" w:color="1F4D79"/>
                        </w:rPr>
                        <w:t> </w:t>
                      </w:r>
                      <w:r>
                        <w:rPr>
                          <w:b/>
                          <w:color w:val="1F4D79"/>
                          <w:sz w:val="20"/>
                          <w:u w:val="single" w:color="1F4D79"/>
                        </w:rPr>
                        <w:t>utiliza</w:t>
                      </w:r>
                      <w:r>
                        <w:rPr>
                          <w:b/>
                          <w:color w:val="1F4D79"/>
                          <w:spacing w:val="-6"/>
                          <w:sz w:val="20"/>
                          <w:u w:val="single" w:color="1F4D79"/>
                        </w:rPr>
                        <w:t> </w:t>
                      </w:r>
                      <w:r>
                        <w:rPr>
                          <w:b/>
                          <w:color w:val="1F4D79"/>
                          <w:sz w:val="20"/>
                          <w:u w:val="single" w:color="1F4D79"/>
                        </w:rPr>
                        <w:t>su</w:t>
                      </w:r>
                      <w:r>
                        <w:rPr>
                          <w:b/>
                          <w:color w:val="1F4D79"/>
                          <w:spacing w:val="-3"/>
                          <w:sz w:val="20"/>
                          <w:u w:val="single" w:color="1F4D79"/>
                        </w:rPr>
                        <w:t> </w:t>
                      </w:r>
                      <w:r>
                        <w:rPr>
                          <w:b/>
                          <w:color w:val="1F4D79"/>
                          <w:sz w:val="20"/>
                          <w:u w:val="single" w:color="1F4D79"/>
                        </w:rPr>
                        <w:t>institución</w:t>
                      </w:r>
                      <w:r>
                        <w:rPr>
                          <w:b/>
                          <w:color w:val="1F4D79"/>
                          <w:spacing w:val="-3"/>
                          <w:sz w:val="20"/>
                          <w:u w:val="single" w:color="1F4D79"/>
                        </w:rPr>
                        <w:t> </w:t>
                      </w:r>
                      <w:r>
                        <w:rPr>
                          <w:b/>
                          <w:color w:val="1F4D79"/>
                          <w:sz w:val="20"/>
                          <w:u w:val="single" w:color="1F4D79"/>
                        </w:rPr>
                        <w:t>Periódico</w:t>
                      </w:r>
                      <w:r>
                        <w:rPr>
                          <w:b/>
                          <w:color w:val="1F4D79"/>
                          <w:spacing w:val="-3"/>
                          <w:sz w:val="20"/>
                          <w:u w:val="single" w:color="1F4D79"/>
                        </w:rPr>
                        <w:t> </w:t>
                      </w:r>
                      <w:r>
                        <w:rPr>
                          <w:b/>
                          <w:color w:val="1F4D79"/>
                          <w:sz w:val="20"/>
                          <w:u w:val="single" w:color="1F4D79"/>
                        </w:rPr>
                        <w:t>o</w:t>
                      </w:r>
                      <w:r>
                        <w:rPr>
                          <w:b/>
                          <w:color w:val="1F4D79"/>
                          <w:spacing w:val="-5"/>
                          <w:sz w:val="20"/>
                          <w:u w:val="single" w:color="1F4D79"/>
                        </w:rPr>
                        <w:t> </w:t>
                      </w:r>
                      <w:r>
                        <w:rPr>
                          <w:b/>
                          <w:color w:val="1F4D79"/>
                          <w:sz w:val="20"/>
                          <w:u w:val="single" w:color="1F4D79"/>
                        </w:rPr>
                        <w:t>Permanente</w:t>
                      </w:r>
                      <w:r>
                        <w:rPr>
                          <w:sz w:val="20"/>
                          <w:u w:val="none"/>
                        </w:rPr>
                        <w:t>: En la Institución se utiliza el inventario permanente</w:t>
                      </w:r>
                    </w:p>
                  </w:txbxContent>
                </v:textbox>
                <v:stroke dashstyle="solid"/>
                <w10:wrap type="topAndBottom"/>
              </v:shape>
            </w:pict>
          </mc:Fallback>
        </mc:AlternateContent>
      </w:r>
    </w:p>
    <w:p>
      <w:pPr>
        <w:pStyle w:val="BodyText"/>
      </w:pPr>
    </w:p>
    <w:p>
      <w:pPr>
        <w:pStyle w:val="BodyText"/>
        <w:spacing w:before="41"/>
      </w:pPr>
    </w:p>
    <w:p>
      <w:pPr>
        <w:pStyle w:val="Heading4"/>
        <w:spacing w:before="0"/>
      </w:pPr>
      <w:r>
        <w:rPr>
          <w:spacing w:val="-2"/>
        </w:rPr>
        <w:t>Revelación:</w:t>
      </w:r>
    </w:p>
    <w:p>
      <w:pPr>
        <w:pStyle w:val="BodyText"/>
        <w:spacing w:before="40"/>
        <w:rPr>
          <w:b/>
        </w:rPr>
      </w:pPr>
    </w:p>
    <w:p>
      <w:pPr>
        <w:pStyle w:val="BodyText"/>
        <w:spacing w:line="357" w:lineRule="auto"/>
        <w:ind w:left="1341" w:right="1344"/>
      </w:pPr>
      <w:r>
        <w:rPr/>
        <w:t>La</w:t>
      </w:r>
      <w:r>
        <w:rPr>
          <w:spacing w:val="-9"/>
        </w:rPr>
        <w:t> </w:t>
      </w:r>
      <w:r>
        <w:rPr/>
        <w:t>cuenta</w:t>
      </w:r>
      <w:r>
        <w:rPr>
          <w:spacing w:val="-9"/>
        </w:rPr>
        <w:t> </w:t>
      </w:r>
      <w:r>
        <w:rPr/>
        <w:t>Inventarios,</w:t>
      </w:r>
      <w:r>
        <w:rPr>
          <w:spacing w:val="-9"/>
        </w:rPr>
        <w:t> </w:t>
      </w:r>
      <w:r>
        <w:rPr/>
        <w:t>representa</w:t>
      </w:r>
      <w:r>
        <w:rPr>
          <w:spacing w:val="-9"/>
        </w:rPr>
        <w:t> </w:t>
      </w:r>
      <w:r>
        <w:rPr/>
        <w:t>el</w:t>
      </w:r>
      <w:r>
        <w:rPr>
          <w:spacing w:val="-11"/>
        </w:rPr>
        <w:t> </w:t>
      </w:r>
      <w:r>
        <w:rPr/>
        <w:t>0,17%</w:t>
      </w:r>
      <w:r>
        <w:rPr>
          <w:spacing w:val="-10"/>
        </w:rPr>
        <w:t> </w:t>
      </w:r>
      <w:r>
        <w:rPr/>
        <w:t>del</w:t>
      </w:r>
      <w:r>
        <w:rPr>
          <w:spacing w:val="-9"/>
        </w:rPr>
        <w:t> </w:t>
      </w:r>
      <w:r>
        <w:rPr/>
        <w:t>total</w:t>
      </w:r>
      <w:r>
        <w:rPr>
          <w:spacing w:val="-11"/>
        </w:rPr>
        <w:t> </w:t>
      </w:r>
      <w:r>
        <w:rPr/>
        <w:t>del</w:t>
      </w:r>
      <w:r>
        <w:rPr>
          <w:spacing w:val="-9"/>
        </w:rPr>
        <w:t> </w:t>
      </w:r>
      <w:r>
        <w:rPr/>
        <w:t>Activo,</w:t>
      </w:r>
      <w:r>
        <w:rPr>
          <w:spacing w:val="-11"/>
        </w:rPr>
        <w:t> </w:t>
      </w:r>
      <w:r>
        <w:rPr/>
        <w:t>que</w:t>
      </w:r>
      <w:r>
        <w:rPr>
          <w:spacing w:val="-11"/>
        </w:rPr>
        <w:t> </w:t>
      </w:r>
      <w:r>
        <w:rPr/>
        <w:t>comparado</w:t>
      </w:r>
      <w:r>
        <w:rPr>
          <w:spacing w:val="-8"/>
        </w:rPr>
        <w:t> </w:t>
      </w:r>
      <w:r>
        <w:rPr/>
        <w:t>al</w:t>
      </w:r>
      <w:r>
        <w:rPr>
          <w:spacing w:val="-11"/>
        </w:rPr>
        <w:t> </w:t>
      </w:r>
      <w:r>
        <w:rPr/>
        <w:t>periodo</w:t>
      </w:r>
      <w:r>
        <w:rPr>
          <w:spacing w:val="-7"/>
        </w:rPr>
        <w:t> </w:t>
      </w:r>
      <w:r>
        <w:rPr/>
        <w:t>anterior</w:t>
      </w:r>
      <w:r>
        <w:rPr>
          <w:spacing w:val="-11"/>
        </w:rPr>
        <w:t> </w:t>
      </w:r>
      <w:r>
        <w:rPr/>
        <w:t>genera</w:t>
      </w:r>
      <w:r>
        <w:rPr>
          <w:spacing w:val="-9"/>
        </w:rPr>
        <w:t> </w:t>
      </w:r>
      <w:r>
        <w:rPr/>
        <w:t>una variación absoluta de -4 104,17 que corresponde a un Disminución del -12,13% de recursos disponibles.</w:t>
      </w:r>
    </w:p>
    <w:p>
      <w:pPr>
        <w:pStyle w:val="BodyText"/>
      </w:pPr>
    </w:p>
    <w:p>
      <w:pPr>
        <w:pStyle w:val="BodyText"/>
        <w:spacing w:before="176"/>
      </w:pPr>
      <w:r>
        <w:rPr/>
        <mc:AlternateContent>
          <mc:Choice Requires="wps">
            <w:drawing>
              <wp:anchor distT="0" distB="0" distL="0" distR="0" allowOverlap="1" layoutInCell="1" locked="0" behindDoc="1" simplePos="0" relativeHeight="487639552">
                <wp:simplePos x="0" y="0"/>
                <wp:positionH relativeFrom="page">
                  <wp:posOffset>1080516</wp:posOffset>
                </wp:positionH>
                <wp:positionV relativeFrom="paragraph">
                  <wp:posOffset>285204</wp:posOffset>
                </wp:positionV>
                <wp:extent cx="5713730" cy="704215"/>
                <wp:effectExtent l="0" t="0" r="0" b="0"/>
                <wp:wrapTopAndBottom/>
                <wp:docPr id="120" name="Textbox 120"/>
                <wp:cNvGraphicFramePr>
                  <a:graphicFrameLocks/>
                </wp:cNvGraphicFramePr>
                <a:graphic>
                  <a:graphicData uri="http://schemas.microsoft.com/office/word/2010/wordprocessingShape">
                    <wps:wsp>
                      <wps:cNvPr id="120" name="Textbox 120"/>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09"/>
                              <w:jc w:val="both"/>
                            </w:pPr>
                            <w:r>
                              <w:rPr>
                                <w:b/>
                                <w:color w:val="1F4D79"/>
                                <w:u w:val="single" w:color="1F4D79"/>
                              </w:rPr>
                              <w:t>Revelación</w:t>
                            </w:r>
                            <w:r>
                              <w:rPr>
                                <w:u w:val="none"/>
                              </w:rPr>
                              <w:t>:</w:t>
                            </w:r>
                            <w:r>
                              <w:rPr>
                                <w:spacing w:val="-7"/>
                                <w:u w:val="none"/>
                              </w:rPr>
                              <w:t> </w:t>
                            </w:r>
                            <w:r>
                              <w:rPr>
                                <w:u w:val="none"/>
                              </w:rPr>
                              <w:t>Las</w:t>
                            </w:r>
                            <w:r>
                              <w:rPr>
                                <w:spacing w:val="-3"/>
                                <w:u w:val="none"/>
                              </w:rPr>
                              <w:t> </w:t>
                            </w:r>
                            <w:r>
                              <w:rPr>
                                <w:u w:val="none"/>
                              </w:rPr>
                              <w:t>variaciones</w:t>
                            </w:r>
                            <w:r>
                              <w:rPr>
                                <w:spacing w:val="-3"/>
                                <w:u w:val="none"/>
                              </w:rPr>
                              <w:t> </w:t>
                            </w:r>
                            <w:r>
                              <w:rPr>
                                <w:u w:val="none"/>
                              </w:rPr>
                              <w:t>de</w:t>
                            </w:r>
                            <w:r>
                              <w:rPr>
                                <w:spacing w:val="-6"/>
                                <w:u w:val="none"/>
                              </w:rPr>
                              <w:t> </w:t>
                            </w:r>
                            <w:r>
                              <w:rPr>
                                <w:u w:val="none"/>
                              </w:rPr>
                              <w:t>la</w:t>
                            </w:r>
                            <w:r>
                              <w:rPr>
                                <w:spacing w:val="-5"/>
                                <w:u w:val="none"/>
                              </w:rPr>
                              <w:t> </w:t>
                            </w:r>
                            <w:r>
                              <w:rPr>
                                <w:u w:val="none"/>
                              </w:rPr>
                              <w:t>cuenta</w:t>
                            </w:r>
                            <w:r>
                              <w:rPr>
                                <w:spacing w:val="-3"/>
                                <w:u w:val="none"/>
                              </w:rPr>
                              <w:t> </w:t>
                            </w:r>
                            <w:r>
                              <w:rPr>
                                <w:u w:val="none"/>
                              </w:rPr>
                              <w:t>son</w:t>
                            </w:r>
                            <w:r>
                              <w:rPr>
                                <w:spacing w:val="-4"/>
                                <w:u w:val="none"/>
                              </w:rPr>
                              <w:t> </w:t>
                            </w:r>
                            <w:r>
                              <w:rPr>
                                <w:u w:val="none"/>
                              </w:rPr>
                              <w:t>producto</w:t>
                            </w:r>
                            <w:r>
                              <w:rPr>
                                <w:spacing w:val="-5"/>
                                <w:u w:val="none"/>
                              </w:rPr>
                              <w:t> </w:t>
                            </w:r>
                            <w:r>
                              <w:rPr>
                                <w:u w:val="none"/>
                              </w:rPr>
                              <w:t>de</w:t>
                            </w:r>
                            <w:r>
                              <w:rPr>
                                <w:spacing w:val="-5"/>
                                <w:u w:val="none"/>
                              </w:rPr>
                              <w:t> </w:t>
                            </w:r>
                            <w:r>
                              <w:rPr>
                                <w:u w:val="none"/>
                              </w:rPr>
                              <w:t>los</w:t>
                            </w:r>
                            <w:r>
                              <w:rPr>
                                <w:spacing w:val="-3"/>
                                <w:u w:val="none"/>
                              </w:rPr>
                              <w:t> </w:t>
                            </w:r>
                            <w:r>
                              <w:rPr>
                                <w:u w:val="none"/>
                              </w:rPr>
                              <w:t>bienes</w:t>
                            </w:r>
                            <w:r>
                              <w:rPr>
                                <w:spacing w:val="-3"/>
                                <w:u w:val="none"/>
                              </w:rPr>
                              <w:t> </w:t>
                            </w:r>
                            <w:r>
                              <w:rPr>
                                <w:u w:val="none"/>
                              </w:rPr>
                              <w:t>adquiridos</w:t>
                            </w:r>
                            <w:r>
                              <w:rPr>
                                <w:spacing w:val="-5"/>
                                <w:u w:val="none"/>
                              </w:rPr>
                              <w:t> </w:t>
                            </w:r>
                            <w:r>
                              <w:rPr>
                                <w:u w:val="none"/>
                              </w:rPr>
                              <w:t>por</w:t>
                            </w:r>
                            <w:r>
                              <w:rPr>
                                <w:spacing w:val="-7"/>
                                <w:u w:val="none"/>
                              </w:rPr>
                              <w:t> </w:t>
                            </w:r>
                            <w:r>
                              <w:rPr>
                                <w:u w:val="none"/>
                              </w:rPr>
                              <w:t>la</w:t>
                            </w:r>
                            <w:r>
                              <w:rPr>
                                <w:spacing w:val="-5"/>
                                <w:u w:val="none"/>
                              </w:rPr>
                              <w:t> </w:t>
                            </w:r>
                            <w:r>
                              <w:rPr>
                                <w:u w:val="none"/>
                              </w:rPr>
                              <w:t>Contraloría</w:t>
                            </w:r>
                            <w:r>
                              <w:rPr>
                                <w:spacing w:val="-5"/>
                                <w:u w:val="none"/>
                              </w:rPr>
                              <w:t> </w:t>
                            </w:r>
                            <w:r>
                              <w:rPr>
                                <w:u w:val="none"/>
                              </w:rPr>
                              <w:t>General</w:t>
                            </w:r>
                            <w:r>
                              <w:rPr>
                                <w:spacing w:val="-5"/>
                                <w:u w:val="none"/>
                              </w:rPr>
                              <w:t> </w:t>
                            </w:r>
                            <w:r>
                              <w:rPr>
                                <w:u w:val="none"/>
                              </w:rPr>
                              <w:t>de la República, con el propósito de ser consumidos en el desarrollo de su función, dicho consumo se mide a través</w:t>
                            </w:r>
                            <w:r>
                              <w:rPr>
                                <w:spacing w:val="-7"/>
                                <w:u w:val="none"/>
                              </w:rPr>
                              <w:t> </w:t>
                            </w:r>
                            <w:r>
                              <w:rPr>
                                <w:u w:val="none"/>
                              </w:rPr>
                              <w:t>de</w:t>
                            </w:r>
                            <w:r>
                              <w:rPr>
                                <w:spacing w:val="-8"/>
                                <w:u w:val="none"/>
                              </w:rPr>
                              <w:t> </w:t>
                            </w:r>
                            <w:r>
                              <w:rPr>
                                <w:u w:val="none"/>
                              </w:rPr>
                              <w:t>las</w:t>
                            </w:r>
                            <w:r>
                              <w:rPr>
                                <w:spacing w:val="-5"/>
                                <w:u w:val="none"/>
                              </w:rPr>
                              <w:t> </w:t>
                            </w:r>
                            <w:r>
                              <w:rPr>
                                <w:u w:val="none"/>
                              </w:rPr>
                              <w:t>cuentas</w:t>
                            </w:r>
                            <w:r>
                              <w:rPr>
                                <w:spacing w:val="-4"/>
                                <w:u w:val="none"/>
                              </w:rPr>
                              <w:t> </w:t>
                            </w:r>
                            <w:r>
                              <w:rPr>
                                <w:u w:val="none"/>
                              </w:rPr>
                              <w:t>incluidas</w:t>
                            </w:r>
                            <w:r>
                              <w:rPr>
                                <w:spacing w:val="-9"/>
                                <w:u w:val="none"/>
                              </w:rPr>
                              <w:t> </w:t>
                            </w:r>
                            <w:r>
                              <w:rPr>
                                <w:u w:val="none"/>
                              </w:rPr>
                              <w:t>en</w:t>
                            </w:r>
                            <w:r>
                              <w:rPr>
                                <w:spacing w:val="-6"/>
                                <w:u w:val="none"/>
                              </w:rPr>
                              <w:t> </w:t>
                            </w:r>
                            <w:r>
                              <w:rPr>
                                <w:u w:val="none"/>
                              </w:rPr>
                              <w:t>Materiales</w:t>
                            </w:r>
                            <w:r>
                              <w:rPr>
                                <w:spacing w:val="-5"/>
                                <w:u w:val="none"/>
                              </w:rPr>
                              <w:t> </w:t>
                            </w:r>
                            <w:r>
                              <w:rPr>
                                <w:u w:val="none"/>
                              </w:rPr>
                              <w:t>y</w:t>
                            </w:r>
                            <w:r>
                              <w:rPr>
                                <w:spacing w:val="-7"/>
                                <w:u w:val="none"/>
                              </w:rPr>
                              <w:t> </w:t>
                            </w:r>
                            <w:r>
                              <w:rPr>
                                <w:u w:val="none"/>
                              </w:rPr>
                              <w:t>Suministros.</w:t>
                            </w:r>
                            <w:r>
                              <w:rPr>
                                <w:spacing w:val="-8"/>
                                <w:u w:val="none"/>
                              </w:rPr>
                              <w:t> </w:t>
                            </w:r>
                            <w:r>
                              <w:rPr>
                                <w:u w:val="none"/>
                              </w:rPr>
                              <w:t>Los</w:t>
                            </w:r>
                            <w:r>
                              <w:rPr>
                                <w:spacing w:val="-7"/>
                                <w:u w:val="none"/>
                              </w:rPr>
                              <w:t> </w:t>
                            </w:r>
                            <w:r>
                              <w:rPr>
                                <w:u w:val="none"/>
                              </w:rPr>
                              <w:t>movimientos</w:t>
                            </w:r>
                            <w:r>
                              <w:rPr>
                                <w:spacing w:val="-5"/>
                                <w:u w:val="none"/>
                              </w:rPr>
                              <w:t> </w:t>
                            </w:r>
                            <w:r>
                              <w:rPr>
                                <w:u w:val="none"/>
                              </w:rPr>
                              <w:t>de</w:t>
                            </w:r>
                            <w:r>
                              <w:rPr>
                                <w:spacing w:val="-8"/>
                                <w:u w:val="none"/>
                              </w:rPr>
                              <w:t> </w:t>
                            </w:r>
                            <w:r>
                              <w:rPr>
                                <w:u w:val="none"/>
                              </w:rPr>
                              <w:t>esta</w:t>
                            </w:r>
                            <w:r>
                              <w:rPr>
                                <w:spacing w:val="-7"/>
                                <w:u w:val="none"/>
                              </w:rPr>
                              <w:t> </w:t>
                            </w:r>
                            <w:r>
                              <w:rPr>
                                <w:u w:val="none"/>
                              </w:rPr>
                              <w:t>cuenta</w:t>
                            </w:r>
                            <w:r>
                              <w:rPr>
                                <w:spacing w:val="-5"/>
                                <w:u w:val="none"/>
                              </w:rPr>
                              <w:t> </w:t>
                            </w:r>
                            <w:r>
                              <w:rPr>
                                <w:u w:val="none"/>
                              </w:rPr>
                              <w:t>corresponden</w:t>
                            </w:r>
                            <w:r>
                              <w:rPr>
                                <w:spacing w:val="-6"/>
                                <w:u w:val="none"/>
                              </w:rPr>
                              <w:t> </w:t>
                            </w:r>
                            <w:r>
                              <w:rPr>
                                <w:spacing w:val="-5"/>
                                <w:u w:val="none"/>
                              </w:rPr>
                              <w:t>al</w:t>
                            </w:r>
                          </w:p>
                        </w:txbxContent>
                      </wps:txbx>
                      <wps:bodyPr wrap="square" lIns="0" tIns="0" rIns="0" bIns="0" rtlCol="0">
                        <a:noAutofit/>
                      </wps:bodyPr>
                    </wps:wsp>
                  </a:graphicData>
                </a:graphic>
              </wp:anchor>
            </w:drawing>
          </mc:Choice>
          <mc:Fallback>
            <w:pict>
              <v:shape style="position:absolute;margin-left:85.080002pt;margin-top:22.457031pt;width:449.9pt;height:55.45pt;mso-position-horizontal-relative:page;mso-position-vertical-relative:paragraph;z-index:-15676928;mso-wrap-distance-left:0;mso-wrap-distance-right:0" type="#_x0000_t202" id="docshape119" filled="false" stroked="true" strokeweight=".479966pt" strokecolor="#000000">
                <v:textbox inset="0,0,0,0">
                  <w:txbxContent>
                    <w:p>
                      <w:pPr>
                        <w:pStyle w:val="BodyText"/>
                        <w:spacing w:line="360" w:lineRule="auto"/>
                        <w:ind w:left="103" w:right="109"/>
                        <w:jc w:val="both"/>
                      </w:pPr>
                      <w:r>
                        <w:rPr>
                          <w:b/>
                          <w:color w:val="1F4D79"/>
                          <w:u w:val="single" w:color="1F4D79"/>
                        </w:rPr>
                        <w:t>Revelación</w:t>
                      </w:r>
                      <w:r>
                        <w:rPr>
                          <w:u w:val="none"/>
                        </w:rPr>
                        <w:t>:</w:t>
                      </w:r>
                      <w:r>
                        <w:rPr>
                          <w:spacing w:val="-7"/>
                          <w:u w:val="none"/>
                        </w:rPr>
                        <w:t> </w:t>
                      </w:r>
                      <w:r>
                        <w:rPr>
                          <w:u w:val="none"/>
                        </w:rPr>
                        <w:t>Las</w:t>
                      </w:r>
                      <w:r>
                        <w:rPr>
                          <w:spacing w:val="-3"/>
                          <w:u w:val="none"/>
                        </w:rPr>
                        <w:t> </w:t>
                      </w:r>
                      <w:r>
                        <w:rPr>
                          <w:u w:val="none"/>
                        </w:rPr>
                        <w:t>variaciones</w:t>
                      </w:r>
                      <w:r>
                        <w:rPr>
                          <w:spacing w:val="-3"/>
                          <w:u w:val="none"/>
                        </w:rPr>
                        <w:t> </w:t>
                      </w:r>
                      <w:r>
                        <w:rPr>
                          <w:u w:val="none"/>
                        </w:rPr>
                        <w:t>de</w:t>
                      </w:r>
                      <w:r>
                        <w:rPr>
                          <w:spacing w:val="-6"/>
                          <w:u w:val="none"/>
                        </w:rPr>
                        <w:t> </w:t>
                      </w:r>
                      <w:r>
                        <w:rPr>
                          <w:u w:val="none"/>
                        </w:rPr>
                        <w:t>la</w:t>
                      </w:r>
                      <w:r>
                        <w:rPr>
                          <w:spacing w:val="-5"/>
                          <w:u w:val="none"/>
                        </w:rPr>
                        <w:t> </w:t>
                      </w:r>
                      <w:r>
                        <w:rPr>
                          <w:u w:val="none"/>
                        </w:rPr>
                        <w:t>cuenta</w:t>
                      </w:r>
                      <w:r>
                        <w:rPr>
                          <w:spacing w:val="-3"/>
                          <w:u w:val="none"/>
                        </w:rPr>
                        <w:t> </w:t>
                      </w:r>
                      <w:r>
                        <w:rPr>
                          <w:u w:val="none"/>
                        </w:rPr>
                        <w:t>son</w:t>
                      </w:r>
                      <w:r>
                        <w:rPr>
                          <w:spacing w:val="-4"/>
                          <w:u w:val="none"/>
                        </w:rPr>
                        <w:t> </w:t>
                      </w:r>
                      <w:r>
                        <w:rPr>
                          <w:u w:val="none"/>
                        </w:rPr>
                        <w:t>producto</w:t>
                      </w:r>
                      <w:r>
                        <w:rPr>
                          <w:spacing w:val="-5"/>
                          <w:u w:val="none"/>
                        </w:rPr>
                        <w:t> </w:t>
                      </w:r>
                      <w:r>
                        <w:rPr>
                          <w:u w:val="none"/>
                        </w:rPr>
                        <w:t>de</w:t>
                      </w:r>
                      <w:r>
                        <w:rPr>
                          <w:spacing w:val="-5"/>
                          <w:u w:val="none"/>
                        </w:rPr>
                        <w:t> </w:t>
                      </w:r>
                      <w:r>
                        <w:rPr>
                          <w:u w:val="none"/>
                        </w:rPr>
                        <w:t>los</w:t>
                      </w:r>
                      <w:r>
                        <w:rPr>
                          <w:spacing w:val="-3"/>
                          <w:u w:val="none"/>
                        </w:rPr>
                        <w:t> </w:t>
                      </w:r>
                      <w:r>
                        <w:rPr>
                          <w:u w:val="none"/>
                        </w:rPr>
                        <w:t>bienes</w:t>
                      </w:r>
                      <w:r>
                        <w:rPr>
                          <w:spacing w:val="-3"/>
                          <w:u w:val="none"/>
                        </w:rPr>
                        <w:t> </w:t>
                      </w:r>
                      <w:r>
                        <w:rPr>
                          <w:u w:val="none"/>
                        </w:rPr>
                        <w:t>adquiridos</w:t>
                      </w:r>
                      <w:r>
                        <w:rPr>
                          <w:spacing w:val="-5"/>
                          <w:u w:val="none"/>
                        </w:rPr>
                        <w:t> </w:t>
                      </w:r>
                      <w:r>
                        <w:rPr>
                          <w:u w:val="none"/>
                        </w:rPr>
                        <w:t>por</w:t>
                      </w:r>
                      <w:r>
                        <w:rPr>
                          <w:spacing w:val="-7"/>
                          <w:u w:val="none"/>
                        </w:rPr>
                        <w:t> </w:t>
                      </w:r>
                      <w:r>
                        <w:rPr>
                          <w:u w:val="none"/>
                        </w:rPr>
                        <w:t>la</w:t>
                      </w:r>
                      <w:r>
                        <w:rPr>
                          <w:spacing w:val="-5"/>
                          <w:u w:val="none"/>
                        </w:rPr>
                        <w:t> </w:t>
                      </w:r>
                      <w:r>
                        <w:rPr>
                          <w:u w:val="none"/>
                        </w:rPr>
                        <w:t>Contraloría</w:t>
                      </w:r>
                      <w:r>
                        <w:rPr>
                          <w:spacing w:val="-5"/>
                          <w:u w:val="none"/>
                        </w:rPr>
                        <w:t> </w:t>
                      </w:r>
                      <w:r>
                        <w:rPr>
                          <w:u w:val="none"/>
                        </w:rPr>
                        <w:t>General</w:t>
                      </w:r>
                      <w:r>
                        <w:rPr>
                          <w:spacing w:val="-5"/>
                          <w:u w:val="none"/>
                        </w:rPr>
                        <w:t> </w:t>
                      </w:r>
                      <w:r>
                        <w:rPr>
                          <w:u w:val="none"/>
                        </w:rPr>
                        <w:t>de la República, con el propósito de ser consumidos en el desarrollo de su función, dicho consumo se mide a través</w:t>
                      </w:r>
                      <w:r>
                        <w:rPr>
                          <w:spacing w:val="-7"/>
                          <w:u w:val="none"/>
                        </w:rPr>
                        <w:t> </w:t>
                      </w:r>
                      <w:r>
                        <w:rPr>
                          <w:u w:val="none"/>
                        </w:rPr>
                        <w:t>de</w:t>
                      </w:r>
                      <w:r>
                        <w:rPr>
                          <w:spacing w:val="-8"/>
                          <w:u w:val="none"/>
                        </w:rPr>
                        <w:t> </w:t>
                      </w:r>
                      <w:r>
                        <w:rPr>
                          <w:u w:val="none"/>
                        </w:rPr>
                        <w:t>las</w:t>
                      </w:r>
                      <w:r>
                        <w:rPr>
                          <w:spacing w:val="-5"/>
                          <w:u w:val="none"/>
                        </w:rPr>
                        <w:t> </w:t>
                      </w:r>
                      <w:r>
                        <w:rPr>
                          <w:u w:val="none"/>
                        </w:rPr>
                        <w:t>cuentas</w:t>
                      </w:r>
                      <w:r>
                        <w:rPr>
                          <w:spacing w:val="-4"/>
                          <w:u w:val="none"/>
                        </w:rPr>
                        <w:t> </w:t>
                      </w:r>
                      <w:r>
                        <w:rPr>
                          <w:u w:val="none"/>
                        </w:rPr>
                        <w:t>incluidas</w:t>
                      </w:r>
                      <w:r>
                        <w:rPr>
                          <w:spacing w:val="-9"/>
                          <w:u w:val="none"/>
                        </w:rPr>
                        <w:t> </w:t>
                      </w:r>
                      <w:r>
                        <w:rPr>
                          <w:u w:val="none"/>
                        </w:rPr>
                        <w:t>en</w:t>
                      </w:r>
                      <w:r>
                        <w:rPr>
                          <w:spacing w:val="-6"/>
                          <w:u w:val="none"/>
                        </w:rPr>
                        <w:t> </w:t>
                      </w:r>
                      <w:r>
                        <w:rPr>
                          <w:u w:val="none"/>
                        </w:rPr>
                        <w:t>Materiales</w:t>
                      </w:r>
                      <w:r>
                        <w:rPr>
                          <w:spacing w:val="-5"/>
                          <w:u w:val="none"/>
                        </w:rPr>
                        <w:t> </w:t>
                      </w:r>
                      <w:r>
                        <w:rPr>
                          <w:u w:val="none"/>
                        </w:rPr>
                        <w:t>y</w:t>
                      </w:r>
                      <w:r>
                        <w:rPr>
                          <w:spacing w:val="-7"/>
                          <w:u w:val="none"/>
                        </w:rPr>
                        <w:t> </w:t>
                      </w:r>
                      <w:r>
                        <w:rPr>
                          <w:u w:val="none"/>
                        </w:rPr>
                        <w:t>Suministros.</w:t>
                      </w:r>
                      <w:r>
                        <w:rPr>
                          <w:spacing w:val="-8"/>
                          <w:u w:val="none"/>
                        </w:rPr>
                        <w:t> </w:t>
                      </w:r>
                      <w:r>
                        <w:rPr>
                          <w:u w:val="none"/>
                        </w:rPr>
                        <w:t>Los</w:t>
                      </w:r>
                      <w:r>
                        <w:rPr>
                          <w:spacing w:val="-7"/>
                          <w:u w:val="none"/>
                        </w:rPr>
                        <w:t> </w:t>
                      </w:r>
                      <w:r>
                        <w:rPr>
                          <w:u w:val="none"/>
                        </w:rPr>
                        <w:t>movimientos</w:t>
                      </w:r>
                      <w:r>
                        <w:rPr>
                          <w:spacing w:val="-5"/>
                          <w:u w:val="none"/>
                        </w:rPr>
                        <w:t> </w:t>
                      </w:r>
                      <w:r>
                        <w:rPr>
                          <w:u w:val="none"/>
                        </w:rPr>
                        <w:t>de</w:t>
                      </w:r>
                      <w:r>
                        <w:rPr>
                          <w:spacing w:val="-8"/>
                          <w:u w:val="none"/>
                        </w:rPr>
                        <w:t> </w:t>
                      </w:r>
                      <w:r>
                        <w:rPr>
                          <w:u w:val="none"/>
                        </w:rPr>
                        <w:t>esta</w:t>
                      </w:r>
                      <w:r>
                        <w:rPr>
                          <w:spacing w:val="-7"/>
                          <w:u w:val="none"/>
                        </w:rPr>
                        <w:t> </w:t>
                      </w:r>
                      <w:r>
                        <w:rPr>
                          <w:u w:val="none"/>
                        </w:rPr>
                        <w:t>cuenta</w:t>
                      </w:r>
                      <w:r>
                        <w:rPr>
                          <w:spacing w:val="-5"/>
                          <w:u w:val="none"/>
                        </w:rPr>
                        <w:t> </w:t>
                      </w:r>
                      <w:r>
                        <w:rPr>
                          <w:u w:val="none"/>
                        </w:rPr>
                        <w:t>corresponden</w:t>
                      </w:r>
                      <w:r>
                        <w:rPr>
                          <w:spacing w:val="-6"/>
                          <w:u w:val="none"/>
                        </w:rPr>
                        <w:t> </w:t>
                      </w:r>
                      <w:r>
                        <w:rPr>
                          <w:spacing w:val="-5"/>
                          <w:u w:val="none"/>
                        </w:rPr>
                        <w:t>al</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472440"/>
                <wp:effectExtent l="9525" t="0" r="1270" b="3809"/>
                <wp:docPr id="122" name="Textbox 122"/>
                <wp:cNvGraphicFramePr>
                  <a:graphicFrameLocks/>
                </wp:cNvGraphicFramePr>
                <a:graphic>
                  <a:graphicData uri="http://schemas.microsoft.com/office/word/2010/wordprocessingShape">
                    <wps:wsp>
                      <wps:cNvPr id="122" name="Textbox 122"/>
                      <wps:cNvSpPr txBox="1"/>
                      <wps:spPr>
                        <a:xfrm>
                          <a:off x="0" y="0"/>
                          <a:ext cx="5713730" cy="472440"/>
                        </a:xfrm>
                        <a:prstGeom prst="rect">
                          <a:avLst/>
                        </a:prstGeom>
                        <a:ln w="6095">
                          <a:solidFill>
                            <a:srgbClr val="000000"/>
                          </a:solidFill>
                          <a:prstDash val="solid"/>
                        </a:ln>
                      </wps:spPr>
                      <wps:txbx>
                        <w:txbxContent>
                          <w:p>
                            <w:pPr>
                              <w:pStyle w:val="BodyText"/>
                              <w:spacing w:line="357" w:lineRule="auto" w:before="4"/>
                              <w:ind w:left="103" w:right="81"/>
                            </w:pPr>
                            <w:r>
                              <w:rPr/>
                              <w:t>ingreso</w:t>
                            </w:r>
                            <w:r>
                              <w:rPr>
                                <w:spacing w:val="29"/>
                              </w:rPr>
                              <w:t> </w:t>
                            </w:r>
                            <w:r>
                              <w:rPr/>
                              <w:t>de</w:t>
                            </w:r>
                            <w:r>
                              <w:rPr>
                                <w:spacing w:val="29"/>
                              </w:rPr>
                              <w:t> </w:t>
                            </w:r>
                            <w:r>
                              <w:rPr/>
                              <w:t>mercadería</w:t>
                            </w:r>
                            <w:r>
                              <w:rPr>
                                <w:spacing w:val="31"/>
                              </w:rPr>
                              <w:t> </w:t>
                            </w:r>
                            <w:r>
                              <w:rPr/>
                              <w:t>al</w:t>
                            </w:r>
                            <w:r>
                              <w:rPr>
                                <w:spacing w:val="29"/>
                              </w:rPr>
                              <w:t> </w:t>
                            </w:r>
                            <w:r>
                              <w:rPr/>
                              <w:t>Almacén</w:t>
                            </w:r>
                            <w:r>
                              <w:rPr>
                                <w:spacing w:val="29"/>
                              </w:rPr>
                              <w:t> </w:t>
                            </w:r>
                            <w:r>
                              <w:rPr/>
                              <w:t>por</w:t>
                            </w:r>
                            <w:r>
                              <w:rPr>
                                <w:spacing w:val="29"/>
                              </w:rPr>
                              <w:t> </w:t>
                            </w:r>
                            <w:r>
                              <w:rPr/>
                              <w:t>compra</w:t>
                            </w:r>
                            <w:r>
                              <w:rPr>
                                <w:spacing w:val="29"/>
                              </w:rPr>
                              <w:t> </w:t>
                            </w:r>
                            <w:r>
                              <w:rPr/>
                              <w:t>de</w:t>
                            </w:r>
                            <w:r>
                              <w:rPr>
                                <w:spacing w:val="29"/>
                              </w:rPr>
                              <w:t> </w:t>
                            </w:r>
                            <w:r>
                              <w:rPr/>
                              <w:t>suministros</w:t>
                            </w:r>
                            <w:r>
                              <w:rPr>
                                <w:spacing w:val="26"/>
                              </w:rPr>
                              <w:t> </w:t>
                            </w:r>
                            <w:r>
                              <w:rPr/>
                              <w:t>para</w:t>
                            </w:r>
                            <w:r>
                              <w:rPr>
                                <w:spacing w:val="29"/>
                              </w:rPr>
                              <w:t> </w:t>
                            </w:r>
                            <w:r>
                              <w:rPr/>
                              <w:t>stock,</w:t>
                            </w:r>
                            <w:r>
                              <w:rPr>
                                <w:spacing w:val="29"/>
                              </w:rPr>
                              <w:t> </w:t>
                            </w:r>
                            <w:r>
                              <w:rPr/>
                              <w:t>devoluciones</w:t>
                            </w:r>
                            <w:r>
                              <w:rPr>
                                <w:spacing w:val="28"/>
                              </w:rPr>
                              <w:t> </w:t>
                            </w:r>
                            <w:r>
                              <w:rPr/>
                              <w:t>de</w:t>
                            </w:r>
                            <w:r>
                              <w:rPr>
                                <w:spacing w:val="27"/>
                              </w:rPr>
                              <w:t> </w:t>
                            </w:r>
                            <w:r>
                              <w:rPr/>
                              <w:t>materiales</w:t>
                            </w:r>
                            <w:r>
                              <w:rPr>
                                <w:spacing w:val="30"/>
                              </w:rPr>
                              <w:t> </w:t>
                            </w:r>
                            <w:r>
                              <w:rPr/>
                              <w:t>y </w:t>
                            </w:r>
                            <w:r>
                              <w:rPr>
                                <w:spacing w:val="-2"/>
                              </w:rPr>
                              <w:t>consumo.</w:t>
                            </w:r>
                          </w:p>
                        </w:txbxContent>
                      </wps:txbx>
                      <wps:bodyPr wrap="square" lIns="0" tIns="0" rIns="0" bIns="0" rtlCol="0">
                        <a:noAutofit/>
                      </wps:bodyPr>
                    </wps:wsp>
                  </a:graphicData>
                </a:graphic>
              </wp:inline>
            </w:drawing>
          </mc:Choice>
          <mc:Fallback>
            <w:pict>
              <v:shape style="width:449.9pt;height:37.2pt;mso-position-horizontal-relative:char;mso-position-vertical-relative:line" type="#_x0000_t202" id="docshape121" filled="false" stroked="true" strokeweight=".479966pt" strokecolor="#000000">
                <w10:anchorlock/>
                <v:textbox inset="0,0,0,0">
                  <w:txbxContent>
                    <w:p>
                      <w:pPr>
                        <w:pStyle w:val="BodyText"/>
                        <w:spacing w:line="357" w:lineRule="auto" w:before="4"/>
                        <w:ind w:left="103" w:right="81"/>
                      </w:pPr>
                      <w:r>
                        <w:rPr/>
                        <w:t>ingreso</w:t>
                      </w:r>
                      <w:r>
                        <w:rPr>
                          <w:spacing w:val="29"/>
                        </w:rPr>
                        <w:t> </w:t>
                      </w:r>
                      <w:r>
                        <w:rPr/>
                        <w:t>de</w:t>
                      </w:r>
                      <w:r>
                        <w:rPr>
                          <w:spacing w:val="29"/>
                        </w:rPr>
                        <w:t> </w:t>
                      </w:r>
                      <w:r>
                        <w:rPr/>
                        <w:t>mercadería</w:t>
                      </w:r>
                      <w:r>
                        <w:rPr>
                          <w:spacing w:val="31"/>
                        </w:rPr>
                        <w:t> </w:t>
                      </w:r>
                      <w:r>
                        <w:rPr/>
                        <w:t>al</w:t>
                      </w:r>
                      <w:r>
                        <w:rPr>
                          <w:spacing w:val="29"/>
                        </w:rPr>
                        <w:t> </w:t>
                      </w:r>
                      <w:r>
                        <w:rPr/>
                        <w:t>Almacén</w:t>
                      </w:r>
                      <w:r>
                        <w:rPr>
                          <w:spacing w:val="29"/>
                        </w:rPr>
                        <w:t> </w:t>
                      </w:r>
                      <w:r>
                        <w:rPr/>
                        <w:t>por</w:t>
                      </w:r>
                      <w:r>
                        <w:rPr>
                          <w:spacing w:val="29"/>
                        </w:rPr>
                        <w:t> </w:t>
                      </w:r>
                      <w:r>
                        <w:rPr/>
                        <w:t>compra</w:t>
                      </w:r>
                      <w:r>
                        <w:rPr>
                          <w:spacing w:val="29"/>
                        </w:rPr>
                        <w:t> </w:t>
                      </w:r>
                      <w:r>
                        <w:rPr/>
                        <w:t>de</w:t>
                      </w:r>
                      <w:r>
                        <w:rPr>
                          <w:spacing w:val="29"/>
                        </w:rPr>
                        <w:t> </w:t>
                      </w:r>
                      <w:r>
                        <w:rPr/>
                        <w:t>suministros</w:t>
                      </w:r>
                      <w:r>
                        <w:rPr>
                          <w:spacing w:val="26"/>
                        </w:rPr>
                        <w:t> </w:t>
                      </w:r>
                      <w:r>
                        <w:rPr/>
                        <w:t>para</w:t>
                      </w:r>
                      <w:r>
                        <w:rPr>
                          <w:spacing w:val="29"/>
                        </w:rPr>
                        <w:t> </w:t>
                      </w:r>
                      <w:r>
                        <w:rPr/>
                        <w:t>stock,</w:t>
                      </w:r>
                      <w:r>
                        <w:rPr>
                          <w:spacing w:val="29"/>
                        </w:rPr>
                        <w:t> </w:t>
                      </w:r>
                      <w:r>
                        <w:rPr/>
                        <w:t>devoluciones</w:t>
                      </w:r>
                      <w:r>
                        <w:rPr>
                          <w:spacing w:val="28"/>
                        </w:rPr>
                        <w:t> </w:t>
                      </w:r>
                      <w:r>
                        <w:rPr/>
                        <w:t>de</w:t>
                      </w:r>
                      <w:r>
                        <w:rPr>
                          <w:spacing w:val="27"/>
                        </w:rPr>
                        <w:t> </w:t>
                      </w:r>
                      <w:r>
                        <w:rPr/>
                        <w:t>materiales</w:t>
                      </w:r>
                      <w:r>
                        <w:rPr>
                          <w:spacing w:val="30"/>
                        </w:rPr>
                        <w:t> </w:t>
                      </w:r>
                      <w:r>
                        <w:rPr/>
                        <w:t>y </w:t>
                      </w:r>
                      <w:r>
                        <w:rPr>
                          <w:spacing w:val="-2"/>
                        </w:rPr>
                        <w:t>consumo.</w:t>
                      </w:r>
                    </w:p>
                  </w:txbxContent>
                </v:textbox>
                <v:stroke dashstyle="solid"/>
              </v:shape>
            </w:pict>
          </mc:Fallback>
        </mc:AlternateContent>
      </w:r>
      <w:r>
        <w:rPr>
          <w:sz w:val="20"/>
        </w:rPr>
      </w:r>
    </w:p>
    <w:p>
      <w:pPr>
        <w:pStyle w:val="BodyText"/>
      </w:pPr>
    </w:p>
    <w:p>
      <w:pPr>
        <w:pStyle w:val="BodyText"/>
      </w:pPr>
    </w:p>
    <w:p>
      <w:pPr>
        <w:pStyle w:val="BodyText"/>
      </w:pPr>
    </w:p>
    <w:p>
      <w:pPr>
        <w:pStyle w:val="BodyText"/>
        <w:spacing w:before="9"/>
      </w:pPr>
      <w:r>
        <w:rPr/>
        <mc:AlternateContent>
          <mc:Choice Requires="wps">
            <w:drawing>
              <wp:anchor distT="0" distB="0" distL="0" distR="0" allowOverlap="1" layoutInCell="1" locked="0" behindDoc="1" simplePos="0" relativeHeight="487640576">
                <wp:simplePos x="0" y="0"/>
                <wp:positionH relativeFrom="page">
                  <wp:posOffset>1062227</wp:posOffset>
                </wp:positionH>
                <wp:positionV relativeFrom="paragraph">
                  <wp:posOffset>176515</wp:posOffset>
                </wp:positionV>
                <wp:extent cx="5648325" cy="233679"/>
                <wp:effectExtent l="0" t="0" r="0" b="0"/>
                <wp:wrapTopAndBottom/>
                <wp:docPr id="123" name="Textbox 123"/>
                <wp:cNvGraphicFramePr>
                  <a:graphicFrameLocks/>
                </wp:cNvGraphicFramePr>
                <a:graphic>
                  <a:graphicData uri="http://schemas.microsoft.com/office/word/2010/wordprocessingShape">
                    <wps:wsp>
                      <wps:cNvPr id="123" name="Textbox 123"/>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8"/>
                                <w:sz w:val="20"/>
                              </w:rPr>
                              <w:t> </w:t>
                            </w:r>
                            <w:r>
                              <w:rPr>
                                <w:b/>
                                <w:color w:val="FFFFFF"/>
                                <w:sz w:val="20"/>
                              </w:rPr>
                              <w:t>a</w:t>
                            </w:r>
                            <w:r>
                              <w:rPr>
                                <w:b/>
                                <w:color w:val="FFFFFF"/>
                                <w:spacing w:val="-5"/>
                                <w:sz w:val="20"/>
                              </w:rPr>
                              <w:t> </w:t>
                            </w:r>
                            <w:r>
                              <w:rPr>
                                <w:b/>
                                <w:color w:val="FFFFFF"/>
                                <w:sz w:val="20"/>
                              </w:rPr>
                              <w:t>revelar-Inventarios,</w:t>
                            </w:r>
                            <w:r>
                              <w:rPr>
                                <w:b/>
                                <w:color w:val="FFFFFF"/>
                                <w:spacing w:val="-7"/>
                                <w:sz w:val="20"/>
                              </w:rPr>
                              <w:t> </w:t>
                            </w:r>
                            <w:r>
                              <w:rPr>
                                <w:b/>
                                <w:color w:val="FFFFFF"/>
                                <w:sz w:val="20"/>
                              </w:rPr>
                              <w:t>NICSP</w:t>
                            </w:r>
                            <w:r>
                              <w:rPr>
                                <w:b/>
                                <w:color w:val="FFFFFF"/>
                                <w:spacing w:val="-8"/>
                                <w:sz w:val="20"/>
                              </w:rPr>
                              <w:t> </w:t>
                            </w:r>
                            <w:r>
                              <w:rPr>
                                <w:b/>
                                <w:color w:val="FFFFFF"/>
                                <w:spacing w:val="-5"/>
                                <w:sz w:val="20"/>
                              </w:rPr>
                              <w:t>12:</w:t>
                            </w:r>
                          </w:p>
                        </w:txbxContent>
                      </wps:txbx>
                      <wps:bodyPr wrap="square" lIns="0" tIns="0" rIns="0" bIns="0" rtlCol="0">
                        <a:noAutofit/>
                      </wps:bodyPr>
                    </wps:wsp>
                  </a:graphicData>
                </a:graphic>
              </wp:anchor>
            </w:drawing>
          </mc:Choice>
          <mc:Fallback>
            <w:pict>
              <v:shape style="position:absolute;margin-left:83.639999pt;margin-top:13.898872pt;width:444.75pt;height:18.4pt;mso-position-horizontal-relative:page;mso-position-vertical-relative:paragraph;z-index:-15675904;mso-wrap-distance-left:0;mso-wrap-distance-right:0" type="#_x0000_t202" id="docshape122"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8"/>
                          <w:sz w:val="20"/>
                        </w:rPr>
                        <w:t> </w:t>
                      </w:r>
                      <w:r>
                        <w:rPr>
                          <w:b/>
                          <w:color w:val="FFFFFF"/>
                          <w:sz w:val="20"/>
                        </w:rPr>
                        <w:t>a</w:t>
                      </w:r>
                      <w:r>
                        <w:rPr>
                          <w:b/>
                          <w:color w:val="FFFFFF"/>
                          <w:spacing w:val="-5"/>
                          <w:sz w:val="20"/>
                        </w:rPr>
                        <w:t> </w:t>
                      </w:r>
                      <w:r>
                        <w:rPr>
                          <w:b/>
                          <w:color w:val="FFFFFF"/>
                          <w:sz w:val="20"/>
                        </w:rPr>
                        <w:t>revelar-Inventarios,</w:t>
                      </w:r>
                      <w:r>
                        <w:rPr>
                          <w:b/>
                          <w:color w:val="FFFFFF"/>
                          <w:spacing w:val="-7"/>
                          <w:sz w:val="20"/>
                        </w:rPr>
                        <w:t> </w:t>
                      </w:r>
                      <w:r>
                        <w:rPr>
                          <w:b/>
                          <w:color w:val="FFFFFF"/>
                          <w:sz w:val="20"/>
                        </w:rPr>
                        <w:t>NICSP</w:t>
                      </w:r>
                      <w:r>
                        <w:rPr>
                          <w:b/>
                          <w:color w:val="FFFFFF"/>
                          <w:spacing w:val="-8"/>
                          <w:sz w:val="20"/>
                        </w:rPr>
                        <w:t> </w:t>
                      </w:r>
                      <w:r>
                        <w:rPr>
                          <w:b/>
                          <w:color w:val="FFFFFF"/>
                          <w:spacing w:val="-5"/>
                          <w:sz w:val="20"/>
                        </w:rPr>
                        <w:t>12:</w:t>
                      </w:r>
                    </w:p>
                  </w:txbxContent>
                </v:textbox>
                <v:fill type="solid"/>
                <w10:wrap type="topAndBottom"/>
              </v:shape>
            </w:pict>
          </mc:Fallback>
        </mc:AlternateContent>
      </w:r>
    </w:p>
    <w:p>
      <w:pPr>
        <w:pStyle w:val="ListParagraph"/>
        <w:numPr>
          <w:ilvl w:val="2"/>
          <w:numId w:val="37"/>
        </w:numPr>
        <w:tabs>
          <w:tab w:pos="2409" w:val="left" w:leader="none"/>
        </w:tabs>
        <w:spacing w:line="240" w:lineRule="auto" w:before="162" w:after="0"/>
        <w:ind w:left="2409" w:right="0" w:hanging="708"/>
        <w:jc w:val="left"/>
        <w:rPr>
          <w:sz w:val="20"/>
        </w:rPr>
      </w:pPr>
      <w:r>
        <w:rPr>
          <w:sz w:val="20"/>
          <w:u w:val="single"/>
        </w:rPr>
        <w:t>Inventario</w:t>
      </w:r>
      <w:r>
        <w:rPr>
          <w:spacing w:val="-7"/>
          <w:sz w:val="20"/>
          <w:u w:val="single"/>
        </w:rPr>
        <w:t> </w:t>
      </w:r>
      <w:r>
        <w:rPr>
          <w:sz w:val="20"/>
          <w:u w:val="single"/>
        </w:rPr>
        <w:t>(Párrafo</w:t>
      </w:r>
      <w:r>
        <w:rPr>
          <w:spacing w:val="-6"/>
          <w:sz w:val="20"/>
          <w:u w:val="single"/>
        </w:rPr>
        <w:t> </w:t>
      </w:r>
      <w:r>
        <w:rPr>
          <w:spacing w:val="-5"/>
          <w:sz w:val="20"/>
          <w:u w:val="single"/>
        </w:rPr>
        <w:t>12)</w:t>
      </w:r>
    </w:p>
    <w:p>
      <w:pPr>
        <w:pStyle w:val="BodyText"/>
      </w:pPr>
    </w:p>
    <w:p>
      <w:pPr>
        <w:pStyle w:val="BodyText"/>
        <w:spacing w:before="134"/>
      </w:pPr>
      <w:r>
        <w:rPr/>
        <mc:AlternateContent>
          <mc:Choice Requires="wps">
            <w:drawing>
              <wp:anchor distT="0" distB="0" distL="0" distR="0" allowOverlap="1" layoutInCell="1" locked="0" behindDoc="1" simplePos="0" relativeHeight="487641088">
                <wp:simplePos x="0" y="0"/>
                <wp:positionH relativeFrom="page">
                  <wp:posOffset>1080516</wp:posOffset>
                </wp:positionH>
                <wp:positionV relativeFrom="paragraph">
                  <wp:posOffset>259155</wp:posOffset>
                </wp:positionV>
                <wp:extent cx="5713730" cy="704215"/>
                <wp:effectExtent l="0" t="0" r="0" b="0"/>
                <wp:wrapTopAndBottom/>
                <wp:docPr id="124" name="Textbox 124"/>
                <wp:cNvGraphicFramePr>
                  <a:graphicFrameLocks/>
                </wp:cNvGraphicFramePr>
                <a:graphic>
                  <a:graphicData uri="http://schemas.microsoft.com/office/word/2010/wordprocessingShape">
                    <wps:wsp>
                      <wps:cNvPr id="124" name="Textbox 124"/>
                      <wps:cNvSpPr txBox="1"/>
                      <wps:spPr>
                        <a:xfrm>
                          <a:off x="0" y="0"/>
                          <a:ext cx="5713730" cy="70421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81"/>
                            </w:pPr>
                            <w:r>
                              <w:rPr/>
                              <w:t>Los inventarios que se mantienen son para consumo de la institución en el desarrollo de sus funciones. Se cuenta con un Sistema de Inventarios donde se llevan los registros y controles de los inventarios.</w:t>
                            </w:r>
                          </w:p>
                        </w:txbxContent>
                      </wps:txbx>
                      <wps:bodyPr wrap="square" lIns="0" tIns="0" rIns="0" bIns="0" rtlCol="0">
                        <a:noAutofit/>
                      </wps:bodyPr>
                    </wps:wsp>
                  </a:graphicData>
                </a:graphic>
              </wp:anchor>
            </w:drawing>
          </mc:Choice>
          <mc:Fallback>
            <w:pict>
              <v:shape style="position:absolute;margin-left:85.080002pt;margin-top:20.405935pt;width:449.9pt;height:55.45pt;mso-position-horizontal-relative:page;mso-position-vertical-relative:paragraph;z-index:-15675392;mso-wrap-distance-left:0;mso-wrap-distance-right:0" type="#_x0000_t202" id="docshape123"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81"/>
                      </w:pPr>
                      <w:r>
                        <w:rPr/>
                        <w:t>Los inventarios que se mantienen son para consumo de la institución en el desarrollo de sus funciones. Se cuenta con un Sistema de Inventarios donde se llevan los registros y controles de los inventarios.</w:t>
                      </w:r>
                    </w:p>
                  </w:txbxContent>
                </v:textbox>
                <v:stroke dashstyle="solid"/>
                <w10:wrap type="topAndBottom"/>
              </v:shape>
            </w:pict>
          </mc:Fallback>
        </mc:AlternateContent>
      </w:r>
    </w:p>
    <w:p>
      <w:pPr>
        <w:pStyle w:val="BodyText"/>
      </w:pPr>
    </w:p>
    <w:p>
      <w:pPr>
        <w:pStyle w:val="BodyText"/>
        <w:spacing w:before="41"/>
      </w:pPr>
    </w:p>
    <w:p>
      <w:pPr>
        <w:pStyle w:val="ListParagraph"/>
        <w:numPr>
          <w:ilvl w:val="2"/>
          <w:numId w:val="37"/>
        </w:numPr>
        <w:tabs>
          <w:tab w:pos="2409" w:val="left" w:leader="none"/>
        </w:tabs>
        <w:spacing w:line="240" w:lineRule="auto" w:before="0" w:after="0"/>
        <w:ind w:left="2409" w:right="0" w:hanging="708"/>
        <w:jc w:val="left"/>
        <w:rPr>
          <w:sz w:val="20"/>
        </w:rPr>
      </w:pPr>
      <w:r>
        <w:rPr>
          <w:sz w:val="20"/>
          <w:u w:val="single"/>
        </w:rPr>
        <w:t>Costo</w:t>
      </w:r>
      <w:r>
        <w:rPr>
          <w:spacing w:val="-4"/>
          <w:sz w:val="20"/>
          <w:u w:val="single"/>
        </w:rPr>
        <w:t> </w:t>
      </w:r>
      <w:r>
        <w:rPr>
          <w:sz w:val="20"/>
          <w:u w:val="single"/>
        </w:rPr>
        <w:t>de</w:t>
      </w:r>
      <w:r>
        <w:rPr>
          <w:spacing w:val="-5"/>
          <w:sz w:val="20"/>
          <w:u w:val="single"/>
        </w:rPr>
        <w:t> </w:t>
      </w:r>
      <w:r>
        <w:rPr>
          <w:sz w:val="20"/>
          <w:u w:val="single"/>
        </w:rPr>
        <w:t>los</w:t>
      </w:r>
      <w:r>
        <w:rPr>
          <w:spacing w:val="-4"/>
          <w:sz w:val="20"/>
          <w:u w:val="single"/>
        </w:rPr>
        <w:t> </w:t>
      </w:r>
      <w:r>
        <w:rPr>
          <w:sz w:val="20"/>
          <w:u w:val="single"/>
        </w:rPr>
        <w:t>Inventarios</w:t>
      </w:r>
      <w:r>
        <w:rPr>
          <w:spacing w:val="-5"/>
          <w:sz w:val="20"/>
          <w:u w:val="single"/>
        </w:rPr>
        <w:t> </w:t>
      </w:r>
      <w:r>
        <w:rPr>
          <w:sz w:val="20"/>
          <w:u w:val="single"/>
        </w:rPr>
        <w:t>(Párrafo</w:t>
      </w:r>
      <w:r>
        <w:rPr>
          <w:spacing w:val="-4"/>
          <w:sz w:val="20"/>
          <w:u w:val="single"/>
        </w:rPr>
        <w:t> </w:t>
      </w:r>
      <w:r>
        <w:rPr>
          <w:spacing w:val="-5"/>
          <w:sz w:val="20"/>
          <w:u w:val="single"/>
        </w:rPr>
        <w:t>18)</w:t>
      </w:r>
    </w:p>
    <w:p>
      <w:pPr>
        <w:pStyle w:val="BodyText"/>
        <w:spacing w:before="14"/>
      </w:pPr>
      <w:r>
        <w:rPr/>
        <mc:AlternateContent>
          <mc:Choice Requires="wps">
            <w:drawing>
              <wp:anchor distT="0" distB="0" distL="0" distR="0" allowOverlap="1" layoutInCell="1" locked="0" behindDoc="1" simplePos="0" relativeHeight="487641600">
                <wp:simplePos x="0" y="0"/>
                <wp:positionH relativeFrom="page">
                  <wp:posOffset>1080516</wp:posOffset>
                </wp:positionH>
                <wp:positionV relativeFrom="paragraph">
                  <wp:posOffset>182485</wp:posOffset>
                </wp:positionV>
                <wp:extent cx="5713730" cy="239395"/>
                <wp:effectExtent l="0" t="0" r="0" b="0"/>
                <wp:wrapTopAndBottom/>
                <wp:docPr id="125" name="Textbox 125"/>
                <wp:cNvGraphicFramePr>
                  <a:graphicFrameLocks/>
                </wp:cNvGraphicFramePr>
                <a:graphic>
                  <a:graphicData uri="http://schemas.microsoft.com/office/word/2010/wordprocessingShape">
                    <wps:wsp>
                      <wps:cNvPr id="125" name="Textbox 12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8907pt;width:449.9pt;height:18.850pt;mso-position-horizontal-relative:page;mso-position-vertical-relative:paragraph;z-index:-15674880;mso-wrap-distance-left:0;mso-wrap-distance-right:0" type="#_x0000_t202" id="docshape12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2"/>
          <w:numId w:val="37"/>
        </w:numPr>
        <w:tabs>
          <w:tab w:pos="2409" w:val="left" w:leader="none"/>
        </w:tabs>
        <w:spacing w:line="240" w:lineRule="auto" w:before="0" w:after="0"/>
        <w:ind w:left="2409" w:right="0" w:hanging="708"/>
        <w:jc w:val="left"/>
        <w:rPr>
          <w:sz w:val="20"/>
        </w:rPr>
      </w:pPr>
      <w:r>
        <w:rPr>
          <w:sz w:val="20"/>
          <w:u w:val="single"/>
        </w:rPr>
        <w:t>Importe</w:t>
      </w:r>
      <w:r>
        <w:rPr>
          <w:spacing w:val="-5"/>
          <w:sz w:val="20"/>
          <w:u w:val="single"/>
        </w:rPr>
        <w:t> </w:t>
      </w:r>
      <w:r>
        <w:rPr>
          <w:sz w:val="20"/>
          <w:u w:val="single"/>
        </w:rPr>
        <w:t>en</w:t>
      </w:r>
      <w:r>
        <w:rPr>
          <w:spacing w:val="-2"/>
          <w:sz w:val="20"/>
          <w:u w:val="single"/>
        </w:rPr>
        <w:t> </w:t>
      </w:r>
      <w:r>
        <w:rPr>
          <w:sz w:val="20"/>
          <w:u w:val="single"/>
        </w:rPr>
        <w:t>libros</w:t>
      </w:r>
      <w:r>
        <w:rPr>
          <w:spacing w:val="-3"/>
          <w:sz w:val="20"/>
          <w:u w:val="single"/>
        </w:rPr>
        <w:t> </w:t>
      </w:r>
      <w:r>
        <w:rPr>
          <w:sz w:val="20"/>
          <w:u w:val="single"/>
        </w:rPr>
        <w:t>de</w:t>
      </w:r>
      <w:r>
        <w:rPr>
          <w:spacing w:val="-6"/>
          <w:sz w:val="20"/>
          <w:u w:val="single"/>
        </w:rPr>
        <w:t> </w:t>
      </w:r>
      <w:r>
        <w:rPr>
          <w:sz w:val="20"/>
          <w:u w:val="single"/>
        </w:rPr>
        <w:t>Inventario</w:t>
      </w:r>
      <w:r>
        <w:rPr>
          <w:spacing w:val="-5"/>
          <w:sz w:val="20"/>
          <w:u w:val="single"/>
        </w:rPr>
        <w:t> </w:t>
      </w:r>
      <w:r>
        <w:rPr>
          <w:sz w:val="20"/>
          <w:u w:val="single"/>
        </w:rPr>
        <w:t>(Párrafo</w:t>
      </w:r>
      <w:r>
        <w:rPr>
          <w:spacing w:val="-5"/>
          <w:sz w:val="20"/>
          <w:u w:val="single"/>
        </w:rPr>
        <w:t> 47)</w:t>
      </w:r>
    </w:p>
    <w:p>
      <w:pPr>
        <w:pStyle w:val="BodyText"/>
        <w:spacing w:before="16"/>
      </w:pPr>
      <w:r>
        <w:rPr/>
        <mc:AlternateContent>
          <mc:Choice Requires="wps">
            <w:drawing>
              <wp:anchor distT="0" distB="0" distL="0" distR="0" allowOverlap="1" layoutInCell="1" locked="0" behindDoc="1" simplePos="0" relativeHeight="487642112">
                <wp:simplePos x="0" y="0"/>
                <wp:positionH relativeFrom="page">
                  <wp:posOffset>1080516</wp:posOffset>
                </wp:positionH>
                <wp:positionV relativeFrom="paragraph">
                  <wp:posOffset>183604</wp:posOffset>
                </wp:positionV>
                <wp:extent cx="5713730" cy="471170"/>
                <wp:effectExtent l="0" t="0" r="0" b="0"/>
                <wp:wrapTopAndBottom/>
                <wp:docPr id="126" name="Textbox 126"/>
                <wp:cNvGraphicFramePr>
                  <a:graphicFrameLocks/>
                </wp:cNvGraphicFramePr>
                <a:graphic>
                  <a:graphicData uri="http://schemas.microsoft.com/office/word/2010/wordprocessingShape">
                    <wps:wsp>
                      <wps:cNvPr id="126" name="Textbox 126"/>
                      <wps:cNvSpPr txBox="1"/>
                      <wps:spPr>
                        <a:xfrm>
                          <a:off x="0" y="0"/>
                          <a:ext cx="5713730" cy="471170"/>
                        </a:xfrm>
                        <a:prstGeom prst="rect">
                          <a:avLst/>
                        </a:prstGeom>
                        <a:ln w="6095">
                          <a:solidFill>
                            <a:srgbClr val="000000"/>
                          </a:solidFill>
                          <a:prstDash val="solid"/>
                        </a:ln>
                      </wps:spPr>
                      <wps:txbx>
                        <w:txbxContent>
                          <w:p>
                            <w:pPr>
                              <w:pStyle w:val="BodyText"/>
                              <w:spacing w:line="357" w:lineRule="auto" w:before="1"/>
                              <w:ind w:left="64" w:right="81"/>
                            </w:pPr>
                            <w:r>
                              <w:rPr>
                                <w:b/>
                                <w:color w:val="1F4D79"/>
                                <w:u w:val="single" w:color="1F4D79"/>
                              </w:rPr>
                              <w:t>Revelación</w:t>
                            </w:r>
                            <w:r>
                              <w:rPr>
                                <w:u w:val="none"/>
                              </w:rPr>
                              <w:t>:</w:t>
                            </w:r>
                            <w:r>
                              <w:rPr>
                                <w:spacing w:val="40"/>
                                <w:u w:val="none"/>
                              </w:rPr>
                              <w:t> </w:t>
                            </w:r>
                            <w:r>
                              <w:rPr>
                                <w:u w:val="none"/>
                              </w:rPr>
                              <w:t>En</w:t>
                            </w:r>
                            <w:r>
                              <w:rPr>
                                <w:spacing w:val="40"/>
                                <w:u w:val="none"/>
                              </w:rPr>
                              <w:t> </w:t>
                            </w:r>
                            <w:r>
                              <w:rPr>
                                <w:u w:val="none"/>
                              </w:rPr>
                              <w:t>el</w:t>
                            </w:r>
                            <w:r>
                              <w:rPr>
                                <w:spacing w:val="40"/>
                                <w:u w:val="none"/>
                              </w:rPr>
                              <w:t> </w:t>
                            </w:r>
                            <w:r>
                              <w:rPr>
                                <w:u w:val="none"/>
                              </w:rPr>
                              <w:t>siguiente</w:t>
                            </w:r>
                            <w:r>
                              <w:rPr>
                                <w:spacing w:val="40"/>
                                <w:u w:val="none"/>
                              </w:rPr>
                              <w:t> </w:t>
                            </w:r>
                            <w:r>
                              <w:rPr>
                                <w:u w:val="none"/>
                              </w:rPr>
                              <w:t>cuadro</w:t>
                            </w:r>
                            <w:r>
                              <w:rPr>
                                <w:spacing w:val="40"/>
                                <w:u w:val="none"/>
                              </w:rPr>
                              <w:t> </w:t>
                            </w:r>
                            <w:r>
                              <w:rPr>
                                <w:u w:val="none"/>
                              </w:rPr>
                              <w:t>se</w:t>
                            </w:r>
                            <w:r>
                              <w:rPr>
                                <w:spacing w:val="40"/>
                                <w:u w:val="none"/>
                              </w:rPr>
                              <w:t> </w:t>
                            </w:r>
                            <w:r>
                              <w:rPr>
                                <w:u w:val="none"/>
                              </w:rPr>
                              <w:t>detallan</w:t>
                            </w:r>
                            <w:r>
                              <w:rPr>
                                <w:spacing w:val="40"/>
                                <w:u w:val="none"/>
                              </w:rPr>
                              <w:t> </w:t>
                            </w:r>
                            <w:r>
                              <w:rPr>
                                <w:u w:val="none"/>
                              </w:rPr>
                              <w:t>los</w:t>
                            </w:r>
                            <w:r>
                              <w:rPr>
                                <w:spacing w:val="40"/>
                                <w:u w:val="none"/>
                              </w:rPr>
                              <w:t> </w:t>
                            </w:r>
                            <w:r>
                              <w:rPr>
                                <w:u w:val="none"/>
                              </w:rPr>
                              <w:t>principales</w:t>
                            </w:r>
                            <w:r>
                              <w:rPr>
                                <w:spacing w:val="40"/>
                                <w:u w:val="none"/>
                              </w:rPr>
                              <w:t> </w:t>
                            </w:r>
                            <w:r>
                              <w:rPr>
                                <w:u w:val="none"/>
                              </w:rPr>
                              <w:t>rubros</w:t>
                            </w:r>
                            <w:r>
                              <w:rPr>
                                <w:spacing w:val="40"/>
                                <w:u w:val="none"/>
                              </w:rPr>
                              <w:t> </w:t>
                            </w:r>
                            <w:r>
                              <w:rPr>
                                <w:u w:val="none"/>
                              </w:rPr>
                              <w:t>del</w:t>
                            </w:r>
                            <w:r>
                              <w:rPr>
                                <w:spacing w:val="40"/>
                                <w:u w:val="none"/>
                              </w:rPr>
                              <w:t> </w:t>
                            </w:r>
                            <w:r>
                              <w:rPr>
                                <w:u w:val="none"/>
                              </w:rPr>
                              <w:t>inventario</w:t>
                            </w:r>
                            <w:r>
                              <w:rPr>
                                <w:spacing w:val="40"/>
                                <w:u w:val="none"/>
                              </w:rPr>
                              <w:t> </w:t>
                            </w:r>
                            <w:r>
                              <w:rPr>
                                <w:u w:val="none"/>
                              </w:rPr>
                              <w:t>y</w:t>
                            </w:r>
                            <w:r>
                              <w:rPr>
                                <w:spacing w:val="40"/>
                                <w:u w:val="none"/>
                              </w:rPr>
                              <w:t> </w:t>
                            </w:r>
                            <w:r>
                              <w:rPr>
                                <w:u w:val="none"/>
                              </w:rPr>
                              <w:t>los</w:t>
                            </w:r>
                            <w:r>
                              <w:rPr>
                                <w:spacing w:val="40"/>
                                <w:u w:val="none"/>
                              </w:rPr>
                              <w:t> </w:t>
                            </w:r>
                            <w:r>
                              <w:rPr>
                                <w:u w:val="none"/>
                              </w:rPr>
                              <w:t>movimientos efectuados durante el periodo contable:</w:t>
                            </w:r>
                          </w:p>
                        </w:txbxContent>
                      </wps:txbx>
                      <wps:bodyPr wrap="square" lIns="0" tIns="0" rIns="0" bIns="0" rtlCol="0">
                        <a:noAutofit/>
                      </wps:bodyPr>
                    </wps:wsp>
                  </a:graphicData>
                </a:graphic>
              </wp:anchor>
            </w:drawing>
          </mc:Choice>
          <mc:Fallback>
            <w:pict>
              <v:shape style="position:absolute;margin-left:85.080002pt;margin-top:14.457031pt;width:449.9pt;height:37.1pt;mso-position-horizontal-relative:page;mso-position-vertical-relative:paragraph;z-index:-15674368;mso-wrap-distance-left:0;mso-wrap-distance-right:0" type="#_x0000_t202" id="docshape125" filled="false" stroked="true" strokeweight=".479966pt" strokecolor="#000000">
                <v:textbox inset="0,0,0,0">
                  <w:txbxContent>
                    <w:p>
                      <w:pPr>
                        <w:pStyle w:val="BodyText"/>
                        <w:spacing w:line="357" w:lineRule="auto" w:before="1"/>
                        <w:ind w:left="64" w:right="81"/>
                      </w:pPr>
                      <w:r>
                        <w:rPr>
                          <w:b/>
                          <w:color w:val="1F4D79"/>
                          <w:u w:val="single" w:color="1F4D79"/>
                        </w:rPr>
                        <w:t>Revelación</w:t>
                      </w:r>
                      <w:r>
                        <w:rPr>
                          <w:u w:val="none"/>
                        </w:rPr>
                        <w:t>:</w:t>
                      </w:r>
                      <w:r>
                        <w:rPr>
                          <w:spacing w:val="40"/>
                          <w:u w:val="none"/>
                        </w:rPr>
                        <w:t> </w:t>
                      </w:r>
                      <w:r>
                        <w:rPr>
                          <w:u w:val="none"/>
                        </w:rPr>
                        <w:t>En</w:t>
                      </w:r>
                      <w:r>
                        <w:rPr>
                          <w:spacing w:val="40"/>
                          <w:u w:val="none"/>
                        </w:rPr>
                        <w:t> </w:t>
                      </w:r>
                      <w:r>
                        <w:rPr>
                          <w:u w:val="none"/>
                        </w:rPr>
                        <w:t>el</w:t>
                      </w:r>
                      <w:r>
                        <w:rPr>
                          <w:spacing w:val="40"/>
                          <w:u w:val="none"/>
                        </w:rPr>
                        <w:t> </w:t>
                      </w:r>
                      <w:r>
                        <w:rPr>
                          <w:u w:val="none"/>
                        </w:rPr>
                        <w:t>siguiente</w:t>
                      </w:r>
                      <w:r>
                        <w:rPr>
                          <w:spacing w:val="40"/>
                          <w:u w:val="none"/>
                        </w:rPr>
                        <w:t> </w:t>
                      </w:r>
                      <w:r>
                        <w:rPr>
                          <w:u w:val="none"/>
                        </w:rPr>
                        <w:t>cuadro</w:t>
                      </w:r>
                      <w:r>
                        <w:rPr>
                          <w:spacing w:val="40"/>
                          <w:u w:val="none"/>
                        </w:rPr>
                        <w:t> </w:t>
                      </w:r>
                      <w:r>
                        <w:rPr>
                          <w:u w:val="none"/>
                        </w:rPr>
                        <w:t>se</w:t>
                      </w:r>
                      <w:r>
                        <w:rPr>
                          <w:spacing w:val="40"/>
                          <w:u w:val="none"/>
                        </w:rPr>
                        <w:t> </w:t>
                      </w:r>
                      <w:r>
                        <w:rPr>
                          <w:u w:val="none"/>
                        </w:rPr>
                        <w:t>detallan</w:t>
                      </w:r>
                      <w:r>
                        <w:rPr>
                          <w:spacing w:val="40"/>
                          <w:u w:val="none"/>
                        </w:rPr>
                        <w:t> </w:t>
                      </w:r>
                      <w:r>
                        <w:rPr>
                          <w:u w:val="none"/>
                        </w:rPr>
                        <w:t>los</w:t>
                      </w:r>
                      <w:r>
                        <w:rPr>
                          <w:spacing w:val="40"/>
                          <w:u w:val="none"/>
                        </w:rPr>
                        <w:t> </w:t>
                      </w:r>
                      <w:r>
                        <w:rPr>
                          <w:u w:val="none"/>
                        </w:rPr>
                        <w:t>principales</w:t>
                      </w:r>
                      <w:r>
                        <w:rPr>
                          <w:spacing w:val="40"/>
                          <w:u w:val="none"/>
                        </w:rPr>
                        <w:t> </w:t>
                      </w:r>
                      <w:r>
                        <w:rPr>
                          <w:u w:val="none"/>
                        </w:rPr>
                        <w:t>rubros</w:t>
                      </w:r>
                      <w:r>
                        <w:rPr>
                          <w:spacing w:val="40"/>
                          <w:u w:val="none"/>
                        </w:rPr>
                        <w:t> </w:t>
                      </w:r>
                      <w:r>
                        <w:rPr>
                          <w:u w:val="none"/>
                        </w:rPr>
                        <w:t>del</w:t>
                      </w:r>
                      <w:r>
                        <w:rPr>
                          <w:spacing w:val="40"/>
                          <w:u w:val="none"/>
                        </w:rPr>
                        <w:t> </w:t>
                      </w:r>
                      <w:r>
                        <w:rPr>
                          <w:u w:val="none"/>
                        </w:rPr>
                        <w:t>inventario</w:t>
                      </w:r>
                      <w:r>
                        <w:rPr>
                          <w:spacing w:val="40"/>
                          <w:u w:val="none"/>
                        </w:rPr>
                        <w:t> </w:t>
                      </w:r>
                      <w:r>
                        <w:rPr>
                          <w:u w:val="none"/>
                        </w:rPr>
                        <w:t>y</w:t>
                      </w:r>
                      <w:r>
                        <w:rPr>
                          <w:spacing w:val="40"/>
                          <w:u w:val="none"/>
                        </w:rPr>
                        <w:t> </w:t>
                      </w:r>
                      <w:r>
                        <w:rPr>
                          <w:u w:val="none"/>
                        </w:rPr>
                        <w:t>los</w:t>
                      </w:r>
                      <w:r>
                        <w:rPr>
                          <w:spacing w:val="40"/>
                          <w:u w:val="none"/>
                        </w:rPr>
                        <w:t> </w:t>
                      </w:r>
                      <w:r>
                        <w:rPr>
                          <w:u w:val="none"/>
                        </w:rPr>
                        <w:t>movimientos efectuados durante el periodo contable:</w:t>
                      </w:r>
                    </w:p>
                  </w:txbxContent>
                </v:textbox>
                <v:stroke dashstyle="solid"/>
                <w10:wrap type="topAndBottom"/>
              </v:shape>
            </w:pict>
          </mc:Fallback>
        </mc:AlternateContent>
      </w:r>
    </w:p>
    <w:p>
      <w:pPr>
        <w:pStyle w:val="BodyText"/>
        <w:spacing w:after="0"/>
        <w:sectPr>
          <w:footerReference w:type="default" r:id="rId19"/>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20080" cy="3656329"/>
                <wp:effectExtent l="0" t="0" r="0" b="1270"/>
                <wp:docPr id="128" name="Group 128"/>
                <wp:cNvGraphicFramePr>
                  <a:graphicFrameLocks/>
                </wp:cNvGraphicFramePr>
                <a:graphic>
                  <a:graphicData uri="http://schemas.microsoft.com/office/word/2010/wordprocessingGroup">
                    <wpg:wgp>
                      <wpg:cNvPr id="128" name="Group 128"/>
                      <wpg:cNvGrpSpPr/>
                      <wpg:grpSpPr>
                        <a:xfrm>
                          <a:off x="0" y="0"/>
                          <a:ext cx="5720080" cy="3656329"/>
                          <a:chExt cx="5720080" cy="3656329"/>
                        </a:xfrm>
                      </wpg:grpSpPr>
                      <wps:wsp>
                        <wps:cNvPr id="129" name="Graphic 129"/>
                        <wps:cNvSpPr/>
                        <wps:spPr>
                          <a:xfrm>
                            <a:off x="0" y="12"/>
                            <a:ext cx="5720080" cy="3656329"/>
                          </a:xfrm>
                          <a:custGeom>
                            <a:avLst/>
                            <a:gdLst/>
                            <a:ahLst/>
                            <a:cxnLst/>
                            <a:rect l="l" t="t" r="r" b="b"/>
                            <a:pathLst>
                              <a:path w="5720080" h="3656329">
                                <a:moveTo>
                                  <a:pt x="5719559" y="0"/>
                                </a:moveTo>
                                <a:lnTo>
                                  <a:pt x="5713476" y="0"/>
                                </a:lnTo>
                                <a:lnTo>
                                  <a:pt x="5713476" y="6096"/>
                                </a:lnTo>
                                <a:lnTo>
                                  <a:pt x="5713476" y="3649980"/>
                                </a:lnTo>
                                <a:lnTo>
                                  <a:pt x="6096" y="3649980"/>
                                </a:lnTo>
                                <a:lnTo>
                                  <a:pt x="6096" y="6096"/>
                                </a:lnTo>
                                <a:lnTo>
                                  <a:pt x="5713476" y="6096"/>
                                </a:lnTo>
                                <a:lnTo>
                                  <a:pt x="5713476" y="0"/>
                                </a:lnTo>
                                <a:lnTo>
                                  <a:pt x="0" y="0"/>
                                </a:lnTo>
                                <a:lnTo>
                                  <a:pt x="0" y="6096"/>
                                </a:lnTo>
                                <a:lnTo>
                                  <a:pt x="0" y="3649980"/>
                                </a:lnTo>
                                <a:lnTo>
                                  <a:pt x="0" y="3656063"/>
                                </a:lnTo>
                                <a:lnTo>
                                  <a:pt x="6096" y="3656063"/>
                                </a:lnTo>
                                <a:lnTo>
                                  <a:pt x="5713476" y="3656063"/>
                                </a:lnTo>
                                <a:lnTo>
                                  <a:pt x="5719559" y="3656063"/>
                                </a:lnTo>
                                <a:lnTo>
                                  <a:pt x="5719559" y="3649980"/>
                                </a:lnTo>
                                <a:lnTo>
                                  <a:pt x="5719559" y="6096"/>
                                </a:lnTo>
                                <a:lnTo>
                                  <a:pt x="5719559" y="0"/>
                                </a:lnTo>
                                <a:close/>
                              </a:path>
                            </a:pathLst>
                          </a:custGeom>
                          <a:solidFill>
                            <a:srgbClr val="000000"/>
                          </a:solidFill>
                        </wps:spPr>
                        <wps:bodyPr wrap="square" lIns="0" tIns="0" rIns="0" bIns="0" rtlCol="0">
                          <a:prstTxWarp prst="textNoShape">
                            <a:avLst/>
                          </a:prstTxWarp>
                          <a:noAutofit/>
                        </wps:bodyPr>
                      </wps:wsp>
                      <pic:pic>
                        <pic:nvPicPr>
                          <pic:cNvPr id="130" name="Image 130"/>
                          <pic:cNvPicPr/>
                        </pic:nvPicPr>
                        <pic:blipFill>
                          <a:blip r:embed="rId21" cstate="print"/>
                          <a:stretch>
                            <a:fillRect/>
                          </a:stretch>
                        </pic:blipFill>
                        <pic:spPr>
                          <a:xfrm>
                            <a:off x="44195" y="6096"/>
                            <a:ext cx="5617464" cy="3569208"/>
                          </a:xfrm>
                          <a:prstGeom prst="rect">
                            <a:avLst/>
                          </a:prstGeom>
                        </pic:spPr>
                      </pic:pic>
                    </wpg:wgp>
                  </a:graphicData>
                </a:graphic>
              </wp:inline>
            </w:drawing>
          </mc:Choice>
          <mc:Fallback>
            <w:pict>
              <v:group style="width:450.4pt;height:287.9pt;mso-position-horizontal-relative:char;mso-position-vertical-relative:line" id="docshapegroup127" coordorigin="0,0" coordsize="9008,5758">
                <v:shape style="position:absolute;left:0;top:0;width:9008;height:5758" id="docshape128" coordorigin="0,0" coordsize="9008,5758" path="m9007,0l8998,0,8998,10,8998,5748,10,5748,10,10,8998,10,8998,0,0,0,0,10,0,5748,0,5758,10,5758,8998,5758,9007,5758,9007,5748,9007,10,9007,0xe" filled="true" fillcolor="#000000" stroked="false">
                  <v:path arrowok="t"/>
                  <v:fill type="solid"/>
                </v:shape>
                <v:shape style="position:absolute;left:69;top:9;width:8847;height:5621" type="#_x0000_t75" id="docshape129" stroked="false">
                  <v:imagedata r:id="rId21" o:title=""/>
                </v:shape>
              </v:group>
            </w:pict>
          </mc:Fallback>
        </mc:AlternateContent>
      </w:r>
      <w:r>
        <w:rPr>
          <w:sz w:val="20"/>
        </w:rPr>
      </w:r>
    </w:p>
    <w:p>
      <w:pPr>
        <w:pStyle w:val="BodyText"/>
      </w:pPr>
    </w:p>
    <w:p>
      <w:pPr>
        <w:pStyle w:val="BodyText"/>
        <w:spacing w:before="5"/>
      </w:pPr>
    </w:p>
    <w:p>
      <w:pPr>
        <w:pStyle w:val="ListParagraph"/>
        <w:numPr>
          <w:ilvl w:val="2"/>
          <w:numId w:val="37"/>
        </w:numPr>
        <w:tabs>
          <w:tab w:pos="2409" w:val="left" w:leader="none"/>
        </w:tabs>
        <w:spacing w:line="240" w:lineRule="auto" w:before="0" w:after="0"/>
        <w:ind w:left="2409" w:right="0" w:hanging="708"/>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4"/>
      </w:pPr>
      <w:r>
        <w:rPr/>
        <mc:AlternateContent>
          <mc:Choice Requires="wps">
            <w:drawing>
              <wp:anchor distT="0" distB="0" distL="0" distR="0" allowOverlap="1" layoutInCell="1" locked="0" behindDoc="1" simplePos="0" relativeHeight="487643136">
                <wp:simplePos x="0" y="0"/>
                <wp:positionH relativeFrom="page">
                  <wp:posOffset>1080516</wp:posOffset>
                </wp:positionH>
                <wp:positionV relativeFrom="paragraph">
                  <wp:posOffset>182358</wp:posOffset>
                </wp:positionV>
                <wp:extent cx="5713730" cy="239395"/>
                <wp:effectExtent l="0" t="0" r="0" b="0"/>
                <wp:wrapTopAndBottom/>
                <wp:docPr id="131" name="Textbox 131"/>
                <wp:cNvGraphicFramePr>
                  <a:graphicFrameLocks/>
                </wp:cNvGraphicFramePr>
                <a:graphic>
                  <a:graphicData uri="http://schemas.microsoft.com/office/word/2010/wordprocessingShape">
                    <wps:wsp>
                      <wps:cNvPr id="131" name="Textbox 13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8917pt;width:449.9pt;height:18.850pt;mso-position-horizontal-relative:page;mso-position-vertical-relative:paragraph;z-index:-15673344;mso-wrap-distance-left:0;mso-wrap-distance-right:0" type="#_x0000_t202" id="docshape13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102" w:id="18"/>
      <w:r>
        <w:rPr/>
        <w:t>NOTA</w:t>
      </w:r>
      <w:r>
        <w:rPr>
          <w:spacing w:val="-5"/>
        </w:rPr>
        <w:t> </w:t>
      </w:r>
      <w:r>
        <w:rPr/>
        <w:t>N°</w:t>
      </w:r>
      <w:r>
        <w:rPr>
          <w:spacing w:val="-3"/>
        </w:rPr>
        <w:t> </w:t>
      </w:r>
      <w:bookmarkEnd w:id="18"/>
      <w:r>
        <w:rPr>
          <w:spacing w:val="-10"/>
        </w:rPr>
        <w:t>7</w:t>
      </w:r>
    </w:p>
    <w:p>
      <w:pPr>
        <w:pStyle w:val="BodyText"/>
        <w:spacing w:before="117"/>
        <w:rPr>
          <w:b/>
        </w:rPr>
      </w:pPr>
    </w:p>
    <w:p>
      <w:pPr>
        <w:pStyle w:val="BodyText"/>
        <w:ind w:left="1341"/>
      </w:pPr>
      <w:r>
        <w:rPr/>
        <w:t>Otros</w:t>
      </w:r>
      <w:r>
        <w:rPr>
          <w:spacing w:val="-3"/>
        </w:rPr>
        <w:t> </w:t>
      </w:r>
      <w:r>
        <w:rPr/>
        <w:t>activos</w:t>
      </w:r>
      <w:r>
        <w:rPr>
          <w:spacing w:val="-2"/>
        </w:rPr>
        <w:t> </w:t>
      </w:r>
      <w:r>
        <w:rPr/>
        <w:t>a</w:t>
      </w:r>
      <w:r>
        <w:rPr>
          <w:spacing w:val="-2"/>
        </w:rPr>
        <w:t> </w:t>
      </w:r>
      <w:r>
        <w:rPr/>
        <w:t>corto</w:t>
      </w:r>
      <w:r>
        <w:rPr>
          <w:spacing w:val="-5"/>
        </w:rPr>
        <w:t> </w:t>
      </w:r>
      <w:r>
        <w:rPr>
          <w:spacing w:val="-2"/>
        </w:rPr>
        <w:t>plazo</w:t>
      </w:r>
    </w:p>
    <w:p>
      <w:pPr>
        <w:pStyle w:val="BodyText"/>
        <w:spacing w:before="38"/>
      </w:pPr>
    </w:p>
    <w:tbl>
      <w:tblPr>
        <w:tblW w:w="0" w:type="auto"/>
        <w:jc w:val="left"/>
        <w:tblInd w:w="26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67"/>
        <w:gridCol w:w="1008"/>
        <w:gridCol w:w="588"/>
        <w:gridCol w:w="1037"/>
        <w:gridCol w:w="927"/>
        <w:gridCol w:w="1829"/>
      </w:tblGrid>
      <w:tr>
        <w:trPr>
          <w:trHeight w:val="373" w:hRule="atLeast"/>
        </w:trPr>
        <w:tc>
          <w:tcPr>
            <w:tcW w:w="2167" w:type="dxa"/>
            <w:vMerge w:val="restart"/>
            <w:shd w:val="clear" w:color="auto" w:fill="366091"/>
          </w:tcPr>
          <w:p>
            <w:pPr>
              <w:pStyle w:val="TableParagraph"/>
              <w:spacing w:before="140"/>
              <w:ind w:left="69"/>
              <w:rPr>
                <w:b/>
                <w:sz w:val="18"/>
              </w:rPr>
            </w:pPr>
            <w:r>
              <w:rPr>
                <w:b/>
                <w:color w:val="FFFFFF"/>
                <w:spacing w:val="-2"/>
                <w:sz w:val="18"/>
              </w:rPr>
              <w:t>Cuenta</w:t>
            </w:r>
          </w:p>
        </w:tc>
        <w:tc>
          <w:tcPr>
            <w:tcW w:w="1008" w:type="dxa"/>
            <w:vMerge w:val="restart"/>
            <w:shd w:val="clear" w:color="auto" w:fill="366091"/>
          </w:tcPr>
          <w:p>
            <w:pPr>
              <w:pStyle w:val="TableParagraph"/>
              <w:spacing w:before="54"/>
              <w:rPr>
                <w:sz w:val="18"/>
              </w:rPr>
            </w:pPr>
          </w:p>
          <w:p>
            <w:pPr>
              <w:pStyle w:val="TableParagraph"/>
              <w:spacing w:before="1"/>
              <w:ind w:left="67"/>
              <w:rPr>
                <w:b/>
                <w:sz w:val="18"/>
              </w:rPr>
            </w:pPr>
            <w:r>
              <w:rPr>
                <w:b/>
                <w:color w:val="FFFFFF"/>
                <w:spacing w:val="-2"/>
                <w:sz w:val="18"/>
              </w:rPr>
              <w:t>Descripción</w:t>
            </w:r>
          </w:p>
        </w:tc>
        <w:tc>
          <w:tcPr>
            <w:tcW w:w="588" w:type="dxa"/>
            <w:vMerge w:val="restart"/>
            <w:shd w:val="clear" w:color="auto" w:fill="366091"/>
          </w:tcPr>
          <w:p>
            <w:pPr>
              <w:pStyle w:val="TableParagraph"/>
              <w:spacing w:before="54"/>
              <w:rPr>
                <w:sz w:val="18"/>
              </w:rPr>
            </w:pPr>
          </w:p>
          <w:p>
            <w:pPr>
              <w:pStyle w:val="TableParagraph"/>
              <w:spacing w:before="1"/>
              <w:ind w:left="107"/>
              <w:rPr>
                <w:b/>
                <w:sz w:val="18"/>
              </w:rPr>
            </w:pPr>
            <w:r>
              <w:rPr>
                <w:b/>
                <w:color w:val="FFFFFF"/>
                <w:spacing w:val="-4"/>
                <w:sz w:val="18"/>
              </w:rPr>
              <w:t>Nota</w:t>
            </w:r>
          </w:p>
        </w:tc>
        <w:tc>
          <w:tcPr>
            <w:tcW w:w="1037" w:type="dxa"/>
            <w:vMerge w:val="restart"/>
            <w:shd w:val="clear" w:color="auto" w:fill="366091"/>
          </w:tcPr>
          <w:p>
            <w:pPr>
              <w:pStyle w:val="TableParagraph"/>
              <w:spacing w:before="164"/>
              <w:ind w:left="278" w:right="187" w:hanging="34"/>
              <w:rPr>
                <w:b/>
                <w:sz w:val="18"/>
              </w:rPr>
            </w:pPr>
            <w:r>
              <w:rPr>
                <w:b/>
                <w:color w:val="FFFFFF"/>
                <w:spacing w:val="-2"/>
                <w:sz w:val="18"/>
              </w:rPr>
              <w:t>Periodo</w:t>
            </w:r>
            <w:r>
              <w:rPr>
                <w:b/>
                <w:color w:val="FFFFFF"/>
                <w:sz w:val="18"/>
              </w:rPr>
              <w:t> </w:t>
            </w:r>
            <w:r>
              <w:rPr>
                <w:b/>
                <w:color w:val="FFFFFF"/>
                <w:spacing w:val="-2"/>
                <w:sz w:val="18"/>
              </w:rPr>
              <w:t>Actual</w:t>
            </w:r>
          </w:p>
        </w:tc>
        <w:tc>
          <w:tcPr>
            <w:tcW w:w="927" w:type="dxa"/>
            <w:vMerge w:val="restart"/>
            <w:shd w:val="clear" w:color="auto" w:fill="366091"/>
          </w:tcPr>
          <w:p>
            <w:pPr>
              <w:pStyle w:val="TableParagraph"/>
              <w:spacing w:before="164"/>
              <w:ind w:left="148" w:right="125" w:firstLine="43"/>
              <w:rPr>
                <w:b/>
                <w:sz w:val="18"/>
              </w:rPr>
            </w:pPr>
            <w:r>
              <w:rPr>
                <w:b/>
                <w:color w:val="FFFFFF"/>
                <w:spacing w:val="-2"/>
                <w:sz w:val="18"/>
              </w:rPr>
              <w:t>Periodo</w:t>
            </w:r>
            <w:r>
              <w:rPr>
                <w:b/>
                <w:color w:val="FFFFFF"/>
                <w:sz w:val="18"/>
              </w:rPr>
              <w:t> </w:t>
            </w:r>
            <w:r>
              <w:rPr>
                <w:b/>
                <w:color w:val="FFFFFF"/>
                <w:spacing w:val="-2"/>
                <w:sz w:val="18"/>
              </w:rPr>
              <w:t>Anterior</w:t>
            </w:r>
          </w:p>
        </w:tc>
        <w:tc>
          <w:tcPr>
            <w:tcW w:w="1829" w:type="dxa"/>
            <w:shd w:val="clear" w:color="auto" w:fill="366091"/>
          </w:tcPr>
          <w:p>
            <w:pPr>
              <w:pStyle w:val="TableParagraph"/>
              <w:spacing w:before="78"/>
              <w:ind w:left="17"/>
              <w:jc w:val="center"/>
              <w:rPr>
                <w:b/>
                <w:sz w:val="18"/>
              </w:rPr>
            </w:pPr>
            <w:r>
              <w:rPr>
                <w:b/>
                <w:color w:val="FFFFFF"/>
                <w:spacing w:val="-2"/>
                <w:sz w:val="18"/>
              </w:rPr>
              <w:t>Diferencia</w:t>
            </w:r>
          </w:p>
        </w:tc>
      </w:tr>
      <w:tr>
        <w:trPr>
          <w:trHeight w:val="373" w:hRule="atLeast"/>
        </w:trPr>
        <w:tc>
          <w:tcPr>
            <w:tcW w:w="2167"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88" w:type="dxa"/>
            <w:vMerge/>
            <w:tcBorders>
              <w:top w:val="nil"/>
            </w:tcBorders>
            <w:shd w:val="clear" w:color="auto" w:fill="366091"/>
          </w:tcPr>
          <w:p>
            <w:pPr>
              <w:rPr>
                <w:sz w:val="2"/>
                <w:szCs w:val="2"/>
              </w:rPr>
            </w:pPr>
          </w:p>
        </w:tc>
        <w:tc>
          <w:tcPr>
            <w:tcW w:w="1037" w:type="dxa"/>
            <w:vMerge/>
            <w:tcBorders>
              <w:top w:val="nil"/>
            </w:tcBorders>
            <w:shd w:val="clear" w:color="auto" w:fill="366091"/>
          </w:tcPr>
          <w:p>
            <w:pPr>
              <w:rPr>
                <w:sz w:val="2"/>
                <w:szCs w:val="2"/>
              </w:rPr>
            </w:pPr>
          </w:p>
        </w:tc>
        <w:tc>
          <w:tcPr>
            <w:tcW w:w="927" w:type="dxa"/>
            <w:vMerge/>
            <w:tcBorders>
              <w:top w:val="nil"/>
            </w:tcBorders>
            <w:shd w:val="clear" w:color="auto" w:fill="366091"/>
          </w:tcPr>
          <w:p>
            <w:pPr>
              <w:rPr>
                <w:sz w:val="2"/>
                <w:szCs w:val="2"/>
              </w:rPr>
            </w:pPr>
          </w:p>
        </w:tc>
        <w:tc>
          <w:tcPr>
            <w:tcW w:w="1829" w:type="dxa"/>
            <w:shd w:val="clear" w:color="auto" w:fill="366091"/>
          </w:tcPr>
          <w:p>
            <w:pPr>
              <w:pStyle w:val="TableParagraph"/>
              <w:spacing w:before="78"/>
              <w:ind w:left="17" w:right="1"/>
              <w:jc w:val="center"/>
              <w:rPr>
                <w:sz w:val="18"/>
              </w:rPr>
            </w:pPr>
            <w:r>
              <w:rPr>
                <w:color w:val="FFFFFF"/>
                <w:spacing w:val="-10"/>
                <w:sz w:val="18"/>
              </w:rPr>
              <w:t>%</w:t>
            </w:r>
          </w:p>
        </w:tc>
      </w:tr>
      <w:tr>
        <w:trPr>
          <w:trHeight w:val="659" w:hRule="atLeast"/>
        </w:trPr>
        <w:tc>
          <w:tcPr>
            <w:tcW w:w="2167" w:type="dxa"/>
          </w:tcPr>
          <w:p>
            <w:pPr>
              <w:pStyle w:val="TableParagraph"/>
              <w:spacing w:before="219"/>
              <w:ind w:left="69"/>
              <w:rPr>
                <w:b/>
                <w:sz w:val="18"/>
              </w:rPr>
            </w:pPr>
            <w:r>
              <w:rPr>
                <w:b/>
                <w:spacing w:val="-2"/>
                <w:sz w:val="18"/>
              </w:rPr>
              <w:t>1.1.9.</w:t>
            </w:r>
          </w:p>
        </w:tc>
        <w:tc>
          <w:tcPr>
            <w:tcW w:w="1008" w:type="dxa"/>
          </w:tcPr>
          <w:p>
            <w:pPr>
              <w:pStyle w:val="TableParagraph"/>
              <w:spacing w:before="1"/>
              <w:ind w:left="67" w:right="257"/>
              <w:rPr>
                <w:b/>
                <w:sz w:val="18"/>
              </w:rPr>
            </w:pPr>
            <w:r>
              <w:rPr>
                <w:b/>
                <w:spacing w:val="-2"/>
                <w:sz w:val="18"/>
              </w:rPr>
              <w:t>Otros</w:t>
            </w:r>
            <w:r>
              <w:rPr>
                <w:b/>
                <w:sz w:val="18"/>
              </w:rPr>
              <w:t> activos</w:t>
            </w:r>
            <w:r>
              <w:rPr>
                <w:b/>
                <w:spacing w:val="-11"/>
                <w:sz w:val="18"/>
              </w:rPr>
              <w:t> </w:t>
            </w:r>
            <w:r>
              <w:rPr>
                <w:b/>
                <w:sz w:val="18"/>
              </w:rPr>
              <w:t>a</w:t>
            </w:r>
          </w:p>
          <w:p>
            <w:pPr>
              <w:pStyle w:val="TableParagraph"/>
              <w:spacing w:line="199" w:lineRule="exact"/>
              <w:ind w:left="67"/>
              <w:rPr>
                <w:b/>
                <w:sz w:val="18"/>
              </w:rPr>
            </w:pPr>
            <w:r>
              <w:rPr>
                <w:b/>
                <w:sz w:val="18"/>
              </w:rPr>
              <w:t>corto</w:t>
            </w:r>
            <w:r>
              <w:rPr>
                <w:b/>
                <w:spacing w:val="-7"/>
                <w:sz w:val="18"/>
              </w:rPr>
              <w:t> </w:t>
            </w:r>
            <w:r>
              <w:rPr>
                <w:b/>
                <w:spacing w:val="-2"/>
                <w:sz w:val="18"/>
              </w:rPr>
              <w:t>plazo</w:t>
            </w:r>
          </w:p>
        </w:tc>
        <w:tc>
          <w:tcPr>
            <w:tcW w:w="588" w:type="dxa"/>
          </w:tcPr>
          <w:p>
            <w:pPr>
              <w:pStyle w:val="TableParagraph"/>
              <w:spacing w:before="219"/>
              <w:ind w:left="201"/>
              <w:rPr>
                <w:b/>
                <w:sz w:val="18"/>
              </w:rPr>
            </w:pPr>
            <w:r>
              <w:rPr>
                <w:b/>
                <w:spacing w:val="-5"/>
                <w:sz w:val="18"/>
              </w:rPr>
              <w:t>07</w:t>
            </w:r>
          </w:p>
        </w:tc>
        <w:tc>
          <w:tcPr>
            <w:tcW w:w="1037" w:type="dxa"/>
          </w:tcPr>
          <w:p>
            <w:pPr>
              <w:pStyle w:val="TableParagraph"/>
              <w:spacing w:before="219"/>
              <w:ind w:left="173"/>
              <w:rPr>
                <w:b/>
                <w:sz w:val="18"/>
              </w:rPr>
            </w:pPr>
            <w:r>
              <w:rPr>
                <w:b/>
                <w:sz w:val="18"/>
              </w:rPr>
              <w:t>37</w:t>
            </w:r>
            <w:r>
              <w:rPr>
                <w:b/>
                <w:spacing w:val="-3"/>
                <w:sz w:val="18"/>
              </w:rPr>
              <w:t> </w:t>
            </w:r>
            <w:r>
              <w:rPr>
                <w:b/>
                <w:spacing w:val="-2"/>
                <w:sz w:val="18"/>
              </w:rPr>
              <w:t>984,34</w:t>
            </w:r>
          </w:p>
        </w:tc>
        <w:tc>
          <w:tcPr>
            <w:tcW w:w="927" w:type="dxa"/>
          </w:tcPr>
          <w:p>
            <w:pPr>
              <w:pStyle w:val="TableParagraph"/>
              <w:spacing w:before="219"/>
              <w:ind w:left="119"/>
              <w:rPr>
                <w:b/>
                <w:sz w:val="18"/>
              </w:rPr>
            </w:pPr>
            <w:r>
              <w:rPr>
                <w:b/>
                <w:sz w:val="18"/>
              </w:rPr>
              <w:t>36</w:t>
            </w:r>
            <w:r>
              <w:rPr>
                <w:b/>
                <w:spacing w:val="-3"/>
                <w:sz w:val="18"/>
              </w:rPr>
              <w:t> </w:t>
            </w:r>
            <w:r>
              <w:rPr>
                <w:b/>
                <w:spacing w:val="-2"/>
                <w:sz w:val="18"/>
              </w:rPr>
              <w:t>263,38</w:t>
            </w:r>
          </w:p>
        </w:tc>
        <w:tc>
          <w:tcPr>
            <w:tcW w:w="1829" w:type="dxa"/>
          </w:tcPr>
          <w:p>
            <w:pPr>
              <w:pStyle w:val="TableParagraph"/>
              <w:spacing w:before="219"/>
              <w:ind w:left="17" w:right="2"/>
              <w:jc w:val="center"/>
              <w:rPr>
                <w:b/>
                <w:sz w:val="18"/>
              </w:rPr>
            </w:pPr>
            <w:r>
              <w:rPr>
                <w:b/>
                <w:spacing w:val="-2"/>
                <w:sz w:val="18"/>
              </w:rPr>
              <w:t>4,75%</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60" w:lineRule="auto"/>
        <w:ind w:left="1341" w:right="1347"/>
        <w:jc w:val="both"/>
      </w:pPr>
      <w:r>
        <w:rPr/>
        <w:t>La cuenta Otros activos a corto plazo, representa el 0,22% del total del Activo, que comparado al periodo anterior genera una variación absoluta de 1 720,97 que corresponde a un Aumento del 4,75% de recursos </w:t>
      </w:r>
      <w:r>
        <w:rPr>
          <w:spacing w:val="-2"/>
        </w:rPr>
        <w:t>disponibles.</w:t>
      </w:r>
    </w:p>
    <w:p>
      <w:pPr>
        <w:pStyle w:val="BodyText"/>
        <w:spacing w:after="0" w:line="360" w:lineRule="auto"/>
        <w:jc w:val="both"/>
        <w:sectPr>
          <w:footerReference w:type="default" r:id="rId20"/>
          <w:pgSz w:w="12240" w:h="15840"/>
          <w:pgMar w:header="0" w:footer="1002" w:top="1420" w:bottom="1200" w:left="360" w:right="360"/>
          <w:pgNumType w:start="1"/>
        </w:sectPr>
      </w:pPr>
    </w:p>
    <w:p>
      <w:pPr>
        <w:spacing w:line="240" w:lineRule="auto"/>
        <w:ind w:left="1336" w:right="0" w:firstLine="0"/>
        <w:rPr>
          <w:sz w:val="20"/>
        </w:rPr>
      </w:pPr>
      <w:r>
        <w:rPr>
          <w:sz w:val="20"/>
        </w:rPr>
        <mc:AlternateContent>
          <mc:Choice Requires="wps">
            <w:drawing>
              <wp:inline distT="0" distB="0" distL="0" distR="0">
                <wp:extent cx="5713730" cy="706120"/>
                <wp:effectExtent l="9525" t="0" r="1270" b="8254"/>
                <wp:docPr id="132" name="Textbox 132"/>
                <wp:cNvGraphicFramePr>
                  <a:graphicFrameLocks/>
                </wp:cNvGraphicFramePr>
                <a:graphic>
                  <a:graphicData uri="http://schemas.microsoft.com/office/word/2010/wordprocessingShape">
                    <wps:wsp>
                      <wps:cNvPr id="132" name="Textbox 132"/>
                      <wps:cNvSpPr txBox="1"/>
                      <wps:spPr>
                        <a:xfrm>
                          <a:off x="0" y="0"/>
                          <a:ext cx="5713730" cy="706120"/>
                        </a:xfrm>
                        <a:prstGeom prst="rect">
                          <a:avLst/>
                        </a:prstGeom>
                        <a:ln w="6095">
                          <a:solidFill>
                            <a:srgbClr val="000000"/>
                          </a:solidFill>
                          <a:prstDash val="solid"/>
                        </a:ln>
                      </wps:spPr>
                      <wps:txbx>
                        <w:txbxContent>
                          <w:p>
                            <w:pPr>
                              <w:pStyle w:val="BodyText"/>
                              <w:spacing w:line="360" w:lineRule="auto" w:before="3"/>
                              <w:ind w:left="103" w:right="108"/>
                              <w:jc w:val="both"/>
                            </w:pPr>
                            <w:r>
                              <w:rPr>
                                <w:b/>
                                <w:color w:val="1F4D79"/>
                                <w:u w:val="single" w:color="1F4D79"/>
                              </w:rPr>
                              <w:t>Revelación</w:t>
                            </w:r>
                            <w:r>
                              <w:rPr>
                                <w:u w:val="none"/>
                              </w:rPr>
                              <w:t>: Las variaciones de la cuenta son producto de los seguros a devengar por; Seguro de Incendio, Seguro de Riesgos, Seguro de Automóviles, Seguro Viajero, así como otros gastos a devengar (Quick Pass, gastos por devengar en combustibles.</w:t>
                            </w:r>
                          </w:p>
                        </w:txbxContent>
                      </wps:txbx>
                      <wps:bodyPr wrap="square" lIns="0" tIns="0" rIns="0" bIns="0" rtlCol="0">
                        <a:noAutofit/>
                      </wps:bodyPr>
                    </wps:wsp>
                  </a:graphicData>
                </a:graphic>
              </wp:inline>
            </w:drawing>
          </mc:Choice>
          <mc:Fallback>
            <w:pict>
              <v:shape style="width:449.9pt;height:55.6pt;mso-position-horizontal-relative:char;mso-position-vertical-relative:line" type="#_x0000_t202" id="docshape131" filled="false" stroked="true" strokeweight=".479966pt" strokecolor="#000000">
                <w10:anchorlock/>
                <v:textbox inset="0,0,0,0">
                  <w:txbxContent>
                    <w:p>
                      <w:pPr>
                        <w:pStyle w:val="BodyText"/>
                        <w:spacing w:line="360" w:lineRule="auto" w:before="3"/>
                        <w:ind w:left="103" w:right="108"/>
                        <w:jc w:val="both"/>
                      </w:pPr>
                      <w:r>
                        <w:rPr>
                          <w:b/>
                          <w:color w:val="1F4D79"/>
                          <w:u w:val="single" w:color="1F4D79"/>
                        </w:rPr>
                        <w:t>Revelación</w:t>
                      </w:r>
                      <w:r>
                        <w:rPr>
                          <w:u w:val="none"/>
                        </w:rPr>
                        <w:t>: Las variaciones de la cuenta son producto de los seguros a devengar por; Seguro de Incendio, Seguro de Riesgos, Seguro de Automóviles, Seguro Viajero, así como otros gastos a devengar (Quick Pass, gastos por devengar en combustibles.</w:t>
                      </w:r>
                    </w:p>
                  </w:txbxContent>
                </v:textbox>
                <v:stroke dashstyle="solid"/>
              </v:shape>
            </w:pict>
          </mc:Fallback>
        </mc:AlternateContent>
      </w:r>
      <w:r>
        <w:rPr>
          <w:sz w:val="20"/>
        </w:rPr>
      </w:r>
    </w:p>
    <w:p>
      <w:pPr>
        <w:pStyle w:val="BodyText"/>
        <w:ind w:left="1341"/>
      </w:pPr>
      <w:r>
        <w:rPr/>
        <w:t>Detalle</w:t>
      </w:r>
      <w:r>
        <w:rPr>
          <w:spacing w:val="-7"/>
        </w:rPr>
        <w:t> </w:t>
      </w:r>
      <w:r>
        <w:rPr/>
        <w:t>cuentas</w:t>
      </w:r>
      <w:r>
        <w:rPr>
          <w:spacing w:val="-3"/>
        </w:rPr>
        <w:t> </w:t>
      </w:r>
      <w:r>
        <w:rPr/>
        <w:t>Transferencias</w:t>
      </w:r>
      <w:r>
        <w:rPr>
          <w:spacing w:val="-3"/>
        </w:rPr>
        <w:t> </w:t>
      </w:r>
      <w:r>
        <w:rPr/>
        <w:t>del</w:t>
      </w:r>
      <w:r>
        <w:rPr>
          <w:spacing w:val="-5"/>
        </w:rPr>
        <w:t> </w:t>
      </w:r>
      <w:r>
        <w:rPr/>
        <w:t>sector</w:t>
      </w:r>
      <w:r>
        <w:rPr>
          <w:spacing w:val="-5"/>
        </w:rPr>
        <w:t> </w:t>
      </w:r>
      <w:r>
        <w:rPr/>
        <w:t>público</w:t>
      </w:r>
      <w:r>
        <w:rPr>
          <w:spacing w:val="-6"/>
        </w:rPr>
        <w:t> </w:t>
      </w:r>
      <w:r>
        <w:rPr/>
        <w:t>interno</w:t>
      </w:r>
      <w:r>
        <w:rPr>
          <w:spacing w:val="-2"/>
        </w:rPr>
        <w:t> </w:t>
      </w:r>
      <w:r>
        <w:rPr/>
        <w:t>a</w:t>
      </w:r>
      <w:r>
        <w:rPr>
          <w:spacing w:val="-6"/>
        </w:rPr>
        <w:t> </w:t>
      </w:r>
      <w:r>
        <w:rPr/>
        <w:t>cobrar</w:t>
      </w:r>
      <w:r>
        <w:rPr>
          <w:spacing w:val="-5"/>
        </w:rPr>
        <w:t> c/p</w:t>
      </w:r>
    </w:p>
    <w:p>
      <w:pPr>
        <w:pStyle w:val="BodyText"/>
        <w:spacing w:before="3"/>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87" w:hRule="atLeast"/>
        </w:trPr>
        <w:tc>
          <w:tcPr>
            <w:tcW w:w="1241"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4"/>
              <w:ind w:left="16"/>
              <w:jc w:val="center"/>
              <w:rPr>
                <w:b/>
                <w:sz w:val="18"/>
              </w:rPr>
            </w:pPr>
            <w:r>
              <w:rPr>
                <w:b/>
                <w:color w:val="FFFFFF"/>
                <w:spacing w:val="-2"/>
                <w:sz w:val="18"/>
              </w:rPr>
              <w:t>Descripción</w:t>
            </w:r>
          </w:p>
        </w:tc>
      </w:tr>
      <w:tr>
        <w:trPr>
          <w:trHeight w:val="299" w:hRule="atLeast"/>
        </w:trPr>
        <w:tc>
          <w:tcPr>
            <w:tcW w:w="1241" w:type="dxa"/>
            <w:tcBorders>
              <w:top w:val="nil"/>
            </w:tcBorders>
          </w:tcPr>
          <w:p>
            <w:pPr>
              <w:pStyle w:val="TableParagraph"/>
              <w:spacing w:before="40"/>
              <w:ind w:left="69"/>
              <w:rPr>
                <w:b/>
                <w:sz w:val="18"/>
              </w:rPr>
            </w:pPr>
            <w:r>
              <w:rPr>
                <w:b/>
                <w:spacing w:val="-2"/>
                <w:sz w:val="18"/>
              </w:rPr>
              <w:t>1.1.9.01.</w:t>
            </w:r>
          </w:p>
        </w:tc>
        <w:tc>
          <w:tcPr>
            <w:tcW w:w="3139" w:type="dxa"/>
            <w:tcBorders>
              <w:top w:val="nil"/>
            </w:tcBorders>
          </w:tcPr>
          <w:p>
            <w:pPr>
              <w:pStyle w:val="TableParagraph"/>
              <w:spacing w:before="40"/>
              <w:ind w:left="68"/>
              <w:rPr>
                <w:b/>
                <w:sz w:val="18"/>
              </w:rPr>
            </w:pPr>
            <w:r>
              <w:rPr>
                <w:b/>
                <w:sz w:val="18"/>
              </w:rPr>
              <w:t>Gastos</w:t>
            </w:r>
            <w:r>
              <w:rPr>
                <w:b/>
                <w:spacing w:val="-4"/>
                <w:sz w:val="18"/>
              </w:rPr>
              <w:t> </w:t>
            </w:r>
            <w:r>
              <w:rPr>
                <w:b/>
                <w:sz w:val="18"/>
              </w:rPr>
              <w:t>a</w:t>
            </w:r>
            <w:r>
              <w:rPr>
                <w:b/>
                <w:spacing w:val="-5"/>
                <w:sz w:val="18"/>
              </w:rPr>
              <w:t> </w:t>
            </w:r>
            <w:r>
              <w:rPr>
                <w:b/>
                <w:sz w:val="18"/>
              </w:rPr>
              <w:t>devengar</w:t>
            </w:r>
            <w:r>
              <w:rPr>
                <w:b/>
                <w:spacing w:val="-5"/>
                <w:sz w:val="18"/>
              </w:rPr>
              <w:t> </w:t>
            </w:r>
            <w:r>
              <w:rPr>
                <w:b/>
                <w:sz w:val="18"/>
              </w:rPr>
              <w:t>a</w:t>
            </w:r>
            <w:r>
              <w:rPr>
                <w:b/>
                <w:spacing w:val="-3"/>
                <w:sz w:val="18"/>
              </w:rPr>
              <w:t> </w:t>
            </w:r>
            <w:r>
              <w:rPr>
                <w:b/>
                <w:sz w:val="18"/>
              </w:rPr>
              <w:t>corto</w:t>
            </w:r>
            <w:r>
              <w:rPr>
                <w:b/>
                <w:spacing w:val="-5"/>
                <w:sz w:val="18"/>
              </w:rPr>
              <w:t> </w:t>
            </w:r>
            <w:r>
              <w:rPr>
                <w:b/>
                <w:spacing w:val="-4"/>
                <w:sz w:val="18"/>
              </w:rPr>
              <w:t>plazo</w:t>
            </w:r>
          </w:p>
        </w:tc>
      </w:tr>
    </w:tbl>
    <w:p>
      <w:pPr>
        <w:pStyle w:val="BodyText"/>
      </w:pPr>
    </w:p>
    <w:p>
      <w:pPr>
        <w:pStyle w:val="BodyText"/>
        <w:spacing w:before="40"/>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61"/>
        <w:gridCol w:w="2319"/>
        <w:gridCol w:w="2002"/>
      </w:tblGrid>
      <w:tr>
        <w:trPr>
          <w:trHeight w:val="299" w:hRule="atLeast"/>
        </w:trPr>
        <w:tc>
          <w:tcPr>
            <w:tcW w:w="3761" w:type="dxa"/>
            <w:tcBorders>
              <w:bottom w:val="nil"/>
            </w:tcBorders>
            <w:shd w:val="clear" w:color="auto" w:fill="366091"/>
          </w:tcPr>
          <w:p>
            <w:pPr>
              <w:pStyle w:val="TableParagraph"/>
              <w:spacing w:before="39"/>
              <w:ind w:left="25" w:right="12"/>
              <w:jc w:val="center"/>
              <w:rPr>
                <w:b/>
                <w:sz w:val="18"/>
              </w:rPr>
            </w:pPr>
            <w:r>
              <w:rPr>
                <w:b/>
                <w:color w:val="FFFFFF"/>
                <w:spacing w:val="-2"/>
                <w:sz w:val="18"/>
              </w:rPr>
              <w:t>Cuenta</w:t>
            </w:r>
          </w:p>
        </w:tc>
        <w:tc>
          <w:tcPr>
            <w:tcW w:w="2319" w:type="dxa"/>
            <w:tcBorders>
              <w:bottom w:val="nil"/>
            </w:tcBorders>
            <w:shd w:val="clear" w:color="auto" w:fill="366091"/>
          </w:tcPr>
          <w:p>
            <w:pPr>
              <w:pStyle w:val="TableParagraph"/>
              <w:spacing w:before="39"/>
              <w:ind w:left="11"/>
              <w:jc w:val="center"/>
              <w:rPr>
                <w:b/>
                <w:sz w:val="18"/>
              </w:rPr>
            </w:pPr>
            <w:r>
              <w:rPr>
                <w:b/>
                <w:color w:val="FFFFFF"/>
                <w:spacing w:val="-2"/>
                <w:sz w:val="18"/>
              </w:rPr>
              <w:t>Detalle</w:t>
            </w:r>
          </w:p>
        </w:tc>
        <w:tc>
          <w:tcPr>
            <w:tcW w:w="2002" w:type="dxa"/>
            <w:tcBorders>
              <w:bottom w:val="nil"/>
            </w:tcBorders>
            <w:shd w:val="clear" w:color="auto" w:fill="366091"/>
          </w:tcPr>
          <w:p>
            <w:pPr>
              <w:pStyle w:val="TableParagraph"/>
              <w:spacing w:before="39"/>
              <w:ind w:left="12"/>
              <w:jc w:val="center"/>
              <w:rPr>
                <w:b/>
                <w:sz w:val="18"/>
              </w:rPr>
            </w:pPr>
            <w:r>
              <w:rPr>
                <w:b/>
                <w:color w:val="FFFFFF"/>
                <w:spacing w:val="-2"/>
                <w:sz w:val="18"/>
              </w:rPr>
              <w:t>Monto</w:t>
            </w:r>
          </w:p>
        </w:tc>
      </w:tr>
      <w:tr>
        <w:trPr>
          <w:trHeight w:val="539" w:hRule="atLeast"/>
        </w:trPr>
        <w:tc>
          <w:tcPr>
            <w:tcW w:w="3761" w:type="dxa"/>
            <w:tcBorders>
              <w:top w:val="nil"/>
            </w:tcBorders>
          </w:tcPr>
          <w:p>
            <w:pPr>
              <w:pStyle w:val="TableParagraph"/>
              <w:spacing w:before="52"/>
              <w:ind w:left="69" w:firstLine="40"/>
              <w:rPr>
                <w:b/>
                <w:sz w:val="18"/>
              </w:rPr>
            </w:pPr>
            <w:r>
              <w:rPr>
                <w:b/>
                <w:sz w:val="18"/>
              </w:rPr>
              <w:t>1.1.9.01.01.01.0.</w:t>
            </w:r>
            <w:r>
              <w:rPr>
                <w:b/>
                <w:spacing w:val="19"/>
                <w:sz w:val="18"/>
              </w:rPr>
              <w:t> </w:t>
            </w:r>
            <w:r>
              <w:rPr>
                <w:b/>
                <w:sz w:val="18"/>
              </w:rPr>
              <w:t>Primas</w:t>
            </w:r>
            <w:r>
              <w:rPr>
                <w:b/>
                <w:spacing w:val="18"/>
                <w:sz w:val="18"/>
              </w:rPr>
              <w:t> </w:t>
            </w:r>
            <w:r>
              <w:rPr>
                <w:b/>
                <w:sz w:val="18"/>
              </w:rPr>
              <w:t>y</w:t>
            </w:r>
            <w:r>
              <w:rPr>
                <w:b/>
                <w:spacing w:val="21"/>
                <w:sz w:val="18"/>
              </w:rPr>
              <w:t> </w:t>
            </w:r>
            <w:r>
              <w:rPr>
                <w:b/>
                <w:sz w:val="18"/>
              </w:rPr>
              <w:t>gastos</w:t>
            </w:r>
            <w:r>
              <w:rPr>
                <w:b/>
                <w:spacing w:val="18"/>
                <w:sz w:val="18"/>
              </w:rPr>
              <w:t> </w:t>
            </w:r>
            <w:r>
              <w:rPr>
                <w:b/>
                <w:sz w:val="18"/>
              </w:rPr>
              <w:t>de</w:t>
            </w:r>
            <w:r>
              <w:rPr>
                <w:b/>
                <w:spacing w:val="19"/>
                <w:sz w:val="18"/>
              </w:rPr>
              <w:t> </w:t>
            </w:r>
            <w:r>
              <w:rPr>
                <w:b/>
                <w:sz w:val="18"/>
              </w:rPr>
              <w:t>seguros</w:t>
            </w:r>
            <w:r>
              <w:rPr>
                <w:b/>
                <w:spacing w:val="19"/>
                <w:sz w:val="18"/>
              </w:rPr>
              <w:t> </w:t>
            </w:r>
            <w:r>
              <w:rPr>
                <w:b/>
                <w:sz w:val="18"/>
              </w:rPr>
              <w:t>a</w:t>
            </w:r>
            <w:r>
              <w:rPr>
                <w:b/>
                <w:sz w:val="18"/>
              </w:rPr>
              <w:t> devengar</w:t>
            </w:r>
            <w:r>
              <w:rPr>
                <w:b/>
                <w:spacing w:val="-2"/>
                <w:sz w:val="18"/>
              </w:rPr>
              <w:t> </w:t>
            </w:r>
            <w:r>
              <w:rPr>
                <w:b/>
                <w:sz w:val="18"/>
              </w:rPr>
              <w:t>c/p</w:t>
            </w:r>
          </w:p>
        </w:tc>
        <w:tc>
          <w:tcPr>
            <w:tcW w:w="2319" w:type="dxa"/>
            <w:tcBorders>
              <w:top w:val="nil"/>
            </w:tcBorders>
          </w:tcPr>
          <w:p>
            <w:pPr>
              <w:pStyle w:val="TableParagraph"/>
              <w:spacing w:before="52"/>
              <w:ind w:left="68" w:firstLine="40"/>
              <w:rPr>
                <w:sz w:val="18"/>
              </w:rPr>
            </w:pPr>
            <w:r>
              <w:rPr>
                <w:sz w:val="18"/>
              </w:rPr>
              <w:t>22191.</w:t>
            </w:r>
            <w:r>
              <w:rPr>
                <w:spacing w:val="-11"/>
                <w:sz w:val="18"/>
              </w:rPr>
              <w:t> </w:t>
            </w:r>
            <w:r>
              <w:rPr>
                <w:sz w:val="18"/>
              </w:rPr>
              <w:t>Instituto</w:t>
            </w:r>
            <w:r>
              <w:rPr>
                <w:spacing w:val="-10"/>
                <w:sz w:val="18"/>
              </w:rPr>
              <w:t> </w:t>
            </w:r>
            <w:r>
              <w:rPr>
                <w:sz w:val="18"/>
              </w:rPr>
              <w:t>Nacional</w:t>
            </w:r>
            <w:r>
              <w:rPr>
                <w:spacing w:val="-10"/>
                <w:sz w:val="18"/>
              </w:rPr>
              <w:t> </w:t>
            </w:r>
            <w:r>
              <w:rPr>
                <w:sz w:val="18"/>
              </w:rPr>
              <w:t>de </w:t>
            </w:r>
            <w:r>
              <w:rPr>
                <w:spacing w:val="-2"/>
                <w:sz w:val="18"/>
              </w:rPr>
              <w:t>Seguros</w:t>
            </w:r>
          </w:p>
        </w:tc>
        <w:tc>
          <w:tcPr>
            <w:tcW w:w="2002" w:type="dxa"/>
            <w:tcBorders>
              <w:top w:val="nil"/>
            </w:tcBorders>
          </w:tcPr>
          <w:p>
            <w:pPr>
              <w:pStyle w:val="TableParagraph"/>
              <w:spacing w:before="160"/>
              <w:ind w:left="109"/>
              <w:rPr>
                <w:sz w:val="18"/>
              </w:rPr>
            </w:pPr>
            <w:r>
              <w:rPr>
                <w:spacing w:val="-2"/>
                <w:sz w:val="18"/>
              </w:rPr>
              <w:t>30.961,42</w:t>
            </w:r>
          </w:p>
        </w:tc>
      </w:tr>
      <w:tr>
        <w:trPr>
          <w:trHeight w:val="539" w:hRule="atLeast"/>
        </w:trPr>
        <w:tc>
          <w:tcPr>
            <w:tcW w:w="3761" w:type="dxa"/>
          </w:tcPr>
          <w:p>
            <w:pPr>
              <w:pStyle w:val="TableParagraph"/>
              <w:spacing w:before="51"/>
              <w:ind w:left="69" w:firstLine="40"/>
              <w:rPr>
                <w:b/>
                <w:sz w:val="18"/>
              </w:rPr>
            </w:pPr>
            <w:r>
              <w:rPr>
                <w:b/>
                <w:sz w:val="18"/>
              </w:rPr>
              <w:t>1.1.9.01.01.02.0.</w:t>
            </w:r>
            <w:r>
              <w:rPr>
                <w:b/>
                <w:spacing w:val="40"/>
                <w:sz w:val="18"/>
              </w:rPr>
              <w:t> </w:t>
            </w:r>
            <w:r>
              <w:rPr>
                <w:b/>
                <w:sz w:val="18"/>
              </w:rPr>
              <w:t>Alquileres</w:t>
            </w:r>
            <w:r>
              <w:rPr>
                <w:b/>
                <w:spacing w:val="40"/>
                <w:sz w:val="18"/>
              </w:rPr>
              <w:t> </w:t>
            </w:r>
            <w:r>
              <w:rPr>
                <w:b/>
                <w:sz w:val="18"/>
              </w:rPr>
              <w:t>y</w:t>
            </w:r>
            <w:r>
              <w:rPr>
                <w:b/>
                <w:spacing w:val="40"/>
                <w:sz w:val="18"/>
              </w:rPr>
              <w:t> </w:t>
            </w:r>
            <w:r>
              <w:rPr>
                <w:b/>
                <w:sz w:val="18"/>
              </w:rPr>
              <w:t>derechos</w:t>
            </w:r>
            <w:r>
              <w:rPr>
                <w:b/>
                <w:spacing w:val="40"/>
                <w:sz w:val="18"/>
              </w:rPr>
              <w:t> </w:t>
            </w:r>
            <w:r>
              <w:rPr>
                <w:b/>
                <w:sz w:val="18"/>
              </w:rPr>
              <w:t>sobre bienes a devengar c/p</w:t>
            </w:r>
          </w:p>
        </w:tc>
        <w:tc>
          <w:tcPr>
            <w:tcW w:w="2319" w:type="dxa"/>
          </w:tcPr>
          <w:p>
            <w:pPr>
              <w:pStyle w:val="TableParagraph"/>
              <w:rPr>
                <w:rFonts w:ascii="Times New Roman"/>
                <w:sz w:val="18"/>
              </w:rPr>
            </w:pPr>
          </w:p>
        </w:tc>
        <w:tc>
          <w:tcPr>
            <w:tcW w:w="2002" w:type="dxa"/>
          </w:tcPr>
          <w:p>
            <w:pPr>
              <w:pStyle w:val="TableParagraph"/>
              <w:rPr>
                <w:rFonts w:ascii="Times New Roman"/>
                <w:sz w:val="18"/>
              </w:rPr>
            </w:pPr>
          </w:p>
        </w:tc>
      </w:tr>
      <w:tr>
        <w:trPr>
          <w:trHeight w:val="541" w:hRule="atLeast"/>
        </w:trPr>
        <w:tc>
          <w:tcPr>
            <w:tcW w:w="3761" w:type="dxa"/>
          </w:tcPr>
          <w:p>
            <w:pPr>
              <w:pStyle w:val="TableParagraph"/>
              <w:spacing w:before="51"/>
              <w:ind w:left="69" w:firstLine="40"/>
              <w:rPr>
                <w:b/>
                <w:sz w:val="18"/>
              </w:rPr>
            </w:pPr>
            <w:r>
              <w:rPr>
                <w:b/>
                <w:sz w:val="18"/>
              </w:rPr>
              <w:t>1.1.9.01.01.03.0. Reparaciones y mejoras </w:t>
            </w:r>
            <w:r>
              <w:rPr>
                <w:b/>
                <w:sz w:val="18"/>
              </w:rPr>
              <w:t>sobre</w:t>
            </w:r>
            <w:r>
              <w:rPr>
                <w:b/>
                <w:sz w:val="18"/>
              </w:rPr>
              <w:t> inmuebles de terceros arrendados c/p</w:t>
            </w:r>
          </w:p>
        </w:tc>
        <w:tc>
          <w:tcPr>
            <w:tcW w:w="2319" w:type="dxa"/>
          </w:tcPr>
          <w:p>
            <w:pPr>
              <w:pStyle w:val="TableParagraph"/>
              <w:rPr>
                <w:rFonts w:ascii="Times New Roman"/>
                <w:sz w:val="18"/>
              </w:rPr>
            </w:pPr>
          </w:p>
        </w:tc>
        <w:tc>
          <w:tcPr>
            <w:tcW w:w="2002" w:type="dxa"/>
          </w:tcPr>
          <w:p>
            <w:pPr>
              <w:pStyle w:val="TableParagraph"/>
              <w:rPr>
                <w:rFonts w:ascii="Times New Roman"/>
                <w:sz w:val="18"/>
              </w:rPr>
            </w:pPr>
          </w:p>
        </w:tc>
      </w:tr>
      <w:tr>
        <w:trPr>
          <w:trHeight w:val="539" w:hRule="atLeast"/>
        </w:trPr>
        <w:tc>
          <w:tcPr>
            <w:tcW w:w="3761" w:type="dxa"/>
          </w:tcPr>
          <w:p>
            <w:pPr>
              <w:pStyle w:val="TableParagraph"/>
              <w:spacing w:before="159"/>
              <w:ind w:left="25"/>
              <w:jc w:val="center"/>
              <w:rPr>
                <w:b/>
                <w:sz w:val="18"/>
              </w:rPr>
            </w:pPr>
            <w:r>
              <w:rPr>
                <w:b/>
                <w:sz w:val="18"/>
              </w:rPr>
              <w:t>1.1.9.01.01.99.0.</w:t>
            </w:r>
            <w:r>
              <w:rPr>
                <w:b/>
                <w:spacing w:val="-8"/>
                <w:sz w:val="18"/>
              </w:rPr>
              <w:t> </w:t>
            </w:r>
            <w:r>
              <w:rPr>
                <w:b/>
                <w:sz w:val="18"/>
              </w:rPr>
              <w:t>Otros</w:t>
            </w:r>
            <w:r>
              <w:rPr>
                <w:b/>
                <w:spacing w:val="-8"/>
                <w:sz w:val="18"/>
              </w:rPr>
              <w:t> </w:t>
            </w:r>
            <w:r>
              <w:rPr>
                <w:b/>
                <w:sz w:val="18"/>
              </w:rPr>
              <w:t>servicios</w:t>
            </w:r>
            <w:r>
              <w:rPr>
                <w:b/>
                <w:spacing w:val="-6"/>
                <w:sz w:val="18"/>
              </w:rPr>
              <w:t> </w:t>
            </w:r>
            <w:r>
              <w:rPr>
                <w:b/>
                <w:sz w:val="18"/>
              </w:rPr>
              <w:t>a</w:t>
            </w:r>
            <w:r>
              <w:rPr>
                <w:b/>
                <w:spacing w:val="-8"/>
                <w:sz w:val="18"/>
              </w:rPr>
              <w:t> </w:t>
            </w:r>
            <w:r>
              <w:rPr>
                <w:b/>
                <w:sz w:val="18"/>
              </w:rPr>
              <w:t>devengar</w:t>
            </w:r>
            <w:r>
              <w:rPr>
                <w:b/>
                <w:spacing w:val="-7"/>
                <w:sz w:val="18"/>
              </w:rPr>
              <w:t> </w:t>
            </w:r>
            <w:r>
              <w:rPr>
                <w:b/>
                <w:spacing w:val="-5"/>
                <w:sz w:val="18"/>
              </w:rPr>
              <w:t>c/p</w:t>
            </w:r>
          </w:p>
        </w:tc>
        <w:tc>
          <w:tcPr>
            <w:tcW w:w="2319" w:type="dxa"/>
          </w:tcPr>
          <w:p>
            <w:pPr>
              <w:pStyle w:val="TableParagraph"/>
              <w:spacing w:before="51"/>
              <w:ind w:left="68" w:firstLine="40"/>
              <w:rPr>
                <w:sz w:val="18"/>
              </w:rPr>
            </w:pPr>
            <w:r>
              <w:rPr>
                <w:sz w:val="18"/>
              </w:rPr>
              <w:t>21103.</w:t>
            </w:r>
            <w:r>
              <w:rPr>
                <w:spacing w:val="-11"/>
                <w:sz w:val="18"/>
              </w:rPr>
              <w:t> </w:t>
            </w:r>
            <w:r>
              <w:rPr>
                <w:sz w:val="18"/>
              </w:rPr>
              <w:t>Banco</w:t>
            </w:r>
            <w:r>
              <w:rPr>
                <w:spacing w:val="-10"/>
                <w:sz w:val="18"/>
              </w:rPr>
              <w:t> </w:t>
            </w:r>
            <w:r>
              <w:rPr>
                <w:sz w:val="18"/>
              </w:rPr>
              <w:t>Nacional</w:t>
            </w:r>
            <w:r>
              <w:rPr>
                <w:spacing w:val="-10"/>
                <w:sz w:val="18"/>
              </w:rPr>
              <w:t> </w:t>
            </w:r>
            <w:r>
              <w:rPr>
                <w:sz w:val="18"/>
              </w:rPr>
              <w:t>de Costa</w:t>
            </w:r>
            <w:r>
              <w:rPr>
                <w:spacing w:val="-2"/>
                <w:sz w:val="18"/>
              </w:rPr>
              <w:t> </w:t>
            </w:r>
            <w:r>
              <w:rPr>
                <w:sz w:val="18"/>
              </w:rPr>
              <w:t>Rica</w:t>
            </w:r>
          </w:p>
        </w:tc>
        <w:tc>
          <w:tcPr>
            <w:tcW w:w="2002" w:type="dxa"/>
          </w:tcPr>
          <w:p>
            <w:pPr>
              <w:pStyle w:val="TableParagraph"/>
              <w:spacing w:before="159"/>
              <w:ind w:left="109"/>
              <w:rPr>
                <w:sz w:val="18"/>
              </w:rPr>
            </w:pPr>
            <w:r>
              <w:rPr>
                <w:spacing w:val="-2"/>
                <w:sz w:val="18"/>
              </w:rPr>
              <w:t>7.022,92</w:t>
            </w:r>
          </w:p>
        </w:tc>
      </w:tr>
    </w:tbl>
    <w:p>
      <w:pPr>
        <w:pStyle w:val="Heading4"/>
        <w:spacing w:before="240"/>
      </w:pPr>
      <w:r>
        <w:rPr>
          <w:spacing w:val="-2"/>
        </w:rPr>
        <w:t>Revelación:</w:t>
      </w:r>
    </w:p>
    <w:p>
      <w:pPr>
        <w:pStyle w:val="BodyText"/>
        <w:spacing w:before="42"/>
        <w:rPr>
          <w:b/>
        </w:rPr>
      </w:pPr>
    </w:p>
    <w:p>
      <w:pPr>
        <w:pStyle w:val="BodyText"/>
        <w:spacing w:line="357" w:lineRule="auto"/>
        <w:ind w:left="1341" w:right="1347"/>
        <w:jc w:val="both"/>
      </w:pPr>
      <w:r>
        <w:rPr/>
        <w:t>La cuenta Otros activos a corto plazo, representa el 0,22% del total del Activo, que comparado al periodo anterior genera una variación absoluta de 1 720,97 que corresponde a un Aumento del 4,75% de 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44160">
                <wp:simplePos x="0" y="0"/>
                <wp:positionH relativeFrom="page">
                  <wp:posOffset>1080516</wp:posOffset>
                </wp:positionH>
                <wp:positionV relativeFrom="paragraph">
                  <wp:posOffset>286810</wp:posOffset>
                </wp:positionV>
                <wp:extent cx="5713730" cy="704215"/>
                <wp:effectExtent l="0" t="0" r="0" b="0"/>
                <wp:wrapTopAndBottom/>
                <wp:docPr id="133" name="Textbox 133"/>
                <wp:cNvGraphicFramePr>
                  <a:graphicFrameLocks/>
                </wp:cNvGraphicFramePr>
                <a:graphic>
                  <a:graphicData uri="http://schemas.microsoft.com/office/word/2010/wordprocessingShape">
                    <wps:wsp>
                      <wps:cNvPr id="133" name="Textbox 133"/>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08"/>
                              <w:jc w:val="both"/>
                            </w:pPr>
                            <w:r>
                              <w:rPr>
                                <w:b/>
                                <w:color w:val="1F4D79"/>
                                <w:u w:val="single" w:color="1F4D79"/>
                              </w:rPr>
                              <w:t>Revelación</w:t>
                            </w:r>
                            <w:r>
                              <w:rPr>
                                <w:u w:val="none"/>
                              </w:rPr>
                              <w:t>: Las variaciones de la cuenta son producto de los seguros a devengar por; Seguro de Incendio, Seguro de Riesgos, Seguro de Automóviles, Seguro Viajero, así como otros gastos a devengar (Quick Pass, gastos por devengar en combustibles.</w:t>
                            </w:r>
                          </w:p>
                        </w:txbxContent>
                      </wps:txbx>
                      <wps:bodyPr wrap="square" lIns="0" tIns="0" rIns="0" bIns="0" rtlCol="0">
                        <a:noAutofit/>
                      </wps:bodyPr>
                    </wps:wsp>
                  </a:graphicData>
                </a:graphic>
              </wp:anchor>
            </w:drawing>
          </mc:Choice>
          <mc:Fallback>
            <w:pict>
              <v:shape style="position:absolute;margin-left:85.080002pt;margin-top:22.583492pt;width:449.9pt;height:55.45pt;mso-position-horizontal-relative:page;mso-position-vertical-relative:paragraph;z-index:-15672320;mso-wrap-distance-left:0;mso-wrap-distance-right:0" type="#_x0000_t202" id="docshape132" filled="false" stroked="true" strokeweight=".479966pt" strokecolor="#000000">
                <v:textbox inset="0,0,0,0">
                  <w:txbxContent>
                    <w:p>
                      <w:pPr>
                        <w:pStyle w:val="BodyText"/>
                        <w:spacing w:line="360" w:lineRule="auto"/>
                        <w:ind w:left="103" w:right="108"/>
                        <w:jc w:val="both"/>
                      </w:pPr>
                      <w:r>
                        <w:rPr>
                          <w:b/>
                          <w:color w:val="1F4D79"/>
                          <w:u w:val="single" w:color="1F4D79"/>
                        </w:rPr>
                        <w:t>Revelación</w:t>
                      </w:r>
                      <w:r>
                        <w:rPr>
                          <w:u w:val="none"/>
                        </w:rPr>
                        <w:t>: Las variaciones de la cuenta son producto de los seguros a devengar por; Seguro de Incendio, Seguro de Riesgos, Seguro de Automóviles, Seguro Viajero, así como otros gastos a devengar (Quick Pass, gastos por devengar en combustibles.</w:t>
                      </w:r>
                    </w:p>
                  </w:txbxContent>
                </v:textbox>
                <v:stroke dashstyle="solid"/>
                <w10:wrap type="topAndBottom"/>
              </v:shape>
            </w:pict>
          </mc:Fallback>
        </mc:AlternateContent>
      </w:r>
    </w:p>
    <w:p>
      <w:pPr>
        <w:pStyle w:val="BodyText"/>
      </w:pPr>
    </w:p>
    <w:p>
      <w:pPr>
        <w:pStyle w:val="BodyText"/>
        <w:spacing w:before="46"/>
      </w:pPr>
    </w:p>
    <w:p>
      <w:pPr>
        <w:pStyle w:val="ListParagraph"/>
        <w:numPr>
          <w:ilvl w:val="1"/>
          <w:numId w:val="37"/>
        </w:numPr>
        <w:tabs>
          <w:tab w:pos="1637" w:val="left" w:leader="none"/>
        </w:tabs>
        <w:spacing w:line="595" w:lineRule="auto" w:before="0" w:after="0"/>
        <w:ind w:left="1341" w:right="7943" w:firstLine="0"/>
        <w:jc w:val="left"/>
        <w:rPr>
          <w:b/>
          <w:sz w:val="20"/>
        </w:rPr>
      </w:pPr>
      <w:r>
        <w:rPr>
          <w:b/>
          <w:color w:val="1F3662"/>
          <w:sz w:val="20"/>
        </w:rPr>
        <w:t>ACTIVO</w:t>
      </w:r>
      <w:r>
        <w:rPr>
          <w:b/>
          <w:color w:val="1F3662"/>
          <w:spacing w:val="-12"/>
          <w:sz w:val="20"/>
        </w:rPr>
        <w:t> </w:t>
      </w:r>
      <w:r>
        <w:rPr>
          <w:b/>
          <w:color w:val="1F3662"/>
          <w:sz w:val="20"/>
        </w:rPr>
        <w:t>NO</w:t>
      </w:r>
      <w:r>
        <w:rPr>
          <w:b/>
          <w:color w:val="1F3662"/>
          <w:spacing w:val="-11"/>
          <w:sz w:val="20"/>
        </w:rPr>
        <w:t> </w:t>
      </w:r>
      <w:r>
        <w:rPr>
          <w:b/>
          <w:color w:val="1F3662"/>
          <w:sz w:val="20"/>
        </w:rPr>
        <w:t>CORRIENTE </w:t>
      </w:r>
      <w:r>
        <w:rPr>
          <w:b/>
          <w:sz w:val="20"/>
        </w:rPr>
        <w:t>NOTA N° 8</w:t>
      </w:r>
    </w:p>
    <w:p>
      <w:pPr>
        <w:pStyle w:val="BodyText"/>
        <w:spacing w:line="243" w:lineRule="exact"/>
        <w:ind w:left="1341"/>
      </w:pPr>
      <w:r>
        <w:rPr/>
        <w:t>Inversiones</w:t>
      </w:r>
      <w:r>
        <w:rPr>
          <w:spacing w:val="-4"/>
        </w:rPr>
        <w:t> </w:t>
      </w:r>
      <w:r>
        <w:rPr/>
        <w:t>a</w:t>
      </w:r>
      <w:r>
        <w:rPr>
          <w:spacing w:val="-3"/>
        </w:rPr>
        <w:t> </w:t>
      </w:r>
      <w:r>
        <w:rPr/>
        <w:t>largo</w:t>
      </w:r>
      <w:r>
        <w:rPr>
          <w:spacing w:val="-5"/>
        </w:rPr>
        <w:t> </w:t>
      </w:r>
      <w:r>
        <w:rPr>
          <w:spacing w:val="-2"/>
        </w:rPr>
        <w:t>plazo</w:t>
      </w:r>
    </w:p>
    <w:p>
      <w:pPr>
        <w:pStyle w:val="BodyText"/>
        <w:spacing w:before="38"/>
      </w:pPr>
    </w:p>
    <w:tbl>
      <w:tblPr>
        <w:tblW w:w="0" w:type="auto"/>
        <w:jc w:val="left"/>
        <w:tblInd w:w="26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89"/>
        <w:gridCol w:w="1011"/>
        <w:gridCol w:w="507"/>
        <w:gridCol w:w="769"/>
        <w:gridCol w:w="769"/>
        <w:gridCol w:w="2283"/>
      </w:tblGrid>
      <w:tr>
        <w:trPr>
          <w:trHeight w:val="424" w:hRule="atLeast"/>
        </w:trPr>
        <w:tc>
          <w:tcPr>
            <w:tcW w:w="2189" w:type="dxa"/>
            <w:vMerge w:val="restart"/>
            <w:shd w:val="clear" w:color="auto" w:fill="366091"/>
          </w:tcPr>
          <w:p>
            <w:pPr>
              <w:pStyle w:val="TableParagraph"/>
              <w:spacing w:before="193"/>
              <w:ind w:left="69"/>
              <w:rPr>
                <w:b/>
                <w:sz w:val="18"/>
              </w:rPr>
            </w:pPr>
            <w:r>
              <w:rPr>
                <w:b/>
                <w:color w:val="FFFFFF"/>
                <w:spacing w:val="-2"/>
                <w:sz w:val="18"/>
              </w:rPr>
              <w:t>Cuenta</w:t>
            </w:r>
          </w:p>
        </w:tc>
        <w:tc>
          <w:tcPr>
            <w:tcW w:w="1011" w:type="dxa"/>
            <w:vMerge w:val="restart"/>
            <w:shd w:val="clear" w:color="auto" w:fill="366091"/>
          </w:tcPr>
          <w:p>
            <w:pPr>
              <w:pStyle w:val="TableParagraph"/>
              <w:spacing w:before="105"/>
              <w:rPr>
                <w:sz w:val="18"/>
              </w:rPr>
            </w:pPr>
          </w:p>
          <w:p>
            <w:pPr>
              <w:pStyle w:val="TableParagraph"/>
              <w:ind w:left="68"/>
              <w:rPr>
                <w:b/>
                <w:sz w:val="18"/>
              </w:rPr>
            </w:pPr>
            <w:r>
              <w:rPr>
                <w:b/>
                <w:color w:val="FFFFFF"/>
                <w:spacing w:val="-2"/>
                <w:sz w:val="18"/>
              </w:rPr>
              <w:t>Descripción</w:t>
            </w:r>
          </w:p>
        </w:tc>
        <w:tc>
          <w:tcPr>
            <w:tcW w:w="507" w:type="dxa"/>
            <w:vMerge w:val="restart"/>
            <w:shd w:val="clear" w:color="auto" w:fill="366091"/>
          </w:tcPr>
          <w:p>
            <w:pPr>
              <w:pStyle w:val="TableParagraph"/>
              <w:spacing w:before="105"/>
              <w:rPr>
                <w:sz w:val="18"/>
              </w:rPr>
            </w:pPr>
          </w:p>
          <w:p>
            <w:pPr>
              <w:pStyle w:val="TableParagraph"/>
              <w:ind w:left="68"/>
              <w:rPr>
                <w:b/>
                <w:sz w:val="18"/>
              </w:rPr>
            </w:pPr>
            <w:r>
              <w:rPr>
                <w:b/>
                <w:color w:val="FFFFFF"/>
                <w:spacing w:val="-4"/>
                <w:sz w:val="18"/>
              </w:rPr>
              <w:t>Nota</w:t>
            </w:r>
          </w:p>
        </w:tc>
        <w:tc>
          <w:tcPr>
            <w:tcW w:w="769" w:type="dxa"/>
            <w:vMerge w:val="restart"/>
            <w:shd w:val="clear" w:color="auto" w:fill="366091"/>
          </w:tcPr>
          <w:p>
            <w:pPr>
              <w:pStyle w:val="TableParagraph"/>
              <w:spacing w:before="217"/>
              <w:ind w:left="144" w:right="48" w:hanging="34"/>
              <w:rPr>
                <w:b/>
                <w:sz w:val="18"/>
              </w:rPr>
            </w:pPr>
            <w:r>
              <w:rPr>
                <w:b/>
                <w:color w:val="FFFFFF"/>
                <w:spacing w:val="-2"/>
                <w:sz w:val="18"/>
              </w:rPr>
              <w:t>Periodo</w:t>
            </w:r>
            <w:r>
              <w:rPr>
                <w:b/>
                <w:color w:val="FFFFFF"/>
                <w:sz w:val="18"/>
              </w:rPr>
              <w:t> </w:t>
            </w:r>
            <w:r>
              <w:rPr>
                <w:b/>
                <w:color w:val="FFFFFF"/>
                <w:spacing w:val="-2"/>
                <w:sz w:val="18"/>
              </w:rPr>
              <w:t>Actual</w:t>
            </w:r>
          </w:p>
        </w:tc>
        <w:tc>
          <w:tcPr>
            <w:tcW w:w="769" w:type="dxa"/>
            <w:vMerge w:val="restart"/>
            <w:shd w:val="clear" w:color="auto" w:fill="366091"/>
          </w:tcPr>
          <w:p>
            <w:pPr>
              <w:pStyle w:val="TableParagraph"/>
              <w:spacing w:before="217"/>
              <w:ind w:left="66" w:right="49" w:firstLine="43"/>
              <w:rPr>
                <w:b/>
                <w:sz w:val="18"/>
              </w:rPr>
            </w:pPr>
            <w:r>
              <w:rPr>
                <w:b/>
                <w:color w:val="FFFFFF"/>
                <w:spacing w:val="-2"/>
                <w:sz w:val="18"/>
              </w:rPr>
              <w:t>Periodo</w:t>
            </w:r>
            <w:r>
              <w:rPr>
                <w:b/>
                <w:color w:val="FFFFFF"/>
                <w:sz w:val="18"/>
              </w:rPr>
              <w:t> </w:t>
            </w:r>
            <w:r>
              <w:rPr>
                <w:b/>
                <w:color w:val="FFFFFF"/>
                <w:spacing w:val="-2"/>
                <w:sz w:val="18"/>
              </w:rPr>
              <w:t>Anterior</w:t>
            </w:r>
          </w:p>
        </w:tc>
        <w:tc>
          <w:tcPr>
            <w:tcW w:w="2283" w:type="dxa"/>
            <w:shd w:val="clear" w:color="auto" w:fill="366091"/>
          </w:tcPr>
          <w:p>
            <w:pPr>
              <w:pStyle w:val="TableParagraph"/>
              <w:spacing w:before="104"/>
              <w:ind w:left="8"/>
              <w:jc w:val="center"/>
              <w:rPr>
                <w:b/>
                <w:sz w:val="18"/>
              </w:rPr>
            </w:pPr>
            <w:r>
              <w:rPr>
                <w:b/>
                <w:color w:val="FFFFFF"/>
                <w:spacing w:val="-2"/>
                <w:sz w:val="18"/>
              </w:rPr>
              <w:t>Diferencia</w:t>
            </w:r>
          </w:p>
        </w:tc>
      </w:tr>
      <w:tr>
        <w:trPr>
          <w:trHeight w:val="426" w:hRule="atLeast"/>
        </w:trPr>
        <w:tc>
          <w:tcPr>
            <w:tcW w:w="2189"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2283" w:type="dxa"/>
            <w:shd w:val="clear" w:color="auto" w:fill="366091"/>
          </w:tcPr>
          <w:p>
            <w:pPr>
              <w:pStyle w:val="TableParagraph"/>
              <w:spacing w:before="104"/>
              <w:ind w:left="8"/>
              <w:jc w:val="center"/>
              <w:rPr>
                <w:sz w:val="18"/>
              </w:rPr>
            </w:pPr>
            <w:r>
              <w:rPr>
                <w:color w:val="FFFFFF"/>
                <w:spacing w:val="-10"/>
                <w:sz w:val="18"/>
              </w:rPr>
              <w:t>%</w:t>
            </w:r>
          </w:p>
        </w:tc>
      </w:tr>
      <w:tr>
        <w:trPr>
          <w:trHeight w:val="659" w:hRule="atLeast"/>
        </w:trPr>
        <w:tc>
          <w:tcPr>
            <w:tcW w:w="2189" w:type="dxa"/>
          </w:tcPr>
          <w:p>
            <w:pPr>
              <w:pStyle w:val="TableParagraph"/>
              <w:spacing w:before="219"/>
              <w:ind w:left="69"/>
              <w:rPr>
                <w:b/>
                <w:sz w:val="18"/>
              </w:rPr>
            </w:pPr>
            <w:r>
              <w:rPr>
                <w:b/>
                <w:spacing w:val="-2"/>
                <w:sz w:val="18"/>
              </w:rPr>
              <w:t>1.2.2.</w:t>
            </w:r>
          </w:p>
        </w:tc>
        <w:tc>
          <w:tcPr>
            <w:tcW w:w="1011" w:type="dxa"/>
          </w:tcPr>
          <w:p>
            <w:pPr>
              <w:pStyle w:val="TableParagraph"/>
              <w:spacing w:before="1"/>
              <w:ind w:left="68" w:right="51"/>
              <w:rPr>
                <w:b/>
                <w:sz w:val="18"/>
              </w:rPr>
            </w:pPr>
            <w:r>
              <w:rPr>
                <w:b/>
                <w:spacing w:val="-2"/>
                <w:sz w:val="18"/>
              </w:rPr>
              <w:t>Inversiones</w:t>
            </w:r>
            <w:r>
              <w:rPr>
                <w:b/>
                <w:sz w:val="18"/>
              </w:rPr>
              <w:t> a</w:t>
            </w:r>
            <w:r>
              <w:rPr>
                <w:b/>
                <w:spacing w:val="-2"/>
                <w:sz w:val="18"/>
              </w:rPr>
              <w:t> </w:t>
            </w:r>
            <w:r>
              <w:rPr>
                <w:b/>
                <w:sz w:val="18"/>
              </w:rPr>
              <w:t>largo</w:t>
            </w:r>
          </w:p>
          <w:p>
            <w:pPr>
              <w:pStyle w:val="TableParagraph"/>
              <w:spacing w:line="199" w:lineRule="exact"/>
              <w:ind w:left="68"/>
              <w:rPr>
                <w:b/>
                <w:sz w:val="18"/>
              </w:rPr>
            </w:pPr>
            <w:r>
              <w:rPr>
                <w:b/>
                <w:spacing w:val="-2"/>
                <w:sz w:val="18"/>
              </w:rPr>
              <w:t>plazo</w:t>
            </w:r>
          </w:p>
        </w:tc>
        <w:tc>
          <w:tcPr>
            <w:tcW w:w="507" w:type="dxa"/>
          </w:tcPr>
          <w:p>
            <w:pPr>
              <w:pStyle w:val="TableParagraph"/>
              <w:spacing w:before="219"/>
              <w:ind w:left="159"/>
              <w:rPr>
                <w:b/>
                <w:sz w:val="18"/>
              </w:rPr>
            </w:pPr>
            <w:r>
              <w:rPr>
                <w:b/>
                <w:spacing w:val="-5"/>
                <w:sz w:val="18"/>
              </w:rPr>
              <w:t>08</w:t>
            </w:r>
          </w:p>
        </w:tc>
        <w:tc>
          <w:tcPr>
            <w:tcW w:w="769" w:type="dxa"/>
          </w:tcPr>
          <w:p>
            <w:pPr>
              <w:pStyle w:val="TableParagraph"/>
              <w:spacing w:before="219"/>
              <w:ind w:left="55"/>
              <w:jc w:val="center"/>
              <w:rPr>
                <w:b/>
                <w:sz w:val="18"/>
              </w:rPr>
            </w:pPr>
            <w:r>
              <w:rPr>
                <w:b/>
                <w:spacing w:val="-10"/>
                <w:sz w:val="18"/>
              </w:rPr>
              <w:t>-</w:t>
            </w:r>
          </w:p>
        </w:tc>
        <w:tc>
          <w:tcPr>
            <w:tcW w:w="769" w:type="dxa"/>
          </w:tcPr>
          <w:p>
            <w:pPr>
              <w:pStyle w:val="TableParagraph"/>
              <w:spacing w:before="219"/>
              <w:ind w:left="55" w:right="3"/>
              <w:jc w:val="center"/>
              <w:rPr>
                <w:b/>
                <w:sz w:val="18"/>
              </w:rPr>
            </w:pPr>
            <w:r>
              <w:rPr>
                <w:b/>
                <w:spacing w:val="-10"/>
                <w:sz w:val="18"/>
              </w:rPr>
              <w:t>-</w:t>
            </w:r>
          </w:p>
        </w:tc>
        <w:tc>
          <w:tcPr>
            <w:tcW w:w="2283" w:type="dxa"/>
          </w:tcPr>
          <w:p>
            <w:pPr>
              <w:pStyle w:val="TableParagraph"/>
              <w:spacing w:before="219"/>
              <w:ind w:left="8" w:right="4"/>
              <w:jc w:val="center"/>
              <w:rPr>
                <w:b/>
                <w:sz w:val="18"/>
              </w:rPr>
            </w:pPr>
            <w:r>
              <w:rPr>
                <w:b/>
                <w:spacing w:val="-2"/>
                <w:sz w:val="18"/>
              </w:rPr>
              <w:t>0,00%</w:t>
            </w:r>
          </w:p>
        </w:tc>
      </w:tr>
    </w:tbl>
    <w:p>
      <w:pPr>
        <w:pStyle w:val="TableParagraph"/>
        <w:spacing w:after="0"/>
        <w:jc w:val="center"/>
        <w:rPr>
          <w:b/>
          <w:sz w:val="18"/>
        </w:rPr>
        <w:sectPr>
          <w:pgSz w:w="12240" w:h="15840"/>
          <w:pgMar w:header="0" w:footer="1002" w:top="1420" w:bottom="1200" w:left="360" w:right="360"/>
        </w:sectPr>
      </w:pPr>
    </w:p>
    <w:p>
      <w:pPr>
        <w:pStyle w:val="Heading4"/>
        <w:spacing w:before="35"/>
      </w:pPr>
      <w:r>
        <w:rPr>
          <w:spacing w:val="-2"/>
        </w:rPr>
        <w:t>Revelación:</w:t>
      </w:r>
    </w:p>
    <w:p>
      <w:pPr>
        <w:pStyle w:val="BodyText"/>
        <w:spacing w:before="121"/>
        <w:rPr>
          <w:b/>
        </w:rPr>
      </w:pPr>
    </w:p>
    <w:p>
      <w:pPr>
        <w:pStyle w:val="BodyText"/>
        <w:spacing w:line="357" w:lineRule="auto"/>
        <w:ind w:left="1341" w:right="1347"/>
        <w:jc w:val="both"/>
      </w:pPr>
      <w:r>
        <w:rPr/>
        <w:t>La cuenta Inversiones a largo plazo, representa el 0,00% del total del Activo, que comparado al periodo anterior genera una variación absoluta de 0 000,00 que corresponde a un Aumento del 0,00% de recursos </w:t>
      </w:r>
      <w:r>
        <w:rPr>
          <w:spacing w:val="-2"/>
        </w:rPr>
        <w:t>disponibles.</w:t>
      </w:r>
    </w:p>
    <w:p>
      <w:pPr>
        <w:pStyle w:val="BodyText"/>
      </w:pPr>
    </w:p>
    <w:p>
      <w:pPr>
        <w:pStyle w:val="BodyText"/>
      </w:pPr>
    </w:p>
    <w:p>
      <w:pPr>
        <w:pStyle w:val="BodyText"/>
        <w:spacing w:before="15"/>
      </w:pPr>
      <w:r>
        <w:rPr/>
        <mc:AlternateContent>
          <mc:Choice Requires="wps">
            <w:drawing>
              <wp:anchor distT="0" distB="0" distL="0" distR="0" allowOverlap="1" layoutInCell="1" locked="0" behindDoc="1" simplePos="0" relativeHeight="487644672">
                <wp:simplePos x="0" y="0"/>
                <wp:positionH relativeFrom="page">
                  <wp:posOffset>1080516</wp:posOffset>
                </wp:positionH>
                <wp:positionV relativeFrom="paragraph">
                  <wp:posOffset>183469</wp:posOffset>
                </wp:positionV>
                <wp:extent cx="5713730" cy="239395"/>
                <wp:effectExtent l="0" t="0" r="0" b="0"/>
                <wp:wrapTopAndBottom/>
                <wp:docPr id="134" name="Textbox 134"/>
                <wp:cNvGraphicFramePr>
                  <a:graphicFrameLocks/>
                </wp:cNvGraphicFramePr>
                <a:graphic>
                  <a:graphicData uri="http://schemas.microsoft.com/office/word/2010/wordprocessingShape">
                    <wps:wsp>
                      <wps:cNvPr id="134" name="Textbox 134"/>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46448pt;width:449.9pt;height:18.850pt;mso-position-horizontal-relative:page;mso-position-vertical-relative:paragraph;z-index:-15671808;mso-wrap-distance-left:0;mso-wrap-distance-right:0" type="#_x0000_t202" id="docshape13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79"/>
      </w:pPr>
    </w:p>
    <w:p>
      <w:pPr>
        <w:pStyle w:val="Heading3"/>
      </w:pPr>
      <w:bookmarkStart w:name="_TOC_250101" w:id="19"/>
      <w:r>
        <w:rPr/>
        <w:t>NOTA</w:t>
      </w:r>
      <w:r>
        <w:rPr>
          <w:spacing w:val="-5"/>
        </w:rPr>
        <w:t> </w:t>
      </w:r>
      <w:r>
        <w:rPr/>
        <w:t>N°</w:t>
      </w:r>
      <w:r>
        <w:rPr>
          <w:spacing w:val="-3"/>
        </w:rPr>
        <w:t> </w:t>
      </w:r>
      <w:bookmarkEnd w:id="19"/>
      <w:r>
        <w:rPr>
          <w:spacing w:val="-10"/>
        </w:rPr>
        <w:t>9</w:t>
      </w:r>
    </w:p>
    <w:p>
      <w:pPr>
        <w:pStyle w:val="BodyText"/>
        <w:spacing w:before="117"/>
        <w:rPr>
          <w:b/>
        </w:rPr>
      </w:pPr>
    </w:p>
    <w:p>
      <w:pPr>
        <w:pStyle w:val="BodyText"/>
        <w:ind w:left="1341"/>
      </w:pPr>
      <w:r>
        <w:rPr/>
        <w:t>Cuentas</w:t>
      </w:r>
      <w:r>
        <w:rPr>
          <w:spacing w:val="-2"/>
        </w:rPr>
        <w:t> </w:t>
      </w:r>
      <w:r>
        <w:rPr/>
        <w:t>a</w:t>
      </w:r>
      <w:r>
        <w:rPr>
          <w:spacing w:val="-3"/>
        </w:rPr>
        <w:t> </w:t>
      </w:r>
      <w:r>
        <w:rPr/>
        <w:t>cobrar</w:t>
      </w:r>
      <w:r>
        <w:rPr>
          <w:spacing w:val="-3"/>
        </w:rPr>
        <w:t> </w:t>
      </w:r>
      <w:r>
        <w:rPr/>
        <w:t>a</w:t>
      </w:r>
      <w:r>
        <w:rPr>
          <w:spacing w:val="-3"/>
        </w:rPr>
        <w:t> </w:t>
      </w:r>
      <w:r>
        <w:rPr/>
        <w:t>largo</w:t>
      </w:r>
      <w:r>
        <w:rPr>
          <w:spacing w:val="-3"/>
        </w:rPr>
        <w:t> </w:t>
      </w:r>
      <w:r>
        <w:rPr>
          <w:spacing w:val="-2"/>
        </w:rPr>
        <w:t>plazo</w:t>
      </w:r>
    </w:p>
    <w:p>
      <w:pPr>
        <w:pStyle w:val="BodyText"/>
        <w:spacing w:before="38"/>
      </w:pPr>
    </w:p>
    <w:tbl>
      <w:tblPr>
        <w:tblW w:w="0" w:type="auto"/>
        <w:jc w:val="left"/>
        <w:tblInd w:w="27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5"/>
        <w:gridCol w:w="1008"/>
        <w:gridCol w:w="972"/>
        <w:gridCol w:w="1500"/>
        <w:gridCol w:w="1500"/>
        <w:gridCol w:w="1738"/>
      </w:tblGrid>
      <w:tr>
        <w:trPr>
          <w:trHeight w:val="383" w:hRule="atLeast"/>
        </w:trPr>
        <w:tc>
          <w:tcPr>
            <w:tcW w:w="1805" w:type="dxa"/>
            <w:vMerge w:val="restart"/>
            <w:shd w:val="clear" w:color="auto" w:fill="366091"/>
          </w:tcPr>
          <w:p>
            <w:pPr>
              <w:pStyle w:val="TableParagraph"/>
              <w:spacing w:before="150"/>
              <w:ind w:left="69"/>
              <w:rPr>
                <w:b/>
                <w:sz w:val="18"/>
              </w:rPr>
            </w:pPr>
            <w:r>
              <w:rPr>
                <w:b/>
                <w:color w:val="FFFFFF"/>
                <w:spacing w:val="-2"/>
                <w:sz w:val="18"/>
              </w:rPr>
              <w:t>Cuenta</w:t>
            </w:r>
          </w:p>
        </w:tc>
        <w:tc>
          <w:tcPr>
            <w:tcW w:w="1008" w:type="dxa"/>
            <w:vMerge w:val="restart"/>
            <w:shd w:val="clear" w:color="auto" w:fill="366091"/>
          </w:tcPr>
          <w:p>
            <w:pPr>
              <w:pStyle w:val="TableParagraph"/>
              <w:spacing w:before="64"/>
              <w:rPr>
                <w:sz w:val="18"/>
              </w:rPr>
            </w:pPr>
          </w:p>
          <w:p>
            <w:pPr>
              <w:pStyle w:val="TableParagraph"/>
              <w:ind w:left="69"/>
              <w:rPr>
                <w:b/>
                <w:sz w:val="18"/>
              </w:rPr>
            </w:pPr>
            <w:r>
              <w:rPr>
                <w:b/>
                <w:color w:val="FFFFFF"/>
                <w:spacing w:val="-2"/>
                <w:sz w:val="18"/>
              </w:rPr>
              <w:t>Descripción</w:t>
            </w:r>
          </w:p>
        </w:tc>
        <w:tc>
          <w:tcPr>
            <w:tcW w:w="972" w:type="dxa"/>
            <w:vMerge w:val="restart"/>
            <w:shd w:val="clear" w:color="auto" w:fill="366091"/>
          </w:tcPr>
          <w:p>
            <w:pPr>
              <w:pStyle w:val="TableParagraph"/>
              <w:spacing w:before="64"/>
              <w:rPr>
                <w:sz w:val="18"/>
              </w:rPr>
            </w:pPr>
          </w:p>
          <w:p>
            <w:pPr>
              <w:pStyle w:val="TableParagraph"/>
              <w:ind w:left="301"/>
              <w:rPr>
                <w:b/>
                <w:sz w:val="18"/>
              </w:rPr>
            </w:pPr>
            <w:r>
              <w:rPr>
                <w:b/>
                <w:color w:val="FFFFFF"/>
                <w:spacing w:val="-4"/>
                <w:sz w:val="18"/>
              </w:rPr>
              <w:t>Nota</w:t>
            </w:r>
          </w:p>
        </w:tc>
        <w:tc>
          <w:tcPr>
            <w:tcW w:w="1500" w:type="dxa"/>
            <w:vMerge w:val="restart"/>
            <w:shd w:val="clear" w:color="auto" w:fill="366091"/>
          </w:tcPr>
          <w:p>
            <w:pPr>
              <w:pStyle w:val="TableParagraph"/>
              <w:spacing w:before="64"/>
              <w:rPr>
                <w:sz w:val="18"/>
              </w:rPr>
            </w:pPr>
          </w:p>
          <w:p>
            <w:pPr>
              <w:pStyle w:val="TableParagraph"/>
              <w:ind w:left="220"/>
              <w:rPr>
                <w:b/>
                <w:sz w:val="18"/>
              </w:rPr>
            </w:pPr>
            <w:r>
              <w:rPr>
                <w:b/>
                <w:color w:val="FFFFFF"/>
                <w:sz w:val="18"/>
              </w:rPr>
              <w:t>Periodo</w:t>
            </w:r>
            <w:r>
              <w:rPr>
                <w:b/>
                <w:color w:val="FFFFFF"/>
                <w:spacing w:val="-9"/>
                <w:sz w:val="18"/>
              </w:rPr>
              <w:t> </w:t>
            </w:r>
            <w:r>
              <w:rPr>
                <w:b/>
                <w:color w:val="FFFFFF"/>
                <w:spacing w:val="-2"/>
                <w:sz w:val="18"/>
              </w:rPr>
              <w:t>Actual</w:t>
            </w:r>
          </w:p>
        </w:tc>
        <w:tc>
          <w:tcPr>
            <w:tcW w:w="1500" w:type="dxa"/>
            <w:vMerge w:val="restart"/>
            <w:shd w:val="clear" w:color="auto" w:fill="366091"/>
          </w:tcPr>
          <w:p>
            <w:pPr>
              <w:pStyle w:val="TableParagraph"/>
              <w:spacing w:before="64"/>
              <w:rPr>
                <w:sz w:val="18"/>
              </w:rPr>
            </w:pPr>
          </w:p>
          <w:p>
            <w:pPr>
              <w:pStyle w:val="TableParagraph"/>
              <w:ind w:left="143"/>
              <w:rPr>
                <w:b/>
                <w:sz w:val="18"/>
              </w:rPr>
            </w:pPr>
            <w:r>
              <w:rPr>
                <w:b/>
                <w:color w:val="FFFFFF"/>
                <w:sz w:val="18"/>
              </w:rPr>
              <w:t>Periodo</w:t>
            </w:r>
            <w:r>
              <w:rPr>
                <w:b/>
                <w:color w:val="FFFFFF"/>
                <w:spacing w:val="-9"/>
                <w:sz w:val="18"/>
              </w:rPr>
              <w:t> </w:t>
            </w:r>
            <w:r>
              <w:rPr>
                <w:b/>
                <w:color w:val="FFFFFF"/>
                <w:spacing w:val="-2"/>
                <w:sz w:val="18"/>
              </w:rPr>
              <w:t>Anterior</w:t>
            </w:r>
          </w:p>
        </w:tc>
        <w:tc>
          <w:tcPr>
            <w:tcW w:w="1738" w:type="dxa"/>
            <w:shd w:val="clear" w:color="auto" w:fill="366091"/>
          </w:tcPr>
          <w:p>
            <w:pPr>
              <w:pStyle w:val="TableParagraph"/>
              <w:spacing w:before="82"/>
              <w:ind w:left="12"/>
              <w:jc w:val="center"/>
              <w:rPr>
                <w:b/>
                <w:sz w:val="18"/>
              </w:rPr>
            </w:pPr>
            <w:r>
              <w:rPr>
                <w:b/>
                <w:color w:val="FFFFFF"/>
                <w:spacing w:val="-2"/>
                <w:sz w:val="18"/>
              </w:rPr>
              <w:t>Diferencia</w:t>
            </w:r>
          </w:p>
        </w:tc>
      </w:tr>
      <w:tr>
        <w:trPr>
          <w:trHeight w:val="383" w:hRule="atLeast"/>
        </w:trPr>
        <w:tc>
          <w:tcPr>
            <w:tcW w:w="1805"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972" w:type="dxa"/>
            <w:vMerge/>
            <w:tcBorders>
              <w:top w:val="nil"/>
            </w:tcBorders>
            <w:shd w:val="clear" w:color="auto" w:fill="366091"/>
          </w:tcPr>
          <w:p>
            <w:pPr>
              <w:rPr>
                <w:sz w:val="2"/>
                <w:szCs w:val="2"/>
              </w:rPr>
            </w:pPr>
          </w:p>
        </w:tc>
        <w:tc>
          <w:tcPr>
            <w:tcW w:w="1500" w:type="dxa"/>
            <w:vMerge/>
            <w:tcBorders>
              <w:top w:val="nil"/>
            </w:tcBorders>
            <w:shd w:val="clear" w:color="auto" w:fill="366091"/>
          </w:tcPr>
          <w:p>
            <w:pPr>
              <w:rPr>
                <w:sz w:val="2"/>
                <w:szCs w:val="2"/>
              </w:rPr>
            </w:pPr>
          </w:p>
        </w:tc>
        <w:tc>
          <w:tcPr>
            <w:tcW w:w="1500" w:type="dxa"/>
            <w:vMerge/>
            <w:tcBorders>
              <w:top w:val="nil"/>
            </w:tcBorders>
            <w:shd w:val="clear" w:color="auto" w:fill="366091"/>
          </w:tcPr>
          <w:p>
            <w:pPr>
              <w:rPr>
                <w:sz w:val="2"/>
                <w:szCs w:val="2"/>
              </w:rPr>
            </w:pPr>
          </w:p>
        </w:tc>
        <w:tc>
          <w:tcPr>
            <w:tcW w:w="1738" w:type="dxa"/>
            <w:shd w:val="clear" w:color="auto" w:fill="366091"/>
          </w:tcPr>
          <w:p>
            <w:pPr>
              <w:pStyle w:val="TableParagraph"/>
              <w:spacing w:before="82"/>
              <w:ind w:left="12"/>
              <w:jc w:val="center"/>
              <w:rPr>
                <w:sz w:val="18"/>
              </w:rPr>
            </w:pPr>
            <w:r>
              <w:rPr>
                <w:color w:val="FFFFFF"/>
                <w:spacing w:val="-10"/>
                <w:sz w:val="18"/>
              </w:rPr>
              <w:t>%</w:t>
            </w:r>
          </w:p>
        </w:tc>
      </w:tr>
      <w:tr>
        <w:trPr>
          <w:trHeight w:val="659" w:hRule="atLeast"/>
        </w:trPr>
        <w:tc>
          <w:tcPr>
            <w:tcW w:w="1805" w:type="dxa"/>
          </w:tcPr>
          <w:p>
            <w:pPr>
              <w:pStyle w:val="TableParagraph"/>
              <w:spacing w:before="2"/>
              <w:rPr>
                <w:sz w:val="18"/>
              </w:rPr>
            </w:pPr>
          </w:p>
          <w:p>
            <w:pPr>
              <w:pStyle w:val="TableParagraph"/>
              <w:ind w:left="69"/>
              <w:rPr>
                <w:b/>
                <w:sz w:val="18"/>
              </w:rPr>
            </w:pPr>
            <w:r>
              <w:rPr>
                <w:b/>
                <w:spacing w:val="-2"/>
                <w:sz w:val="18"/>
              </w:rPr>
              <w:t>1.2.3.</w:t>
            </w:r>
          </w:p>
        </w:tc>
        <w:tc>
          <w:tcPr>
            <w:tcW w:w="1008" w:type="dxa"/>
          </w:tcPr>
          <w:p>
            <w:pPr>
              <w:pStyle w:val="TableParagraph"/>
              <w:spacing w:before="1"/>
              <w:ind w:left="69" w:right="178"/>
              <w:rPr>
                <w:b/>
                <w:sz w:val="18"/>
              </w:rPr>
            </w:pPr>
            <w:r>
              <w:rPr>
                <w:b/>
                <w:sz w:val="18"/>
              </w:rPr>
              <w:t>Cuentas</w:t>
            </w:r>
            <w:r>
              <w:rPr>
                <w:b/>
                <w:spacing w:val="-11"/>
                <w:sz w:val="18"/>
              </w:rPr>
              <w:t> </w:t>
            </w:r>
            <w:r>
              <w:rPr>
                <w:b/>
                <w:sz w:val="18"/>
              </w:rPr>
              <w:t>a cobrar</w:t>
            </w:r>
            <w:r>
              <w:rPr>
                <w:b/>
                <w:spacing w:val="-2"/>
                <w:sz w:val="18"/>
              </w:rPr>
              <w:t> </w:t>
            </w:r>
            <w:r>
              <w:rPr>
                <w:b/>
                <w:sz w:val="18"/>
              </w:rPr>
              <w:t>a</w:t>
            </w:r>
          </w:p>
          <w:p>
            <w:pPr>
              <w:pStyle w:val="TableParagraph"/>
              <w:spacing w:line="199" w:lineRule="exact"/>
              <w:ind w:left="69"/>
              <w:rPr>
                <w:b/>
                <w:sz w:val="18"/>
              </w:rPr>
            </w:pPr>
            <w:r>
              <w:rPr>
                <w:b/>
                <w:sz w:val="18"/>
              </w:rPr>
              <w:t>largo</w:t>
            </w:r>
            <w:r>
              <w:rPr>
                <w:b/>
                <w:spacing w:val="-5"/>
                <w:sz w:val="18"/>
              </w:rPr>
              <w:t> </w:t>
            </w:r>
            <w:r>
              <w:rPr>
                <w:b/>
                <w:spacing w:val="-2"/>
                <w:sz w:val="18"/>
              </w:rPr>
              <w:t>plazo</w:t>
            </w:r>
          </w:p>
        </w:tc>
        <w:tc>
          <w:tcPr>
            <w:tcW w:w="972" w:type="dxa"/>
          </w:tcPr>
          <w:p>
            <w:pPr>
              <w:pStyle w:val="TableParagraph"/>
              <w:spacing w:before="2"/>
              <w:rPr>
                <w:sz w:val="18"/>
              </w:rPr>
            </w:pPr>
          </w:p>
          <w:p>
            <w:pPr>
              <w:pStyle w:val="TableParagraph"/>
              <w:ind w:left="16"/>
              <w:jc w:val="center"/>
              <w:rPr>
                <w:b/>
                <w:sz w:val="18"/>
              </w:rPr>
            </w:pPr>
            <w:r>
              <w:rPr>
                <w:b/>
                <w:spacing w:val="-5"/>
                <w:sz w:val="18"/>
              </w:rPr>
              <w:t>09</w:t>
            </w:r>
          </w:p>
        </w:tc>
        <w:tc>
          <w:tcPr>
            <w:tcW w:w="1500" w:type="dxa"/>
          </w:tcPr>
          <w:p>
            <w:pPr>
              <w:pStyle w:val="TableParagraph"/>
              <w:spacing w:before="2"/>
              <w:rPr>
                <w:sz w:val="18"/>
              </w:rPr>
            </w:pPr>
          </w:p>
          <w:p>
            <w:pPr>
              <w:pStyle w:val="TableParagraph"/>
              <w:ind w:left="452"/>
              <w:rPr>
                <w:b/>
                <w:sz w:val="18"/>
              </w:rPr>
            </w:pPr>
            <w:r>
              <w:rPr>
                <w:b/>
                <w:sz w:val="18"/>
              </w:rPr>
              <w:t>6</w:t>
            </w:r>
            <w:r>
              <w:rPr>
                <w:b/>
                <w:spacing w:val="-2"/>
                <w:sz w:val="18"/>
              </w:rPr>
              <w:t> 362,12</w:t>
            </w:r>
          </w:p>
        </w:tc>
        <w:tc>
          <w:tcPr>
            <w:tcW w:w="1500" w:type="dxa"/>
          </w:tcPr>
          <w:p>
            <w:pPr>
              <w:pStyle w:val="TableParagraph"/>
              <w:spacing w:before="2"/>
              <w:rPr>
                <w:sz w:val="18"/>
              </w:rPr>
            </w:pPr>
          </w:p>
          <w:p>
            <w:pPr>
              <w:pStyle w:val="TableParagraph"/>
              <w:ind w:left="450"/>
              <w:rPr>
                <w:b/>
                <w:sz w:val="18"/>
              </w:rPr>
            </w:pPr>
            <w:r>
              <w:rPr>
                <w:b/>
                <w:sz w:val="18"/>
              </w:rPr>
              <w:t>6</w:t>
            </w:r>
            <w:r>
              <w:rPr>
                <w:b/>
                <w:spacing w:val="-2"/>
                <w:sz w:val="18"/>
              </w:rPr>
              <w:t> 362,12</w:t>
            </w:r>
          </w:p>
        </w:tc>
        <w:tc>
          <w:tcPr>
            <w:tcW w:w="1738" w:type="dxa"/>
          </w:tcPr>
          <w:p>
            <w:pPr>
              <w:pStyle w:val="TableParagraph"/>
              <w:spacing w:before="2"/>
              <w:rPr>
                <w:sz w:val="18"/>
              </w:rPr>
            </w:pPr>
          </w:p>
          <w:p>
            <w:pPr>
              <w:pStyle w:val="TableParagraph"/>
              <w:ind w:left="12" w:right="5"/>
              <w:jc w:val="center"/>
              <w:rPr>
                <w:b/>
                <w:sz w:val="18"/>
              </w:rPr>
            </w:pPr>
            <w:r>
              <w:rPr>
                <w:b/>
                <w:spacing w:val="-2"/>
                <w:sz w:val="18"/>
              </w:rPr>
              <w:t>0,00%</w:t>
            </w:r>
          </w:p>
        </w:tc>
      </w:tr>
    </w:tbl>
    <w:p>
      <w:pPr>
        <w:pStyle w:val="Heading4"/>
        <w:spacing w:before="239"/>
      </w:pPr>
      <w:r>
        <w:rPr>
          <w:spacing w:val="-2"/>
        </w:rPr>
        <w:t>Revelación:</w:t>
      </w:r>
    </w:p>
    <w:p>
      <w:pPr>
        <w:pStyle w:val="BodyText"/>
        <w:spacing w:before="42"/>
        <w:rPr>
          <w:b/>
        </w:rPr>
      </w:pPr>
    </w:p>
    <w:p>
      <w:pPr>
        <w:pStyle w:val="BodyText"/>
        <w:spacing w:line="357" w:lineRule="auto"/>
        <w:ind w:left="1341" w:right="1347"/>
        <w:jc w:val="both"/>
      </w:pPr>
      <w:r>
        <w:rPr/>
        <w:t>La cuenta Cuentas</w:t>
      </w:r>
      <w:r>
        <w:rPr>
          <w:spacing w:val="-5"/>
        </w:rPr>
        <w:t> </w:t>
      </w:r>
      <w:r>
        <w:rPr/>
        <w:t>a cobrar</w:t>
      </w:r>
      <w:r>
        <w:rPr>
          <w:spacing w:val="-4"/>
        </w:rPr>
        <w:t> </w:t>
      </w:r>
      <w:r>
        <w:rPr/>
        <w:t>a</w:t>
      </w:r>
      <w:r>
        <w:rPr>
          <w:spacing w:val="-2"/>
        </w:rPr>
        <w:t> </w:t>
      </w:r>
      <w:r>
        <w:rPr/>
        <w:t>largo plazo,</w:t>
      </w:r>
      <w:r>
        <w:rPr>
          <w:spacing w:val="-2"/>
        </w:rPr>
        <w:t> </w:t>
      </w:r>
      <w:r>
        <w:rPr/>
        <w:t>representa el</w:t>
      </w:r>
      <w:r>
        <w:rPr>
          <w:spacing w:val="-2"/>
        </w:rPr>
        <w:t> </w:t>
      </w:r>
      <w:r>
        <w:rPr/>
        <w:t>0,04%</w:t>
      </w:r>
      <w:r>
        <w:rPr>
          <w:spacing w:val="-3"/>
        </w:rPr>
        <w:t> </w:t>
      </w:r>
      <w:r>
        <w:rPr/>
        <w:t>del</w:t>
      </w:r>
      <w:r>
        <w:rPr>
          <w:spacing w:val="-2"/>
        </w:rPr>
        <w:t> </w:t>
      </w:r>
      <w:r>
        <w:rPr/>
        <w:t>total</w:t>
      </w:r>
      <w:r>
        <w:rPr>
          <w:spacing w:val="-2"/>
        </w:rPr>
        <w:t> </w:t>
      </w:r>
      <w:r>
        <w:rPr/>
        <w:t>del Activo,</w:t>
      </w:r>
      <w:r>
        <w:rPr>
          <w:spacing w:val="-3"/>
        </w:rPr>
        <w:t> </w:t>
      </w:r>
      <w:r>
        <w:rPr/>
        <w:t>que</w:t>
      </w:r>
      <w:r>
        <w:rPr>
          <w:spacing w:val="-3"/>
        </w:rPr>
        <w:t> </w:t>
      </w:r>
      <w:r>
        <w:rPr/>
        <w:t>comparado al</w:t>
      </w:r>
      <w:r>
        <w:rPr>
          <w:spacing w:val="-2"/>
        </w:rPr>
        <w:t> </w:t>
      </w:r>
      <w:r>
        <w:rPr/>
        <w:t>periodo anterior genera una variación absoluta de 0 000,00 que corresponde a un Aumento del 0,00% de recursos </w:t>
      </w:r>
      <w:r>
        <w:rPr>
          <w:spacing w:val="-2"/>
        </w:rPr>
        <w:t>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645184">
                <wp:simplePos x="0" y="0"/>
                <wp:positionH relativeFrom="page">
                  <wp:posOffset>1080516</wp:posOffset>
                </wp:positionH>
                <wp:positionV relativeFrom="paragraph">
                  <wp:posOffset>286429</wp:posOffset>
                </wp:positionV>
                <wp:extent cx="5713730" cy="1402080"/>
                <wp:effectExtent l="0" t="0" r="0" b="0"/>
                <wp:wrapTopAndBottom/>
                <wp:docPr id="135" name="Textbox 135"/>
                <wp:cNvGraphicFramePr>
                  <a:graphicFrameLocks/>
                </wp:cNvGraphicFramePr>
                <a:graphic>
                  <a:graphicData uri="http://schemas.microsoft.com/office/word/2010/wordprocessingShape">
                    <wps:wsp>
                      <wps:cNvPr id="135" name="Textbox 135"/>
                      <wps:cNvSpPr txBox="1"/>
                      <wps:spPr>
                        <a:xfrm>
                          <a:off x="0" y="0"/>
                          <a:ext cx="5713730" cy="1402080"/>
                        </a:xfrm>
                        <a:prstGeom prst="rect">
                          <a:avLst/>
                        </a:prstGeom>
                        <a:ln w="6095">
                          <a:solidFill>
                            <a:srgbClr val="000000"/>
                          </a:solidFill>
                          <a:prstDash val="solid"/>
                        </a:ln>
                      </wps:spPr>
                      <wps:txbx>
                        <w:txbxContent>
                          <w:p>
                            <w:pPr>
                              <w:pStyle w:val="BodyText"/>
                              <w:spacing w:line="360" w:lineRule="auto" w:before="4"/>
                              <w:ind w:left="103" w:right="107"/>
                              <w:jc w:val="both"/>
                            </w:pPr>
                            <w:r>
                              <w:rPr>
                                <w:b/>
                                <w:color w:val="1F4D79"/>
                                <w:u w:val="single" w:color="1F4D79"/>
                              </w:rPr>
                              <w:t>Revelación</w:t>
                            </w:r>
                            <w:r>
                              <w:rPr>
                                <w:u w:val="none"/>
                              </w:rPr>
                              <w:t>: La cuenta Cuentas a cobrar a largo plazo, producto de cuentas donde están registradas las garantías</w:t>
                            </w:r>
                            <w:r>
                              <w:rPr>
                                <w:spacing w:val="-2"/>
                                <w:u w:val="none"/>
                              </w:rPr>
                              <w:t> </w:t>
                            </w:r>
                            <w:r>
                              <w:rPr>
                                <w:u w:val="none"/>
                              </w:rPr>
                              <w:t>que</w:t>
                            </w:r>
                            <w:r>
                              <w:rPr>
                                <w:spacing w:val="-2"/>
                                <w:u w:val="none"/>
                              </w:rPr>
                              <w:t> </w:t>
                            </w:r>
                            <w:r>
                              <w:rPr>
                                <w:u w:val="none"/>
                              </w:rPr>
                              <w:t>se</w:t>
                            </w:r>
                            <w:r>
                              <w:rPr>
                                <w:spacing w:val="-2"/>
                                <w:u w:val="none"/>
                              </w:rPr>
                              <w:t> </w:t>
                            </w:r>
                            <w:r>
                              <w:rPr>
                                <w:u w:val="none"/>
                              </w:rPr>
                              <w:t>tienen como respaldo por servicios</w:t>
                            </w:r>
                            <w:r>
                              <w:rPr>
                                <w:spacing w:val="-2"/>
                                <w:u w:val="none"/>
                              </w:rPr>
                              <w:t> </w:t>
                            </w:r>
                            <w:r>
                              <w:rPr>
                                <w:u w:val="none"/>
                              </w:rPr>
                              <w:t>con</w:t>
                            </w:r>
                            <w:r>
                              <w:rPr>
                                <w:spacing w:val="-2"/>
                                <w:u w:val="none"/>
                              </w:rPr>
                              <w:t> </w:t>
                            </w:r>
                            <w:r>
                              <w:rPr>
                                <w:u w:val="none"/>
                              </w:rPr>
                              <w:t>el</w:t>
                            </w:r>
                            <w:r>
                              <w:rPr>
                                <w:spacing w:val="-2"/>
                                <w:u w:val="none"/>
                              </w:rPr>
                              <w:t> </w:t>
                            </w:r>
                            <w:r>
                              <w:rPr>
                                <w:u w:val="none"/>
                              </w:rPr>
                              <w:t>ICE (servicio</w:t>
                            </w:r>
                            <w:r>
                              <w:rPr>
                                <w:spacing w:val="-2"/>
                                <w:u w:val="none"/>
                              </w:rPr>
                              <w:t> </w:t>
                            </w:r>
                            <w:r>
                              <w:rPr>
                                <w:u w:val="none"/>
                              </w:rPr>
                              <w:t>telefónico</w:t>
                            </w:r>
                            <w:r>
                              <w:rPr>
                                <w:spacing w:val="-2"/>
                                <w:u w:val="none"/>
                              </w:rPr>
                              <w:t> </w:t>
                            </w:r>
                            <w:r>
                              <w:rPr>
                                <w:u w:val="none"/>
                              </w:rPr>
                              <w:t>roaming),</w:t>
                            </w:r>
                            <w:r>
                              <w:rPr>
                                <w:spacing w:val="-2"/>
                                <w:u w:val="none"/>
                              </w:rPr>
                              <w:t> </w:t>
                            </w:r>
                            <w:r>
                              <w:rPr>
                                <w:u w:val="none"/>
                              </w:rPr>
                              <w:t>RACSA</w:t>
                            </w:r>
                            <w:r>
                              <w:rPr>
                                <w:spacing w:val="-2"/>
                                <w:u w:val="none"/>
                              </w:rPr>
                              <w:t> </w:t>
                            </w:r>
                            <w:r>
                              <w:rPr>
                                <w:u w:val="none"/>
                              </w:rPr>
                              <w:t>(filtrado antivirus</w:t>
                            </w:r>
                            <w:r>
                              <w:rPr>
                                <w:spacing w:val="-3"/>
                                <w:u w:val="none"/>
                              </w:rPr>
                              <w:t> </w:t>
                            </w:r>
                            <w:r>
                              <w:rPr>
                                <w:u w:val="none"/>
                              </w:rPr>
                              <w:t>y</w:t>
                            </w:r>
                            <w:r>
                              <w:rPr>
                                <w:spacing w:val="-4"/>
                                <w:u w:val="none"/>
                              </w:rPr>
                              <w:t> </w:t>
                            </w:r>
                            <w:r>
                              <w:rPr>
                                <w:u w:val="none"/>
                              </w:rPr>
                              <w:t>línea</w:t>
                            </w:r>
                            <w:r>
                              <w:rPr>
                                <w:spacing w:val="-5"/>
                                <w:u w:val="none"/>
                              </w:rPr>
                              <w:t> </w:t>
                            </w:r>
                            <w:r>
                              <w:rPr>
                                <w:u w:val="none"/>
                              </w:rPr>
                              <w:t>de</w:t>
                            </w:r>
                            <w:r>
                              <w:rPr>
                                <w:spacing w:val="-5"/>
                                <w:u w:val="none"/>
                              </w:rPr>
                              <w:t> </w:t>
                            </w:r>
                            <w:r>
                              <w:rPr>
                                <w:u w:val="none"/>
                              </w:rPr>
                              <w:t>internet),</w:t>
                            </w:r>
                            <w:r>
                              <w:rPr>
                                <w:spacing w:val="-4"/>
                                <w:u w:val="none"/>
                              </w:rPr>
                              <w:t> </w:t>
                            </w:r>
                            <w:r>
                              <w:rPr>
                                <w:u w:val="none"/>
                              </w:rPr>
                              <w:t>corresponde</w:t>
                            </w:r>
                            <w:r>
                              <w:rPr>
                                <w:spacing w:val="-5"/>
                                <w:u w:val="none"/>
                              </w:rPr>
                              <w:t> </w:t>
                            </w:r>
                            <w:r>
                              <w:rPr>
                                <w:u w:val="none"/>
                              </w:rPr>
                              <w:t>a</w:t>
                            </w:r>
                            <w:r>
                              <w:rPr>
                                <w:spacing w:val="-5"/>
                                <w:u w:val="none"/>
                              </w:rPr>
                              <w:t> </w:t>
                            </w:r>
                            <w:r>
                              <w:rPr>
                                <w:u w:val="none"/>
                              </w:rPr>
                              <w:t>pagos</w:t>
                            </w:r>
                            <w:r>
                              <w:rPr>
                                <w:spacing w:val="-5"/>
                                <w:u w:val="none"/>
                              </w:rPr>
                              <w:t> </w:t>
                            </w:r>
                            <w:r>
                              <w:rPr>
                                <w:u w:val="none"/>
                              </w:rPr>
                              <w:t>únicos</w:t>
                            </w:r>
                            <w:r>
                              <w:rPr>
                                <w:spacing w:val="-3"/>
                                <w:u w:val="none"/>
                              </w:rPr>
                              <w:t> </w:t>
                            </w:r>
                            <w:r>
                              <w:rPr>
                                <w:u w:val="none"/>
                              </w:rPr>
                              <w:t>que</w:t>
                            </w:r>
                            <w:r>
                              <w:rPr>
                                <w:spacing w:val="-5"/>
                                <w:u w:val="none"/>
                              </w:rPr>
                              <w:t> </w:t>
                            </w:r>
                            <w:r>
                              <w:rPr>
                                <w:u w:val="none"/>
                              </w:rPr>
                              <w:t>se</w:t>
                            </w:r>
                            <w:r>
                              <w:rPr>
                                <w:spacing w:val="-6"/>
                                <w:u w:val="none"/>
                              </w:rPr>
                              <w:t> </w:t>
                            </w:r>
                            <w:r>
                              <w:rPr>
                                <w:u w:val="none"/>
                              </w:rPr>
                              <w:t>hicieron</w:t>
                            </w:r>
                            <w:r>
                              <w:rPr>
                                <w:spacing w:val="-4"/>
                                <w:u w:val="none"/>
                              </w:rPr>
                              <w:t> </w:t>
                            </w:r>
                            <w:r>
                              <w:rPr>
                                <w:u w:val="none"/>
                              </w:rPr>
                              <w:t>al</w:t>
                            </w:r>
                            <w:r>
                              <w:rPr>
                                <w:spacing w:val="-5"/>
                                <w:u w:val="none"/>
                              </w:rPr>
                              <w:t> </w:t>
                            </w:r>
                            <w:r>
                              <w:rPr>
                                <w:u w:val="none"/>
                              </w:rPr>
                              <w:t>momento</w:t>
                            </w:r>
                            <w:r>
                              <w:rPr>
                                <w:spacing w:val="-4"/>
                                <w:u w:val="none"/>
                              </w:rPr>
                              <w:t> </w:t>
                            </w:r>
                            <w:r>
                              <w:rPr>
                                <w:u w:val="none"/>
                              </w:rPr>
                              <w:t>de</w:t>
                            </w:r>
                            <w:r>
                              <w:rPr>
                                <w:spacing w:val="-4"/>
                                <w:u w:val="none"/>
                              </w:rPr>
                              <w:t> </w:t>
                            </w:r>
                            <w:r>
                              <w:rPr>
                                <w:u w:val="none"/>
                              </w:rPr>
                              <w:t>adquirir</w:t>
                            </w:r>
                            <w:r>
                              <w:rPr>
                                <w:spacing w:val="-5"/>
                                <w:u w:val="none"/>
                              </w:rPr>
                              <w:t> </w:t>
                            </w:r>
                            <w:r>
                              <w:rPr>
                                <w:u w:val="none"/>
                              </w:rPr>
                              <w:t>el</w:t>
                            </w:r>
                            <w:r>
                              <w:rPr>
                                <w:spacing w:val="-5"/>
                                <w:u w:val="none"/>
                              </w:rPr>
                              <w:t> </w:t>
                            </w:r>
                            <w:r>
                              <w:rPr>
                                <w:u w:val="none"/>
                              </w:rPr>
                              <w:t>servicio, que no presenta variaciones para este período y que estarían a ser sujetos de liquidación al momento de rescindir el servicio contratado.</w:t>
                            </w:r>
                          </w:p>
                        </w:txbxContent>
                      </wps:txbx>
                      <wps:bodyPr wrap="square" lIns="0" tIns="0" rIns="0" bIns="0" rtlCol="0">
                        <a:noAutofit/>
                      </wps:bodyPr>
                    </wps:wsp>
                  </a:graphicData>
                </a:graphic>
              </wp:anchor>
            </w:drawing>
          </mc:Choice>
          <mc:Fallback>
            <w:pict>
              <v:shape style="position:absolute;margin-left:85.080002pt;margin-top:22.553478pt;width:449.9pt;height:110.4pt;mso-position-horizontal-relative:page;mso-position-vertical-relative:paragraph;z-index:-15671296;mso-wrap-distance-left:0;mso-wrap-distance-right:0" type="#_x0000_t202" id="docshape134" filled="false" stroked="true" strokeweight=".479966pt" strokecolor="#000000">
                <v:textbox inset="0,0,0,0">
                  <w:txbxContent>
                    <w:p>
                      <w:pPr>
                        <w:pStyle w:val="BodyText"/>
                        <w:spacing w:line="360" w:lineRule="auto" w:before="4"/>
                        <w:ind w:left="103" w:right="107"/>
                        <w:jc w:val="both"/>
                      </w:pPr>
                      <w:r>
                        <w:rPr>
                          <w:b/>
                          <w:color w:val="1F4D79"/>
                          <w:u w:val="single" w:color="1F4D79"/>
                        </w:rPr>
                        <w:t>Revelación</w:t>
                      </w:r>
                      <w:r>
                        <w:rPr>
                          <w:u w:val="none"/>
                        </w:rPr>
                        <w:t>: La cuenta Cuentas a cobrar a largo plazo, producto de cuentas donde están registradas las garantías</w:t>
                      </w:r>
                      <w:r>
                        <w:rPr>
                          <w:spacing w:val="-2"/>
                          <w:u w:val="none"/>
                        </w:rPr>
                        <w:t> </w:t>
                      </w:r>
                      <w:r>
                        <w:rPr>
                          <w:u w:val="none"/>
                        </w:rPr>
                        <w:t>que</w:t>
                      </w:r>
                      <w:r>
                        <w:rPr>
                          <w:spacing w:val="-2"/>
                          <w:u w:val="none"/>
                        </w:rPr>
                        <w:t> </w:t>
                      </w:r>
                      <w:r>
                        <w:rPr>
                          <w:u w:val="none"/>
                        </w:rPr>
                        <w:t>se</w:t>
                      </w:r>
                      <w:r>
                        <w:rPr>
                          <w:spacing w:val="-2"/>
                          <w:u w:val="none"/>
                        </w:rPr>
                        <w:t> </w:t>
                      </w:r>
                      <w:r>
                        <w:rPr>
                          <w:u w:val="none"/>
                        </w:rPr>
                        <w:t>tienen como respaldo por servicios</w:t>
                      </w:r>
                      <w:r>
                        <w:rPr>
                          <w:spacing w:val="-2"/>
                          <w:u w:val="none"/>
                        </w:rPr>
                        <w:t> </w:t>
                      </w:r>
                      <w:r>
                        <w:rPr>
                          <w:u w:val="none"/>
                        </w:rPr>
                        <w:t>con</w:t>
                      </w:r>
                      <w:r>
                        <w:rPr>
                          <w:spacing w:val="-2"/>
                          <w:u w:val="none"/>
                        </w:rPr>
                        <w:t> </w:t>
                      </w:r>
                      <w:r>
                        <w:rPr>
                          <w:u w:val="none"/>
                        </w:rPr>
                        <w:t>el</w:t>
                      </w:r>
                      <w:r>
                        <w:rPr>
                          <w:spacing w:val="-2"/>
                          <w:u w:val="none"/>
                        </w:rPr>
                        <w:t> </w:t>
                      </w:r>
                      <w:r>
                        <w:rPr>
                          <w:u w:val="none"/>
                        </w:rPr>
                        <w:t>ICE (servicio</w:t>
                      </w:r>
                      <w:r>
                        <w:rPr>
                          <w:spacing w:val="-2"/>
                          <w:u w:val="none"/>
                        </w:rPr>
                        <w:t> </w:t>
                      </w:r>
                      <w:r>
                        <w:rPr>
                          <w:u w:val="none"/>
                        </w:rPr>
                        <w:t>telefónico</w:t>
                      </w:r>
                      <w:r>
                        <w:rPr>
                          <w:spacing w:val="-2"/>
                          <w:u w:val="none"/>
                        </w:rPr>
                        <w:t> </w:t>
                      </w:r>
                      <w:r>
                        <w:rPr>
                          <w:u w:val="none"/>
                        </w:rPr>
                        <w:t>roaming),</w:t>
                      </w:r>
                      <w:r>
                        <w:rPr>
                          <w:spacing w:val="-2"/>
                          <w:u w:val="none"/>
                        </w:rPr>
                        <w:t> </w:t>
                      </w:r>
                      <w:r>
                        <w:rPr>
                          <w:u w:val="none"/>
                        </w:rPr>
                        <w:t>RACSA</w:t>
                      </w:r>
                      <w:r>
                        <w:rPr>
                          <w:spacing w:val="-2"/>
                          <w:u w:val="none"/>
                        </w:rPr>
                        <w:t> </w:t>
                      </w:r>
                      <w:r>
                        <w:rPr>
                          <w:u w:val="none"/>
                        </w:rPr>
                        <w:t>(filtrado antivirus</w:t>
                      </w:r>
                      <w:r>
                        <w:rPr>
                          <w:spacing w:val="-3"/>
                          <w:u w:val="none"/>
                        </w:rPr>
                        <w:t> </w:t>
                      </w:r>
                      <w:r>
                        <w:rPr>
                          <w:u w:val="none"/>
                        </w:rPr>
                        <w:t>y</w:t>
                      </w:r>
                      <w:r>
                        <w:rPr>
                          <w:spacing w:val="-4"/>
                          <w:u w:val="none"/>
                        </w:rPr>
                        <w:t> </w:t>
                      </w:r>
                      <w:r>
                        <w:rPr>
                          <w:u w:val="none"/>
                        </w:rPr>
                        <w:t>línea</w:t>
                      </w:r>
                      <w:r>
                        <w:rPr>
                          <w:spacing w:val="-5"/>
                          <w:u w:val="none"/>
                        </w:rPr>
                        <w:t> </w:t>
                      </w:r>
                      <w:r>
                        <w:rPr>
                          <w:u w:val="none"/>
                        </w:rPr>
                        <w:t>de</w:t>
                      </w:r>
                      <w:r>
                        <w:rPr>
                          <w:spacing w:val="-5"/>
                          <w:u w:val="none"/>
                        </w:rPr>
                        <w:t> </w:t>
                      </w:r>
                      <w:r>
                        <w:rPr>
                          <w:u w:val="none"/>
                        </w:rPr>
                        <w:t>internet),</w:t>
                      </w:r>
                      <w:r>
                        <w:rPr>
                          <w:spacing w:val="-4"/>
                          <w:u w:val="none"/>
                        </w:rPr>
                        <w:t> </w:t>
                      </w:r>
                      <w:r>
                        <w:rPr>
                          <w:u w:val="none"/>
                        </w:rPr>
                        <w:t>corresponde</w:t>
                      </w:r>
                      <w:r>
                        <w:rPr>
                          <w:spacing w:val="-5"/>
                          <w:u w:val="none"/>
                        </w:rPr>
                        <w:t> </w:t>
                      </w:r>
                      <w:r>
                        <w:rPr>
                          <w:u w:val="none"/>
                        </w:rPr>
                        <w:t>a</w:t>
                      </w:r>
                      <w:r>
                        <w:rPr>
                          <w:spacing w:val="-5"/>
                          <w:u w:val="none"/>
                        </w:rPr>
                        <w:t> </w:t>
                      </w:r>
                      <w:r>
                        <w:rPr>
                          <w:u w:val="none"/>
                        </w:rPr>
                        <w:t>pagos</w:t>
                      </w:r>
                      <w:r>
                        <w:rPr>
                          <w:spacing w:val="-5"/>
                          <w:u w:val="none"/>
                        </w:rPr>
                        <w:t> </w:t>
                      </w:r>
                      <w:r>
                        <w:rPr>
                          <w:u w:val="none"/>
                        </w:rPr>
                        <w:t>únicos</w:t>
                      </w:r>
                      <w:r>
                        <w:rPr>
                          <w:spacing w:val="-3"/>
                          <w:u w:val="none"/>
                        </w:rPr>
                        <w:t> </w:t>
                      </w:r>
                      <w:r>
                        <w:rPr>
                          <w:u w:val="none"/>
                        </w:rPr>
                        <w:t>que</w:t>
                      </w:r>
                      <w:r>
                        <w:rPr>
                          <w:spacing w:val="-5"/>
                          <w:u w:val="none"/>
                        </w:rPr>
                        <w:t> </w:t>
                      </w:r>
                      <w:r>
                        <w:rPr>
                          <w:u w:val="none"/>
                        </w:rPr>
                        <w:t>se</w:t>
                      </w:r>
                      <w:r>
                        <w:rPr>
                          <w:spacing w:val="-6"/>
                          <w:u w:val="none"/>
                        </w:rPr>
                        <w:t> </w:t>
                      </w:r>
                      <w:r>
                        <w:rPr>
                          <w:u w:val="none"/>
                        </w:rPr>
                        <w:t>hicieron</w:t>
                      </w:r>
                      <w:r>
                        <w:rPr>
                          <w:spacing w:val="-4"/>
                          <w:u w:val="none"/>
                        </w:rPr>
                        <w:t> </w:t>
                      </w:r>
                      <w:r>
                        <w:rPr>
                          <w:u w:val="none"/>
                        </w:rPr>
                        <w:t>al</w:t>
                      </w:r>
                      <w:r>
                        <w:rPr>
                          <w:spacing w:val="-5"/>
                          <w:u w:val="none"/>
                        </w:rPr>
                        <w:t> </w:t>
                      </w:r>
                      <w:r>
                        <w:rPr>
                          <w:u w:val="none"/>
                        </w:rPr>
                        <w:t>momento</w:t>
                      </w:r>
                      <w:r>
                        <w:rPr>
                          <w:spacing w:val="-4"/>
                          <w:u w:val="none"/>
                        </w:rPr>
                        <w:t> </w:t>
                      </w:r>
                      <w:r>
                        <w:rPr>
                          <w:u w:val="none"/>
                        </w:rPr>
                        <w:t>de</w:t>
                      </w:r>
                      <w:r>
                        <w:rPr>
                          <w:spacing w:val="-4"/>
                          <w:u w:val="none"/>
                        </w:rPr>
                        <w:t> </w:t>
                      </w:r>
                      <w:r>
                        <w:rPr>
                          <w:u w:val="none"/>
                        </w:rPr>
                        <w:t>adquirir</w:t>
                      </w:r>
                      <w:r>
                        <w:rPr>
                          <w:spacing w:val="-5"/>
                          <w:u w:val="none"/>
                        </w:rPr>
                        <w:t> </w:t>
                      </w:r>
                      <w:r>
                        <w:rPr>
                          <w:u w:val="none"/>
                        </w:rPr>
                        <w:t>el</w:t>
                      </w:r>
                      <w:r>
                        <w:rPr>
                          <w:spacing w:val="-5"/>
                          <w:u w:val="none"/>
                        </w:rPr>
                        <w:t> </w:t>
                      </w:r>
                      <w:r>
                        <w:rPr>
                          <w:u w:val="none"/>
                        </w:rPr>
                        <w:t>servicio, que no presenta variaciones para este período y que estarían a ser sujetos de liquidación al momento de rescindir el servicio contratado.</w:t>
                      </w:r>
                    </w:p>
                  </w:txbxContent>
                </v:textbox>
                <v:stroke dashstyle="solid"/>
                <w10:wrap type="topAndBottom"/>
              </v:shape>
            </w:pict>
          </mc:Fallback>
        </mc:AlternateContent>
      </w:r>
    </w:p>
    <w:p>
      <w:pPr>
        <w:pStyle w:val="BodyText"/>
      </w:pPr>
    </w:p>
    <w:p>
      <w:pPr>
        <w:pStyle w:val="BodyText"/>
        <w:spacing w:before="46"/>
      </w:pPr>
    </w:p>
    <w:p>
      <w:pPr>
        <w:pStyle w:val="Heading3"/>
      </w:pPr>
      <w:bookmarkStart w:name="_TOC_250100" w:id="20"/>
      <w:r>
        <w:rPr/>
        <w:t>NOTA</w:t>
      </w:r>
      <w:r>
        <w:rPr>
          <w:spacing w:val="-5"/>
        </w:rPr>
        <w:t> </w:t>
      </w:r>
      <w:r>
        <w:rPr/>
        <w:t>N°</w:t>
      </w:r>
      <w:r>
        <w:rPr>
          <w:spacing w:val="-3"/>
        </w:rPr>
        <w:t> </w:t>
      </w:r>
      <w:bookmarkEnd w:id="20"/>
      <w:r>
        <w:rPr>
          <w:spacing w:val="-5"/>
        </w:rPr>
        <w:t>10</w:t>
      </w:r>
    </w:p>
    <w:p>
      <w:pPr>
        <w:pStyle w:val="BodyText"/>
        <w:spacing w:before="114"/>
        <w:rPr>
          <w:b/>
        </w:rPr>
      </w:pPr>
    </w:p>
    <w:p>
      <w:pPr>
        <w:pStyle w:val="BodyText"/>
        <w:ind w:left="1341"/>
      </w:pPr>
      <w:r>
        <w:rPr/>
        <w:t>Bienes</w:t>
      </w:r>
      <w:r>
        <w:rPr>
          <w:spacing w:val="-3"/>
        </w:rPr>
        <w:t> </w:t>
      </w:r>
      <w:r>
        <w:rPr/>
        <w:t>no</w:t>
      </w:r>
      <w:r>
        <w:rPr>
          <w:spacing w:val="-5"/>
        </w:rPr>
        <w:t> </w:t>
      </w:r>
      <w:r>
        <w:rPr>
          <w:spacing w:val="-2"/>
        </w:rPr>
        <w:t>concesionados</w:t>
      </w:r>
    </w:p>
    <w:p>
      <w:pPr>
        <w:pStyle w:val="BodyText"/>
        <w:spacing w:before="38"/>
      </w:pPr>
    </w:p>
    <w:tbl>
      <w:tblPr>
        <w:tblW w:w="0" w:type="auto"/>
        <w:jc w:val="left"/>
        <w:tblInd w:w="2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44"/>
        <w:gridCol w:w="1238"/>
        <w:gridCol w:w="652"/>
        <w:gridCol w:w="1497"/>
        <w:gridCol w:w="1499"/>
        <w:gridCol w:w="1141"/>
      </w:tblGrid>
      <w:tr>
        <w:trPr>
          <w:trHeight w:val="407" w:hRule="atLeast"/>
        </w:trPr>
        <w:tc>
          <w:tcPr>
            <w:tcW w:w="1344" w:type="dxa"/>
            <w:shd w:val="clear" w:color="auto" w:fill="366091"/>
          </w:tcPr>
          <w:p>
            <w:pPr>
              <w:pStyle w:val="TableParagraph"/>
              <w:rPr>
                <w:rFonts w:ascii="Times New Roman"/>
                <w:sz w:val="18"/>
              </w:rPr>
            </w:pPr>
          </w:p>
        </w:tc>
        <w:tc>
          <w:tcPr>
            <w:tcW w:w="1238" w:type="dxa"/>
            <w:shd w:val="clear" w:color="auto" w:fill="366091"/>
          </w:tcPr>
          <w:p>
            <w:pPr>
              <w:pStyle w:val="TableParagraph"/>
              <w:spacing w:before="94"/>
              <w:ind w:left="184"/>
              <w:rPr>
                <w:b/>
                <w:sz w:val="18"/>
              </w:rPr>
            </w:pPr>
            <w:r>
              <w:rPr>
                <w:b/>
                <w:color w:val="FFFFFF"/>
                <w:spacing w:val="-2"/>
                <w:sz w:val="18"/>
              </w:rPr>
              <w:t>Descripción</w:t>
            </w:r>
          </w:p>
        </w:tc>
        <w:tc>
          <w:tcPr>
            <w:tcW w:w="652" w:type="dxa"/>
            <w:shd w:val="clear" w:color="auto" w:fill="366091"/>
          </w:tcPr>
          <w:p>
            <w:pPr>
              <w:pStyle w:val="TableParagraph"/>
              <w:spacing w:before="94"/>
              <w:ind w:left="141"/>
              <w:rPr>
                <w:b/>
                <w:sz w:val="18"/>
              </w:rPr>
            </w:pPr>
            <w:r>
              <w:rPr>
                <w:b/>
                <w:color w:val="FFFFFF"/>
                <w:spacing w:val="-4"/>
                <w:sz w:val="18"/>
              </w:rPr>
              <w:t>Nota</w:t>
            </w:r>
          </w:p>
        </w:tc>
        <w:tc>
          <w:tcPr>
            <w:tcW w:w="1497" w:type="dxa"/>
            <w:shd w:val="clear" w:color="auto" w:fill="366091"/>
          </w:tcPr>
          <w:p>
            <w:pPr>
              <w:pStyle w:val="TableParagraph"/>
              <w:spacing w:before="94"/>
              <w:ind w:left="216"/>
              <w:rPr>
                <w:b/>
                <w:sz w:val="18"/>
              </w:rPr>
            </w:pPr>
            <w:r>
              <w:rPr>
                <w:b/>
                <w:color w:val="FFFFFF"/>
                <w:sz w:val="18"/>
              </w:rPr>
              <w:t>Periodo</w:t>
            </w:r>
            <w:r>
              <w:rPr>
                <w:b/>
                <w:color w:val="FFFFFF"/>
                <w:spacing w:val="-9"/>
                <w:sz w:val="18"/>
              </w:rPr>
              <w:t> </w:t>
            </w:r>
            <w:r>
              <w:rPr>
                <w:b/>
                <w:color w:val="FFFFFF"/>
                <w:spacing w:val="-2"/>
                <w:sz w:val="18"/>
              </w:rPr>
              <w:t>Actual</w:t>
            </w:r>
          </w:p>
        </w:tc>
        <w:tc>
          <w:tcPr>
            <w:tcW w:w="1499" w:type="dxa"/>
            <w:shd w:val="clear" w:color="auto" w:fill="366091"/>
          </w:tcPr>
          <w:p>
            <w:pPr>
              <w:pStyle w:val="TableParagraph"/>
              <w:spacing w:before="94"/>
              <w:ind w:left="145"/>
              <w:rPr>
                <w:b/>
                <w:sz w:val="18"/>
              </w:rPr>
            </w:pPr>
            <w:r>
              <w:rPr>
                <w:b/>
                <w:color w:val="FFFFFF"/>
                <w:sz w:val="18"/>
              </w:rPr>
              <w:t>Periodo</w:t>
            </w:r>
            <w:r>
              <w:rPr>
                <w:b/>
                <w:color w:val="FFFFFF"/>
                <w:spacing w:val="-9"/>
                <w:sz w:val="18"/>
              </w:rPr>
              <w:t> </w:t>
            </w:r>
            <w:r>
              <w:rPr>
                <w:b/>
                <w:color w:val="FFFFFF"/>
                <w:spacing w:val="-2"/>
                <w:sz w:val="18"/>
              </w:rPr>
              <w:t>Anterior</w:t>
            </w:r>
          </w:p>
        </w:tc>
        <w:tc>
          <w:tcPr>
            <w:tcW w:w="1141" w:type="dxa"/>
            <w:shd w:val="clear" w:color="auto" w:fill="366091"/>
          </w:tcPr>
          <w:p>
            <w:pPr>
              <w:pStyle w:val="TableParagraph"/>
              <w:spacing w:before="94"/>
              <w:ind w:left="192"/>
              <w:rPr>
                <w:b/>
                <w:sz w:val="18"/>
              </w:rPr>
            </w:pPr>
            <w:r>
              <w:rPr>
                <w:b/>
                <w:color w:val="FFFFFF"/>
                <w:spacing w:val="-2"/>
                <w:sz w:val="18"/>
              </w:rPr>
              <w:t>Diferencia</w:t>
            </w:r>
          </w:p>
        </w:tc>
      </w:tr>
    </w:tbl>
    <w:p>
      <w:pPr>
        <w:pStyle w:val="TableParagraph"/>
        <w:spacing w:after="0"/>
        <w:rPr>
          <w:b/>
          <w:sz w:val="18"/>
        </w:rPr>
        <w:sectPr>
          <w:pgSz w:w="12240" w:h="15840"/>
          <w:pgMar w:header="0" w:footer="1002" w:top="1380" w:bottom="1200" w:left="360" w:right="360"/>
        </w:sectPr>
      </w:pPr>
    </w:p>
    <w:tbl>
      <w:tblPr>
        <w:tblW w:w="0" w:type="auto"/>
        <w:jc w:val="left"/>
        <w:tblInd w:w="2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44"/>
        <w:gridCol w:w="1238"/>
        <w:gridCol w:w="652"/>
        <w:gridCol w:w="1497"/>
        <w:gridCol w:w="1499"/>
        <w:gridCol w:w="1141"/>
      </w:tblGrid>
      <w:tr>
        <w:trPr>
          <w:trHeight w:val="491" w:hRule="atLeast"/>
        </w:trPr>
        <w:tc>
          <w:tcPr>
            <w:tcW w:w="1344" w:type="dxa"/>
            <w:shd w:val="clear" w:color="auto" w:fill="366091"/>
          </w:tcPr>
          <w:p>
            <w:pPr>
              <w:pStyle w:val="TableParagraph"/>
              <w:spacing w:before="3"/>
              <w:ind w:left="66"/>
              <w:rPr>
                <w:b/>
                <w:sz w:val="18"/>
              </w:rPr>
            </w:pPr>
            <w:r>
              <w:rPr>
                <w:b/>
                <w:color w:val="FFFFFF"/>
                <w:spacing w:val="-2"/>
                <w:sz w:val="18"/>
              </w:rPr>
              <w:t>Cuenta</w:t>
            </w:r>
          </w:p>
        </w:tc>
        <w:tc>
          <w:tcPr>
            <w:tcW w:w="1238" w:type="dxa"/>
            <w:shd w:val="clear" w:color="auto" w:fill="366091"/>
          </w:tcPr>
          <w:p>
            <w:pPr>
              <w:pStyle w:val="TableParagraph"/>
              <w:rPr>
                <w:rFonts w:ascii="Times New Roman"/>
                <w:sz w:val="18"/>
              </w:rPr>
            </w:pPr>
          </w:p>
        </w:tc>
        <w:tc>
          <w:tcPr>
            <w:tcW w:w="652" w:type="dxa"/>
            <w:shd w:val="clear" w:color="auto" w:fill="366091"/>
          </w:tcPr>
          <w:p>
            <w:pPr>
              <w:pStyle w:val="TableParagraph"/>
              <w:rPr>
                <w:rFonts w:ascii="Times New Roman"/>
                <w:sz w:val="18"/>
              </w:rPr>
            </w:pPr>
          </w:p>
        </w:tc>
        <w:tc>
          <w:tcPr>
            <w:tcW w:w="1497" w:type="dxa"/>
            <w:shd w:val="clear" w:color="auto" w:fill="366091"/>
          </w:tcPr>
          <w:p>
            <w:pPr>
              <w:pStyle w:val="TableParagraph"/>
              <w:rPr>
                <w:rFonts w:ascii="Times New Roman"/>
                <w:sz w:val="18"/>
              </w:rPr>
            </w:pPr>
          </w:p>
        </w:tc>
        <w:tc>
          <w:tcPr>
            <w:tcW w:w="1499" w:type="dxa"/>
            <w:shd w:val="clear" w:color="auto" w:fill="366091"/>
          </w:tcPr>
          <w:p>
            <w:pPr>
              <w:pStyle w:val="TableParagraph"/>
              <w:rPr>
                <w:rFonts w:ascii="Times New Roman"/>
                <w:sz w:val="18"/>
              </w:rPr>
            </w:pPr>
          </w:p>
        </w:tc>
        <w:tc>
          <w:tcPr>
            <w:tcW w:w="1141" w:type="dxa"/>
            <w:tcBorders>
              <w:top w:val="nil"/>
            </w:tcBorders>
            <w:shd w:val="clear" w:color="auto" w:fill="366091"/>
          </w:tcPr>
          <w:p>
            <w:pPr>
              <w:pStyle w:val="TableParagraph"/>
              <w:spacing w:before="138"/>
              <w:ind w:left="28" w:right="3"/>
              <w:jc w:val="center"/>
              <w:rPr>
                <w:sz w:val="18"/>
              </w:rPr>
            </w:pPr>
            <w:r>
              <w:rPr>
                <w:color w:val="FFFFFF"/>
                <w:spacing w:val="-10"/>
                <w:sz w:val="18"/>
              </w:rPr>
              <w:t>%</w:t>
            </w:r>
          </w:p>
        </w:tc>
      </w:tr>
      <w:tr>
        <w:trPr>
          <w:trHeight w:val="440" w:hRule="atLeast"/>
        </w:trPr>
        <w:tc>
          <w:tcPr>
            <w:tcW w:w="1344" w:type="dxa"/>
          </w:tcPr>
          <w:p>
            <w:pPr>
              <w:pStyle w:val="TableParagraph"/>
              <w:spacing w:before="109"/>
              <w:ind w:left="66"/>
              <w:rPr>
                <w:b/>
                <w:sz w:val="18"/>
              </w:rPr>
            </w:pPr>
            <w:r>
              <w:rPr>
                <w:b/>
                <w:spacing w:val="-2"/>
                <w:sz w:val="18"/>
              </w:rPr>
              <w:t>1.2.5.</w:t>
            </w:r>
          </w:p>
        </w:tc>
        <w:tc>
          <w:tcPr>
            <w:tcW w:w="1238" w:type="dxa"/>
          </w:tcPr>
          <w:p>
            <w:pPr>
              <w:pStyle w:val="TableParagraph"/>
              <w:spacing w:line="219" w:lineRule="exact" w:before="1"/>
              <w:ind w:left="69"/>
              <w:rPr>
                <w:b/>
                <w:sz w:val="18"/>
              </w:rPr>
            </w:pPr>
            <w:r>
              <w:rPr>
                <w:b/>
                <w:sz w:val="18"/>
              </w:rPr>
              <w:t>Bienes</w:t>
            </w:r>
            <w:r>
              <w:rPr>
                <w:b/>
                <w:spacing w:val="-7"/>
                <w:sz w:val="18"/>
              </w:rPr>
              <w:t> </w:t>
            </w:r>
            <w:r>
              <w:rPr>
                <w:b/>
                <w:spacing w:val="-5"/>
                <w:sz w:val="18"/>
              </w:rPr>
              <w:t>no</w:t>
            </w:r>
          </w:p>
          <w:p>
            <w:pPr>
              <w:pStyle w:val="TableParagraph"/>
              <w:spacing w:line="201" w:lineRule="exact"/>
              <w:ind w:left="69"/>
              <w:rPr>
                <w:b/>
                <w:sz w:val="18"/>
              </w:rPr>
            </w:pPr>
            <w:r>
              <w:rPr>
                <w:b/>
                <w:spacing w:val="-2"/>
                <w:sz w:val="18"/>
              </w:rPr>
              <w:t>concesionados</w:t>
            </w:r>
          </w:p>
        </w:tc>
        <w:tc>
          <w:tcPr>
            <w:tcW w:w="652" w:type="dxa"/>
          </w:tcPr>
          <w:p>
            <w:pPr>
              <w:pStyle w:val="TableParagraph"/>
              <w:spacing w:before="109"/>
              <w:ind w:left="15"/>
              <w:jc w:val="center"/>
              <w:rPr>
                <w:b/>
                <w:sz w:val="18"/>
              </w:rPr>
            </w:pPr>
            <w:r>
              <w:rPr>
                <w:b/>
                <w:spacing w:val="-5"/>
                <w:sz w:val="18"/>
              </w:rPr>
              <w:t>10</w:t>
            </w:r>
          </w:p>
        </w:tc>
        <w:tc>
          <w:tcPr>
            <w:tcW w:w="1497" w:type="dxa"/>
          </w:tcPr>
          <w:p>
            <w:pPr>
              <w:pStyle w:val="TableParagraph"/>
              <w:spacing w:before="109"/>
              <w:ind w:left="247"/>
              <w:rPr>
                <w:b/>
                <w:sz w:val="18"/>
              </w:rPr>
            </w:pPr>
            <w:r>
              <w:rPr>
                <w:b/>
                <w:sz w:val="18"/>
              </w:rPr>
              <w:t>15</w:t>
            </w:r>
            <w:r>
              <w:rPr>
                <w:b/>
                <w:spacing w:val="-4"/>
                <w:sz w:val="18"/>
              </w:rPr>
              <w:t> </w:t>
            </w:r>
            <w:r>
              <w:rPr>
                <w:b/>
                <w:sz w:val="18"/>
              </w:rPr>
              <w:t>592</w:t>
            </w:r>
            <w:r>
              <w:rPr>
                <w:b/>
                <w:spacing w:val="-3"/>
                <w:sz w:val="18"/>
              </w:rPr>
              <w:t> </w:t>
            </w:r>
            <w:r>
              <w:rPr>
                <w:b/>
                <w:spacing w:val="-2"/>
                <w:sz w:val="18"/>
              </w:rPr>
              <w:t>906,06</w:t>
            </w:r>
          </w:p>
        </w:tc>
        <w:tc>
          <w:tcPr>
            <w:tcW w:w="1499" w:type="dxa"/>
          </w:tcPr>
          <w:p>
            <w:pPr>
              <w:pStyle w:val="TableParagraph"/>
              <w:spacing w:before="109"/>
              <w:ind w:left="248"/>
              <w:rPr>
                <w:b/>
                <w:sz w:val="18"/>
              </w:rPr>
            </w:pPr>
            <w:r>
              <w:rPr>
                <w:b/>
                <w:sz w:val="18"/>
              </w:rPr>
              <w:t>15</w:t>
            </w:r>
            <w:r>
              <w:rPr>
                <w:b/>
                <w:spacing w:val="-4"/>
                <w:sz w:val="18"/>
              </w:rPr>
              <w:t> </w:t>
            </w:r>
            <w:r>
              <w:rPr>
                <w:b/>
                <w:sz w:val="18"/>
              </w:rPr>
              <w:t>967</w:t>
            </w:r>
            <w:r>
              <w:rPr>
                <w:b/>
                <w:spacing w:val="-3"/>
                <w:sz w:val="18"/>
              </w:rPr>
              <w:t> </w:t>
            </w:r>
            <w:r>
              <w:rPr>
                <w:b/>
                <w:spacing w:val="-2"/>
                <w:sz w:val="18"/>
              </w:rPr>
              <w:t>464,76</w:t>
            </w:r>
          </w:p>
        </w:tc>
        <w:tc>
          <w:tcPr>
            <w:tcW w:w="1141" w:type="dxa"/>
          </w:tcPr>
          <w:p>
            <w:pPr>
              <w:pStyle w:val="TableParagraph"/>
              <w:spacing w:before="109"/>
              <w:ind w:left="28" w:right="14"/>
              <w:jc w:val="center"/>
              <w:rPr>
                <w:b/>
                <w:sz w:val="18"/>
              </w:rPr>
            </w:pPr>
            <w:r>
              <w:rPr>
                <w:b/>
                <w:spacing w:val="-4"/>
                <w:sz w:val="18"/>
              </w:rPr>
              <w:t>-2,35%</w:t>
            </w:r>
          </w:p>
        </w:tc>
      </w:tr>
    </w:tbl>
    <w:p>
      <w:pPr>
        <w:pStyle w:val="BodyText"/>
        <w:spacing w:before="11"/>
      </w:pPr>
    </w:p>
    <w:p>
      <w:pPr>
        <w:pStyle w:val="Heading4"/>
        <w:spacing w:before="0"/>
      </w:pPr>
      <w:r>
        <w:rPr>
          <w:spacing w:val="-2"/>
        </w:rPr>
        <w:t>Revelación:</w:t>
      </w:r>
    </w:p>
    <w:p>
      <w:pPr>
        <w:pStyle w:val="BodyText"/>
        <w:spacing w:before="39"/>
        <w:rPr>
          <w:b/>
        </w:rPr>
      </w:pPr>
    </w:p>
    <w:p>
      <w:pPr>
        <w:pStyle w:val="BodyText"/>
        <w:spacing w:line="357" w:lineRule="auto" w:before="1"/>
        <w:ind w:left="1341" w:right="1348"/>
        <w:jc w:val="both"/>
      </w:pPr>
      <w:r>
        <w:rPr/>
        <w:t>La cuenta Bienes no concesionados, representa el 89,74% del total del Activo, que comparado al periodo anterior genera una variación absoluta de -374 558,70 que corresponde a un Disminución del -2,35% de recursos disponibles.</w:t>
      </w:r>
    </w:p>
    <w:p>
      <w:pPr>
        <w:pStyle w:val="BodyText"/>
        <w:spacing w:line="357" w:lineRule="auto" w:before="166"/>
        <w:ind w:left="1341" w:right="1346"/>
        <w:jc w:val="both"/>
      </w:pPr>
      <w:r>
        <w:rPr/>
        <w:t>Esta</w:t>
      </w:r>
      <w:r>
        <w:rPr>
          <w:spacing w:val="-10"/>
        </w:rPr>
        <w:t> </w:t>
      </w:r>
      <w:r>
        <w:rPr/>
        <w:t>nota</w:t>
      </w:r>
      <w:r>
        <w:rPr>
          <w:spacing w:val="-10"/>
        </w:rPr>
        <w:t> </w:t>
      </w:r>
      <w:r>
        <w:rPr/>
        <w:t>explicativa</w:t>
      </w:r>
      <w:r>
        <w:rPr>
          <w:spacing w:val="-8"/>
        </w:rPr>
        <w:t> </w:t>
      </w:r>
      <w:r>
        <w:rPr/>
        <w:t>está</w:t>
      </w:r>
      <w:r>
        <w:rPr>
          <w:spacing w:val="-10"/>
        </w:rPr>
        <w:t> </w:t>
      </w:r>
      <w:r>
        <w:rPr/>
        <w:t>vinculada</w:t>
      </w:r>
      <w:r>
        <w:rPr>
          <w:spacing w:val="-8"/>
        </w:rPr>
        <w:t> </w:t>
      </w:r>
      <w:r>
        <w:rPr/>
        <w:t>con</w:t>
      </w:r>
      <w:r>
        <w:rPr>
          <w:spacing w:val="-9"/>
        </w:rPr>
        <w:t> </w:t>
      </w:r>
      <w:r>
        <w:rPr/>
        <w:t>las</w:t>
      </w:r>
      <w:r>
        <w:rPr>
          <w:spacing w:val="-10"/>
        </w:rPr>
        <w:t> </w:t>
      </w:r>
      <w:r>
        <w:rPr/>
        <w:t>notas</w:t>
      </w:r>
      <w:r>
        <w:rPr>
          <w:spacing w:val="-8"/>
        </w:rPr>
        <w:t> </w:t>
      </w:r>
      <w:r>
        <w:rPr/>
        <w:t>del</w:t>
      </w:r>
      <w:r>
        <w:rPr>
          <w:spacing w:val="-10"/>
        </w:rPr>
        <w:t> </w:t>
      </w:r>
      <w:r>
        <w:rPr/>
        <w:t>Estado</w:t>
      </w:r>
      <w:r>
        <w:rPr>
          <w:spacing w:val="-11"/>
        </w:rPr>
        <w:t> </w:t>
      </w:r>
      <w:r>
        <w:rPr/>
        <w:t>de</w:t>
      </w:r>
      <w:r>
        <w:rPr>
          <w:spacing w:val="-8"/>
        </w:rPr>
        <w:t> </w:t>
      </w:r>
      <w:r>
        <w:rPr/>
        <w:t>Situación</w:t>
      </w:r>
      <w:r>
        <w:rPr>
          <w:spacing w:val="-8"/>
        </w:rPr>
        <w:t> </w:t>
      </w:r>
      <w:r>
        <w:rPr/>
        <w:t>y</w:t>
      </w:r>
      <w:r>
        <w:rPr>
          <w:spacing w:val="-10"/>
        </w:rPr>
        <w:t> </w:t>
      </w:r>
      <w:r>
        <w:rPr/>
        <w:t>Evolución</w:t>
      </w:r>
      <w:r>
        <w:rPr>
          <w:spacing w:val="-8"/>
        </w:rPr>
        <w:t> </w:t>
      </w:r>
      <w:r>
        <w:rPr/>
        <w:t>de</w:t>
      </w:r>
      <w:r>
        <w:rPr>
          <w:spacing w:val="-8"/>
        </w:rPr>
        <w:t> </w:t>
      </w:r>
      <w:r>
        <w:rPr/>
        <w:t>Bienes</w:t>
      </w:r>
      <w:r>
        <w:rPr>
          <w:spacing w:val="-8"/>
        </w:rPr>
        <w:t> </w:t>
      </w:r>
      <w:r>
        <w:rPr/>
        <w:t>donde</w:t>
      </w:r>
      <w:r>
        <w:rPr>
          <w:spacing w:val="-12"/>
        </w:rPr>
        <w:t> </w:t>
      </w:r>
      <w:r>
        <w:rPr/>
        <w:t>se</w:t>
      </w:r>
      <w:r>
        <w:rPr>
          <w:spacing w:val="-9"/>
        </w:rPr>
        <w:t> </w:t>
      </w:r>
      <w:r>
        <w:rPr/>
        <w:t>debe desarrollar con mayor detalle la composición de las cuentas, sus saldos y hechos relevantes</w:t>
      </w:r>
    </w:p>
    <w:p>
      <w:pPr>
        <w:pStyle w:val="Heading3"/>
        <w:spacing w:before="165"/>
        <w:jc w:val="both"/>
      </w:pPr>
      <w:bookmarkStart w:name="_TOC_250099" w:id="21"/>
      <w:r>
        <w:rPr/>
        <w:t>NOTA</w:t>
      </w:r>
      <w:r>
        <w:rPr>
          <w:spacing w:val="-5"/>
        </w:rPr>
        <w:t> </w:t>
      </w:r>
      <w:r>
        <w:rPr/>
        <w:t>N°</w:t>
      </w:r>
      <w:r>
        <w:rPr>
          <w:spacing w:val="-3"/>
        </w:rPr>
        <w:t> </w:t>
      </w:r>
      <w:bookmarkEnd w:id="21"/>
      <w:r>
        <w:rPr>
          <w:spacing w:val="-5"/>
        </w:rPr>
        <w:t>11</w:t>
      </w:r>
    </w:p>
    <w:p>
      <w:pPr>
        <w:pStyle w:val="BodyText"/>
        <w:spacing w:before="117"/>
        <w:rPr>
          <w:b/>
        </w:rPr>
      </w:pPr>
    </w:p>
    <w:p>
      <w:pPr>
        <w:pStyle w:val="BodyText"/>
        <w:ind w:left="1341"/>
      </w:pPr>
      <w:r>
        <w:rPr/>
        <w:t>Bienes</w:t>
      </w:r>
      <w:r>
        <w:rPr>
          <w:spacing w:val="-7"/>
        </w:rPr>
        <w:t> </w:t>
      </w:r>
      <w:r>
        <w:rPr>
          <w:spacing w:val="-2"/>
        </w:rPr>
        <w:t>concesionados</w:t>
      </w:r>
    </w:p>
    <w:p>
      <w:pPr>
        <w:pStyle w:val="BodyText"/>
      </w:pPr>
    </w:p>
    <w:p>
      <w:pPr>
        <w:pStyle w:val="BodyText"/>
      </w:pPr>
    </w:p>
    <w:p>
      <w:pPr>
        <w:pStyle w:val="BodyText"/>
        <w:spacing w:before="154"/>
      </w:pPr>
    </w:p>
    <w:tbl>
      <w:tblPr>
        <w:tblW w:w="0" w:type="auto"/>
        <w:jc w:val="left"/>
        <w:tblInd w:w="2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84"/>
        <w:gridCol w:w="1238"/>
        <w:gridCol w:w="724"/>
        <w:gridCol w:w="1086"/>
        <w:gridCol w:w="1086"/>
        <w:gridCol w:w="1276"/>
      </w:tblGrid>
      <w:tr>
        <w:trPr>
          <w:trHeight w:val="371" w:hRule="atLeast"/>
        </w:trPr>
        <w:tc>
          <w:tcPr>
            <w:tcW w:w="1884" w:type="dxa"/>
            <w:vMerge w:val="restart"/>
            <w:shd w:val="clear" w:color="auto" w:fill="366091"/>
          </w:tcPr>
          <w:p>
            <w:pPr>
              <w:pStyle w:val="TableParagraph"/>
              <w:spacing w:before="128"/>
              <w:ind w:left="69"/>
              <w:rPr>
                <w:b/>
                <w:sz w:val="18"/>
              </w:rPr>
            </w:pPr>
            <w:r>
              <w:rPr>
                <w:b/>
                <w:color w:val="FFFFFF"/>
                <w:spacing w:val="-2"/>
                <w:sz w:val="18"/>
              </w:rPr>
              <w:t>Cuenta</w:t>
            </w:r>
          </w:p>
        </w:tc>
        <w:tc>
          <w:tcPr>
            <w:tcW w:w="1238" w:type="dxa"/>
            <w:vMerge w:val="restart"/>
            <w:shd w:val="clear" w:color="auto" w:fill="366091"/>
          </w:tcPr>
          <w:p>
            <w:pPr>
              <w:pStyle w:val="TableParagraph"/>
              <w:spacing w:before="42"/>
              <w:rPr>
                <w:sz w:val="18"/>
              </w:rPr>
            </w:pPr>
          </w:p>
          <w:p>
            <w:pPr>
              <w:pStyle w:val="TableParagraph"/>
              <w:spacing w:before="1"/>
              <w:ind w:left="184"/>
              <w:rPr>
                <w:b/>
                <w:sz w:val="18"/>
              </w:rPr>
            </w:pPr>
            <w:r>
              <w:rPr>
                <w:b/>
                <w:color w:val="FFFFFF"/>
                <w:spacing w:val="-2"/>
                <w:sz w:val="18"/>
              </w:rPr>
              <w:t>Descripción</w:t>
            </w:r>
          </w:p>
        </w:tc>
        <w:tc>
          <w:tcPr>
            <w:tcW w:w="724" w:type="dxa"/>
            <w:vMerge w:val="restart"/>
            <w:shd w:val="clear" w:color="auto" w:fill="366091"/>
          </w:tcPr>
          <w:p>
            <w:pPr>
              <w:pStyle w:val="TableParagraph"/>
              <w:spacing w:before="42"/>
              <w:rPr>
                <w:sz w:val="18"/>
              </w:rPr>
            </w:pPr>
          </w:p>
          <w:p>
            <w:pPr>
              <w:pStyle w:val="TableParagraph"/>
              <w:spacing w:before="1"/>
              <w:ind w:left="177"/>
              <w:rPr>
                <w:b/>
                <w:sz w:val="18"/>
              </w:rPr>
            </w:pPr>
            <w:r>
              <w:rPr>
                <w:b/>
                <w:color w:val="FFFFFF"/>
                <w:spacing w:val="-4"/>
                <w:sz w:val="18"/>
              </w:rPr>
              <w:t>Nota</w:t>
            </w:r>
          </w:p>
        </w:tc>
        <w:tc>
          <w:tcPr>
            <w:tcW w:w="1086" w:type="dxa"/>
            <w:vMerge w:val="restart"/>
            <w:shd w:val="clear" w:color="auto" w:fill="366091"/>
          </w:tcPr>
          <w:p>
            <w:pPr>
              <w:pStyle w:val="TableParagraph"/>
              <w:spacing w:before="152"/>
              <w:ind w:left="305" w:right="204" w:hanging="34"/>
              <w:rPr>
                <w:b/>
                <w:sz w:val="18"/>
              </w:rPr>
            </w:pPr>
            <w:r>
              <w:rPr>
                <w:b/>
                <w:color w:val="FFFFFF"/>
                <w:spacing w:val="-2"/>
                <w:sz w:val="18"/>
              </w:rPr>
              <w:t>Periodo</w:t>
            </w:r>
            <w:r>
              <w:rPr>
                <w:b/>
                <w:color w:val="FFFFFF"/>
                <w:sz w:val="18"/>
              </w:rPr>
              <w:t> </w:t>
            </w:r>
            <w:r>
              <w:rPr>
                <w:b/>
                <w:color w:val="FFFFFF"/>
                <w:spacing w:val="-2"/>
                <w:sz w:val="18"/>
              </w:rPr>
              <w:t>Actual</w:t>
            </w:r>
          </w:p>
        </w:tc>
        <w:tc>
          <w:tcPr>
            <w:tcW w:w="1086" w:type="dxa"/>
            <w:vMerge w:val="restart"/>
            <w:shd w:val="clear" w:color="auto" w:fill="366091"/>
          </w:tcPr>
          <w:p>
            <w:pPr>
              <w:pStyle w:val="TableParagraph"/>
              <w:spacing w:before="152"/>
              <w:ind w:left="232" w:right="202" w:firstLine="40"/>
              <w:rPr>
                <w:b/>
                <w:sz w:val="18"/>
              </w:rPr>
            </w:pPr>
            <w:r>
              <w:rPr>
                <w:b/>
                <w:color w:val="FFFFFF"/>
                <w:spacing w:val="-2"/>
                <w:sz w:val="18"/>
              </w:rPr>
              <w:t>Periodo</w:t>
            </w:r>
            <w:r>
              <w:rPr>
                <w:b/>
                <w:color w:val="FFFFFF"/>
                <w:sz w:val="18"/>
              </w:rPr>
              <w:t> </w:t>
            </w:r>
            <w:r>
              <w:rPr>
                <w:b/>
                <w:color w:val="FFFFFF"/>
                <w:spacing w:val="-2"/>
                <w:sz w:val="18"/>
              </w:rPr>
              <w:t>Anterior</w:t>
            </w:r>
          </w:p>
        </w:tc>
        <w:tc>
          <w:tcPr>
            <w:tcW w:w="1276" w:type="dxa"/>
            <w:shd w:val="clear" w:color="auto" w:fill="366091"/>
          </w:tcPr>
          <w:p>
            <w:pPr>
              <w:pStyle w:val="TableParagraph"/>
              <w:spacing w:before="75"/>
              <w:ind w:left="26"/>
              <w:jc w:val="center"/>
              <w:rPr>
                <w:b/>
                <w:sz w:val="18"/>
              </w:rPr>
            </w:pPr>
            <w:r>
              <w:rPr>
                <w:b/>
                <w:color w:val="FFFFFF"/>
                <w:spacing w:val="-2"/>
                <w:sz w:val="18"/>
              </w:rPr>
              <w:t>Diferencia</w:t>
            </w:r>
          </w:p>
        </w:tc>
      </w:tr>
      <w:tr>
        <w:trPr>
          <w:trHeight w:val="349" w:hRule="atLeast"/>
        </w:trPr>
        <w:tc>
          <w:tcPr>
            <w:tcW w:w="1884" w:type="dxa"/>
            <w:vMerge/>
            <w:tcBorders>
              <w:top w:val="nil"/>
            </w:tcBorders>
            <w:shd w:val="clear" w:color="auto" w:fill="366091"/>
          </w:tcPr>
          <w:p>
            <w:pPr>
              <w:rPr>
                <w:sz w:val="2"/>
                <w:szCs w:val="2"/>
              </w:rPr>
            </w:pPr>
          </w:p>
        </w:tc>
        <w:tc>
          <w:tcPr>
            <w:tcW w:w="1238" w:type="dxa"/>
            <w:vMerge/>
            <w:tcBorders>
              <w:top w:val="nil"/>
            </w:tcBorders>
            <w:shd w:val="clear" w:color="auto" w:fill="366091"/>
          </w:tcPr>
          <w:p>
            <w:pPr>
              <w:rPr>
                <w:sz w:val="2"/>
                <w:szCs w:val="2"/>
              </w:rPr>
            </w:pPr>
          </w:p>
        </w:tc>
        <w:tc>
          <w:tcPr>
            <w:tcW w:w="724" w:type="dxa"/>
            <w:vMerge/>
            <w:tcBorders>
              <w:top w:val="nil"/>
            </w:tcBorders>
            <w:shd w:val="clear" w:color="auto" w:fill="366091"/>
          </w:tcPr>
          <w:p>
            <w:pPr>
              <w:rPr>
                <w:sz w:val="2"/>
                <w:szCs w:val="2"/>
              </w:rPr>
            </w:pPr>
          </w:p>
        </w:tc>
        <w:tc>
          <w:tcPr>
            <w:tcW w:w="1086" w:type="dxa"/>
            <w:vMerge/>
            <w:tcBorders>
              <w:top w:val="nil"/>
            </w:tcBorders>
            <w:shd w:val="clear" w:color="auto" w:fill="366091"/>
          </w:tcPr>
          <w:p>
            <w:pPr>
              <w:rPr>
                <w:sz w:val="2"/>
                <w:szCs w:val="2"/>
              </w:rPr>
            </w:pPr>
          </w:p>
        </w:tc>
        <w:tc>
          <w:tcPr>
            <w:tcW w:w="1086" w:type="dxa"/>
            <w:vMerge/>
            <w:tcBorders>
              <w:top w:val="nil"/>
            </w:tcBorders>
            <w:shd w:val="clear" w:color="auto" w:fill="366091"/>
          </w:tcPr>
          <w:p>
            <w:pPr>
              <w:rPr>
                <w:sz w:val="2"/>
                <w:szCs w:val="2"/>
              </w:rPr>
            </w:pPr>
          </w:p>
        </w:tc>
        <w:tc>
          <w:tcPr>
            <w:tcW w:w="1276" w:type="dxa"/>
            <w:shd w:val="clear" w:color="auto" w:fill="366091"/>
          </w:tcPr>
          <w:p>
            <w:pPr>
              <w:pStyle w:val="TableParagraph"/>
              <w:spacing w:before="66"/>
              <w:ind w:left="26"/>
              <w:jc w:val="center"/>
              <w:rPr>
                <w:sz w:val="18"/>
              </w:rPr>
            </w:pPr>
            <w:r>
              <w:rPr>
                <w:color w:val="FFFFFF"/>
                <w:spacing w:val="-10"/>
                <w:sz w:val="18"/>
              </w:rPr>
              <w:t>%</w:t>
            </w:r>
          </w:p>
        </w:tc>
      </w:tr>
      <w:tr>
        <w:trPr>
          <w:trHeight w:val="440" w:hRule="atLeast"/>
        </w:trPr>
        <w:tc>
          <w:tcPr>
            <w:tcW w:w="1884" w:type="dxa"/>
          </w:tcPr>
          <w:p>
            <w:pPr>
              <w:pStyle w:val="TableParagraph"/>
              <w:spacing w:before="111"/>
              <w:ind w:left="69"/>
              <w:rPr>
                <w:b/>
                <w:sz w:val="18"/>
              </w:rPr>
            </w:pPr>
            <w:r>
              <w:rPr>
                <w:b/>
                <w:spacing w:val="-2"/>
                <w:sz w:val="18"/>
              </w:rPr>
              <w:t>1.2.6.</w:t>
            </w:r>
          </w:p>
        </w:tc>
        <w:tc>
          <w:tcPr>
            <w:tcW w:w="1238" w:type="dxa"/>
          </w:tcPr>
          <w:p>
            <w:pPr>
              <w:pStyle w:val="TableParagraph"/>
              <w:spacing w:line="220" w:lineRule="atLeast"/>
              <w:ind w:left="69"/>
              <w:rPr>
                <w:b/>
                <w:sz w:val="18"/>
              </w:rPr>
            </w:pPr>
            <w:r>
              <w:rPr>
                <w:b/>
                <w:spacing w:val="-2"/>
                <w:sz w:val="18"/>
              </w:rPr>
              <w:t>Bienes</w:t>
            </w:r>
            <w:r>
              <w:rPr>
                <w:b/>
                <w:sz w:val="18"/>
              </w:rPr>
              <w:t> </w:t>
            </w:r>
            <w:r>
              <w:rPr>
                <w:b/>
                <w:spacing w:val="-2"/>
                <w:sz w:val="18"/>
              </w:rPr>
              <w:t>concesionados</w:t>
            </w:r>
          </w:p>
        </w:tc>
        <w:tc>
          <w:tcPr>
            <w:tcW w:w="724" w:type="dxa"/>
          </w:tcPr>
          <w:p>
            <w:pPr>
              <w:pStyle w:val="TableParagraph"/>
              <w:spacing w:before="111"/>
              <w:ind w:left="15"/>
              <w:jc w:val="center"/>
              <w:rPr>
                <w:b/>
                <w:sz w:val="18"/>
              </w:rPr>
            </w:pPr>
            <w:r>
              <w:rPr>
                <w:b/>
                <w:spacing w:val="-5"/>
                <w:sz w:val="18"/>
              </w:rPr>
              <w:t>11</w:t>
            </w:r>
          </w:p>
        </w:tc>
        <w:tc>
          <w:tcPr>
            <w:tcW w:w="1086" w:type="dxa"/>
          </w:tcPr>
          <w:p>
            <w:pPr>
              <w:pStyle w:val="TableParagraph"/>
              <w:spacing w:before="111"/>
              <w:ind w:left="60" w:right="2"/>
              <w:jc w:val="center"/>
              <w:rPr>
                <w:b/>
                <w:sz w:val="18"/>
              </w:rPr>
            </w:pPr>
            <w:r>
              <w:rPr>
                <w:b/>
                <w:spacing w:val="-10"/>
                <w:sz w:val="18"/>
              </w:rPr>
              <w:t>-</w:t>
            </w:r>
          </w:p>
        </w:tc>
        <w:tc>
          <w:tcPr>
            <w:tcW w:w="1086" w:type="dxa"/>
          </w:tcPr>
          <w:p>
            <w:pPr>
              <w:pStyle w:val="TableParagraph"/>
              <w:spacing w:before="111"/>
              <w:ind w:left="60"/>
              <w:jc w:val="center"/>
              <w:rPr>
                <w:b/>
                <w:sz w:val="18"/>
              </w:rPr>
            </w:pPr>
            <w:r>
              <w:rPr>
                <w:b/>
                <w:spacing w:val="-10"/>
                <w:sz w:val="18"/>
              </w:rPr>
              <w:t>-</w:t>
            </w:r>
          </w:p>
        </w:tc>
        <w:tc>
          <w:tcPr>
            <w:tcW w:w="1276" w:type="dxa"/>
          </w:tcPr>
          <w:p>
            <w:pPr>
              <w:pStyle w:val="TableParagraph"/>
              <w:spacing w:before="111"/>
              <w:ind w:left="26" w:right="3"/>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39"/>
      </w:pPr>
    </w:p>
    <w:p>
      <w:pPr>
        <w:pStyle w:val="BodyText"/>
        <w:spacing w:line="357" w:lineRule="auto"/>
        <w:ind w:left="1341" w:right="1344"/>
      </w:pPr>
      <w:r>
        <w:rPr/>
        <w:t>La</w:t>
      </w:r>
      <w:r>
        <w:rPr>
          <w:spacing w:val="-4"/>
        </w:rPr>
        <w:t> </w:t>
      </w:r>
      <w:r>
        <w:rPr/>
        <w:t>cuenta</w:t>
      </w:r>
      <w:r>
        <w:rPr>
          <w:spacing w:val="-3"/>
        </w:rPr>
        <w:t> </w:t>
      </w:r>
      <w:r>
        <w:rPr/>
        <w:t>Bienes</w:t>
      </w:r>
      <w:r>
        <w:rPr>
          <w:spacing w:val="-3"/>
        </w:rPr>
        <w:t> </w:t>
      </w:r>
      <w:r>
        <w:rPr/>
        <w:t>concesionados,</w:t>
      </w:r>
      <w:r>
        <w:rPr>
          <w:spacing w:val="-3"/>
        </w:rPr>
        <w:t> </w:t>
      </w:r>
      <w:r>
        <w:rPr/>
        <w:t>representa</w:t>
      </w:r>
      <w:r>
        <w:rPr>
          <w:spacing w:val="-4"/>
        </w:rPr>
        <w:t> </w:t>
      </w:r>
      <w:r>
        <w:rPr/>
        <w:t>el</w:t>
      </w:r>
      <w:r>
        <w:rPr>
          <w:spacing w:val="-4"/>
        </w:rPr>
        <w:t> </w:t>
      </w:r>
      <w:r>
        <w:rPr/>
        <w:t>0,00%</w:t>
      </w:r>
      <w:r>
        <w:rPr>
          <w:spacing w:val="-5"/>
        </w:rPr>
        <w:t> </w:t>
      </w:r>
      <w:r>
        <w:rPr/>
        <w:t>del</w:t>
      </w:r>
      <w:r>
        <w:rPr>
          <w:spacing w:val="-4"/>
        </w:rPr>
        <w:t> </w:t>
      </w:r>
      <w:r>
        <w:rPr/>
        <w:t>total</w:t>
      </w:r>
      <w:r>
        <w:rPr>
          <w:spacing w:val="-4"/>
        </w:rPr>
        <w:t> </w:t>
      </w:r>
      <w:r>
        <w:rPr/>
        <w:t>del</w:t>
      </w:r>
      <w:r>
        <w:rPr>
          <w:spacing w:val="-4"/>
        </w:rPr>
        <w:t> </w:t>
      </w:r>
      <w:r>
        <w:rPr/>
        <w:t>Activo,</w:t>
      </w:r>
      <w:r>
        <w:rPr>
          <w:spacing w:val="-3"/>
        </w:rPr>
        <w:t> </w:t>
      </w:r>
      <w:r>
        <w:rPr/>
        <w:t>que</w:t>
      </w:r>
      <w:r>
        <w:rPr>
          <w:spacing w:val="-5"/>
        </w:rPr>
        <w:t> </w:t>
      </w:r>
      <w:r>
        <w:rPr/>
        <w:t>comparado</w:t>
      </w:r>
      <w:r>
        <w:rPr>
          <w:spacing w:val="-5"/>
        </w:rPr>
        <w:t> </w:t>
      </w:r>
      <w:r>
        <w:rPr/>
        <w:t>al</w:t>
      </w:r>
      <w:r>
        <w:rPr>
          <w:spacing w:val="-4"/>
        </w:rPr>
        <w:t> </w:t>
      </w:r>
      <w:r>
        <w:rPr/>
        <w:t>periodo</w:t>
      </w:r>
      <w:r>
        <w:rPr>
          <w:spacing w:val="-4"/>
        </w:rPr>
        <w:t> </w:t>
      </w:r>
      <w:r>
        <w:rPr/>
        <w:t>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spacing w:line="357" w:lineRule="auto" w:before="166"/>
        <w:ind w:left="1341" w:right="1344"/>
      </w:pPr>
      <w:r>
        <w:rPr/>
        <w:t>Esta</w:t>
      </w:r>
      <w:r>
        <w:rPr>
          <w:spacing w:val="-10"/>
        </w:rPr>
        <w:t> </w:t>
      </w:r>
      <w:r>
        <w:rPr/>
        <w:t>nota</w:t>
      </w:r>
      <w:r>
        <w:rPr>
          <w:spacing w:val="-10"/>
        </w:rPr>
        <w:t> </w:t>
      </w:r>
      <w:r>
        <w:rPr/>
        <w:t>explicativa</w:t>
      </w:r>
      <w:r>
        <w:rPr>
          <w:spacing w:val="-8"/>
        </w:rPr>
        <w:t> </w:t>
      </w:r>
      <w:r>
        <w:rPr/>
        <w:t>está</w:t>
      </w:r>
      <w:r>
        <w:rPr>
          <w:spacing w:val="-10"/>
        </w:rPr>
        <w:t> </w:t>
      </w:r>
      <w:r>
        <w:rPr/>
        <w:t>vinculada</w:t>
      </w:r>
      <w:r>
        <w:rPr>
          <w:spacing w:val="-8"/>
        </w:rPr>
        <w:t> </w:t>
      </w:r>
      <w:r>
        <w:rPr/>
        <w:t>con</w:t>
      </w:r>
      <w:r>
        <w:rPr>
          <w:spacing w:val="-9"/>
        </w:rPr>
        <w:t> </w:t>
      </w:r>
      <w:r>
        <w:rPr/>
        <w:t>las</w:t>
      </w:r>
      <w:r>
        <w:rPr>
          <w:spacing w:val="-10"/>
        </w:rPr>
        <w:t> </w:t>
      </w:r>
      <w:r>
        <w:rPr/>
        <w:t>notas</w:t>
      </w:r>
      <w:r>
        <w:rPr>
          <w:spacing w:val="-8"/>
        </w:rPr>
        <w:t> </w:t>
      </w:r>
      <w:r>
        <w:rPr/>
        <w:t>del</w:t>
      </w:r>
      <w:r>
        <w:rPr>
          <w:spacing w:val="-10"/>
        </w:rPr>
        <w:t> </w:t>
      </w:r>
      <w:r>
        <w:rPr/>
        <w:t>Estado</w:t>
      </w:r>
      <w:r>
        <w:rPr>
          <w:spacing w:val="-11"/>
        </w:rPr>
        <w:t> </w:t>
      </w:r>
      <w:r>
        <w:rPr/>
        <w:t>de</w:t>
      </w:r>
      <w:r>
        <w:rPr>
          <w:spacing w:val="-8"/>
        </w:rPr>
        <w:t> </w:t>
      </w:r>
      <w:r>
        <w:rPr/>
        <w:t>Situación</w:t>
      </w:r>
      <w:r>
        <w:rPr>
          <w:spacing w:val="-8"/>
        </w:rPr>
        <w:t> </w:t>
      </w:r>
      <w:r>
        <w:rPr/>
        <w:t>y</w:t>
      </w:r>
      <w:r>
        <w:rPr>
          <w:spacing w:val="-10"/>
        </w:rPr>
        <w:t> </w:t>
      </w:r>
      <w:r>
        <w:rPr/>
        <w:t>Evolución</w:t>
      </w:r>
      <w:r>
        <w:rPr>
          <w:spacing w:val="-8"/>
        </w:rPr>
        <w:t> </w:t>
      </w:r>
      <w:r>
        <w:rPr/>
        <w:t>de</w:t>
      </w:r>
      <w:r>
        <w:rPr>
          <w:spacing w:val="-8"/>
        </w:rPr>
        <w:t> </w:t>
      </w:r>
      <w:r>
        <w:rPr/>
        <w:t>Bienes</w:t>
      </w:r>
      <w:r>
        <w:rPr>
          <w:spacing w:val="-8"/>
        </w:rPr>
        <w:t> </w:t>
      </w:r>
      <w:r>
        <w:rPr/>
        <w:t>donde</w:t>
      </w:r>
      <w:r>
        <w:rPr>
          <w:spacing w:val="-12"/>
        </w:rPr>
        <w:t> </w:t>
      </w:r>
      <w:r>
        <w:rPr/>
        <w:t>se</w:t>
      </w:r>
      <w:r>
        <w:rPr>
          <w:spacing w:val="-9"/>
        </w:rPr>
        <w:t> </w:t>
      </w:r>
      <w:r>
        <w:rPr/>
        <w:t>debe desarrollar con mayor detalle la composición de las cuentas, sus saldos y hechos relevantes</w:t>
      </w:r>
    </w:p>
    <w:p>
      <w:pPr>
        <w:pStyle w:val="BodyText"/>
      </w:pPr>
    </w:p>
    <w:p>
      <w:pPr>
        <w:pStyle w:val="BodyText"/>
      </w:pPr>
    </w:p>
    <w:p>
      <w:pPr>
        <w:pStyle w:val="BodyText"/>
      </w:pPr>
    </w:p>
    <w:p>
      <w:pPr>
        <w:pStyle w:val="BodyText"/>
      </w:pPr>
    </w:p>
    <w:p>
      <w:pPr>
        <w:pStyle w:val="BodyText"/>
      </w:pPr>
    </w:p>
    <w:p>
      <w:pPr>
        <w:pStyle w:val="BodyText"/>
      </w:pPr>
    </w:p>
    <w:p>
      <w:pPr>
        <w:pStyle w:val="BodyText"/>
        <w:spacing w:before="35"/>
      </w:pPr>
    </w:p>
    <w:p>
      <w:pPr>
        <w:pStyle w:val="Heading3"/>
      </w:pPr>
      <w:bookmarkStart w:name="_TOC_250098" w:id="22"/>
      <w:r>
        <w:rPr/>
        <w:t>NOTA</w:t>
      </w:r>
      <w:r>
        <w:rPr>
          <w:spacing w:val="-5"/>
        </w:rPr>
        <w:t> </w:t>
      </w:r>
      <w:r>
        <w:rPr/>
        <w:t>N°</w:t>
      </w:r>
      <w:r>
        <w:rPr>
          <w:spacing w:val="-3"/>
        </w:rPr>
        <w:t> </w:t>
      </w:r>
      <w:bookmarkEnd w:id="22"/>
      <w:r>
        <w:rPr>
          <w:spacing w:val="-5"/>
        </w:rPr>
        <w:t>12</w:t>
      </w:r>
    </w:p>
    <w:p>
      <w:pPr>
        <w:pStyle w:val="BodyText"/>
        <w:spacing w:before="114"/>
        <w:rPr>
          <w:b/>
        </w:rPr>
      </w:pPr>
    </w:p>
    <w:p>
      <w:pPr>
        <w:pStyle w:val="BodyText"/>
        <w:ind w:left="1341"/>
      </w:pPr>
      <w:r>
        <w:rPr/>
        <w:t>Inversiones</w:t>
      </w:r>
      <w:r>
        <w:rPr>
          <w:spacing w:val="-4"/>
        </w:rPr>
        <w:t> </w:t>
      </w:r>
      <w:r>
        <w:rPr/>
        <w:t>patrimoniales</w:t>
      </w:r>
      <w:r>
        <w:rPr>
          <w:spacing w:val="-3"/>
        </w:rPr>
        <w:t> </w:t>
      </w:r>
      <w:r>
        <w:rPr/>
        <w:t>-</w:t>
      </w:r>
      <w:r>
        <w:rPr>
          <w:spacing w:val="-7"/>
        </w:rPr>
        <w:t> </w:t>
      </w:r>
      <w:r>
        <w:rPr/>
        <w:t>Método</w:t>
      </w:r>
      <w:r>
        <w:rPr>
          <w:spacing w:val="-5"/>
        </w:rPr>
        <w:t> </w:t>
      </w:r>
      <w:r>
        <w:rPr/>
        <w:t>de</w:t>
      </w:r>
      <w:r>
        <w:rPr>
          <w:spacing w:val="-6"/>
        </w:rPr>
        <w:t> </w:t>
      </w:r>
      <w:r>
        <w:rPr>
          <w:spacing w:val="-2"/>
        </w:rPr>
        <w:t>participación</w:t>
      </w:r>
    </w:p>
    <w:p>
      <w:pPr>
        <w:pStyle w:val="BodyText"/>
        <w:spacing w:before="38"/>
      </w:pPr>
    </w:p>
    <w:tbl>
      <w:tblPr>
        <w:tblW w:w="0" w:type="auto"/>
        <w:jc w:val="left"/>
        <w:tblInd w:w="26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06"/>
        <w:gridCol w:w="1176"/>
        <w:gridCol w:w="506"/>
        <w:gridCol w:w="1332"/>
        <w:gridCol w:w="1330"/>
        <w:gridCol w:w="956"/>
      </w:tblGrid>
      <w:tr>
        <w:trPr>
          <w:trHeight w:val="263" w:hRule="atLeast"/>
        </w:trPr>
        <w:tc>
          <w:tcPr>
            <w:tcW w:w="2206" w:type="dxa"/>
            <w:vMerge w:val="restart"/>
            <w:shd w:val="clear" w:color="auto" w:fill="366091"/>
          </w:tcPr>
          <w:p>
            <w:pPr>
              <w:pStyle w:val="TableParagraph"/>
              <w:spacing w:before="22"/>
              <w:ind w:left="69"/>
              <w:rPr>
                <w:b/>
                <w:sz w:val="18"/>
              </w:rPr>
            </w:pPr>
            <w:r>
              <w:rPr>
                <w:b/>
                <w:color w:val="FFFFFF"/>
                <w:spacing w:val="-2"/>
                <w:sz w:val="18"/>
              </w:rPr>
              <w:t>Cuenta</w:t>
            </w:r>
          </w:p>
        </w:tc>
        <w:tc>
          <w:tcPr>
            <w:tcW w:w="1176" w:type="dxa"/>
            <w:vMerge w:val="restart"/>
            <w:shd w:val="clear" w:color="auto" w:fill="366091"/>
          </w:tcPr>
          <w:p>
            <w:pPr>
              <w:pStyle w:val="TableParagraph"/>
              <w:spacing w:before="157"/>
              <w:ind w:left="152"/>
              <w:rPr>
                <w:b/>
                <w:sz w:val="18"/>
              </w:rPr>
            </w:pPr>
            <w:r>
              <w:rPr>
                <w:b/>
                <w:color w:val="FFFFFF"/>
                <w:spacing w:val="-2"/>
                <w:sz w:val="18"/>
              </w:rPr>
              <w:t>Descripción</w:t>
            </w:r>
          </w:p>
        </w:tc>
        <w:tc>
          <w:tcPr>
            <w:tcW w:w="506" w:type="dxa"/>
            <w:vMerge w:val="restart"/>
            <w:shd w:val="clear" w:color="auto" w:fill="366091"/>
          </w:tcPr>
          <w:p>
            <w:pPr>
              <w:pStyle w:val="TableParagraph"/>
              <w:spacing w:before="157"/>
              <w:ind w:left="68"/>
              <w:rPr>
                <w:b/>
                <w:sz w:val="18"/>
              </w:rPr>
            </w:pPr>
            <w:r>
              <w:rPr>
                <w:b/>
                <w:color w:val="FFFFFF"/>
                <w:spacing w:val="-4"/>
                <w:sz w:val="18"/>
              </w:rPr>
              <w:t>Nota</w:t>
            </w:r>
          </w:p>
        </w:tc>
        <w:tc>
          <w:tcPr>
            <w:tcW w:w="1332" w:type="dxa"/>
            <w:vMerge w:val="restart"/>
            <w:shd w:val="clear" w:color="auto" w:fill="366091"/>
          </w:tcPr>
          <w:p>
            <w:pPr>
              <w:pStyle w:val="TableParagraph"/>
              <w:spacing w:before="157"/>
              <w:ind w:left="133"/>
              <w:rPr>
                <w:b/>
                <w:sz w:val="18"/>
              </w:rPr>
            </w:pPr>
            <w:r>
              <w:rPr>
                <w:b/>
                <w:color w:val="FFFFFF"/>
                <w:sz w:val="18"/>
              </w:rPr>
              <w:t>Periodo</w:t>
            </w:r>
            <w:r>
              <w:rPr>
                <w:b/>
                <w:color w:val="FFFFFF"/>
                <w:spacing w:val="-9"/>
                <w:sz w:val="18"/>
              </w:rPr>
              <w:t> </w:t>
            </w:r>
            <w:r>
              <w:rPr>
                <w:b/>
                <w:color w:val="FFFFFF"/>
                <w:spacing w:val="-2"/>
                <w:sz w:val="18"/>
              </w:rPr>
              <w:t>Actual</w:t>
            </w:r>
          </w:p>
        </w:tc>
        <w:tc>
          <w:tcPr>
            <w:tcW w:w="1330" w:type="dxa"/>
            <w:vMerge w:val="restart"/>
            <w:shd w:val="clear" w:color="auto" w:fill="366091"/>
          </w:tcPr>
          <w:p>
            <w:pPr>
              <w:pStyle w:val="TableParagraph"/>
              <w:spacing w:before="46"/>
              <w:ind w:left="350" w:right="326" w:firstLine="43"/>
              <w:rPr>
                <w:b/>
                <w:sz w:val="18"/>
              </w:rPr>
            </w:pPr>
            <w:r>
              <w:rPr>
                <w:b/>
                <w:color w:val="FFFFFF"/>
                <w:spacing w:val="-2"/>
                <w:sz w:val="18"/>
              </w:rPr>
              <w:t>Periodo</w:t>
            </w:r>
            <w:r>
              <w:rPr>
                <w:b/>
                <w:color w:val="FFFFFF"/>
                <w:sz w:val="18"/>
              </w:rPr>
              <w:t> </w:t>
            </w:r>
            <w:r>
              <w:rPr>
                <w:b/>
                <w:color w:val="FFFFFF"/>
                <w:spacing w:val="-2"/>
                <w:sz w:val="18"/>
              </w:rPr>
              <w:t>Anterior</w:t>
            </w:r>
          </w:p>
        </w:tc>
        <w:tc>
          <w:tcPr>
            <w:tcW w:w="956" w:type="dxa"/>
            <w:shd w:val="clear" w:color="auto" w:fill="366091"/>
          </w:tcPr>
          <w:p>
            <w:pPr>
              <w:pStyle w:val="TableParagraph"/>
              <w:spacing w:before="22"/>
              <w:ind w:left="16"/>
              <w:jc w:val="center"/>
              <w:rPr>
                <w:b/>
                <w:sz w:val="18"/>
              </w:rPr>
            </w:pPr>
            <w:r>
              <w:rPr>
                <w:b/>
                <w:color w:val="FFFFFF"/>
                <w:spacing w:val="-2"/>
                <w:sz w:val="18"/>
              </w:rPr>
              <w:t>Diferencia</w:t>
            </w:r>
          </w:p>
        </w:tc>
      </w:tr>
      <w:tr>
        <w:trPr>
          <w:trHeight w:val="248" w:hRule="atLeast"/>
        </w:trPr>
        <w:tc>
          <w:tcPr>
            <w:tcW w:w="2206" w:type="dxa"/>
            <w:vMerge/>
            <w:tcBorders>
              <w:top w:val="nil"/>
            </w:tcBorders>
            <w:shd w:val="clear" w:color="auto" w:fill="366091"/>
          </w:tcPr>
          <w:p>
            <w:pPr>
              <w:rPr>
                <w:sz w:val="2"/>
                <w:szCs w:val="2"/>
              </w:rPr>
            </w:pPr>
          </w:p>
        </w:tc>
        <w:tc>
          <w:tcPr>
            <w:tcW w:w="1176"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332" w:type="dxa"/>
            <w:vMerge/>
            <w:tcBorders>
              <w:top w:val="nil"/>
            </w:tcBorders>
            <w:shd w:val="clear" w:color="auto" w:fill="366091"/>
          </w:tcPr>
          <w:p>
            <w:pPr>
              <w:rPr>
                <w:sz w:val="2"/>
                <w:szCs w:val="2"/>
              </w:rPr>
            </w:pPr>
          </w:p>
        </w:tc>
        <w:tc>
          <w:tcPr>
            <w:tcW w:w="1330" w:type="dxa"/>
            <w:vMerge/>
            <w:tcBorders>
              <w:top w:val="nil"/>
            </w:tcBorders>
            <w:shd w:val="clear" w:color="auto" w:fill="366091"/>
          </w:tcPr>
          <w:p>
            <w:pPr>
              <w:rPr>
                <w:sz w:val="2"/>
                <w:szCs w:val="2"/>
              </w:rPr>
            </w:pPr>
          </w:p>
        </w:tc>
        <w:tc>
          <w:tcPr>
            <w:tcW w:w="956" w:type="dxa"/>
            <w:shd w:val="clear" w:color="auto" w:fill="366091"/>
          </w:tcPr>
          <w:p>
            <w:pPr>
              <w:pStyle w:val="TableParagraph"/>
              <w:spacing w:line="216" w:lineRule="exact" w:before="13"/>
              <w:ind w:left="16"/>
              <w:jc w:val="center"/>
              <w:rPr>
                <w:sz w:val="18"/>
              </w:rPr>
            </w:pPr>
            <w:r>
              <w:rPr>
                <w:color w:val="FFFFFF"/>
                <w:spacing w:val="-10"/>
                <w:sz w:val="18"/>
              </w:rPr>
              <w:t>%</w:t>
            </w:r>
          </w:p>
        </w:tc>
      </w:tr>
    </w:tbl>
    <w:p>
      <w:pPr>
        <w:pStyle w:val="TableParagraph"/>
        <w:spacing w:after="0" w:line="216" w:lineRule="exact"/>
        <w:jc w:val="center"/>
        <w:rPr>
          <w:sz w:val="18"/>
        </w:rPr>
        <w:sectPr>
          <w:type w:val="continuous"/>
          <w:pgSz w:w="12240" w:h="15840"/>
          <w:pgMar w:header="0" w:footer="1002" w:top="1400" w:bottom="1200" w:left="360" w:right="360"/>
        </w:sectPr>
      </w:pPr>
    </w:p>
    <w:p>
      <w:pPr>
        <w:pStyle w:val="BodyText"/>
        <w:spacing w:before="1"/>
        <w:rPr>
          <w:sz w:val="2"/>
        </w:rPr>
      </w:pPr>
    </w:p>
    <w:tbl>
      <w:tblPr>
        <w:tblW w:w="0" w:type="auto"/>
        <w:jc w:val="left"/>
        <w:tblInd w:w="26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06"/>
        <w:gridCol w:w="1176"/>
        <w:gridCol w:w="506"/>
        <w:gridCol w:w="1332"/>
        <w:gridCol w:w="1330"/>
        <w:gridCol w:w="956"/>
      </w:tblGrid>
      <w:tr>
        <w:trPr>
          <w:trHeight w:val="880" w:hRule="atLeast"/>
        </w:trPr>
        <w:tc>
          <w:tcPr>
            <w:tcW w:w="2206" w:type="dxa"/>
            <w:tcBorders>
              <w:top w:val="nil"/>
            </w:tcBorders>
          </w:tcPr>
          <w:p>
            <w:pPr>
              <w:pStyle w:val="TableParagraph"/>
              <w:spacing w:before="110"/>
              <w:rPr>
                <w:sz w:val="18"/>
              </w:rPr>
            </w:pPr>
          </w:p>
          <w:p>
            <w:pPr>
              <w:pStyle w:val="TableParagraph"/>
              <w:ind w:left="69"/>
              <w:rPr>
                <w:b/>
                <w:sz w:val="18"/>
              </w:rPr>
            </w:pPr>
            <w:r>
              <w:rPr>
                <w:b/>
                <w:spacing w:val="-2"/>
                <w:sz w:val="18"/>
              </w:rPr>
              <w:t>1.2.7.</w:t>
            </w:r>
          </w:p>
        </w:tc>
        <w:tc>
          <w:tcPr>
            <w:tcW w:w="1176" w:type="dxa"/>
            <w:tcBorders>
              <w:top w:val="nil"/>
            </w:tcBorders>
          </w:tcPr>
          <w:p>
            <w:pPr>
              <w:pStyle w:val="TableParagraph"/>
              <w:spacing w:before="1"/>
              <w:ind w:left="68"/>
              <w:rPr>
                <w:b/>
                <w:sz w:val="18"/>
              </w:rPr>
            </w:pPr>
            <w:r>
              <w:rPr>
                <w:b/>
                <w:spacing w:val="-2"/>
                <w:sz w:val="18"/>
              </w:rPr>
              <w:t>Inversiones</w:t>
            </w:r>
            <w:r>
              <w:rPr>
                <w:b/>
                <w:sz w:val="18"/>
              </w:rPr>
              <w:t> </w:t>
            </w:r>
            <w:r>
              <w:rPr>
                <w:b/>
                <w:spacing w:val="-2"/>
                <w:sz w:val="18"/>
              </w:rPr>
              <w:t>patrimoniales</w:t>
            </w:r>
          </w:p>
          <w:p>
            <w:pPr>
              <w:pStyle w:val="TableParagraph"/>
              <w:spacing w:line="219" w:lineRule="exact"/>
              <w:ind w:left="68"/>
              <w:rPr>
                <w:b/>
                <w:sz w:val="18"/>
              </w:rPr>
            </w:pPr>
            <w:r>
              <w:rPr>
                <w:b/>
                <w:sz w:val="18"/>
              </w:rPr>
              <w:t>-</w:t>
            </w:r>
            <w:r>
              <w:rPr>
                <w:b/>
                <w:spacing w:val="-5"/>
                <w:sz w:val="18"/>
              </w:rPr>
              <w:t> </w:t>
            </w:r>
            <w:r>
              <w:rPr>
                <w:b/>
                <w:sz w:val="18"/>
              </w:rPr>
              <w:t>Método</w:t>
            </w:r>
            <w:r>
              <w:rPr>
                <w:b/>
                <w:spacing w:val="-5"/>
                <w:sz w:val="18"/>
              </w:rPr>
              <w:t> de</w:t>
            </w:r>
          </w:p>
          <w:p>
            <w:pPr>
              <w:pStyle w:val="TableParagraph"/>
              <w:spacing w:line="199" w:lineRule="exact" w:before="1"/>
              <w:ind w:left="68"/>
              <w:rPr>
                <w:b/>
                <w:sz w:val="18"/>
              </w:rPr>
            </w:pPr>
            <w:r>
              <w:rPr>
                <w:b/>
                <w:spacing w:val="-2"/>
                <w:sz w:val="18"/>
              </w:rPr>
              <w:t>participación</w:t>
            </w:r>
          </w:p>
        </w:tc>
        <w:tc>
          <w:tcPr>
            <w:tcW w:w="506" w:type="dxa"/>
            <w:tcBorders>
              <w:top w:val="nil"/>
            </w:tcBorders>
          </w:tcPr>
          <w:p>
            <w:pPr>
              <w:pStyle w:val="TableParagraph"/>
              <w:spacing w:before="110"/>
              <w:rPr>
                <w:sz w:val="18"/>
              </w:rPr>
            </w:pPr>
          </w:p>
          <w:p>
            <w:pPr>
              <w:pStyle w:val="TableParagraph"/>
              <w:ind w:left="160"/>
              <w:rPr>
                <w:b/>
                <w:sz w:val="18"/>
              </w:rPr>
            </w:pPr>
            <w:r>
              <w:rPr>
                <w:b/>
                <w:spacing w:val="-5"/>
                <w:sz w:val="18"/>
              </w:rPr>
              <w:t>12</w:t>
            </w:r>
          </w:p>
        </w:tc>
        <w:tc>
          <w:tcPr>
            <w:tcW w:w="1332" w:type="dxa"/>
            <w:tcBorders>
              <w:top w:val="nil"/>
            </w:tcBorders>
          </w:tcPr>
          <w:p>
            <w:pPr>
              <w:pStyle w:val="TableParagraph"/>
              <w:spacing w:before="110"/>
              <w:rPr>
                <w:sz w:val="18"/>
              </w:rPr>
            </w:pPr>
          </w:p>
          <w:p>
            <w:pPr>
              <w:pStyle w:val="TableParagraph"/>
              <w:ind w:left="55"/>
              <w:jc w:val="center"/>
              <w:rPr>
                <w:b/>
                <w:sz w:val="18"/>
              </w:rPr>
            </w:pPr>
            <w:r>
              <w:rPr>
                <w:b/>
                <w:spacing w:val="-10"/>
                <w:sz w:val="18"/>
              </w:rPr>
              <w:t>-</w:t>
            </w:r>
          </w:p>
        </w:tc>
        <w:tc>
          <w:tcPr>
            <w:tcW w:w="1330" w:type="dxa"/>
            <w:tcBorders>
              <w:top w:val="nil"/>
            </w:tcBorders>
          </w:tcPr>
          <w:p>
            <w:pPr>
              <w:pStyle w:val="TableParagraph"/>
              <w:spacing w:before="110"/>
              <w:rPr>
                <w:sz w:val="18"/>
              </w:rPr>
            </w:pPr>
          </w:p>
          <w:p>
            <w:pPr>
              <w:pStyle w:val="TableParagraph"/>
              <w:ind w:left="56"/>
              <w:jc w:val="center"/>
              <w:rPr>
                <w:b/>
                <w:sz w:val="18"/>
              </w:rPr>
            </w:pPr>
            <w:r>
              <w:rPr>
                <w:b/>
                <w:spacing w:val="-10"/>
                <w:sz w:val="18"/>
              </w:rPr>
              <w:t>-</w:t>
            </w:r>
          </w:p>
        </w:tc>
        <w:tc>
          <w:tcPr>
            <w:tcW w:w="956" w:type="dxa"/>
            <w:tcBorders>
              <w:top w:val="nil"/>
            </w:tcBorders>
          </w:tcPr>
          <w:p>
            <w:pPr>
              <w:pStyle w:val="TableParagraph"/>
              <w:spacing w:before="110"/>
              <w:rPr>
                <w:sz w:val="18"/>
              </w:rPr>
            </w:pPr>
          </w:p>
          <w:p>
            <w:pPr>
              <w:pStyle w:val="TableParagraph"/>
              <w:ind w:left="250"/>
              <w:rPr>
                <w:b/>
                <w:sz w:val="18"/>
              </w:rPr>
            </w:pPr>
            <w:r>
              <w:rPr>
                <w:b/>
                <w:spacing w:val="-2"/>
                <w:sz w:val="18"/>
              </w:rPr>
              <w:t>0,00%</w:t>
            </w:r>
          </w:p>
        </w:tc>
      </w:tr>
    </w:tbl>
    <w:p>
      <w:pPr>
        <w:pStyle w:val="BodyText"/>
        <w:spacing w:before="5"/>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Inversiones patrimoniales - Método de participación, representa el 0,00% del total del Activo,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10"/>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45696">
                <wp:simplePos x="0" y="0"/>
                <wp:positionH relativeFrom="page">
                  <wp:posOffset>1080516</wp:posOffset>
                </wp:positionH>
                <wp:positionV relativeFrom="paragraph">
                  <wp:posOffset>288108</wp:posOffset>
                </wp:positionV>
                <wp:extent cx="5713730" cy="239395"/>
                <wp:effectExtent l="0" t="0" r="0" b="0"/>
                <wp:wrapTopAndBottom/>
                <wp:docPr id="136" name="Textbox 136"/>
                <wp:cNvGraphicFramePr>
                  <a:graphicFrameLocks/>
                </wp:cNvGraphicFramePr>
                <a:graphic>
                  <a:graphicData uri="http://schemas.microsoft.com/office/word/2010/wordprocessingShape">
                    <wps:wsp>
                      <wps:cNvPr id="136" name="Textbox 13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85745pt;width:449.9pt;height:18.850pt;mso-position-horizontal-relative:page;mso-position-vertical-relative:paragraph;z-index:-15670784;mso-wrap-distance-left:0;mso-wrap-distance-right:0" type="#_x0000_t202" id="docshape13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97" w:id="23"/>
      <w:r>
        <w:rPr/>
        <w:t>NOTA</w:t>
      </w:r>
      <w:r>
        <w:rPr>
          <w:spacing w:val="-5"/>
        </w:rPr>
        <w:t> </w:t>
      </w:r>
      <w:r>
        <w:rPr/>
        <w:t>N°</w:t>
      </w:r>
      <w:r>
        <w:rPr>
          <w:spacing w:val="-3"/>
        </w:rPr>
        <w:t> </w:t>
      </w:r>
      <w:bookmarkEnd w:id="23"/>
      <w:r>
        <w:rPr>
          <w:spacing w:val="-5"/>
        </w:rPr>
        <w:t>13</w:t>
      </w:r>
    </w:p>
    <w:p>
      <w:pPr>
        <w:pStyle w:val="BodyText"/>
        <w:spacing w:before="117"/>
        <w:rPr>
          <w:b/>
        </w:rPr>
      </w:pPr>
    </w:p>
    <w:p>
      <w:pPr>
        <w:pStyle w:val="BodyText"/>
        <w:ind w:left="1341"/>
      </w:pPr>
      <w:r>
        <w:rPr/>
        <w:t>Otros</w:t>
      </w:r>
      <w:r>
        <w:rPr>
          <w:spacing w:val="-3"/>
        </w:rPr>
        <w:t> </w:t>
      </w:r>
      <w:r>
        <w:rPr/>
        <w:t>activos</w:t>
      </w:r>
      <w:r>
        <w:rPr>
          <w:spacing w:val="-2"/>
        </w:rPr>
        <w:t> </w:t>
      </w:r>
      <w:r>
        <w:rPr/>
        <w:t>a</w:t>
      </w:r>
      <w:r>
        <w:rPr>
          <w:spacing w:val="-2"/>
        </w:rPr>
        <w:t> </w:t>
      </w:r>
      <w:r>
        <w:rPr/>
        <w:t>largo</w:t>
      </w:r>
      <w:r>
        <w:rPr>
          <w:spacing w:val="-5"/>
        </w:rPr>
        <w:t> </w:t>
      </w:r>
      <w:r>
        <w:rPr>
          <w:spacing w:val="-4"/>
        </w:rPr>
        <w:t>plazo</w:t>
      </w:r>
    </w:p>
    <w:p>
      <w:pPr>
        <w:pStyle w:val="BodyText"/>
        <w:spacing w:before="38"/>
      </w:pPr>
    </w:p>
    <w:tbl>
      <w:tblPr>
        <w:tblW w:w="0" w:type="auto"/>
        <w:jc w:val="left"/>
        <w:tblInd w:w="2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0"/>
        <w:gridCol w:w="1008"/>
        <w:gridCol w:w="974"/>
        <w:gridCol w:w="1459"/>
        <w:gridCol w:w="1459"/>
        <w:gridCol w:w="1716"/>
      </w:tblGrid>
      <w:tr>
        <w:trPr>
          <w:trHeight w:val="409" w:hRule="atLeast"/>
        </w:trPr>
        <w:tc>
          <w:tcPr>
            <w:tcW w:w="1010" w:type="dxa"/>
            <w:vMerge w:val="restart"/>
            <w:shd w:val="clear" w:color="auto" w:fill="366091"/>
          </w:tcPr>
          <w:p>
            <w:pPr>
              <w:pStyle w:val="TableParagraph"/>
              <w:spacing w:before="176"/>
              <w:ind w:left="69"/>
              <w:rPr>
                <w:b/>
                <w:sz w:val="18"/>
              </w:rPr>
            </w:pPr>
            <w:r>
              <w:rPr>
                <w:b/>
                <w:color w:val="FFFFFF"/>
                <w:spacing w:val="-2"/>
                <w:sz w:val="18"/>
              </w:rPr>
              <w:t>Cuenta</w:t>
            </w:r>
          </w:p>
        </w:tc>
        <w:tc>
          <w:tcPr>
            <w:tcW w:w="1008" w:type="dxa"/>
            <w:vMerge w:val="restart"/>
            <w:shd w:val="clear" w:color="auto" w:fill="366091"/>
          </w:tcPr>
          <w:p>
            <w:pPr>
              <w:pStyle w:val="TableParagraph"/>
              <w:spacing w:before="90"/>
              <w:rPr>
                <w:sz w:val="18"/>
              </w:rPr>
            </w:pPr>
          </w:p>
          <w:p>
            <w:pPr>
              <w:pStyle w:val="TableParagraph"/>
              <w:spacing w:before="1"/>
              <w:ind w:left="69"/>
              <w:rPr>
                <w:b/>
                <w:sz w:val="18"/>
              </w:rPr>
            </w:pPr>
            <w:r>
              <w:rPr>
                <w:b/>
                <w:color w:val="FFFFFF"/>
                <w:spacing w:val="-2"/>
                <w:sz w:val="18"/>
              </w:rPr>
              <w:t>Descripción</w:t>
            </w:r>
          </w:p>
        </w:tc>
        <w:tc>
          <w:tcPr>
            <w:tcW w:w="974" w:type="dxa"/>
            <w:vMerge w:val="restart"/>
            <w:shd w:val="clear" w:color="auto" w:fill="366091"/>
          </w:tcPr>
          <w:p>
            <w:pPr>
              <w:pStyle w:val="TableParagraph"/>
              <w:spacing w:before="90"/>
              <w:rPr>
                <w:sz w:val="18"/>
              </w:rPr>
            </w:pPr>
          </w:p>
          <w:p>
            <w:pPr>
              <w:pStyle w:val="TableParagraph"/>
              <w:spacing w:before="1"/>
              <w:ind w:left="302"/>
              <w:rPr>
                <w:b/>
                <w:sz w:val="18"/>
              </w:rPr>
            </w:pPr>
            <w:r>
              <w:rPr>
                <w:b/>
                <w:color w:val="FFFFFF"/>
                <w:spacing w:val="-4"/>
                <w:sz w:val="18"/>
              </w:rPr>
              <w:t>Nota</w:t>
            </w:r>
          </w:p>
        </w:tc>
        <w:tc>
          <w:tcPr>
            <w:tcW w:w="1459" w:type="dxa"/>
            <w:vMerge w:val="restart"/>
            <w:shd w:val="clear" w:color="auto" w:fill="366091"/>
          </w:tcPr>
          <w:p>
            <w:pPr>
              <w:pStyle w:val="TableParagraph"/>
              <w:spacing w:before="90"/>
              <w:rPr>
                <w:sz w:val="18"/>
              </w:rPr>
            </w:pPr>
          </w:p>
          <w:p>
            <w:pPr>
              <w:pStyle w:val="TableParagraph"/>
              <w:spacing w:before="1"/>
              <w:ind w:left="197"/>
              <w:rPr>
                <w:b/>
                <w:sz w:val="18"/>
              </w:rPr>
            </w:pPr>
            <w:r>
              <w:rPr>
                <w:b/>
                <w:color w:val="FFFFFF"/>
                <w:sz w:val="18"/>
              </w:rPr>
              <w:t>Periodo</w:t>
            </w:r>
            <w:r>
              <w:rPr>
                <w:b/>
                <w:color w:val="FFFFFF"/>
                <w:spacing w:val="-9"/>
                <w:sz w:val="18"/>
              </w:rPr>
              <w:t> </w:t>
            </w:r>
            <w:r>
              <w:rPr>
                <w:b/>
                <w:color w:val="FFFFFF"/>
                <w:spacing w:val="-2"/>
                <w:sz w:val="18"/>
              </w:rPr>
              <w:t>Actual</w:t>
            </w:r>
          </w:p>
        </w:tc>
        <w:tc>
          <w:tcPr>
            <w:tcW w:w="1459" w:type="dxa"/>
            <w:vMerge w:val="restart"/>
            <w:shd w:val="clear" w:color="auto" w:fill="366091"/>
          </w:tcPr>
          <w:p>
            <w:pPr>
              <w:pStyle w:val="TableParagraph"/>
              <w:spacing w:before="90"/>
              <w:rPr>
                <w:sz w:val="18"/>
              </w:rPr>
            </w:pPr>
          </w:p>
          <w:p>
            <w:pPr>
              <w:pStyle w:val="TableParagraph"/>
              <w:spacing w:before="1"/>
              <w:ind w:left="125"/>
              <w:rPr>
                <w:b/>
                <w:sz w:val="18"/>
              </w:rPr>
            </w:pPr>
            <w:r>
              <w:rPr>
                <w:b/>
                <w:color w:val="FFFFFF"/>
                <w:sz w:val="18"/>
              </w:rPr>
              <w:t>Periodo</w:t>
            </w:r>
            <w:r>
              <w:rPr>
                <w:b/>
                <w:color w:val="FFFFFF"/>
                <w:spacing w:val="-9"/>
                <w:sz w:val="18"/>
              </w:rPr>
              <w:t> </w:t>
            </w:r>
            <w:r>
              <w:rPr>
                <w:b/>
                <w:color w:val="FFFFFF"/>
                <w:spacing w:val="-2"/>
                <w:sz w:val="18"/>
              </w:rPr>
              <w:t>Anterior</w:t>
            </w:r>
          </w:p>
        </w:tc>
        <w:tc>
          <w:tcPr>
            <w:tcW w:w="1716" w:type="dxa"/>
            <w:shd w:val="clear" w:color="auto" w:fill="366091"/>
          </w:tcPr>
          <w:p>
            <w:pPr>
              <w:pStyle w:val="TableParagraph"/>
              <w:spacing w:before="94"/>
              <w:ind w:left="18"/>
              <w:jc w:val="center"/>
              <w:rPr>
                <w:b/>
                <w:sz w:val="18"/>
              </w:rPr>
            </w:pPr>
            <w:r>
              <w:rPr>
                <w:b/>
                <w:color w:val="FFFFFF"/>
                <w:spacing w:val="-2"/>
                <w:sz w:val="18"/>
              </w:rPr>
              <w:t>Diferencia</w:t>
            </w:r>
          </w:p>
        </w:tc>
      </w:tr>
      <w:tr>
        <w:trPr>
          <w:trHeight w:val="407" w:hRule="atLeast"/>
        </w:trPr>
        <w:tc>
          <w:tcPr>
            <w:tcW w:w="1010"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974" w:type="dxa"/>
            <w:vMerge/>
            <w:tcBorders>
              <w:top w:val="nil"/>
            </w:tcBorders>
            <w:shd w:val="clear" w:color="auto" w:fill="366091"/>
          </w:tcPr>
          <w:p>
            <w:pPr>
              <w:rPr>
                <w:sz w:val="2"/>
                <w:szCs w:val="2"/>
              </w:rPr>
            </w:pPr>
          </w:p>
        </w:tc>
        <w:tc>
          <w:tcPr>
            <w:tcW w:w="1459" w:type="dxa"/>
            <w:vMerge/>
            <w:tcBorders>
              <w:top w:val="nil"/>
            </w:tcBorders>
            <w:shd w:val="clear" w:color="auto" w:fill="366091"/>
          </w:tcPr>
          <w:p>
            <w:pPr>
              <w:rPr>
                <w:sz w:val="2"/>
                <w:szCs w:val="2"/>
              </w:rPr>
            </w:pPr>
          </w:p>
        </w:tc>
        <w:tc>
          <w:tcPr>
            <w:tcW w:w="1459" w:type="dxa"/>
            <w:vMerge/>
            <w:tcBorders>
              <w:top w:val="nil"/>
            </w:tcBorders>
            <w:shd w:val="clear" w:color="auto" w:fill="366091"/>
          </w:tcPr>
          <w:p>
            <w:pPr>
              <w:rPr>
                <w:sz w:val="2"/>
                <w:szCs w:val="2"/>
              </w:rPr>
            </w:pPr>
          </w:p>
        </w:tc>
        <w:tc>
          <w:tcPr>
            <w:tcW w:w="1716" w:type="dxa"/>
            <w:shd w:val="clear" w:color="auto" w:fill="366091"/>
          </w:tcPr>
          <w:p>
            <w:pPr>
              <w:pStyle w:val="TableParagraph"/>
              <w:spacing w:before="94"/>
              <w:ind w:left="18"/>
              <w:jc w:val="center"/>
              <w:rPr>
                <w:sz w:val="18"/>
              </w:rPr>
            </w:pPr>
            <w:r>
              <w:rPr>
                <w:color w:val="FFFFFF"/>
                <w:spacing w:val="-10"/>
                <w:sz w:val="18"/>
              </w:rPr>
              <w:t>%</w:t>
            </w:r>
          </w:p>
        </w:tc>
      </w:tr>
      <w:tr>
        <w:trPr>
          <w:trHeight w:val="661" w:hRule="atLeast"/>
        </w:trPr>
        <w:tc>
          <w:tcPr>
            <w:tcW w:w="1010" w:type="dxa"/>
          </w:tcPr>
          <w:p>
            <w:pPr>
              <w:pStyle w:val="TableParagraph"/>
              <w:spacing w:before="2"/>
              <w:rPr>
                <w:sz w:val="18"/>
              </w:rPr>
            </w:pPr>
          </w:p>
          <w:p>
            <w:pPr>
              <w:pStyle w:val="TableParagraph"/>
              <w:ind w:left="69"/>
              <w:rPr>
                <w:b/>
                <w:sz w:val="18"/>
              </w:rPr>
            </w:pPr>
            <w:r>
              <w:rPr>
                <w:b/>
                <w:spacing w:val="-2"/>
                <w:sz w:val="18"/>
              </w:rPr>
              <w:t>1.2.9.</w:t>
            </w:r>
          </w:p>
        </w:tc>
        <w:tc>
          <w:tcPr>
            <w:tcW w:w="1008" w:type="dxa"/>
          </w:tcPr>
          <w:p>
            <w:pPr>
              <w:pStyle w:val="TableParagraph"/>
              <w:spacing w:before="1"/>
              <w:ind w:left="69" w:right="255"/>
              <w:rPr>
                <w:b/>
                <w:sz w:val="18"/>
              </w:rPr>
            </w:pPr>
            <w:r>
              <w:rPr>
                <w:b/>
                <w:spacing w:val="-2"/>
                <w:sz w:val="18"/>
              </w:rPr>
              <w:t>Otros</w:t>
            </w:r>
            <w:r>
              <w:rPr>
                <w:b/>
                <w:sz w:val="18"/>
              </w:rPr>
              <w:t> activos</w:t>
            </w:r>
            <w:r>
              <w:rPr>
                <w:b/>
                <w:spacing w:val="-11"/>
                <w:sz w:val="18"/>
              </w:rPr>
              <w:t> </w:t>
            </w:r>
            <w:r>
              <w:rPr>
                <w:b/>
                <w:sz w:val="18"/>
              </w:rPr>
              <w:t>a</w:t>
            </w:r>
          </w:p>
          <w:p>
            <w:pPr>
              <w:pStyle w:val="TableParagraph"/>
              <w:spacing w:line="201" w:lineRule="exact"/>
              <w:ind w:left="69"/>
              <w:rPr>
                <w:b/>
                <w:sz w:val="18"/>
              </w:rPr>
            </w:pPr>
            <w:r>
              <w:rPr>
                <w:b/>
                <w:sz w:val="18"/>
              </w:rPr>
              <w:t>largo</w:t>
            </w:r>
            <w:r>
              <w:rPr>
                <w:b/>
                <w:spacing w:val="-5"/>
                <w:sz w:val="18"/>
              </w:rPr>
              <w:t> </w:t>
            </w:r>
            <w:r>
              <w:rPr>
                <w:b/>
                <w:spacing w:val="-2"/>
                <w:sz w:val="18"/>
              </w:rPr>
              <w:t>plazo</w:t>
            </w:r>
          </w:p>
        </w:tc>
        <w:tc>
          <w:tcPr>
            <w:tcW w:w="974" w:type="dxa"/>
          </w:tcPr>
          <w:p>
            <w:pPr>
              <w:pStyle w:val="TableParagraph"/>
              <w:spacing w:before="2"/>
              <w:rPr>
                <w:sz w:val="18"/>
              </w:rPr>
            </w:pPr>
          </w:p>
          <w:p>
            <w:pPr>
              <w:pStyle w:val="TableParagraph"/>
              <w:ind w:left="15"/>
              <w:jc w:val="center"/>
              <w:rPr>
                <w:b/>
                <w:sz w:val="18"/>
              </w:rPr>
            </w:pPr>
            <w:r>
              <w:rPr>
                <w:b/>
                <w:spacing w:val="-5"/>
                <w:sz w:val="18"/>
              </w:rPr>
              <w:t>13</w:t>
            </w:r>
          </w:p>
        </w:tc>
        <w:tc>
          <w:tcPr>
            <w:tcW w:w="1459" w:type="dxa"/>
          </w:tcPr>
          <w:p>
            <w:pPr>
              <w:pStyle w:val="TableParagraph"/>
              <w:spacing w:before="2"/>
              <w:rPr>
                <w:sz w:val="18"/>
              </w:rPr>
            </w:pPr>
          </w:p>
          <w:p>
            <w:pPr>
              <w:pStyle w:val="TableParagraph"/>
              <w:ind w:left="59" w:right="5"/>
              <w:jc w:val="center"/>
              <w:rPr>
                <w:b/>
                <w:sz w:val="18"/>
              </w:rPr>
            </w:pPr>
            <w:r>
              <w:rPr>
                <w:b/>
                <w:spacing w:val="-10"/>
                <w:sz w:val="18"/>
              </w:rPr>
              <w:t>-</w:t>
            </w:r>
          </w:p>
        </w:tc>
        <w:tc>
          <w:tcPr>
            <w:tcW w:w="1459" w:type="dxa"/>
          </w:tcPr>
          <w:p>
            <w:pPr>
              <w:pStyle w:val="TableParagraph"/>
              <w:spacing w:before="2"/>
              <w:rPr>
                <w:sz w:val="18"/>
              </w:rPr>
            </w:pPr>
          </w:p>
          <w:p>
            <w:pPr>
              <w:pStyle w:val="TableParagraph"/>
              <w:ind w:left="59"/>
              <w:jc w:val="center"/>
              <w:rPr>
                <w:b/>
                <w:sz w:val="18"/>
              </w:rPr>
            </w:pPr>
            <w:r>
              <w:rPr>
                <w:b/>
                <w:spacing w:val="-10"/>
                <w:sz w:val="18"/>
              </w:rPr>
              <w:t>-</w:t>
            </w:r>
          </w:p>
        </w:tc>
        <w:tc>
          <w:tcPr>
            <w:tcW w:w="1716" w:type="dxa"/>
          </w:tcPr>
          <w:p>
            <w:pPr>
              <w:pStyle w:val="TableParagraph"/>
              <w:spacing w:before="2"/>
              <w:rPr>
                <w:sz w:val="18"/>
              </w:rPr>
            </w:pPr>
          </w:p>
          <w:p>
            <w:pPr>
              <w:pStyle w:val="TableParagraph"/>
              <w:ind w:left="18" w:right="4"/>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6"/>
        <w:jc w:val="both"/>
      </w:pPr>
      <w:r>
        <w:rPr/>
        <w:t>La cuenta Otros activos a largo plazo, representa el 0,00% del total del Activo, que comparado al 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46208">
                <wp:simplePos x="0" y="0"/>
                <wp:positionH relativeFrom="page">
                  <wp:posOffset>1080516</wp:posOffset>
                </wp:positionH>
                <wp:positionV relativeFrom="paragraph">
                  <wp:posOffset>288207</wp:posOffset>
                </wp:positionV>
                <wp:extent cx="5713730" cy="239395"/>
                <wp:effectExtent l="0" t="0" r="0" b="0"/>
                <wp:wrapTopAndBottom/>
                <wp:docPr id="137" name="Textbox 137"/>
                <wp:cNvGraphicFramePr>
                  <a:graphicFrameLocks/>
                </wp:cNvGraphicFramePr>
                <a:graphic>
                  <a:graphicData uri="http://schemas.microsoft.com/office/word/2010/wordprocessingShape">
                    <wps:wsp>
                      <wps:cNvPr id="137" name="Textbox 13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93481pt;width:449.9pt;height:18.850pt;mso-position-horizontal-relative:page;mso-position-vertical-relative:paragraph;z-index:-15670272;mso-wrap-distance-left:0;mso-wrap-distance-right:0" type="#_x0000_t202" id="docshape13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44"/>
        <w:ind w:left="1341"/>
      </w:pPr>
      <w:r>
        <w:rPr/>
        <w:t>Detalle</w:t>
      </w:r>
      <w:r>
        <w:rPr>
          <w:spacing w:val="-8"/>
        </w:rPr>
        <w:t> </w:t>
      </w:r>
      <w:r>
        <w:rPr>
          <w:spacing w:val="-2"/>
        </w:rPr>
        <w:t>cuenta:</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1706"/>
        <w:gridCol w:w="643"/>
        <w:gridCol w:w="2160"/>
        <w:gridCol w:w="2160"/>
        <w:gridCol w:w="1198"/>
      </w:tblGrid>
      <w:tr>
        <w:trPr>
          <w:trHeight w:val="323" w:hRule="atLeast"/>
        </w:trPr>
        <w:tc>
          <w:tcPr>
            <w:tcW w:w="1166" w:type="dxa"/>
            <w:vMerge w:val="restart"/>
            <w:shd w:val="clear" w:color="auto" w:fill="366091"/>
          </w:tcPr>
          <w:p>
            <w:pPr>
              <w:pStyle w:val="TableParagraph"/>
              <w:spacing w:before="90"/>
              <w:ind w:left="69"/>
              <w:rPr>
                <w:b/>
                <w:sz w:val="18"/>
              </w:rPr>
            </w:pPr>
            <w:r>
              <w:rPr>
                <w:b/>
                <w:color w:val="FFFFFF"/>
                <w:spacing w:val="-2"/>
                <w:sz w:val="18"/>
              </w:rPr>
              <w:t>Cuenta</w:t>
            </w:r>
          </w:p>
        </w:tc>
        <w:tc>
          <w:tcPr>
            <w:tcW w:w="1706" w:type="dxa"/>
            <w:vMerge w:val="restart"/>
            <w:shd w:val="clear" w:color="auto" w:fill="366091"/>
          </w:tcPr>
          <w:p>
            <w:pPr>
              <w:pStyle w:val="TableParagraph"/>
              <w:spacing w:before="4"/>
              <w:rPr>
                <w:sz w:val="18"/>
              </w:rPr>
            </w:pPr>
          </w:p>
          <w:p>
            <w:pPr>
              <w:pStyle w:val="TableParagraph"/>
              <w:ind w:left="417"/>
              <w:rPr>
                <w:b/>
                <w:sz w:val="18"/>
              </w:rPr>
            </w:pPr>
            <w:r>
              <w:rPr>
                <w:b/>
                <w:color w:val="FFFFFF"/>
                <w:spacing w:val="-2"/>
                <w:sz w:val="18"/>
              </w:rPr>
              <w:t>Descripción</w:t>
            </w:r>
          </w:p>
        </w:tc>
        <w:tc>
          <w:tcPr>
            <w:tcW w:w="643" w:type="dxa"/>
            <w:vMerge w:val="restart"/>
            <w:shd w:val="clear" w:color="auto" w:fill="366091"/>
          </w:tcPr>
          <w:p>
            <w:pPr>
              <w:pStyle w:val="TableParagraph"/>
              <w:spacing w:before="4"/>
              <w:rPr>
                <w:sz w:val="18"/>
              </w:rPr>
            </w:pPr>
          </w:p>
          <w:p>
            <w:pPr>
              <w:pStyle w:val="TableParagraph"/>
              <w:ind w:left="137"/>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50"/>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5"/>
              <w:rPr>
                <w:b/>
                <w:sz w:val="18"/>
              </w:rPr>
            </w:pPr>
            <w:r>
              <w:rPr>
                <w:b/>
                <w:color w:val="FFFFFF"/>
                <w:sz w:val="18"/>
              </w:rPr>
              <w:t>Periodo</w:t>
            </w:r>
            <w:r>
              <w:rPr>
                <w:b/>
                <w:color w:val="FFFFFF"/>
                <w:spacing w:val="-9"/>
                <w:sz w:val="18"/>
              </w:rPr>
              <w:t> </w:t>
            </w:r>
            <w:r>
              <w:rPr>
                <w:b/>
                <w:color w:val="FFFFFF"/>
                <w:spacing w:val="-2"/>
                <w:sz w:val="18"/>
              </w:rPr>
              <w:t>Anterior</w:t>
            </w:r>
          </w:p>
        </w:tc>
        <w:tc>
          <w:tcPr>
            <w:tcW w:w="1198" w:type="dxa"/>
            <w:shd w:val="clear" w:color="auto" w:fill="366091"/>
          </w:tcPr>
          <w:p>
            <w:pPr>
              <w:pStyle w:val="TableParagraph"/>
              <w:spacing w:before="51"/>
              <w:ind w:left="17"/>
              <w:jc w:val="center"/>
              <w:rPr>
                <w:b/>
                <w:sz w:val="18"/>
              </w:rPr>
            </w:pPr>
            <w:r>
              <w:rPr>
                <w:b/>
                <w:color w:val="FFFFFF"/>
                <w:spacing w:val="-2"/>
                <w:sz w:val="18"/>
              </w:rPr>
              <w:t>Diferencia</w:t>
            </w:r>
          </w:p>
        </w:tc>
      </w:tr>
      <w:tr>
        <w:trPr>
          <w:trHeight w:val="325" w:hRule="atLeast"/>
        </w:trPr>
        <w:tc>
          <w:tcPr>
            <w:tcW w:w="1166" w:type="dxa"/>
            <w:vMerge/>
            <w:tcBorders>
              <w:top w:val="nil"/>
            </w:tcBorders>
            <w:shd w:val="clear" w:color="auto" w:fill="366091"/>
          </w:tcPr>
          <w:p>
            <w:pPr>
              <w:rPr>
                <w:sz w:val="2"/>
                <w:szCs w:val="2"/>
              </w:rPr>
            </w:pPr>
          </w:p>
        </w:tc>
        <w:tc>
          <w:tcPr>
            <w:tcW w:w="1706"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198" w:type="dxa"/>
            <w:shd w:val="clear" w:color="auto" w:fill="366091"/>
          </w:tcPr>
          <w:p>
            <w:pPr>
              <w:pStyle w:val="TableParagraph"/>
              <w:spacing w:before="54"/>
              <w:ind w:left="17"/>
              <w:jc w:val="center"/>
              <w:rPr>
                <w:sz w:val="18"/>
              </w:rPr>
            </w:pPr>
            <w:r>
              <w:rPr>
                <w:color w:val="FFFFFF"/>
                <w:spacing w:val="-10"/>
                <w:sz w:val="18"/>
              </w:rPr>
              <w:t>%</w:t>
            </w:r>
          </w:p>
        </w:tc>
      </w:tr>
      <w:tr>
        <w:trPr>
          <w:trHeight w:val="438" w:hRule="atLeast"/>
        </w:trPr>
        <w:tc>
          <w:tcPr>
            <w:tcW w:w="1166" w:type="dxa"/>
          </w:tcPr>
          <w:p>
            <w:pPr>
              <w:pStyle w:val="TableParagraph"/>
              <w:spacing w:before="109"/>
              <w:ind w:left="69"/>
              <w:rPr>
                <w:b/>
                <w:sz w:val="18"/>
              </w:rPr>
            </w:pPr>
            <w:r>
              <w:rPr>
                <w:b/>
                <w:spacing w:val="-2"/>
                <w:sz w:val="18"/>
              </w:rPr>
              <w:t>1.2.9.01.</w:t>
            </w:r>
          </w:p>
        </w:tc>
        <w:tc>
          <w:tcPr>
            <w:tcW w:w="1706" w:type="dxa"/>
          </w:tcPr>
          <w:p>
            <w:pPr>
              <w:pStyle w:val="TableParagraph"/>
              <w:spacing w:line="218" w:lineRule="exact"/>
              <w:ind w:left="69"/>
              <w:rPr>
                <w:b/>
                <w:sz w:val="18"/>
              </w:rPr>
            </w:pPr>
            <w:r>
              <w:rPr>
                <w:b/>
                <w:sz w:val="18"/>
              </w:rPr>
              <w:t>Gastos</w:t>
            </w:r>
            <w:r>
              <w:rPr>
                <w:b/>
                <w:spacing w:val="-6"/>
                <w:sz w:val="18"/>
              </w:rPr>
              <w:t> </w:t>
            </w:r>
            <w:r>
              <w:rPr>
                <w:b/>
                <w:sz w:val="18"/>
              </w:rPr>
              <w:t>a</w:t>
            </w:r>
            <w:r>
              <w:rPr>
                <w:b/>
                <w:spacing w:val="-4"/>
                <w:sz w:val="18"/>
              </w:rPr>
              <w:t> </w:t>
            </w:r>
            <w:r>
              <w:rPr>
                <w:b/>
                <w:sz w:val="18"/>
              </w:rPr>
              <w:t>devengar</w:t>
            </w:r>
            <w:r>
              <w:rPr>
                <w:b/>
                <w:spacing w:val="-2"/>
                <w:sz w:val="18"/>
              </w:rPr>
              <w:t> </w:t>
            </w:r>
            <w:r>
              <w:rPr>
                <w:b/>
                <w:spacing w:val="-10"/>
                <w:sz w:val="18"/>
              </w:rPr>
              <w:t>a</w:t>
            </w:r>
          </w:p>
          <w:p>
            <w:pPr>
              <w:pStyle w:val="TableParagraph"/>
              <w:spacing w:line="199" w:lineRule="exact" w:before="1"/>
              <w:ind w:left="69"/>
              <w:rPr>
                <w:b/>
                <w:sz w:val="18"/>
              </w:rPr>
            </w:pPr>
            <w:r>
              <w:rPr>
                <w:b/>
                <w:sz w:val="18"/>
              </w:rPr>
              <w:t>largo</w:t>
            </w:r>
            <w:r>
              <w:rPr>
                <w:b/>
                <w:spacing w:val="-5"/>
                <w:sz w:val="18"/>
              </w:rPr>
              <w:t> </w:t>
            </w:r>
            <w:r>
              <w:rPr>
                <w:b/>
                <w:spacing w:val="-2"/>
                <w:sz w:val="18"/>
              </w:rPr>
              <w:t>plazo</w:t>
            </w:r>
          </w:p>
        </w:tc>
        <w:tc>
          <w:tcPr>
            <w:tcW w:w="643" w:type="dxa"/>
          </w:tcPr>
          <w:p>
            <w:pPr>
              <w:pStyle w:val="TableParagraph"/>
              <w:spacing w:line="199" w:lineRule="exact" w:before="219"/>
              <w:ind w:left="20" w:right="1"/>
              <w:jc w:val="center"/>
              <w:rPr>
                <w:b/>
                <w:sz w:val="18"/>
              </w:rPr>
            </w:pPr>
            <w:r>
              <w:rPr>
                <w:b/>
                <w:spacing w:val="-5"/>
                <w:sz w:val="18"/>
              </w:rPr>
              <w:t>13</w:t>
            </w:r>
          </w:p>
        </w:tc>
        <w:tc>
          <w:tcPr>
            <w:tcW w:w="2160" w:type="dxa"/>
          </w:tcPr>
          <w:p>
            <w:pPr>
              <w:pStyle w:val="TableParagraph"/>
              <w:spacing w:before="109"/>
              <w:ind w:left="61"/>
              <w:jc w:val="center"/>
              <w:rPr>
                <w:b/>
                <w:sz w:val="18"/>
              </w:rPr>
            </w:pPr>
            <w:r>
              <w:rPr>
                <w:b/>
                <w:spacing w:val="-10"/>
                <w:sz w:val="18"/>
              </w:rPr>
              <w:t>-</w:t>
            </w:r>
          </w:p>
        </w:tc>
        <w:tc>
          <w:tcPr>
            <w:tcW w:w="2160" w:type="dxa"/>
          </w:tcPr>
          <w:p>
            <w:pPr>
              <w:pStyle w:val="TableParagraph"/>
              <w:spacing w:before="109"/>
              <w:ind w:left="61" w:right="1"/>
              <w:jc w:val="center"/>
              <w:rPr>
                <w:b/>
                <w:sz w:val="18"/>
              </w:rPr>
            </w:pPr>
            <w:r>
              <w:rPr>
                <w:b/>
                <w:spacing w:val="-10"/>
                <w:sz w:val="18"/>
              </w:rPr>
              <w:t>-</w:t>
            </w:r>
          </w:p>
        </w:tc>
        <w:tc>
          <w:tcPr>
            <w:tcW w:w="1198" w:type="dxa"/>
          </w:tcPr>
          <w:p>
            <w:pPr>
              <w:pStyle w:val="TableParagraph"/>
              <w:spacing w:before="109"/>
              <w:ind w:left="17" w:right="1"/>
              <w:jc w:val="center"/>
              <w:rPr>
                <w:b/>
                <w:sz w:val="18"/>
              </w:rPr>
            </w:pPr>
            <w:r>
              <w:rPr>
                <w:b/>
                <w:spacing w:val="-2"/>
                <w:sz w:val="18"/>
              </w:rPr>
              <w:t>0,00%</w:t>
            </w:r>
          </w:p>
        </w:tc>
      </w:tr>
    </w:tbl>
    <w:p>
      <w:pPr>
        <w:pStyle w:val="TableParagraph"/>
        <w:spacing w:after="0"/>
        <w:jc w:val="center"/>
        <w:rPr>
          <w:b/>
          <w:sz w:val="18"/>
        </w:rPr>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38" name="Textbox 138"/>
                <wp:cNvGraphicFramePr>
                  <a:graphicFrameLocks/>
                </wp:cNvGraphicFramePr>
                <a:graphic>
                  <a:graphicData uri="http://schemas.microsoft.com/office/word/2010/wordprocessingShape">
                    <wps:wsp>
                      <wps:cNvPr id="138" name="Textbox 138"/>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37"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5"/>
      </w:pPr>
    </w:p>
    <w:p>
      <w:pPr>
        <w:pStyle w:val="Heading4"/>
        <w:rPr>
          <w:b w:val="0"/>
        </w:rPr>
      </w:pPr>
      <w:r>
        <w:rPr>
          <w:spacing w:val="-2"/>
        </w:rPr>
        <w:t>Revelación</w:t>
      </w:r>
      <w:r>
        <w:rPr>
          <w:b w:val="0"/>
          <w:spacing w:val="-2"/>
        </w:rPr>
        <w:t>:</w:t>
      </w:r>
    </w:p>
    <w:p>
      <w:pPr>
        <w:pStyle w:val="BodyText"/>
        <w:spacing w:before="39"/>
      </w:pPr>
    </w:p>
    <w:p>
      <w:pPr>
        <w:pStyle w:val="BodyText"/>
        <w:spacing w:line="357" w:lineRule="auto"/>
        <w:ind w:left="1341" w:right="1349"/>
        <w:jc w:val="both"/>
      </w:pPr>
      <w:r>
        <w:rPr/>
        <w:t>La</w:t>
      </w:r>
      <w:r>
        <w:rPr>
          <w:spacing w:val="-8"/>
        </w:rPr>
        <w:t> </w:t>
      </w:r>
      <w:r>
        <w:rPr/>
        <w:t>cuenta</w:t>
      </w:r>
      <w:r>
        <w:rPr>
          <w:spacing w:val="-8"/>
        </w:rPr>
        <w:t> </w:t>
      </w:r>
      <w:r>
        <w:rPr/>
        <w:t>Gastos</w:t>
      </w:r>
      <w:r>
        <w:rPr>
          <w:spacing w:val="-8"/>
        </w:rPr>
        <w:t> </w:t>
      </w:r>
      <w:r>
        <w:rPr/>
        <w:t>a</w:t>
      </w:r>
      <w:r>
        <w:rPr>
          <w:spacing w:val="-11"/>
        </w:rPr>
        <w:t> </w:t>
      </w:r>
      <w:r>
        <w:rPr/>
        <w:t>devengar</w:t>
      </w:r>
      <w:r>
        <w:rPr>
          <w:spacing w:val="-9"/>
        </w:rPr>
        <w:t> </w:t>
      </w:r>
      <w:r>
        <w:rPr/>
        <w:t>a</w:t>
      </w:r>
      <w:r>
        <w:rPr>
          <w:spacing w:val="-9"/>
        </w:rPr>
        <w:t> </w:t>
      </w:r>
      <w:r>
        <w:rPr/>
        <w:t>largo</w:t>
      </w:r>
      <w:r>
        <w:rPr>
          <w:spacing w:val="-8"/>
        </w:rPr>
        <w:t> </w:t>
      </w:r>
      <w:r>
        <w:rPr/>
        <w:t>plazo,</w:t>
      </w:r>
      <w:r>
        <w:rPr>
          <w:spacing w:val="-8"/>
        </w:rPr>
        <w:t> </w:t>
      </w:r>
      <w:r>
        <w:rPr/>
        <w:t>representa</w:t>
      </w:r>
      <w:r>
        <w:rPr>
          <w:spacing w:val="-8"/>
        </w:rPr>
        <w:t> </w:t>
      </w:r>
      <w:r>
        <w:rPr/>
        <w:t>el</w:t>
      </w:r>
      <w:r>
        <w:rPr>
          <w:spacing w:val="-9"/>
        </w:rPr>
        <w:t> </w:t>
      </w:r>
      <w:r>
        <w:rPr/>
        <w:t>0,00%</w:t>
      </w:r>
      <w:r>
        <w:rPr>
          <w:spacing w:val="-9"/>
        </w:rPr>
        <w:t> </w:t>
      </w:r>
      <w:r>
        <w:rPr/>
        <w:t>del</w:t>
      </w:r>
      <w:r>
        <w:rPr>
          <w:spacing w:val="-8"/>
        </w:rPr>
        <w:t> </w:t>
      </w:r>
      <w:r>
        <w:rPr/>
        <w:t>total</w:t>
      </w:r>
      <w:r>
        <w:rPr>
          <w:spacing w:val="-8"/>
        </w:rPr>
        <w:t> </w:t>
      </w:r>
      <w:r>
        <w:rPr/>
        <w:t>del</w:t>
      </w:r>
      <w:r>
        <w:rPr>
          <w:spacing w:val="-9"/>
        </w:rPr>
        <w:t> </w:t>
      </w:r>
      <w:r>
        <w:rPr/>
        <w:t>Activo,</w:t>
      </w:r>
      <w:r>
        <w:rPr>
          <w:spacing w:val="-8"/>
        </w:rPr>
        <w:t> </w:t>
      </w:r>
      <w:r>
        <w:rPr/>
        <w:t>que</w:t>
      </w:r>
      <w:r>
        <w:rPr>
          <w:spacing w:val="-9"/>
        </w:rPr>
        <w:t> </w:t>
      </w:r>
      <w:r>
        <w:rPr/>
        <w:t>comparado</w:t>
      </w:r>
      <w:r>
        <w:rPr>
          <w:spacing w:val="-8"/>
        </w:rPr>
        <w:t> </w:t>
      </w:r>
      <w:r>
        <w:rPr/>
        <w:t>al</w:t>
      </w:r>
      <w:r>
        <w:rPr>
          <w:spacing w:val="-8"/>
        </w:rPr>
        <w:t> </w:t>
      </w:r>
      <w:r>
        <w:rPr/>
        <w:t>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47232">
                <wp:simplePos x="0" y="0"/>
                <wp:positionH relativeFrom="page">
                  <wp:posOffset>1080516</wp:posOffset>
                </wp:positionH>
                <wp:positionV relativeFrom="paragraph">
                  <wp:posOffset>288282</wp:posOffset>
                </wp:positionV>
                <wp:extent cx="5713730" cy="238125"/>
                <wp:effectExtent l="0" t="0" r="0" b="0"/>
                <wp:wrapTopAndBottom/>
                <wp:docPr id="139" name="Textbox 139"/>
                <wp:cNvGraphicFramePr>
                  <a:graphicFrameLocks/>
                </wp:cNvGraphicFramePr>
                <a:graphic>
                  <a:graphicData uri="http://schemas.microsoft.com/office/word/2010/wordprocessingShape">
                    <wps:wsp>
                      <wps:cNvPr id="139" name="Textbox 139"/>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99375pt;width:449.9pt;height:18.75pt;mso-position-horizontal-relative:page;mso-position-vertical-relative:paragraph;z-index:-15669248;mso-wrap-distance-left:0;mso-wrap-distance-right:0" type="#_x0000_t202" id="docshape13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6"/>
      </w:pPr>
    </w:p>
    <w:p>
      <w:pPr>
        <w:pStyle w:val="Heading3"/>
        <w:numPr>
          <w:ilvl w:val="0"/>
          <w:numId w:val="38"/>
        </w:numPr>
        <w:tabs>
          <w:tab w:pos="1538" w:val="left" w:leader="none"/>
        </w:tabs>
        <w:spacing w:line="240" w:lineRule="auto" w:before="0" w:after="0"/>
        <w:ind w:left="1538" w:right="0" w:hanging="197"/>
        <w:jc w:val="left"/>
      </w:pPr>
      <w:bookmarkStart w:name="_TOC_250096" w:id="24"/>
      <w:bookmarkEnd w:id="24"/>
      <w:r>
        <w:rPr>
          <w:color w:val="1F3662"/>
          <w:spacing w:val="-2"/>
        </w:rPr>
        <w:t>PASIVO</w:t>
      </w:r>
    </w:p>
    <w:p>
      <w:pPr>
        <w:pStyle w:val="Heading3"/>
        <w:numPr>
          <w:ilvl w:val="1"/>
          <w:numId w:val="38"/>
        </w:numPr>
        <w:tabs>
          <w:tab w:pos="1637" w:val="left" w:leader="none"/>
        </w:tabs>
        <w:spacing w:line="240" w:lineRule="auto" w:before="159" w:after="0"/>
        <w:ind w:left="1637" w:right="0" w:hanging="296"/>
        <w:jc w:val="left"/>
        <w:rPr>
          <w:color w:val="1F3662"/>
        </w:rPr>
      </w:pPr>
      <w:bookmarkStart w:name="_TOC_250095" w:id="25"/>
      <w:r>
        <w:rPr>
          <w:color w:val="1F3662"/>
        </w:rPr>
        <w:t>PASIVO</w:t>
      </w:r>
      <w:r>
        <w:rPr>
          <w:color w:val="1F3662"/>
          <w:spacing w:val="-6"/>
        </w:rPr>
        <w:t> </w:t>
      </w:r>
      <w:bookmarkEnd w:id="25"/>
      <w:r>
        <w:rPr>
          <w:color w:val="1F3662"/>
          <w:spacing w:val="-2"/>
        </w:rPr>
        <w:t>CORRIENTE</w:t>
      </w:r>
    </w:p>
    <w:p>
      <w:pPr>
        <w:pStyle w:val="Heading3"/>
        <w:spacing w:before="164"/>
      </w:pPr>
      <w:bookmarkStart w:name="_TOC_250094" w:id="26"/>
      <w:r>
        <w:rPr/>
        <w:t>NOTA</w:t>
      </w:r>
      <w:r>
        <w:rPr>
          <w:spacing w:val="-5"/>
        </w:rPr>
        <w:t> </w:t>
      </w:r>
      <w:r>
        <w:rPr/>
        <w:t>N°</w:t>
      </w:r>
      <w:r>
        <w:rPr>
          <w:spacing w:val="-3"/>
        </w:rPr>
        <w:t> </w:t>
      </w:r>
      <w:bookmarkEnd w:id="26"/>
      <w:r>
        <w:rPr>
          <w:spacing w:val="-5"/>
        </w:rPr>
        <w:t>14</w:t>
      </w:r>
    </w:p>
    <w:p>
      <w:pPr>
        <w:pStyle w:val="BodyText"/>
        <w:spacing w:before="116"/>
        <w:rPr>
          <w:b/>
        </w:rPr>
      </w:pPr>
    </w:p>
    <w:p>
      <w:pPr>
        <w:pStyle w:val="BodyText"/>
        <w:ind w:left="1341"/>
      </w:pPr>
      <w:r>
        <w:rPr/>
        <w:t>Deudas</w:t>
      </w:r>
      <w:r>
        <w:rPr>
          <w:spacing w:val="-3"/>
        </w:rPr>
        <w:t> </w:t>
      </w:r>
      <w:r>
        <w:rPr/>
        <w:t>a</w:t>
      </w:r>
      <w:r>
        <w:rPr>
          <w:spacing w:val="-3"/>
        </w:rPr>
        <w:t> </w:t>
      </w:r>
      <w:r>
        <w:rPr/>
        <w:t>corto</w:t>
      </w:r>
      <w:r>
        <w:rPr>
          <w:spacing w:val="-2"/>
        </w:rPr>
        <w:t> </w:t>
      </w:r>
      <w:r>
        <w:rPr>
          <w:spacing w:val="-4"/>
        </w:rPr>
        <w:t>plazo</w:t>
      </w:r>
    </w:p>
    <w:p>
      <w:pPr>
        <w:pStyle w:val="BodyText"/>
        <w:spacing w:before="38"/>
      </w:pPr>
    </w:p>
    <w:tbl>
      <w:tblPr>
        <w:tblW w:w="0" w:type="auto"/>
        <w:jc w:val="left"/>
        <w:tblInd w:w="26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6"/>
        <w:gridCol w:w="1008"/>
        <w:gridCol w:w="718"/>
        <w:gridCol w:w="1546"/>
        <w:gridCol w:w="1546"/>
        <w:gridCol w:w="1268"/>
      </w:tblGrid>
      <w:tr>
        <w:trPr>
          <w:trHeight w:val="503" w:hRule="atLeast"/>
        </w:trPr>
        <w:tc>
          <w:tcPr>
            <w:tcW w:w="1416" w:type="dxa"/>
            <w:vMerge w:val="restart"/>
            <w:shd w:val="clear" w:color="auto" w:fill="366091"/>
          </w:tcPr>
          <w:p>
            <w:pPr>
              <w:pStyle w:val="TableParagraph"/>
              <w:spacing w:before="172"/>
              <w:rPr>
                <w:sz w:val="18"/>
              </w:rPr>
            </w:pPr>
          </w:p>
          <w:p>
            <w:pPr>
              <w:pStyle w:val="TableParagraph"/>
              <w:ind w:left="69"/>
              <w:rPr>
                <w:b/>
                <w:sz w:val="18"/>
              </w:rPr>
            </w:pPr>
            <w:r>
              <w:rPr>
                <w:b/>
                <w:color w:val="FFFFFF"/>
                <w:spacing w:val="-2"/>
                <w:sz w:val="18"/>
              </w:rPr>
              <w:t>Cuenta</w:t>
            </w:r>
          </w:p>
        </w:tc>
        <w:tc>
          <w:tcPr>
            <w:tcW w:w="1008" w:type="dxa"/>
            <w:vMerge w:val="restart"/>
            <w:shd w:val="clear" w:color="auto" w:fill="366091"/>
          </w:tcPr>
          <w:p>
            <w:pPr>
              <w:pStyle w:val="TableParagraph"/>
              <w:spacing w:before="172"/>
              <w:rPr>
                <w:sz w:val="18"/>
              </w:rPr>
            </w:pPr>
          </w:p>
          <w:p>
            <w:pPr>
              <w:pStyle w:val="TableParagraph"/>
              <w:ind w:left="69"/>
              <w:rPr>
                <w:b/>
                <w:sz w:val="18"/>
              </w:rPr>
            </w:pPr>
            <w:r>
              <w:rPr>
                <w:b/>
                <w:color w:val="FFFFFF"/>
                <w:spacing w:val="-2"/>
                <w:sz w:val="18"/>
              </w:rPr>
              <w:t>Descripción</w:t>
            </w:r>
          </w:p>
        </w:tc>
        <w:tc>
          <w:tcPr>
            <w:tcW w:w="718" w:type="dxa"/>
            <w:vMerge w:val="restart"/>
            <w:shd w:val="clear" w:color="auto" w:fill="366091"/>
          </w:tcPr>
          <w:p>
            <w:pPr>
              <w:pStyle w:val="TableParagraph"/>
              <w:spacing w:before="172"/>
              <w:rPr>
                <w:sz w:val="18"/>
              </w:rPr>
            </w:pPr>
          </w:p>
          <w:p>
            <w:pPr>
              <w:pStyle w:val="TableParagraph"/>
              <w:ind w:left="172"/>
              <w:rPr>
                <w:b/>
                <w:sz w:val="18"/>
              </w:rPr>
            </w:pPr>
            <w:r>
              <w:rPr>
                <w:b/>
                <w:color w:val="FFFFFF"/>
                <w:spacing w:val="-4"/>
                <w:sz w:val="18"/>
              </w:rPr>
              <w:t>Nota</w:t>
            </w:r>
          </w:p>
        </w:tc>
        <w:tc>
          <w:tcPr>
            <w:tcW w:w="1546" w:type="dxa"/>
            <w:vMerge w:val="restart"/>
            <w:shd w:val="clear" w:color="auto" w:fill="366091"/>
          </w:tcPr>
          <w:p>
            <w:pPr>
              <w:pStyle w:val="TableParagraph"/>
              <w:spacing w:before="172"/>
              <w:rPr>
                <w:sz w:val="18"/>
              </w:rPr>
            </w:pPr>
          </w:p>
          <w:p>
            <w:pPr>
              <w:pStyle w:val="TableParagraph"/>
              <w:ind w:left="241"/>
              <w:rPr>
                <w:b/>
                <w:sz w:val="18"/>
              </w:rPr>
            </w:pPr>
            <w:r>
              <w:rPr>
                <w:b/>
                <w:color w:val="FFFFFF"/>
                <w:sz w:val="18"/>
              </w:rPr>
              <w:t>Periodo</w:t>
            </w:r>
            <w:r>
              <w:rPr>
                <w:b/>
                <w:color w:val="FFFFFF"/>
                <w:spacing w:val="-9"/>
                <w:sz w:val="18"/>
              </w:rPr>
              <w:t> </w:t>
            </w:r>
            <w:r>
              <w:rPr>
                <w:b/>
                <w:color w:val="FFFFFF"/>
                <w:spacing w:val="-2"/>
                <w:sz w:val="18"/>
              </w:rPr>
              <w:t>Actual</w:t>
            </w:r>
          </w:p>
        </w:tc>
        <w:tc>
          <w:tcPr>
            <w:tcW w:w="1546" w:type="dxa"/>
            <w:vMerge w:val="restart"/>
            <w:shd w:val="clear" w:color="auto" w:fill="366091"/>
          </w:tcPr>
          <w:p>
            <w:pPr>
              <w:pStyle w:val="TableParagraph"/>
              <w:spacing w:before="172"/>
              <w:rPr>
                <w:sz w:val="18"/>
              </w:rPr>
            </w:pPr>
          </w:p>
          <w:p>
            <w:pPr>
              <w:pStyle w:val="TableParagraph"/>
              <w:ind w:left="164"/>
              <w:rPr>
                <w:b/>
                <w:sz w:val="18"/>
              </w:rPr>
            </w:pPr>
            <w:r>
              <w:rPr>
                <w:b/>
                <w:color w:val="FFFFFF"/>
                <w:sz w:val="18"/>
              </w:rPr>
              <w:t>Periodo</w:t>
            </w:r>
            <w:r>
              <w:rPr>
                <w:b/>
                <w:color w:val="FFFFFF"/>
                <w:spacing w:val="-9"/>
                <w:sz w:val="18"/>
              </w:rPr>
              <w:t> </w:t>
            </w:r>
            <w:r>
              <w:rPr>
                <w:b/>
                <w:color w:val="FFFFFF"/>
                <w:spacing w:val="-2"/>
                <w:sz w:val="18"/>
              </w:rPr>
              <w:t>Anterior</w:t>
            </w:r>
          </w:p>
        </w:tc>
        <w:tc>
          <w:tcPr>
            <w:tcW w:w="1268" w:type="dxa"/>
            <w:shd w:val="clear" w:color="auto" w:fill="366091"/>
          </w:tcPr>
          <w:p>
            <w:pPr>
              <w:pStyle w:val="TableParagraph"/>
              <w:spacing w:before="142"/>
              <w:ind w:left="15"/>
              <w:jc w:val="center"/>
              <w:rPr>
                <w:b/>
                <w:sz w:val="18"/>
              </w:rPr>
            </w:pPr>
            <w:r>
              <w:rPr>
                <w:b/>
                <w:color w:val="FFFFFF"/>
                <w:spacing w:val="-2"/>
                <w:sz w:val="18"/>
              </w:rPr>
              <w:t>Diferencia</w:t>
            </w:r>
          </w:p>
        </w:tc>
      </w:tr>
      <w:tr>
        <w:trPr>
          <w:trHeight w:val="476" w:hRule="atLeast"/>
        </w:trPr>
        <w:tc>
          <w:tcPr>
            <w:tcW w:w="1416"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718" w:type="dxa"/>
            <w:vMerge/>
            <w:tcBorders>
              <w:top w:val="nil"/>
            </w:tcBorders>
            <w:shd w:val="clear" w:color="auto" w:fill="366091"/>
          </w:tcPr>
          <w:p>
            <w:pPr>
              <w:rPr>
                <w:sz w:val="2"/>
                <w:szCs w:val="2"/>
              </w:rPr>
            </w:pPr>
          </w:p>
        </w:tc>
        <w:tc>
          <w:tcPr>
            <w:tcW w:w="1546" w:type="dxa"/>
            <w:vMerge/>
            <w:tcBorders>
              <w:top w:val="nil"/>
            </w:tcBorders>
            <w:shd w:val="clear" w:color="auto" w:fill="366091"/>
          </w:tcPr>
          <w:p>
            <w:pPr>
              <w:rPr>
                <w:sz w:val="2"/>
                <w:szCs w:val="2"/>
              </w:rPr>
            </w:pPr>
          </w:p>
        </w:tc>
        <w:tc>
          <w:tcPr>
            <w:tcW w:w="1546" w:type="dxa"/>
            <w:vMerge/>
            <w:tcBorders>
              <w:top w:val="nil"/>
            </w:tcBorders>
            <w:shd w:val="clear" w:color="auto" w:fill="366091"/>
          </w:tcPr>
          <w:p>
            <w:pPr>
              <w:rPr>
                <w:sz w:val="2"/>
                <w:szCs w:val="2"/>
              </w:rPr>
            </w:pPr>
          </w:p>
        </w:tc>
        <w:tc>
          <w:tcPr>
            <w:tcW w:w="1268" w:type="dxa"/>
            <w:shd w:val="clear" w:color="auto" w:fill="366091"/>
          </w:tcPr>
          <w:p>
            <w:pPr>
              <w:pStyle w:val="TableParagraph"/>
              <w:spacing w:before="128"/>
              <w:ind w:left="15" w:right="1"/>
              <w:jc w:val="center"/>
              <w:rPr>
                <w:sz w:val="18"/>
              </w:rPr>
            </w:pPr>
            <w:r>
              <w:rPr>
                <w:color w:val="FFFFFF"/>
                <w:spacing w:val="-10"/>
                <w:sz w:val="18"/>
              </w:rPr>
              <w:t>%</w:t>
            </w:r>
          </w:p>
        </w:tc>
      </w:tr>
      <w:tr>
        <w:trPr>
          <w:trHeight w:val="503" w:hRule="atLeast"/>
        </w:trPr>
        <w:tc>
          <w:tcPr>
            <w:tcW w:w="1416" w:type="dxa"/>
          </w:tcPr>
          <w:p>
            <w:pPr>
              <w:pStyle w:val="TableParagraph"/>
              <w:spacing w:before="142"/>
              <w:ind w:left="69"/>
              <w:rPr>
                <w:b/>
                <w:sz w:val="18"/>
              </w:rPr>
            </w:pPr>
            <w:r>
              <w:rPr>
                <w:b/>
                <w:spacing w:val="-2"/>
                <w:sz w:val="18"/>
              </w:rPr>
              <w:t>2.1.1.</w:t>
            </w:r>
          </w:p>
        </w:tc>
        <w:tc>
          <w:tcPr>
            <w:tcW w:w="1008" w:type="dxa"/>
          </w:tcPr>
          <w:p>
            <w:pPr>
              <w:pStyle w:val="TableParagraph"/>
              <w:spacing w:before="32"/>
              <w:ind w:left="69"/>
              <w:rPr>
                <w:b/>
                <w:sz w:val="18"/>
              </w:rPr>
            </w:pPr>
            <w:r>
              <w:rPr>
                <w:b/>
                <w:sz w:val="18"/>
              </w:rPr>
              <w:t>Deudas</w:t>
            </w:r>
            <w:r>
              <w:rPr>
                <w:b/>
                <w:spacing w:val="-2"/>
                <w:sz w:val="18"/>
              </w:rPr>
              <w:t> </w:t>
            </w:r>
            <w:r>
              <w:rPr>
                <w:b/>
                <w:sz w:val="18"/>
              </w:rPr>
              <w:t>a </w:t>
            </w:r>
            <w:r>
              <w:rPr>
                <w:b/>
                <w:spacing w:val="-2"/>
                <w:sz w:val="18"/>
              </w:rPr>
              <w:t>corto</w:t>
            </w:r>
            <w:r>
              <w:rPr>
                <w:b/>
                <w:spacing w:val="-9"/>
                <w:sz w:val="18"/>
              </w:rPr>
              <w:t> </w:t>
            </w:r>
            <w:r>
              <w:rPr>
                <w:b/>
                <w:spacing w:val="-2"/>
                <w:sz w:val="18"/>
              </w:rPr>
              <w:t>plazo</w:t>
            </w:r>
          </w:p>
        </w:tc>
        <w:tc>
          <w:tcPr>
            <w:tcW w:w="718" w:type="dxa"/>
          </w:tcPr>
          <w:p>
            <w:pPr>
              <w:pStyle w:val="TableParagraph"/>
              <w:spacing w:before="142"/>
              <w:ind w:left="16"/>
              <w:jc w:val="center"/>
              <w:rPr>
                <w:b/>
                <w:sz w:val="18"/>
              </w:rPr>
            </w:pPr>
            <w:r>
              <w:rPr>
                <w:b/>
                <w:spacing w:val="-5"/>
                <w:sz w:val="18"/>
              </w:rPr>
              <w:t>14</w:t>
            </w:r>
          </w:p>
        </w:tc>
        <w:tc>
          <w:tcPr>
            <w:tcW w:w="1546" w:type="dxa"/>
          </w:tcPr>
          <w:p>
            <w:pPr>
              <w:pStyle w:val="TableParagraph"/>
              <w:spacing w:before="142"/>
              <w:ind w:left="315"/>
              <w:rPr>
                <w:b/>
                <w:sz w:val="18"/>
              </w:rPr>
            </w:pPr>
            <w:r>
              <w:rPr>
                <w:b/>
                <w:sz w:val="18"/>
              </w:rPr>
              <w:t>1</w:t>
            </w:r>
            <w:r>
              <w:rPr>
                <w:b/>
                <w:spacing w:val="-3"/>
                <w:sz w:val="18"/>
              </w:rPr>
              <w:t> </w:t>
            </w:r>
            <w:r>
              <w:rPr>
                <w:b/>
                <w:sz w:val="18"/>
              </w:rPr>
              <w:t>898</w:t>
            </w:r>
            <w:r>
              <w:rPr>
                <w:b/>
                <w:spacing w:val="-3"/>
                <w:sz w:val="18"/>
              </w:rPr>
              <w:t> </w:t>
            </w:r>
            <w:r>
              <w:rPr>
                <w:b/>
                <w:spacing w:val="-2"/>
                <w:sz w:val="18"/>
              </w:rPr>
              <w:t>055,75</w:t>
            </w:r>
          </w:p>
        </w:tc>
        <w:tc>
          <w:tcPr>
            <w:tcW w:w="1546" w:type="dxa"/>
          </w:tcPr>
          <w:p>
            <w:pPr>
              <w:pStyle w:val="TableParagraph"/>
              <w:spacing w:before="142"/>
              <w:ind w:left="312"/>
              <w:rPr>
                <w:b/>
                <w:sz w:val="18"/>
              </w:rPr>
            </w:pPr>
            <w:r>
              <w:rPr>
                <w:b/>
                <w:sz w:val="18"/>
              </w:rPr>
              <w:t>2</w:t>
            </w:r>
            <w:r>
              <w:rPr>
                <w:b/>
                <w:spacing w:val="-3"/>
                <w:sz w:val="18"/>
              </w:rPr>
              <w:t> </w:t>
            </w:r>
            <w:r>
              <w:rPr>
                <w:b/>
                <w:sz w:val="18"/>
              </w:rPr>
              <w:t>196</w:t>
            </w:r>
            <w:r>
              <w:rPr>
                <w:b/>
                <w:spacing w:val="-3"/>
                <w:sz w:val="18"/>
              </w:rPr>
              <w:t> </w:t>
            </w:r>
            <w:r>
              <w:rPr>
                <w:b/>
                <w:spacing w:val="-2"/>
                <w:sz w:val="18"/>
              </w:rPr>
              <w:t>453,00</w:t>
            </w:r>
          </w:p>
        </w:tc>
        <w:tc>
          <w:tcPr>
            <w:tcW w:w="1268" w:type="dxa"/>
          </w:tcPr>
          <w:p>
            <w:pPr>
              <w:pStyle w:val="TableParagraph"/>
              <w:spacing w:before="142"/>
              <w:ind w:left="15" w:right="12"/>
              <w:jc w:val="center"/>
              <w:rPr>
                <w:b/>
                <w:sz w:val="18"/>
              </w:rPr>
            </w:pPr>
            <w:r>
              <w:rPr>
                <w:b/>
                <w:spacing w:val="-2"/>
                <w:sz w:val="18"/>
              </w:rPr>
              <w:t>-13,59%</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8"/>
        <w:jc w:val="both"/>
      </w:pPr>
      <w:r>
        <w:rPr/>
        <w:t>La</w:t>
      </w:r>
      <w:r>
        <w:rPr>
          <w:spacing w:val="-5"/>
        </w:rPr>
        <w:t> </w:t>
      </w:r>
      <w:r>
        <w:rPr/>
        <w:t>cuenta</w:t>
      </w:r>
      <w:r>
        <w:rPr>
          <w:spacing w:val="-4"/>
        </w:rPr>
        <w:t> </w:t>
      </w:r>
      <w:r>
        <w:rPr/>
        <w:t>Deudas</w:t>
      </w:r>
      <w:r>
        <w:rPr>
          <w:spacing w:val="-4"/>
        </w:rPr>
        <w:t> </w:t>
      </w:r>
      <w:r>
        <w:rPr/>
        <w:t>a</w:t>
      </w:r>
      <w:r>
        <w:rPr>
          <w:spacing w:val="-5"/>
        </w:rPr>
        <w:t> </w:t>
      </w:r>
      <w:r>
        <w:rPr/>
        <w:t>corto</w:t>
      </w:r>
      <w:r>
        <w:rPr>
          <w:spacing w:val="-5"/>
        </w:rPr>
        <w:t> </w:t>
      </w:r>
      <w:r>
        <w:rPr/>
        <w:t>plazo,</w:t>
      </w:r>
      <w:r>
        <w:rPr>
          <w:spacing w:val="-4"/>
        </w:rPr>
        <w:t> </w:t>
      </w:r>
      <w:r>
        <w:rPr/>
        <w:t>representa</w:t>
      </w:r>
      <w:r>
        <w:rPr>
          <w:spacing w:val="-5"/>
        </w:rPr>
        <w:t> </w:t>
      </w:r>
      <w:r>
        <w:rPr/>
        <w:t>el</w:t>
      </w:r>
      <w:r>
        <w:rPr>
          <w:spacing w:val="-5"/>
        </w:rPr>
        <w:t> </w:t>
      </w:r>
      <w:r>
        <w:rPr/>
        <w:t>96,13%</w:t>
      </w:r>
      <w:r>
        <w:rPr>
          <w:spacing w:val="-5"/>
        </w:rPr>
        <w:t> </w:t>
      </w:r>
      <w:r>
        <w:rPr/>
        <w:t>del</w:t>
      </w:r>
      <w:r>
        <w:rPr>
          <w:spacing w:val="-7"/>
        </w:rPr>
        <w:t> </w:t>
      </w:r>
      <w:r>
        <w:rPr/>
        <w:t>total</w:t>
      </w:r>
      <w:r>
        <w:rPr>
          <w:spacing w:val="-7"/>
        </w:rPr>
        <w:t> </w:t>
      </w:r>
      <w:r>
        <w:rPr/>
        <w:t>del</w:t>
      </w:r>
      <w:r>
        <w:rPr>
          <w:spacing w:val="-5"/>
        </w:rPr>
        <w:t> </w:t>
      </w:r>
      <w:r>
        <w:rPr/>
        <w:t>Pasivo,</w:t>
      </w:r>
      <w:r>
        <w:rPr>
          <w:spacing w:val="-5"/>
        </w:rPr>
        <w:t> </w:t>
      </w:r>
      <w:r>
        <w:rPr/>
        <w:t>que</w:t>
      </w:r>
      <w:r>
        <w:rPr>
          <w:spacing w:val="-6"/>
        </w:rPr>
        <w:t> </w:t>
      </w:r>
      <w:r>
        <w:rPr/>
        <w:t>comparado</w:t>
      </w:r>
      <w:r>
        <w:rPr>
          <w:spacing w:val="-7"/>
        </w:rPr>
        <w:t> </w:t>
      </w:r>
      <w:r>
        <w:rPr/>
        <w:t>al</w:t>
      </w:r>
      <w:r>
        <w:rPr>
          <w:spacing w:val="-7"/>
        </w:rPr>
        <w:t> </w:t>
      </w:r>
      <w:r>
        <w:rPr/>
        <w:t>periodo</w:t>
      </w:r>
      <w:r>
        <w:rPr>
          <w:spacing w:val="-5"/>
        </w:rPr>
        <w:t> </w:t>
      </w:r>
      <w:r>
        <w:rPr/>
        <w:t>anterior genera una variación absoluta de -298 397,25 que corresponde a un Disminución del -13,59%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47744">
                <wp:simplePos x="0" y="0"/>
                <wp:positionH relativeFrom="page">
                  <wp:posOffset>1080516</wp:posOffset>
                </wp:positionH>
                <wp:positionV relativeFrom="paragraph">
                  <wp:posOffset>287744</wp:posOffset>
                </wp:positionV>
                <wp:extent cx="5713730" cy="1633855"/>
                <wp:effectExtent l="0" t="0" r="0" b="0"/>
                <wp:wrapTopAndBottom/>
                <wp:docPr id="140" name="Textbox 140"/>
                <wp:cNvGraphicFramePr>
                  <a:graphicFrameLocks/>
                </wp:cNvGraphicFramePr>
                <a:graphic>
                  <a:graphicData uri="http://schemas.microsoft.com/office/word/2010/wordprocessingShape">
                    <wps:wsp>
                      <wps:cNvPr id="140" name="Textbox 140"/>
                      <wps:cNvSpPr txBox="1"/>
                      <wps:spPr>
                        <a:xfrm>
                          <a:off x="0" y="0"/>
                          <a:ext cx="5713730" cy="1633855"/>
                        </a:xfrm>
                        <a:prstGeom prst="rect">
                          <a:avLst/>
                        </a:prstGeom>
                        <a:ln w="6095">
                          <a:solidFill>
                            <a:srgbClr val="000000"/>
                          </a:solidFill>
                          <a:prstDash val="solid"/>
                        </a:ln>
                      </wps:spPr>
                      <wps:txbx>
                        <w:txbxContent>
                          <w:p>
                            <w:pPr>
                              <w:pStyle w:val="BodyText"/>
                              <w:spacing w:line="360" w:lineRule="auto"/>
                              <w:ind w:left="64" w:right="69"/>
                              <w:jc w:val="both"/>
                            </w:pPr>
                            <w:r>
                              <w:rPr>
                                <w:b/>
                                <w:color w:val="1F4D79"/>
                                <w:u w:val="single" w:color="1F4D79"/>
                              </w:rPr>
                              <w:t>Revelación</w:t>
                            </w:r>
                            <w:r>
                              <w:rPr>
                                <w:u w:val="none"/>
                              </w:rPr>
                              <w:t>: Las variaciones de la cuenta son producto del monto pendiente de pagar a proveedores, las retenciones de cuotas obreras, cuotas patronales por pagar, impuesto de renta de proveedores, gasto acumulado</w:t>
                            </w:r>
                            <w:r>
                              <w:rPr>
                                <w:spacing w:val="-1"/>
                                <w:u w:val="none"/>
                              </w:rPr>
                              <w:t> </w:t>
                            </w:r>
                            <w:r>
                              <w:rPr>
                                <w:u w:val="none"/>
                              </w:rPr>
                              <w:t>por</w:t>
                            </w:r>
                            <w:r>
                              <w:rPr>
                                <w:spacing w:val="-4"/>
                                <w:u w:val="none"/>
                              </w:rPr>
                              <w:t> </w:t>
                            </w:r>
                            <w:r>
                              <w:rPr>
                                <w:u w:val="none"/>
                              </w:rPr>
                              <w:t>pagar</w:t>
                            </w:r>
                            <w:r>
                              <w:rPr>
                                <w:spacing w:val="-4"/>
                                <w:u w:val="none"/>
                              </w:rPr>
                              <w:t> </w:t>
                            </w:r>
                            <w:r>
                              <w:rPr>
                                <w:u w:val="none"/>
                              </w:rPr>
                              <w:t>de</w:t>
                            </w:r>
                            <w:r>
                              <w:rPr>
                                <w:spacing w:val="-5"/>
                                <w:u w:val="none"/>
                              </w:rPr>
                              <w:t> </w:t>
                            </w:r>
                            <w:r>
                              <w:rPr>
                                <w:u w:val="none"/>
                              </w:rPr>
                              <w:t>salario</w:t>
                            </w:r>
                            <w:r>
                              <w:rPr>
                                <w:spacing w:val="-1"/>
                                <w:u w:val="none"/>
                              </w:rPr>
                              <w:t> </w:t>
                            </w:r>
                            <w:r>
                              <w:rPr>
                                <w:u w:val="none"/>
                              </w:rPr>
                              <w:t>escolar</w:t>
                            </w:r>
                            <w:r>
                              <w:rPr>
                                <w:spacing w:val="-4"/>
                                <w:u w:val="none"/>
                              </w:rPr>
                              <w:t> </w:t>
                            </w:r>
                            <w:r>
                              <w:rPr>
                                <w:u w:val="none"/>
                              </w:rPr>
                              <w:t>2025,</w:t>
                            </w:r>
                            <w:r>
                              <w:rPr>
                                <w:spacing w:val="-2"/>
                                <w:u w:val="none"/>
                              </w:rPr>
                              <w:t> </w:t>
                            </w:r>
                            <w:r>
                              <w:rPr>
                                <w:u w:val="none"/>
                              </w:rPr>
                              <w:t>la</w:t>
                            </w:r>
                            <w:r>
                              <w:rPr>
                                <w:spacing w:val="-4"/>
                                <w:u w:val="none"/>
                              </w:rPr>
                              <w:t> </w:t>
                            </w:r>
                            <w:r>
                              <w:rPr>
                                <w:u w:val="none"/>
                              </w:rPr>
                              <w:t>provisión</w:t>
                            </w:r>
                            <w:r>
                              <w:rPr>
                                <w:spacing w:val="-4"/>
                                <w:u w:val="none"/>
                              </w:rPr>
                              <w:t> </w:t>
                            </w:r>
                            <w:r>
                              <w:rPr>
                                <w:u w:val="none"/>
                              </w:rPr>
                              <w:t>de</w:t>
                            </w:r>
                            <w:r>
                              <w:rPr>
                                <w:spacing w:val="-5"/>
                                <w:u w:val="none"/>
                              </w:rPr>
                              <w:t> </w:t>
                            </w:r>
                            <w:r>
                              <w:rPr>
                                <w:u w:val="none"/>
                              </w:rPr>
                              <w:t>aguinaldo</w:t>
                            </w:r>
                            <w:r>
                              <w:rPr>
                                <w:spacing w:val="-1"/>
                                <w:u w:val="none"/>
                              </w:rPr>
                              <w:t> </w:t>
                            </w:r>
                            <w:r>
                              <w:rPr>
                                <w:u w:val="none"/>
                              </w:rPr>
                              <w:t>por</w:t>
                            </w:r>
                            <w:r>
                              <w:rPr>
                                <w:spacing w:val="-1"/>
                                <w:u w:val="none"/>
                              </w:rPr>
                              <w:t> </w:t>
                            </w:r>
                            <w:r>
                              <w:rPr>
                                <w:u w:val="none"/>
                              </w:rPr>
                              <w:t>pagar</w:t>
                            </w:r>
                            <w:r>
                              <w:rPr>
                                <w:spacing w:val="-4"/>
                                <w:u w:val="none"/>
                              </w:rPr>
                              <w:t> </w:t>
                            </w:r>
                            <w:r>
                              <w:rPr>
                                <w:u w:val="none"/>
                              </w:rPr>
                              <w:t>del</w:t>
                            </w:r>
                            <w:r>
                              <w:rPr>
                                <w:spacing w:val="-4"/>
                                <w:u w:val="none"/>
                              </w:rPr>
                              <w:t> </w:t>
                            </w:r>
                            <w:r>
                              <w:rPr>
                                <w:u w:val="none"/>
                              </w:rPr>
                              <w:t>período</w:t>
                            </w:r>
                            <w:r>
                              <w:rPr>
                                <w:spacing w:val="-1"/>
                                <w:u w:val="none"/>
                              </w:rPr>
                              <w:t> </w:t>
                            </w:r>
                            <w:r>
                              <w:rPr>
                                <w:u w:val="none"/>
                              </w:rPr>
                              <w:t>2024</w:t>
                            </w:r>
                            <w:r>
                              <w:rPr>
                                <w:spacing w:val="-4"/>
                                <w:u w:val="none"/>
                              </w:rPr>
                              <w:t> </w:t>
                            </w:r>
                            <w:r>
                              <w:rPr>
                                <w:u w:val="none"/>
                              </w:rPr>
                              <w:t>–</w:t>
                            </w:r>
                            <w:r>
                              <w:rPr>
                                <w:spacing w:val="-4"/>
                                <w:u w:val="none"/>
                              </w:rPr>
                              <w:t> </w:t>
                            </w:r>
                            <w:r>
                              <w:rPr>
                                <w:u w:val="none"/>
                              </w:rPr>
                              <w:t>2025,</w:t>
                            </w:r>
                            <w:r>
                              <w:rPr>
                                <w:spacing w:val="-2"/>
                                <w:u w:val="none"/>
                              </w:rPr>
                              <w:t> </w:t>
                            </w:r>
                            <w:r>
                              <w:rPr>
                                <w:u w:val="none"/>
                              </w:rPr>
                              <w:t>el gasto acumulado por el ajuste del subsidio por incapacidad en el rubro de salario escolar, vacaciones acumuladas</w:t>
                            </w:r>
                            <w:r>
                              <w:rPr>
                                <w:spacing w:val="-1"/>
                                <w:u w:val="none"/>
                              </w:rPr>
                              <w:t> </w:t>
                            </w:r>
                            <w:r>
                              <w:rPr>
                                <w:u w:val="none"/>
                              </w:rPr>
                              <w:t>por</w:t>
                            </w:r>
                            <w:r>
                              <w:rPr>
                                <w:spacing w:val="-3"/>
                                <w:u w:val="none"/>
                              </w:rPr>
                              <w:t> </w:t>
                            </w:r>
                            <w:r>
                              <w:rPr>
                                <w:u w:val="none"/>
                              </w:rPr>
                              <w:t>pagar</w:t>
                            </w:r>
                            <w:r>
                              <w:rPr>
                                <w:spacing w:val="-3"/>
                                <w:u w:val="none"/>
                              </w:rPr>
                              <w:t> </w:t>
                            </w:r>
                            <w:r>
                              <w:rPr>
                                <w:u w:val="none"/>
                              </w:rPr>
                              <w:t>así</w:t>
                            </w:r>
                            <w:r>
                              <w:rPr>
                                <w:spacing w:val="-3"/>
                                <w:u w:val="none"/>
                              </w:rPr>
                              <w:t> </w:t>
                            </w:r>
                            <w:r>
                              <w:rPr>
                                <w:u w:val="none"/>
                              </w:rPr>
                              <w:t>como</w:t>
                            </w:r>
                            <w:r>
                              <w:rPr>
                                <w:spacing w:val="-3"/>
                                <w:u w:val="none"/>
                              </w:rPr>
                              <w:t> </w:t>
                            </w:r>
                            <w:r>
                              <w:rPr>
                                <w:u w:val="none"/>
                              </w:rPr>
                              <w:t>deudas</w:t>
                            </w:r>
                            <w:r>
                              <w:rPr>
                                <w:spacing w:val="-1"/>
                                <w:u w:val="none"/>
                              </w:rPr>
                              <w:t> </w:t>
                            </w:r>
                            <w:r>
                              <w:rPr>
                                <w:u w:val="none"/>
                              </w:rPr>
                              <w:t>varias</w:t>
                            </w:r>
                            <w:r>
                              <w:rPr>
                                <w:spacing w:val="-2"/>
                                <w:u w:val="none"/>
                              </w:rPr>
                              <w:t> </w:t>
                            </w:r>
                            <w:r>
                              <w:rPr>
                                <w:u w:val="none"/>
                              </w:rPr>
                              <w:t>con</w:t>
                            </w:r>
                            <w:r>
                              <w:rPr>
                                <w:spacing w:val="-3"/>
                                <w:u w:val="none"/>
                              </w:rPr>
                              <w:t> </w:t>
                            </w:r>
                            <w:r>
                              <w:rPr>
                                <w:u w:val="none"/>
                              </w:rPr>
                              <w:t>el</w:t>
                            </w:r>
                            <w:r>
                              <w:rPr>
                                <w:spacing w:val="-3"/>
                                <w:u w:val="none"/>
                              </w:rPr>
                              <w:t> </w:t>
                            </w:r>
                            <w:r>
                              <w:rPr>
                                <w:u w:val="none"/>
                              </w:rPr>
                              <w:t>sector</w:t>
                            </w:r>
                            <w:r>
                              <w:rPr>
                                <w:spacing w:val="-3"/>
                                <w:u w:val="none"/>
                              </w:rPr>
                              <w:t> </w:t>
                            </w:r>
                            <w:r>
                              <w:rPr>
                                <w:u w:val="none"/>
                              </w:rPr>
                              <w:t>público</w:t>
                            </w:r>
                            <w:r>
                              <w:rPr>
                                <w:spacing w:val="-3"/>
                                <w:u w:val="none"/>
                              </w:rPr>
                              <w:t> </w:t>
                            </w:r>
                            <w:r>
                              <w:rPr>
                                <w:u w:val="none"/>
                              </w:rPr>
                              <w:t>interno por</w:t>
                            </w:r>
                            <w:r>
                              <w:rPr>
                                <w:spacing w:val="-3"/>
                                <w:u w:val="none"/>
                              </w:rPr>
                              <w:t> </w:t>
                            </w:r>
                            <w:r>
                              <w:rPr>
                                <w:u w:val="none"/>
                              </w:rPr>
                              <w:t>devolución de</w:t>
                            </w:r>
                            <w:r>
                              <w:rPr>
                                <w:spacing w:val="-3"/>
                                <w:u w:val="none"/>
                              </w:rPr>
                              <w:t> </w:t>
                            </w:r>
                            <w:r>
                              <w:rPr>
                                <w:u w:val="none"/>
                              </w:rPr>
                              <w:t>incapacidades, sumas salariales pagadas de más e intereses ganados en cuenta corriente. La diferencia en su mayoría se da en</w:t>
                            </w:r>
                            <w:r>
                              <w:rPr>
                                <w:spacing w:val="1"/>
                                <w:u w:val="none"/>
                              </w:rPr>
                              <w:t> </w:t>
                            </w:r>
                            <w:r>
                              <w:rPr>
                                <w:u w:val="none"/>
                              </w:rPr>
                              <w:t>las transferencias a</w:t>
                            </w:r>
                            <w:r>
                              <w:rPr>
                                <w:spacing w:val="1"/>
                                <w:u w:val="none"/>
                              </w:rPr>
                              <w:t> </w:t>
                            </w:r>
                            <w:r>
                              <w:rPr>
                                <w:u w:val="none"/>
                              </w:rPr>
                              <w:t>pagar</w:t>
                            </w:r>
                            <w:r>
                              <w:rPr>
                                <w:spacing w:val="-2"/>
                                <w:u w:val="none"/>
                              </w:rPr>
                              <w:t> </w:t>
                            </w:r>
                            <w:r>
                              <w:rPr>
                                <w:u w:val="none"/>
                              </w:rPr>
                              <w:t>a</w:t>
                            </w:r>
                            <w:r>
                              <w:rPr>
                                <w:spacing w:val="-1"/>
                                <w:u w:val="none"/>
                              </w:rPr>
                              <w:t> </w:t>
                            </w:r>
                            <w:r>
                              <w:rPr>
                                <w:u w:val="none"/>
                              </w:rPr>
                              <w:t>corto</w:t>
                            </w:r>
                            <w:r>
                              <w:rPr>
                                <w:spacing w:val="1"/>
                                <w:u w:val="none"/>
                              </w:rPr>
                              <w:t> </w:t>
                            </w:r>
                            <w:r>
                              <w:rPr>
                                <w:u w:val="none"/>
                              </w:rPr>
                              <w:t>plazo</w:t>
                            </w:r>
                            <w:r>
                              <w:rPr>
                                <w:spacing w:val="-2"/>
                                <w:u w:val="none"/>
                              </w:rPr>
                              <w:t> </w:t>
                            </w:r>
                            <w:r>
                              <w:rPr>
                                <w:u w:val="none"/>
                              </w:rPr>
                              <w:t>por</w:t>
                            </w:r>
                            <w:r>
                              <w:rPr>
                                <w:spacing w:val="-1"/>
                                <w:u w:val="none"/>
                              </w:rPr>
                              <w:t> </w:t>
                            </w:r>
                            <w:r>
                              <w:rPr>
                                <w:u w:val="none"/>
                              </w:rPr>
                              <w:t>cuanto</w:t>
                            </w:r>
                            <w:r>
                              <w:rPr>
                                <w:spacing w:val="1"/>
                                <w:u w:val="none"/>
                              </w:rPr>
                              <w:t> </w:t>
                            </w:r>
                            <w:r>
                              <w:rPr>
                                <w:u w:val="none"/>
                              </w:rPr>
                              <w:t>la</w:t>
                            </w:r>
                            <w:r>
                              <w:rPr>
                                <w:spacing w:val="-1"/>
                                <w:u w:val="none"/>
                              </w:rPr>
                              <w:t> </w:t>
                            </w:r>
                            <w:r>
                              <w:rPr>
                                <w:u w:val="none"/>
                              </w:rPr>
                              <w:t>CCSS</w:t>
                            </w:r>
                            <w:r>
                              <w:rPr>
                                <w:spacing w:val="-2"/>
                                <w:u w:val="none"/>
                              </w:rPr>
                              <w:t> </w:t>
                            </w:r>
                            <w:r>
                              <w:rPr>
                                <w:u w:val="none"/>
                              </w:rPr>
                              <w:t>implementó</w:t>
                            </w:r>
                            <w:r>
                              <w:rPr>
                                <w:spacing w:val="1"/>
                                <w:u w:val="none"/>
                              </w:rPr>
                              <w:t> </w:t>
                            </w:r>
                            <w:r>
                              <w:rPr>
                                <w:u w:val="none"/>
                              </w:rPr>
                              <w:t>una metodología para</w:t>
                            </w:r>
                            <w:r>
                              <w:rPr>
                                <w:spacing w:val="-1"/>
                                <w:u w:val="none"/>
                              </w:rPr>
                              <w:t> </w:t>
                            </w:r>
                            <w:r>
                              <w:rPr>
                                <w:u w:val="none"/>
                              </w:rPr>
                              <w:t>el</w:t>
                            </w:r>
                            <w:r>
                              <w:rPr>
                                <w:spacing w:val="-2"/>
                                <w:u w:val="none"/>
                              </w:rPr>
                              <w:t> </w:t>
                            </w:r>
                            <w:r>
                              <w:rPr>
                                <w:u w:val="none"/>
                              </w:rPr>
                              <w:t>cobro</w:t>
                            </w:r>
                            <w:r>
                              <w:rPr>
                                <w:spacing w:val="-1"/>
                                <w:u w:val="none"/>
                              </w:rPr>
                              <w:t> </w:t>
                            </w:r>
                            <w:r>
                              <w:rPr>
                                <w:spacing w:val="-5"/>
                                <w:u w:val="none"/>
                              </w:rPr>
                              <w:t>de</w:t>
                            </w:r>
                          </w:p>
                        </w:txbxContent>
                      </wps:txbx>
                      <wps:bodyPr wrap="square" lIns="0" tIns="0" rIns="0" bIns="0" rtlCol="0">
                        <a:noAutofit/>
                      </wps:bodyPr>
                    </wps:wsp>
                  </a:graphicData>
                </a:graphic>
              </wp:anchor>
            </w:drawing>
          </mc:Choice>
          <mc:Fallback>
            <w:pict>
              <v:shape style="position:absolute;margin-left:85.080002pt;margin-top:22.657032pt;width:449.9pt;height:128.65pt;mso-position-horizontal-relative:page;mso-position-vertical-relative:paragraph;z-index:-15668736;mso-wrap-distance-left:0;mso-wrap-distance-right:0" type="#_x0000_t202" id="docshape139" filled="false" stroked="true" strokeweight=".479966pt" strokecolor="#000000">
                <v:textbox inset="0,0,0,0">
                  <w:txbxContent>
                    <w:p>
                      <w:pPr>
                        <w:pStyle w:val="BodyText"/>
                        <w:spacing w:line="360" w:lineRule="auto"/>
                        <w:ind w:left="64" w:right="69"/>
                        <w:jc w:val="both"/>
                      </w:pPr>
                      <w:r>
                        <w:rPr>
                          <w:b/>
                          <w:color w:val="1F4D79"/>
                          <w:u w:val="single" w:color="1F4D79"/>
                        </w:rPr>
                        <w:t>Revelación</w:t>
                      </w:r>
                      <w:r>
                        <w:rPr>
                          <w:u w:val="none"/>
                        </w:rPr>
                        <w:t>: Las variaciones de la cuenta son producto del monto pendiente de pagar a proveedores, las retenciones de cuotas obreras, cuotas patronales por pagar, impuesto de renta de proveedores, gasto acumulado</w:t>
                      </w:r>
                      <w:r>
                        <w:rPr>
                          <w:spacing w:val="-1"/>
                          <w:u w:val="none"/>
                        </w:rPr>
                        <w:t> </w:t>
                      </w:r>
                      <w:r>
                        <w:rPr>
                          <w:u w:val="none"/>
                        </w:rPr>
                        <w:t>por</w:t>
                      </w:r>
                      <w:r>
                        <w:rPr>
                          <w:spacing w:val="-4"/>
                          <w:u w:val="none"/>
                        </w:rPr>
                        <w:t> </w:t>
                      </w:r>
                      <w:r>
                        <w:rPr>
                          <w:u w:val="none"/>
                        </w:rPr>
                        <w:t>pagar</w:t>
                      </w:r>
                      <w:r>
                        <w:rPr>
                          <w:spacing w:val="-4"/>
                          <w:u w:val="none"/>
                        </w:rPr>
                        <w:t> </w:t>
                      </w:r>
                      <w:r>
                        <w:rPr>
                          <w:u w:val="none"/>
                        </w:rPr>
                        <w:t>de</w:t>
                      </w:r>
                      <w:r>
                        <w:rPr>
                          <w:spacing w:val="-5"/>
                          <w:u w:val="none"/>
                        </w:rPr>
                        <w:t> </w:t>
                      </w:r>
                      <w:r>
                        <w:rPr>
                          <w:u w:val="none"/>
                        </w:rPr>
                        <w:t>salario</w:t>
                      </w:r>
                      <w:r>
                        <w:rPr>
                          <w:spacing w:val="-1"/>
                          <w:u w:val="none"/>
                        </w:rPr>
                        <w:t> </w:t>
                      </w:r>
                      <w:r>
                        <w:rPr>
                          <w:u w:val="none"/>
                        </w:rPr>
                        <w:t>escolar</w:t>
                      </w:r>
                      <w:r>
                        <w:rPr>
                          <w:spacing w:val="-4"/>
                          <w:u w:val="none"/>
                        </w:rPr>
                        <w:t> </w:t>
                      </w:r>
                      <w:r>
                        <w:rPr>
                          <w:u w:val="none"/>
                        </w:rPr>
                        <w:t>2025,</w:t>
                      </w:r>
                      <w:r>
                        <w:rPr>
                          <w:spacing w:val="-2"/>
                          <w:u w:val="none"/>
                        </w:rPr>
                        <w:t> </w:t>
                      </w:r>
                      <w:r>
                        <w:rPr>
                          <w:u w:val="none"/>
                        </w:rPr>
                        <w:t>la</w:t>
                      </w:r>
                      <w:r>
                        <w:rPr>
                          <w:spacing w:val="-4"/>
                          <w:u w:val="none"/>
                        </w:rPr>
                        <w:t> </w:t>
                      </w:r>
                      <w:r>
                        <w:rPr>
                          <w:u w:val="none"/>
                        </w:rPr>
                        <w:t>provisión</w:t>
                      </w:r>
                      <w:r>
                        <w:rPr>
                          <w:spacing w:val="-4"/>
                          <w:u w:val="none"/>
                        </w:rPr>
                        <w:t> </w:t>
                      </w:r>
                      <w:r>
                        <w:rPr>
                          <w:u w:val="none"/>
                        </w:rPr>
                        <w:t>de</w:t>
                      </w:r>
                      <w:r>
                        <w:rPr>
                          <w:spacing w:val="-5"/>
                          <w:u w:val="none"/>
                        </w:rPr>
                        <w:t> </w:t>
                      </w:r>
                      <w:r>
                        <w:rPr>
                          <w:u w:val="none"/>
                        </w:rPr>
                        <w:t>aguinaldo</w:t>
                      </w:r>
                      <w:r>
                        <w:rPr>
                          <w:spacing w:val="-1"/>
                          <w:u w:val="none"/>
                        </w:rPr>
                        <w:t> </w:t>
                      </w:r>
                      <w:r>
                        <w:rPr>
                          <w:u w:val="none"/>
                        </w:rPr>
                        <w:t>por</w:t>
                      </w:r>
                      <w:r>
                        <w:rPr>
                          <w:spacing w:val="-1"/>
                          <w:u w:val="none"/>
                        </w:rPr>
                        <w:t> </w:t>
                      </w:r>
                      <w:r>
                        <w:rPr>
                          <w:u w:val="none"/>
                        </w:rPr>
                        <w:t>pagar</w:t>
                      </w:r>
                      <w:r>
                        <w:rPr>
                          <w:spacing w:val="-4"/>
                          <w:u w:val="none"/>
                        </w:rPr>
                        <w:t> </w:t>
                      </w:r>
                      <w:r>
                        <w:rPr>
                          <w:u w:val="none"/>
                        </w:rPr>
                        <w:t>del</w:t>
                      </w:r>
                      <w:r>
                        <w:rPr>
                          <w:spacing w:val="-4"/>
                          <w:u w:val="none"/>
                        </w:rPr>
                        <w:t> </w:t>
                      </w:r>
                      <w:r>
                        <w:rPr>
                          <w:u w:val="none"/>
                        </w:rPr>
                        <w:t>período</w:t>
                      </w:r>
                      <w:r>
                        <w:rPr>
                          <w:spacing w:val="-1"/>
                          <w:u w:val="none"/>
                        </w:rPr>
                        <w:t> </w:t>
                      </w:r>
                      <w:r>
                        <w:rPr>
                          <w:u w:val="none"/>
                        </w:rPr>
                        <w:t>2024</w:t>
                      </w:r>
                      <w:r>
                        <w:rPr>
                          <w:spacing w:val="-4"/>
                          <w:u w:val="none"/>
                        </w:rPr>
                        <w:t> </w:t>
                      </w:r>
                      <w:r>
                        <w:rPr>
                          <w:u w:val="none"/>
                        </w:rPr>
                        <w:t>–</w:t>
                      </w:r>
                      <w:r>
                        <w:rPr>
                          <w:spacing w:val="-4"/>
                          <w:u w:val="none"/>
                        </w:rPr>
                        <w:t> </w:t>
                      </w:r>
                      <w:r>
                        <w:rPr>
                          <w:u w:val="none"/>
                        </w:rPr>
                        <w:t>2025,</w:t>
                      </w:r>
                      <w:r>
                        <w:rPr>
                          <w:spacing w:val="-2"/>
                          <w:u w:val="none"/>
                        </w:rPr>
                        <w:t> </w:t>
                      </w:r>
                      <w:r>
                        <w:rPr>
                          <w:u w:val="none"/>
                        </w:rPr>
                        <w:t>el gasto acumulado por el ajuste del subsidio por incapacidad en el rubro de salario escolar, vacaciones acumuladas</w:t>
                      </w:r>
                      <w:r>
                        <w:rPr>
                          <w:spacing w:val="-1"/>
                          <w:u w:val="none"/>
                        </w:rPr>
                        <w:t> </w:t>
                      </w:r>
                      <w:r>
                        <w:rPr>
                          <w:u w:val="none"/>
                        </w:rPr>
                        <w:t>por</w:t>
                      </w:r>
                      <w:r>
                        <w:rPr>
                          <w:spacing w:val="-3"/>
                          <w:u w:val="none"/>
                        </w:rPr>
                        <w:t> </w:t>
                      </w:r>
                      <w:r>
                        <w:rPr>
                          <w:u w:val="none"/>
                        </w:rPr>
                        <w:t>pagar</w:t>
                      </w:r>
                      <w:r>
                        <w:rPr>
                          <w:spacing w:val="-3"/>
                          <w:u w:val="none"/>
                        </w:rPr>
                        <w:t> </w:t>
                      </w:r>
                      <w:r>
                        <w:rPr>
                          <w:u w:val="none"/>
                        </w:rPr>
                        <w:t>así</w:t>
                      </w:r>
                      <w:r>
                        <w:rPr>
                          <w:spacing w:val="-3"/>
                          <w:u w:val="none"/>
                        </w:rPr>
                        <w:t> </w:t>
                      </w:r>
                      <w:r>
                        <w:rPr>
                          <w:u w:val="none"/>
                        </w:rPr>
                        <w:t>como</w:t>
                      </w:r>
                      <w:r>
                        <w:rPr>
                          <w:spacing w:val="-3"/>
                          <w:u w:val="none"/>
                        </w:rPr>
                        <w:t> </w:t>
                      </w:r>
                      <w:r>
                        <w:rPr>
                          <w:u w:val="none"/>
                        </w:rPr>
                        <w:t>deudas</w:t>
                      </w:r>
                      <w:r>
                        <w:rPr>
                          <w:spacing w:val="-1"/>
                          <w:u w:val="none"/>
                        </w:rPr>
                        <w:t> </w:t>
                      </w:r>
                      <w:r>
                        <w:rPr>
                          <w:u w:val="none"/>
                        </w:rPr>
                        <w:t>varias</w:t>
                      </w:r>
                      <w:r>
                        <w:rPr>
                          <w:spacing w:val="-2"/>
                          <w:u w:val="none"/>
                        </w:rPr>
                        <w:t> </w:t>
                      </w:r>
                      <w:r>
                        <w:rPr>
                          <w:u w:val="none"/>
                        </w:rPr>
                        <w:t>con</w:t>
                      </w:r>
                      <w:r>
                        <w:rPr>
                          <w:spacing w:val="-3"/>
                          <w:u w:val="none"/>
                        </w:rPr>
                        <w:t> </w:t>
                      </w:r>
                      <w:r>
                        <w:rPr>
                          <w:u w:val="none"/>
                        </w:rPr>
                        <w:t>el</w:t>
                      </w:r>
                      <w:r>
                        <w:rPr>
                          <w:spacing w:val="-3"/>
                          <w:u w:val="none"/>
                        </w:rPr>
                        <w:t> </w:t>
                      </w:r>
                      <w:r>
                        <w:rPr>
                          <w:u w:val="none"/>
                        </w:rPr>
                        <w:t>sector</w:t>
                      </w:r>
                      <w:r>
                        <w:rPr>
                          <w:spacing w:val="-3"/>
                          <w:u w:val="none"/>
                        </w:rPr>
                        <w:t> </w:t>
                      </w:r>
                      <w:r>
                        <w:rPr>
                          <w:u w:val="none"/>
                        </w:rPr>
                        <w:t>público</w:t>
                      </w:r>
                      <w:r>
                        <w:rPr>
                          <w:spacing w:val="-3"/>
                          <w:u w:val="none"/>
                        </w:rPr>
                        <w:t> </w:t>
                      </w:r>
                      <w:r>
                        <w:rPr>
                          <w:u w:val="none"/>
                        </w:rPr>
                        <w:t>interno por</w:t>
                      </w:r>
                      <w:r>
                        <w:rPr>
                          <w:spacing w:val="-3"/>
                          <w:u w:val="none"/>
                        </w:rPr>
                        <w:t> </w:t>
                      </w:r>
                      <w:r>
                        <w:rPr>
                          <w:u w:val="none"/>
                        </w:rPr>
                        <w:t>devolución de</w:t>
                      </w:r>
                      <w:r>
                        <w:rPr>
                          <w:spacing w:val="-3"/>
                          <w:u w:val="none"/>
                        </w:rPr>
                        <w:t> </w:t>
                      </w:r>
                      <w:r>
                        <w:rPr>
                          <w:u w:val="none"/>
                        </w:rPr>
                        <w:t>incapacidades, sumas salariales pagadas de más e intereses ganados en cuenta corriente. La diferencia en su mayoría se da en</w:t>
                      </w:r>
                      <w:r>
                        <w:rPr>
                          <w:spacing w:val="1"/>
                          <w:u w:val="none"/>
                        </w:rPr>
                        <w:t> </w:t>
                      </w:r>
                      <w:r>
                        <w:rPr>
                          <w:u w:val="none"/>
                        </w:rPr>
                        <w:t>las transferencias a</w:t>
                      </w:r>
                      <w:r>
                        <w:rPr>
                          <w:spacing w:val="1"/>
                          <w:u w:val="none"/>
                        </w:rPr>
                        <w:t> </w:t>
                      </w:r>
                      <w:r>
                        <w:rPr>
                          <w:u w:val="none"/>
                        </w:rPr>
                        <w:t>pagar</w:t>
                      </w:r>
                      <w:r>
                        <w:rPr>
                          <w:spacing w:val="-2"/>
                          <w:u w:val="none"/>
                        </w:rPr>
                        <w:t> </w:t>
                      </w:r>
                      <w:r>
                        <w:rPr>
                          <w:u w:val="none"/>
                        </w:rPr>
                        <w:t>a</w:t>
                      </w:r>
                      <w:r>
                        <w:rPr>
                          <w:spacing w:val="-1"/>
                          <w:u w:val="none"/>
                        </w:rPr>
                        <w:t> </w:t>
                      </w:r>
                      <w:r>
                        <w:rPr>
                          <w:u w:val="none"/>
                        </w:rPr>
                        <w:t>corto</w:t>
                      </w:r>
                      <w:r>
                        <w:rPr>
                          <w:spacing w:val="1"/>
                          <w:u w:val="none"/>
                        </w:rPr>
                        <w:t> </w:t>
                      </w:r>
                      <w:r>
                        <w:rPr>
                          <w:u w:val="none"/>
                        </w:rPr>
                        <w:t>plazo</w:t>
                      </w:r>
                      <w:r>
                        <w:rPr>
                          <w:spacing w:val="-2"/>
                          <w:u w:val="none"/>
                        </w:rPr>
                        <w:t> </w:t>
                      </w:r>
                      <w:r>
                        <w:rPr>
                          <w:u w:val="none"/>
                        </w:rPr>
                        <w:t>por</w:t>
                      </w:r>
                      <w:r>
                        <w:rPr>
                          <w:spacing w:val="-1"/>
                          <w:u w:val="none"/>
                        </w:rPr>
                        <w:t> </w:t>
                      </w:r>
                      <w:r>
                        <w:rPr>
                          <w:u w:val="none"/>
                        </w:rPr>
                        <w:t>cuanto</w:t>
                      </w:r>
                      <w:r>
                        <w:rPr>
                          <w:spacing w:val="1"/>
                          <w:u w:val="none"/>
                        </w:rPr>
                        <w:t> </w:t>
                      </w:r>
                      <w:r>
                        <w:rPr>
                          <w:u w:val="none"/>
                        </w:rPr>
                        <w:t>la</w:t>
                      </w:r>
                      <w:r>
                        <w:rPr>
                          <w:spacing w:val="-1"/>
                          <w:u w:val="none"/>
                        </w:rPr>
                        <w:t> </w:t>
                      </w:r>
                      <w:r>
                        <w:rPr>
                          <w:u w:val="none"/>
                        </w:rPr>
                        <w:t>CCSS</w:t>
                      </w:r>
                      <w:r>
                        <w:rPr>
                          <w:spacing w:val="-2"/>
                          <w:u w:val="none"/>
                        </w:rPr>
                        <w:t> </w:t>
                      </w:r>
                      <w:r>
                        <w:rPr>
                          <w:u w:val="none"/>
                        </w:rPr>
                        <w:t>implementó</w:t>
                      </w:r>
                      <w:r>
                        <w:rPr>
                          <w:spacing w:val="1"/>
                          <w:u w:val="none"/>
                        </w:rPr>
                        <w:t> </w:t>
                      </w:r>
                      <w:r>
                        <w:rPr>
                          <w:u w:val="none"/>
                        </w:rPr>
                        <w:t>una metodología para</w:t>
                      </w:r>
                      <w:r>
                        <w:rPr>
                          <w:spacing w:val="-1"/>
                          <w:u w:val="none"/>
                        </w:rPr>
                        <w:t> </w:t>
                      </w:r>
                      <w:r>
                        <w:rPr>
                          <w:u w:val="none"/>
                        </w:rPr>
                        <w:t>el</w:t>
                      </w:r>
                      <w:r>
                        <w:rPr>
                          <w:spacing w:val="-2"/>
                          <w:u w:val="none"/>
                        </w:rPr>
                        <w:t> </w:t>
                      </w:r>
                      <w:r>
                        <w:rPr>
                          <w:u w:val="none"/>
                        </w:rPr>
                        <w:t>cobro</w:t>
                      </w:r>
                      <w:r>
                        <w:rPr>
                          <w:spacing w:val="-1"/>
                          <w:u w:val="none"/>
                        </w:rPr>
                        <w:t> </w:t>
                      </w:r>
                      <w:r>
                        <w:rPr>
                          <w:spacing w:val="-5"/>
                          <w:u w:val="none"/>
                        </w:rPr>
                        <w:t>de</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20080" cy="3359150"/>
                <wp:effectExtent l="0" t="0" r="0" b="3175"/>
                <wp:docPr id="141" name="Group 141"/>
                <wp:cNvGraphicFramePr>
                  <a:graphicFrameLocks/>
                </wp:cNvGraphicFramePr>
                <a:graphic>
                  <a:graphicData uri="http://schemas.microsoft.com/office/word/2010/wordprocessingGroup">
                    <wpg:wgp>
                      <wpg:cNvPr id="141" name="Group 141"/>
                      <wpg:cNvGrpSpPr/>
                      <wpg:grpSpPr>
                        <a:xfrm>
                          <a:off x="0" y="0"/>
                          <a:ext cx="5720080" cy="3359150"/>
                          <a:chExt cx="5720080" cy="3359150"/>
                        </a:xfrm>
                      </wpg:grpSpPr>
                      <pic:pic>
                        <pic:nvPicPr>
                          <pic:cNvPr id="142" name="Image 142"/>
                          <pic:cNvPicPr/>
                        </pic:nvPicPr>
                        <pic:blipFill>
                          <a:blip r:embed="rId22" cstate="print"/>
                          <a:stretch>
                            <a:fillRect/>
                          </a:stretch>
                        </pic:blipFill>
                        <pic:spPr>
                          <a:xfrm>
                            <a:off x="44195" y="1630679"/>
                            <a:ext cx="5617464" cy="1645919"/>
                          </a:xfrm>
                          <a:prstGeom prst="rect">
                            <a:avLst/>
                          </a:prstGeom>
                        </pic:spPr>
                      </pic:pic>
                      <wps:wsp>
                        <wps:cNvPr id="143" name="Textbox 143"/>
                        <wps:cNvSpPr txBox="1"/>
                        <wps:spPr>
                          <a:xfrm>
                            <a:off x="3047" y="3047"/>
                            <a:ext cx="5713730" cy="3352800"/>
                          </a:xfrm>
                          <a:prstGeom prst="rect">
                            <a:avLst/>
                          </a:prstGeom>
                          <a:ln w="6095">
                            <a:solidFill>
                              <a:srgbClr val="000000"/>
                            </a:solidFill>
                            <a:prstDash val="solid"/>
                          </a:ln>
                        </wps:spPr>
                        <wps:txbx>
                          <w:txbxContent>
                            <w:p>
                              <w:pPr>
                                <w:spacing w:line="360" w:lineRule="auto" w:before="4"/>
                                <w:ind w:left="64" w:right="70" w:firstLine="0"/>
                                <w:jc w:val="both"/>
                                <w:rPr>
                                  <w:sz w:val="20"/>
                                </w:rPr>
                              </w:pPr>
                              <w:r>
                                <w:rPr>
                                  <w:sz w:val="20"/>
                                </w:rPr>
                                <w:t>las Cuotas Estatales, provocando un atraso en el pago de este aporte. En la cuenta de Otras deudas a Corto Plazo la variación de debe a que está pendiente de reintegrar al Estado devoluciones de dinero por capacitaciones no completadas por funcionarios.</w:t>
                              </w:r>
                            </w:p>
                            <w:p>
                              <w:pPr>
                                <w:spacing w:line="360" w:lineRule="auto" w:before="0"/>
                                <w:ind w:left="64" w:right="72" w:firstLine="0"/>
                                <w:jc w:val="both"/>
                                <w:rPr>
                                  <w:sz w:val="20"/>
                                </w:rPr>
                              </w:pPr>
                              <w:r>
                                <w:rPr>
                                  <w:sz w:val="20"/>
                                </w:rPr>
                                <w:t>En cumplimiento con la NICSP 39 Beneficios a los empleados, en el periodo 2023 se empezó a reconocer contablemente las obligaciones de la Institución con respecto a las vacaciones acumuladas de sus colaboradores. Para este período hay un total de ₡208.976,67 miles de colones.</w:t>
                              </w:r>
                            </w:p>
                          </w:txbxContent>
                        </wps:txbx>
                        <wps:bodyPr wrap="square" lIns="0" tIns="0" rIns="0" bIns="0" rtlCol="0">
                          <a:noAutofit/>
                        </wps:bodyPr>
                      </wps:wsp>
                    </wpg:wgp>
                  </a:graphicData>
                </a:graphic>
              </wp:inline>
            </w:drawing>
          </mc:Choice>
          <mc:Fallback>
            <w:pict>
              <v:group style="width:450.4pt;height:264.5pt;mso-position-horizontal-relative:char;mso-position-vertical-relative:line" id="docshapegroup140" coordorigin="0,0" coordsize="9008,5290">
                <v:shape style="position:absolute;left:69;top:2568;width:8847;height:2592" type="#_x0000_t75" id="docshape141" stroked="false">
                  <v:imagedata r:id="rId22" o:title=""/>
                </v:shape>
                <v:shape style="position:absolute;left:4;top:4;width:8998;height:5280" type="#_x0000_t202" id="docshape142" filled="false" stroked="true" strokeweight=".479966pt" strokecolor="#000000">
                  <v:textbox inset="0,0,0,0">
                    <w:txbxContent>
                      <w:p>
                        <w:pPr>
                          <w:spacing w:line="360" w:lineRule="auto" w:before="4"/>
                          <w:ind w:left="64" w:right="70" w:firstLine="0"/>
                          <w:jc w:val="both"/>
                          <w:rPr>
                            <w:sz w:val="20"/>
                          </w:rPr>
                        </w:pPr>
                        <w:r>
                          <w:rPr>
                            <w:sz w:val="20"/>
                          </w:rPr>
                          <w:t>las Cuotas Estatales, provocando un atraso en el pago de este aporte. En la cuenta de Otras deudas a Corto Plazo la variación de debe a que está pendiente de reintegrar al Estado devoluciones de dinero por capacitaciones no completadas por funcionarios.</w:t>
                        </w:r>
                      </w:p>
                      <w:p>
                        <w:pPr>
                          <w:spacing w:line="360" w:lineRule="auto" w:before="0"/>
                          <w:ind w:left="64" w:right="72" w:firstLine="0"/>
                          <w:jc w:val="both"/>
                          <w:rPr>
                            <w:sz w:val="20"/>
                          </w:rPr>
                        </w:pPr>
                        <w:r>
                          <w:rPr>
                            <w:sz w:val="20"/>
                          </w:rPr>
                          <w:t>En cumplimiento con la NICSP 39 Beneficios a los empleados, en el periodo 2023 se empezó a reconocer contablemente las obligaciones de la Institución con respecto a las vacaciones acumuladas de sus colaboradores. Para este período hay un total de ₡208.976,67 miles de colones.</w:t>
                        </w:r>
                      </w:p>
                    </w:txbxContent>
                  </v:textbox>
                  <v:stroke dashstyle="solid"/>
                  <w10:wrap type="none"/>
                </v:shape>
              </v:group>
            </w:pict>
          </mc:Fallback>
        </mc:AlternateContent>
      </w:r>
      <w:r>
        <w:rPr>
          <w:sz w:val="20"/>
        </w:rPr>
      </w:r>
    </w:p>
    <w:p>
      <w:pPr>
        <w:pStyle w:val="BodyText"/>
      </w:pPr>
    </w:p>
    <w:p>
      <w:pPr>
        <w:pStyle w:val="BodyText"/>
        <w:spacing w:before="21"/>
      </w:pPr>
    </w:p>
    <w:p>
      <w:pPr>
        <w:pStyle w:val="BodyText"/>
        <w:ind w:left="1341"/>
      </w:pPr>
      <w:r>
        <w:rPr>
          <w:spacing w:val="-2"/>
        </w:rPr>
        <w:t>Detalle:</w:t>
      </w:r>
    </w:p>
    <w:p>
      <w:pPr>
        <w:pStyle w:val="BodyText"/>
        <w:spacing w:before="38" w:after="1"/>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87" w:hRule="atLeast"/>
        </w:trPr>
        <w:tc>
          <w:tcPr>
            <w:tcW w:w="1241"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4"/>
              <w:ind w:left="16"/>
              <w:jc w:val="center"/>
              <w:rPr>
                <w:b/>
                <w:sz w:val="18"/>
              </w:rPr>
            </w:pPr>
            <w:r>
              <w:rPr>
                <w:b/>
                <w:color w:val="FFFFFF"/>
                <w:spacing w:val="-2"/>
                <w:sz w:val="18"/>
              </w:rPr>
              <w:t>Descripción</w:t>
            </w:r>
          </w:p>
        </w:tc>
      </w:tr>
      <w:tr>
        <w:trPr>
          <w:trHeight w:val="542" w:hRule="atLeast"/>
        </w:trPr>
        <w:tc>
          <w:tcPr>
            <w:tcW w:w="1241" w:type="dxa"/>
            <w:tcBorders>
              <w:top w:val="nil"/>
            </w:tcBorders>
          </w:tcPr>
          <w:p>
            <w:pPr>
              <w:pStyle w:val="TableParagraph"/>
              <w:spacing w:before="162"/>
              <w:ind w:left="69"/>
              <w:rPr>
                <w:b/>
                <w:sz w:val="18"/>
              </w:rPr>
            </w:pPr>
            <w:r>
              <w:rPr>
                <w:b/>
                <w:spacing w:val="-2"/>
                <w:sz w:val="18"/>
              </w:rPr>
              <w:t>2.1.1.03.02.</w:t>
            </w:r>
          </w:p>
        </w:tc>
        <w:tc>
          <w:tcPr>
            <w:tcW w:w="3139" w:type="dxa"/>
            <w:tcBorders>
              <w:top w:val="nil"/>
            </w:tcBorders>
          </w:tcPr>
          <w:p>
            <w:pPr>
              <w:pStyle w:val="TableParagraph"/>
              <w:spacing w:before="52"/>
              <w:ind w:left="69" w:right="52"/>
              <w:rPr>
                <w:b/>
                <w:sz w:val="18"/>
              </w:rPr>
            </w:pPr>
            <w:r>
              <w:rPr>
                <w:b/>
                <w:sz w:val="18"/>
              </w:rPr>
              <w:t>Transferencias al sector público </w:t>
            </w:r>
            <w:r>
              <w:rPr>
                <w:b/>
                <w:sz w:val="18"/>
              </w:rPr>
              <w:t>interno a pagar c/p</w:t>
            </w:r>
          </w:p>
        </w:tc>
      </w:tr>
    </w:tbl>
    <w:p>
      <w:pPr>
        <w:pStyle w:val="BodyText"/>
      </w:pPr>
    </w:p>
    <w:p>
      <w:pPr>
        <w:pStyle w:val="BodyText"/>
        <w:spacing w:before="37"/>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1"/>
        <w:gridCol w:w="2679"/>
        <w:gridCol w:w="2681"/>
      </w:tblGrid>
      <w:tr>
        <w:trPr>
          <w:trHeight w:val="299" w:hRule="atLeast"/>
        </w:trPr>
        <w:tc>
          <w:tcPr>
            <w:tcW w:w="2681" w:type="dxa"/>
            <w:shd w:val="clear" w:color="auto" w:fill="365E90"/>
          </w:tcPr>
          <w:p>
            <w:pPr>
              <w:pStyle w:val="TableParagraph"/>
              <w:spacing w:before="42"/>
              <w:ind w:left="448"/>
              <w:rPr>
                <w:sz w:val="18"/>
              </w:rPr>
            </w:pPr>
            <w:r>
              <w:rPr>
                <w:color w:val="FFFFFF"/>
                <w:sz w:val="18"/>
              </w:rPr>
              <w:t>CODIGO</w:t>
            </w:r>
            <w:r>
              <w:rPr>
                <w:color w:val="FFFFFF"/>
                <w:spacing w:val="-7"/>
                <w:sz w:val="18"/>
              </w:rPr>
              <w:t> </w:t>
            </w:r>
            <w:r>
              <w:rPr>
                <w:color w:val="FFFFFF"/>
                <w:spacing w:val="-2"/>
                <w:sz w:val="18"/>
              </w:rPr>
              <w:t>INSTITUCIONAL</w:t>
            </w:r>
          </w:p>
        </w:tc>
        <w:tc>
          <w:tcPr>
            <w:tcW w:w="2679" w:type="dxa"/>
            <w:shd w:val="clear" w:color="auto" w:fill="365E90"/>
          </w:tcPr>
          <w:p>
            <w:pPr>
              <w:pStyle w:val="TableParagraph"/>
              <w:spacing w:before="42"/>
              <w:ind w:left="649"/>
              <w:rPr>
                <w:sz w:val="18"/>
              </w:rPr>
            </w:pPr>
            <w:r>
              <w:rPr>
                <w:color w:val="FFFFFF"/>
                <w:sz w:val="18"/>
              </w:rPr>
              <w:t>NOMBRE</w:t>
            </w:r>
            <w:r>
              <w:rPr>
                <w:color w:val="FFFFFF"/>
                <w:spacing w:val="-7"/>
                <w:sz w:val="18"/>
              </w:rPr>
              <w:t> </w:t>
            </w:r>
            <w:r>
              <w:rPr>
                <w:color w:val="FFFFFF"/>
                <w:spacing w:val="-2"/>
                <w:sz w:val="18"/>
              </w:rPr>
              <w:t>ENTIDAD</w:t>
            </w:r>
          </w:p>
        </w:tc>
        <w:tc>
          <w:tcPr>
            <w:tcW w:w="2681" w:type="dxa"/>
            <w:shd w:val="clear" w:color="auto" w:fill="365E90"/>
          </w:tcPr>
          <w:p>
            <w:pPr>
              <w:pStyle w:val="TableParagraph"/>
              <w:spacing w:before="42"/>
              <w:ind w:left="16"/>
              <w:jc w:val="center"/>
              <w:rPr>
                <w:sz w:val="18"/>
              </w:rPr>
            </w:pPr>
            <w:r>
              <w:rPr>
                <w:color w:val="FFFFFF"/>
                <w:spacing w:val="-2"/>
                <w:sz w:val="18"/>
              </w:rPr>
              <w:t>MONTO</w:t>
            </w:r>
          </w:p>
        </w:tc>
      </w:tr>
      <w:tr>
        <w:trPr>
          <w:trHeight w:val="424" w:hRule="atLeast"/>
        </w:trPr>
        <w:tc>
          <w:tcPr>
            <w:tcW w:w="2681" w:type="dxa"/>
          </w:tcPr>
          <w:p>
            <w:pPr>
              <w:pStyle w:val="TableParagraph"/>
              <w:spacing w:before="107"/>
              <w:ind w:left="110"/>
              <w:rPr>
                <w:rFonts w:ascii="Cambria"/>
                <w:sz w:val="18"/>
              </w:rPr>
            </w:pPr>
            <w:r>
              <w:rPr>
                <w:rFonts w:ascii="Cambria"/>
                <w:spacing w:val="-2"/>
                <w:sz w:val="18"/>
              </w:rPr>
              <w:t>14120</w:t>
            </w:r>
          </w:p>
        </w:tc>
        <w:tc>
          <w:tcPr>
            <w:tcW w:w="2679" w:type="dxa"/>
          </w:tcPr>
          <w:p>
            <w:pPr>
              <w:pStyle w:val="TableParagraph"/>
              <w:spacing w:line="210" w:lineRule="atLeast"/>
              <w:ind w:left="68"/>
              <w:rPr>
                <w:rFonts w:ascii="Cambria"/>
                <w:sz w:val="18"/>
              </w:rPr>
            </w:pPr>
            <w:r>
              <w:rPr>
                <w:rFonts w:ascii="Cambria"/>
                <w:sz w:val="18"/>
              </w:rPr>
              <w:t>Caja</w:t>
            </w:r>
            <w:r>
              <w:rPr>
                <w:rFonts w:ascii="Cambria"/>
                <w:spacing w:val="-10"/>
                <w:sz w:val="18"/>
              </w:rPr>
              <w:t> </w:t>
            </w:r>
            <w:r>
              <w:rPr>
                <w:rFonts w:ascii="Cambria"/>
                <w:sz w:val="18"/>
              </w:rPr>
              <w:t>Costarricense</w:t>
            </w:r>
            <w:r>
              <w:rPr>
                <w:rFonts w:ascii="Cambria"/>
                <w:spacing w:val="-10"/>
                <w:sz w:val="18"/>
              </w:rPr>
              <w:t> </w:t>
            </w:r>
            <w:r>
              <w:rPr>
                <w:rFonts w:ascii="Cambria"/>
                <w:sz w:val="18"/>
              </w:rPr>
              <w:t>de</w:t>
            </w:r>
            <w:r>
              <w:rPr>
                <w:rFonts w:ascii="Cambria"/>
                <w:spacing w:val="-10"/>
                <w:sz w:val="18"/>
              </w:rPr>
              <w:t> </w:t>
            </w:r>
            <w:r>
              <w:rPr>
                <w:rFonts w:ascii="Cambria"/>
                <w:sz w:val="18"/>
              </w:rPr>
              <w:t>Seguro</w:t>
            </w:r>
            <w:r>
              <w:rPr>
                <w:rFonts w:ascii="Cambria"/>
                <w:spacing w:val="40"/>
                <w:sz w:val="18"/>
              </w:rPr>
              <w:t> </w:t>
            </w:r>
            <w:r>
              <w:rPr>
                <w:rFonts w:ascii="Cambria"/>
                <w:spacing w:val="-2"/>
                <w:sz w:val="18"/>
              </w:rPr>
              <w:t>Social</w:t>
            </w:r>
          </w:p>
        </w:tc>
        <w:tc>
          <w:tcPr>
            <w:tcW w:w="2681" w:type="dxa"/>
          </w:tcPr>
          <w:p>
            <w:pPr>
              <w:pStyle w:val="TableParagraph"/>
              <w:spacing w:before="107"/>
              <w:ind w:left="109"/>
              <w:rPr>
                <w:rFonts w:ascii="Cambria"/>
                <w:sz w:val="18"/>
              </w:rPr>
            </w:pPr>
            <w:r>
              <w:rPr>
                <w:rFonts w:ascii="Cambria"/>
                <w:spacing w:val="-2"/>
                <w:sz w:val="18"/>
              </w:rPr>
              <w:t>61.247,34</w:t>
            </w:r>
          </w:p>
        </w:tc>
      </w:tr>
    </w:tbl>
    <w:p>
      <w:pPr>
        <w:pStyle w:val="Heading4"/>
        <w:spacing w:before="238"/>
      </w:pPr>
      <w:r>
        <w:rPr>
          <w:spacing w:val="-2"/>
        </w:rPr>
        <w:t>Revelación:</w:t>
      </w:r>
    </w:p>
    <w:p>
      <w:pPr>
        <w:pStyle w:val="BodyText"/>
        <w:spacing w:before="40"/>
        <w:rPr>
          <w:b/>
        </w:rPr>
      </w:pPr>
    </w:p>
    <w:p>
      <w:pPr>
        <w:pStyle w:val="BodyText"/>
        <w:spacing w:line="357" w:lineRule="auto"/>
        <w:ind w:left="1341" w:right="1348"/>
        <w:jc w:val="both"/>
      </w:pPr>
      <w:r>
        <w:rPr>
          <w:spacing w:val="-2"/>
        </w:rPr>
        <w:t>La</w:t>
      </w:r>
      <w:r>
        <w:rPr>
          <w:spacing w:val="-5"/>
        </w:rPr>
        <w:t> </w:t>
      </w:r>
      <w:r>
        <w:rPr>
          <w:spacing w:val="-2"/>
        </w:rPr>
        <w:t>cuenta</w:t>
      </w:r>
      <w:r>
        <w:rPr>
          <w:spacing w:val="-3"/>
        </w:rPr>
        <w:t> </w:t>
      </w:r>
      <w:r>
        <w:rPr>
          <w:spacing w:val="-2"/>
        </w:rPr>
        <w:t>Transferencias</w:t>
      </w:r>
      <w:r>
        <w:rPr>
          <w:spacing w:val="-3"/>
        </w:rPr>
        <w:t> </w:t>
      </w:r>
      <w:r>
        <w:rPr>
          <w:spacing w:val="-2"/>
        </w:rPr>
        <w:t>a</w:t>
      </w:r>
      <w:r>
        <w:rPr>
          <w:spacing w:val="-5"/>
        </w:rPr>
        <w:t> </w:t>
      </w:r>
      <w:r>
        <w:rPr>
          <w:spacing w:val="-2"/>
        </w:rPr>
        <w:t>pagar</w:t>
      </w:r>
      <w:r>
        <w:rPr>
          <w:spacing w:val="-5"/>
        </w:rPr>
        <w:t> </w:t>
      </w:r>
      <w:r>
        <w:rPr>
          <w:spacing w:val="-2"/>
        </w:rPr>
        <w:t>a</w:t>
      </w:r>
      <w:r>
        <w:rPr>
          <w:spacing w:val="-5"/>
        </w:rPr>
        <w:t> </w:t>
      </w:r>
      <w:r>
        <w:rPr>
          <w:spacing w:val="-2"/>
        </w:rPr>
        <w:t>corto</w:t>
      </w:r>
      <w:r>
        <w:rPr>
          <w:spacing w:val="-5"/>
        </w:rPr>
        <w:t> </w:t>
      </w:r>
      <w:r>
        <w:rPr>
          <w:spacing w:val="-2"/>
        </w:rPr>
        <w:t>plazo,</w:t>
      </w:r>
      <w:r>
        <w:rPr>
          <w:spacing w:val="-3"/>
        </w:rPr>
        <w:t> </w:t>
      </w:r>
      <w:r>
        <w:rPr>
          <w:spacing w:val="-2"/>
        </w:rPr>
        <w:t>representa</w:t>
      </w:r>
      <w:r>
        <w:rPr>
          <w:spacing w:val="-3"/>
        </w:rPr>
        <w:t> </w:t>
      </w:r>
      <w:r>
        <w:rPr>
          <w:spacing w:val="-2"/>
        </w:rPr>
        <w:t>el</w:t>
      </w:r>
      <w:r>
        <w:rPr>
          <w:spacing w:val="-3"/>
        </w:rPr>
        <w:t> </w:t>
      </w:r>
      <w:r>
        <w:rPr>
          <w:spacing w:val="-2"/>
        </w:rPr>
        <w:t>0</w:t>
      </w:r>
      <w:r>
        <w:rPr>
          <w:spacing w:val="-5"/>
        </w:rPr>
        <w:t> </w:t>
      </w:r>
      <w:r>
        <w:rPr>
          <w:spacing w:val="-2"/>
        </w:rPr>
        <w:t>%</w:t>
      </w:r>
      <w:r>
        <w:rPr>
          <w:spacing w:val="-6"/>
        </w:rPr>
        <w:t> </w:t>
      </w:r>
      <w:r>
        <w:rPr>
          <w:spacing w:val="-2"/>
        </w:rPr>
        <w:t>del</w:t>
      </w:r>
      <w:r>
        <w:rPr>
          <w:spacing w:val="-5"/>
        </w:rPr>
        <w:t> </w:t>
      </w:r>
      <w:r>
        <w:rPr>
          <w:spacing w:val="-2"/>
        </w:rPr>
        <w:t>total</w:t>
      </w:r>
      <w:r>
        <w:rPr>
          <w:spacing w:val="-5"/>
        </w:rPr>
        <w:t> </w:t>
      </w:r>
      <w:r>
        <w:rPr>
          <w:spacing w:val="-2"/>
        </w:rPr>
        <w:t>de Pasivo,</w:t>
      </w:r>
      <w:r>
        <w:rPr>
          <w:spacing w:val="-3"/>
        </w:rPr>
        <w:t> </w:t>
      </w:r>
      <w:r>
        <w:rPr>
          <w:spacing w:val="-2"/>
        </w:rPr>
        <w:t>que</w:t>
      </w:r>
      <w:r>
        <w:rPr>
          <w:spacing w:val="-5"/>
        </w:rPr>
        <w:t> </w:t>
      </w:r>
      <w:r>
        <w:rPr>
          <w:spacing w:val="-2"/>
        </w:rPr>
        <w:t>comparado</w:t>
      </w:r>
      <w:r>
        <w:rPr>
          <w:spacing w:val="-4"/>
        </w:rPr>
        <w:t> </w:t>
      </w:r>
      <w:r>
        <w:rPr>
          <w:spacing w:val="-2"/>
        </w:rPr>
        <w:t>al</w:t>
      </w:r>
      <w:r>
        <w:rPr>
          <w:spacing w:val="-5"/>
        </w:rPr>
        <w:t> </w:t>
      </w:r>
      <w:r>
        <w:rPr>
          <w:spacing w:val="-2"/>
        </w:rPr>
        <w:t>periodo </w:t>
      </w:r>
      <w:r>
        <w:rPr/>
        <w:t>anterior genera una variación absoluta de 0,00 que corresponde a un(a) Aumento del 0 % de recursos </w:t>
      </w:r>
      <w:r>
        <w:rPr>
          <w:spacing w:val="-2"/>
        </w:rPr>
        <w:t>disponibles.</w:t>
      </w:r>
    </w:p>
    <w:p>
      <w:pPr>
        <w:pStyle w:val="BodyText"/>
        <w:spacing w:before="8"/>
        <w:rPr>
          <w:sz w:val="11"/>
        </w:rPr>
      </w:pPr>
      <w:r>
        <w:rPr>
          <w:sz w:val="11"/>
        </w:rPr>
        <mc:AlternateContent>
          <mc:Choice Requires="wps">
            <w:drawing>
              <wp:anchor distT="0" distB="0" distL="0" distR="0" allowOverlap="1" layoutInCell="1" locked="0" behindDoc="1" simplePos="0" relativeHeight="487648768">
                <wp:simplePos x="0" y="0"/>
                <wp:positionH relativeFrom="page">
                  <wp:posOffset>1080516</wp:posOffset>
                </wp:positionH>
                <wp:positionV relativeFrom="paragraph">
                  <wp:posOffset>108761</wp:posOffset>
                </wp:positionV>
                <wp:extent cx="5713730" cy="704215"/>
                <wp:effectExtent l="0" t="0" r="0" b="0"/>
                <wp:wrapTopAndBottom/>
                <wp:docPr id="144" name="Textbox 144"/>
                <wp:cNvGraphicFramePr>
                  <a:graphicFrameLocks/>
                </wp:cNvGraphicFramePr>
                <a:graphic>
                  <a:graphicData uri="http://schemas.microsoft.com/office/word/2010/wordprocessingShape">
                    <wps:wsp>
                      <wps:cNvPr id="144" name="Textbox 144"/>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07"/>
                              <w:jc w:val="both"/>
                            </w:pPr>
                            <w:r>
                              <w:rPr>
                                <w:b/>
                                <w:color w:val="1F4D79"/>
                                <w:u w:val="single" w:color="1F4D79"/>
                              </w:rPr>
                              <w:t>Revelación</w:t>
                            </w:r>
                            <w:r>
                              <w:rPr>
                                <w:u w:val="none"/>
                              </w:rPr>
                              <w:t>:</w:t>
                            </w:r>
                            <w:r>
                              <w:rPr>
                                <w:spacing w:val="-1"/>
                                <w:u w:val="none"/>
                              </w:rPr>
                              <w:t> </w:t>
                            </w:r>
                            <w:r>
                              <w:rPr>
                                <w:u w:val="none"/>
                              </w:rPr>
                              <w:t>Las variaciones</w:t>
                            </w:r>
                            <w:r>
                              <w:rPr>
                                <w:spacing w:val="-2"/>
                                <w:u w:val="none"/>
                              </w:rPr>
                              <w:t> </w:t>
                            </w:r>
                            <w:r>
                              <w:rPr>
                                <w:u w:val="none"/>
                              </w:rPr>
                              <w:t>de</w:t>
                            </w:r>
                            <w:r>
                              <w:rPr>
                                <w:spacing w:val="-1"/>
                                <w:u w:val="none"/>
                              </w:rPr>
                              <w:t> </w:t>
                            </w:r>
                            <w:r>
                              <w:rPr>
                                <w:u w:val="none"/>
                              </w:rPr>
                              <w:t>la</w:t>
                            </w:r>
                            <w:r>
                              <w:rPr>
                                <w:spacing w:val="-1"/>
                                <w:u w:val="none"/>
                              </w:rPr>
                              <w:t> </w:t>
                            </w:r>
                            <w:r>
                              <w:rPr>
                                <w:u w:val="none"/>
                              </w:rPr>
                              <w:t>cuenta</w:t>
                            </w:r>
                            <w:r>
                              <w:rPr>
                                <w:spacing w:val="-2"/>
                                <w:u w:val="none"/>
                              </w:rPr>
                              <w:t> </w:t>
                            </w:r>
                            <w:r>
                              <w:rPr>
                                <w:u w:val="none"/>
                              </w:rPr>
                              <w:t>son</w:t>
                            </w:r>
                            <w:r>
                              <w:rPr>
                                <w:spacing w:val="-2"/>
                                <w:u w:val="none"/>
                              </w:rPr>
                              <w:t> </w:t>
                            </w:r>
                            <w:r>
                              <w:rPr>
                                <w:u w:val="none"/>
                              </w:rPr>
                              <w:t>producto</w:t>
                            </w:r>
                            <w:r>
                              <w:rPr>
                                <w:spacing w:val="-2"/>
                                <w:u w:val="none"/>
                              </w:rPr>
                              <w:t> </w:t>
                            </w:r>
                            <w:r>
                              <w:rPr>
                                <w:u w:val="none"/>
                              </w:rPr>
                              <w:t>de</w:t>
                            </w:r>
                            <w:r>
                              <w:rPr>
                                <w:spacing w:val="-1"/>
                                <w:u w:val="none"/>
                              </w:rPr>
                              <w:t> </w:t>
                            </w:r>
                            <w:r>
                              <w:rPr>
                                <w:u w:val="none"/>
                              </w:rPr>
                              <w:t>la cuota</w:t>
                            </w:r>
                            <w:r>
                              <w:rPr>
                                <w:spacing w:val="-1"/>
                                <w:u w:val="none"/>
                              </w:rPr>
                              <w:t> </w:t>
                            </w:r>
                            <w:r>
                              <w:rPr>
                                <w:u w:val="none"/>
                              </w:rPr>
                              <w:t>estatal</w:t>
                            </w:r>
                            <w:r>
                              <w:rPr>
                                <w:spacing w:val="-1"/>
                                <w:u w:val="none"/>
                              </w:rPr>
                              <w:t> </w:t>
                            </w:r>
                            <w:r>
                              <w:rPr>
                                <w:u w:val="none"/>
                              </w:rPr>
                              <w:t>a</w:t>
                            </w:r>
                            <w:r>
                              <w:rPr>
                                <w:spacing w:val="-3"/>
                                <w:u w:val="none"/>
                              </w:rPr>
                              <w:t> </w:t>
                            </w:r>
                            <w:r>
                              <w:rPr>
                                <w:u w:val="none"/>
                              </w:rPr>
                              <w:t>pagar,</w:t>
                            </w:r>
                            <w:r>
                              <w:rPr>
                                <w:spacing w:val="-3"/>
                                <w:u w:val="none"/>
                              </w:rPr>
                              <w:t> </w:t>
                            </w:r>
                            <w:r>
                              <w:rPr>
                                <w:u w:val="none"/>
                              </w:rPr>
                              <w:t>el</w:t>
                            </w:r>
                            <w:r>
                              <w:rPr>
                                <w:spacing w:val="-1"/>
                                <w:u w:val="none"/>
                              </w:rPr>
                              <w:t> </w:t>
                            </w:r>
                            <w:r>
                              <w:rPr>
                                <w:u w:val="none"/>
                              </w:rPr>
                              <w:t>gasto acumulado</w:t>
                            </w:r>
                            <w:r>
                              <w:rPr>
                                <w:spacing w:val="-4"/>
                                <w:u w:val="none"/>
                              </w:rPr>
                              <w:t> </w:t>
                            </w:r>
                            <w:r>
                              <w:rPr>
                                <w:u w:val="none"/>
                              </w:rPr>
                              <w:t>por</w:t>
                            </w:r>
                            <w:r>
                              <w:rPr>
                                <w:spacing w:val="-1"/>
                                <w:u w:val="none"/>
                              </w:rPr>
                              <w:t> </w:t>
                            </w:r>
                            <w:r>
                              <w:rPr>
                                <w:u w:val="none"/>
                              </w:rPr>
                              <w:t>el ajuste del subsidio por incapacidad en el rubro de salario escolar, así como deudas al Fondo General del Estado por sumas salariales pagadas de más.</w:t>
                            </w:r>
                          </w:p>
                        </w:txbxContent>
                      </wps:txbx>
                      <wps:bodyPr wrap="square" lIns="0" tIns="0" rIns="0" bIns="0" rtlCol="0">
                        <a:noAutofit/>
                      </wps:bodyPr>
                    </wps:wsp>
                  </a:graphicData>
                </a:graphic>
              </wp:anchor>
            </w:drawing>
          </mc:Choice>
          <mc:Fallback>
            <w:pict>
              <v:shape style="position:absolute;margin-left:85.080002pt;margin-top:8.563868pt;width:449.9pt;height:55.45pt;mso-position-horizontal-relative:page;mso-position-vertical-relative:paragraph;z-index:-15667712;mso-wrap-distance-left:0;mso-wrap-distance-right:0" type="#_x0000_t202" id="docshape143" filled="false" stroked="true" strokeweight=".479966pt" strokecolor="#000000">
                <v:textbox inset="0,0,0,0">
                  <w:txbxContent>
                    <w:p>
                      <w:pPr>
                        <w:pStyle w:val="BodyText"/>
                        <w:spacing w:line="360" w:lineRule="auto"/>
                        <w:ind w:left="103" w:right="107"/>
                        <w:jc w:val="both"/>
                      </w:pPr>
                      <w:r>
                        <w:rPr>
                          <w:b/>
                          <w:color w:val="1F4D79"/>
                          <w:u w:val="single" w:color="1F4D79"/>
                        </w:rPr>
                        <w:t>Revelación</w:t>
                      </w:r>
                      <w:r>
                        <w:rPr>
                          <w:u w:val="none"/>
                        </w:rPr>
                        <w:t>:</w:t>
                      </w:r>
                      <w:r>
                        <w:rPr>
                          <w:spacing w:val="-1"/>
                          <w:u w:val="none"/>
                        </w:rPr>
                        <w:t> </w:t>
                      </w:r>
                      <w:r>
                        <w:rPr>
                          <w:u w:val="none"/>
                        </w:rPr>
                        <w:t>Las variaciones</w:t>
                      </w:r>
                      <w:r>
                        <w:rPr>
                          <w:spacing w:val="-2"/>
                          <w:u w:val="none"/>
                        </w:rPr>
                        <w:t> </w:t>
                      </w:r>
                      <w:r>
                        <w:rPr>
                          <w:u w:val="none"/>
                        </w:rPr>
                        <w:t>de</w:t>
                      </w:r>
                      <w:r>
                        <w:rPr>
                          <w:spacing w:val="-1"/>
                          <w:u w:val="none"/>
                        </w:rPr>
                        <w:t> </w:t>
                      </w:r>
                      <w:r>
                        <w:rPr>
                          <w:u w:val="none"/>
                        </w:rPr>
                        <w:t>la</w:t>
                      </w:r>
                      <w:r>
                        <w:rPr>
                          <w:spacing w:val="-1"/>
                          <w:u w:val="none"/>
                        </w:rPr>
                        <w:t> </w:t>
                      </w:r>
                      <w:r>
                        <w:rPr>
                          <w:u w:val="none"/>
                        </w:rPr>
                        <w:t>cuenta</w:t>
                      </w:r>
                      <w:r>
                        <w:rPr>
                          <w:spacing w:val="-2"/>
                          <w:u w:val="none"/>
                        </w:rPr>
                        <w:t> </w:t>
                      </w:r>
                      <w:r>
                        <w:rPr>
                          <w:u w:val="none"/>
                        </w:rPr>
                        <w:t>son</w:t>
                      </w:r>
                      <w:r>
                        <w:rPr>
                          <w:spacing w:val="-2"/>
                          <w:u w:val="none"/>
                        </w:rPr>
                        <w:t> </w:t>
                      </w:r>
                      <w:r>
                        <w:rPr>
                          <w:u w:val="none"/>
                        </w:rPr>
                        <w:t>producto</w:t>
                      </w:r>
                      <w:r>
                        <w:rPr>
                          <w:spacing w:val="-2"/>
                          <w:u w:val="none"/>
                        </w:rPr>
                        <w:t> </w:t>
                      </w:r>
                      <w:r>
                        <w:rPr>
                          <w:u w:val="none"/>
                        </w:rPr>
                        <w:t>de</w:t>
                      </w:r>
                      <w:r>
                        <w:rPr>
                          <w:spacing w:val="-1"/>
                          <w:u w:val="none"/>
                        </w:rPr>
                        <w:t> </w:t>
                      </w:r>
                      <w:r>
                        <w:rPr>
                          <w:u w:val="none"/>
                        </w:rPr>
                        <w:t>la cuota</w:t>
                      </w:r>
                      <w:r>
                        <w:rPr>
                          <w:spacing w:val="-1"/>
                          <w:u w:val="none"/>
                        </w:rPr>
                        <w:t> </w:t>
                      </w:r>
                      <w:r>
                        <w:rPr>
                          <w:u w:val="none"/>
                        </w:rPr>
                        <w:t>estatal</w:t>
                      </w:r>
                      <w:r>
                        <w:rPr>
                          <w:spacing w:val="-1"/>
                          <w:u w:val="none"/>
                        </w:rPr>
                        <w:t> </w:t>
                      </w:r>
                      <w:r>
                        <w:rPr>
                          <w:u w:val="none"/>
                        </w:rPr>
                        <w:t>a</w:t>
                      </w:r>
                      <w:r>
                        <w:rPr>
                          <w:spacing w:val="-3"/>
                          <w:u w:val="none"/>
                        </w:rPr>
                        <w:t> </w:t>
                      </w:r>
                      <w:r>
                        <w:rPr>
                          <w:u w:val="none"/>
                        </w:rPr>
                        <w:t>pagar,</w:t>
                      </w:r>
                      <w:r>
                        <w:rPr>
                          <w:spacing w:val="-3"/>
                          <w:u w:val="none"/>
                        </w:rPr>
                        <w:t> </w:t>
                      </w:r>
                      <w:r>
                        <w:rPr>
                          <w:u w:val="none"/>
                        </w:rPr>
                        <w:t>el</w:t>
                      </w:r>
                      <w:r>
                        <w:rPr>
                          <w:spacing w:val="-1"/>
                          <w:u w:val="none"/>
                        </w:rPr>
                        <w:t> </w:t>
                      </w:r>
                      <w:r>
                        <w:rPr>
                          <w:u w:val="none"/>
                        </w:rPr>
                        <w:t>gasto acumulado</w:t>
                      </w:r>
                      <w:r>
                        <w:rPr>
                          <w:spacing w:val="-4"/>
                          <w:u w:val="none"/>
                        </w:rPr>
                        <w:t> </w:t>
                      </w:r>
                      <w:r>
                        <w:rPr>
                          <w:u w:val="none"/>
                        </w:rPr>
                        <w:t>por</w:t>
                      </w:r>
                      <w:r>
                        <w:rPr>
                          <w:spacing w:val="-1"/>
                          <w:u w:val="none"/>
                        </w:rPr>
                        <w:t> </w:t>
                      </w:r>
                      <w:r>
                        <w:rPr>
                          <w:u w:val="none"/>
                        </w:rPr>
                        <w:t>el ajuste del subsidio por incapacidad en el rubro de salario escolar, así como deudas al Fondo General del Estado por sumas salariales pagadas de más.</w:t>
                      </w:r>
                    </w:p>
                  </w:txbxContent>
                </v:textbox>
                <v:stroke dashstyle="solid"/>
                <w10:wrap type="topAndBottom"/>
              </v:shape>
            </w:pict>
          </mc:Fallback>
        </mc:AlternateContent>
      </w:r>
    </w:p>
    <w:p>
      <w:pPr>
        <w:pStyle w:val="BodyText"/>
        <w:spacing w:after="0"/>
        <w:rPr>
          <w:sz w:val="11"/>
        </w:rPr>
        <w:sectPr>
          <w:pgSz w:w="12240" w:h="15840"/>
          <w:pgMar w:header="0" w:footer="1002" w:top="1420" w:bottom="1200" w:left="360" w:right="360"/>
        </w:sectPr>
      </w:pPr>
    </w:p>
    <w:p>
      <w:pPr>
        <w:pStyle w:val="Heading3"/>
        <w:spacing w:before="37"/>
      </w:pPr>
      <w:bookmarkStart w:name="_TOC_250093" w:id="27"/>
      <w:r>
        <w:rPr/>
        <w:t>NOTA</w:t>
      </w:r>
      <w:r>
        <w:rPr>
          <w:spacing w:val="-5"/>
        </w:rPr>
        <w:t> </w:t>
      </w:r>
      <w:r>
        <w:rPr/>
        <w:t>N°</w:t>
      </w:r>
      <w:r>
        <w:rPr>
          <w:spacing w:val="-3"/>
        </w:rPr>
        <w:t> </w:t>
      </w:r>
      <w:bookmarkEnd w:id="27"/>
      <w:r>
        <w:rPr>
          <w:spacing w:val="-5"/>
        </w:rPr>
        <w:t>15</w:t>
      </w:r>
    </w:p>
    <w:p>
      <w:pPr>
        <w:pStyle w:val="BodyText"/>
        <w:spacing w:before="117"/>
        <w:rPr>
          <w:b/>
        </w:rPr>
      </w:pPr>
    </w:p>
    <w:p>
      <w:pPr>
        <w:pStyle w:val="BodyText"/>
        <w:ind w:left="1341"/>
      </w:pPr>
      <w:r>
        <w:rPr/>
        <w:t>Endeudamiento</w:t>
      </w:r>
      <w:r>
        <w:rPr>
          <w:spacing w:val="-4"/>
        </w:rPr>
        <w:t> </w:t>
      </w:r>
      <w:r>
        <w:rPr/>
        <w:t>público</w:t>
      </w:r>
      <w:r>
        <w:rPr>
          <w:spacing w:val="-6"/>
        </w:rPr>
        <w:t> </w:t>
      </w:r>
      <w:r>
        <w:rPr/>
        <w:t>a</w:t>
      </w:r>
      <w:r>
        <w:rPr>
          <w:spacing w:val="-5"/>
        </w:rPr>
        <w:t> </w:t>
      </w:r>
      <w:r>
        <w:rPr/>
        <w:t>corto</w:t>
      </w:r>
      <w:r>
        <w:rPr>
          <w:spacing w:val="-6"/>
        </w:rPr>
        <w:t> </w:t>
      </w:r>
      <w:r>
        <w:rPr>
          <w:spacing w:val="-2"/>
        </w:rPr>
        <w:t>plazo</w:t>
      </w:r>
    </w:p>
    <w:p>
      <w:pPr>
        <w:pStyle w:val="BodyText"/>
        <w:spacing w:before="119"/>
      </w:pPr>
    </w:p>
    <w:p>
      <w:pPr>
        <w:pStyle w:val="Heading4"/>
        <w:spacing w:before="0"/>
        <w:rPr>
          <w:b w:val="0"/>
        </w:rPr>
      </w:pPr>
      <w:r>
        <w:rPr>
          <w:spacing w:val="-2"/>
        </w:rPr>
        <w:t>Revelación</w:t>
      </w:r>
      <w:r>
        <w:rPr>
          <w:b w:val="0"/>
          <w:spacing w:val="-2"/>
        </w:rPr>
        <w:t>:</w:t>
      </w:r>
    </w:p>
    <w:p>
      <w:pPr>
        <w:pStyle w:val="BodyText"/>
        <w:spacing w:before="39"/>
      </w:pPr>
    </w:p>
    <w:p>
      <w:pPr>
        <w:pStyle w:val="BodyText"/>
        <w:spacing w:line="357" w:lineRule="auto"/>
        <w:ind w:left="1341" w:right="1346"/>
        <w:jc w:val="both"/>
      </w:pPr>
      <w:r>
        <w:rPr/>
        <w:t>La cuenta Endeudamiento público a corto plazo, representa el 0,00% del total del Pasivo,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49280">
                <wp:simplePos x="0" y="0"/>
                <wp:positionH relativeFrom="page">
                  <wp:posOffset>1080516</wp:posOffset>
                </wp:positionH>
                <wp:positionV relativeFrom="paragraph">
                  <wp:posOffset>288357</wp:posOffset>
                </wp:positionV>
                <wp:extent cx="5713730" cy="238125"/>
                <wp:effectExtent l="0" t="0" r="0" b="0"/>
                <wp:wrapTopAndBottom/>
                <wp:docPr id="145" name="Textbox 145"/>
                <wp:cNvGraphicFramePr>
                  <a:graphicFrameLocks/>
                </wp:cNvGraphicFramePr>
                <a:graphic>
                  <a:graphicData uri="http://schemas.microsoft.com/office/word/2010/wordprocessingShape">
                    <wps:wsp>
                      <wps:cNvPr id="145" name="Textbox 145"/>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05347pt;width:449.9pt;height:18.75pt;mso-position-horizontal-relative:page;mso-position-vertical-relative:paragraph;z-index:-15667200;mso-wrap-distance-left:0;mso-wrap-distance-right:0" type="#_x0000_t202" id="docshape14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3"/>
      </w:pPr>
    </w:p>
    <w:p>
      <w:pPr>
        <w:pStyle w:val="Heading3"/>
      </w:pPr>
      <w:bookmarkStart w:name="_TOC_250092" w:id="28"/>
      <w:r>
        <w:rPr/>
        <w:t>NOTA</w:t>
      </w:r>
      <w:r>
        <w:rPr>
          <w:spacing w:val="-5"/>
        </w:rPr>
        <w:t> </w:t>
      </w:r>
      <w:r>
        <w:rPr/>
        <w:t>N°</w:t>
      </w:r>
      <w:r>
        <w:rPr>
          <w:spacing w:val="-3"/>
        </w:rPr>
        <w:t> </w:t>
      </w:r>
      <w:bookmarkEnd w:id="28"/>
      <w:r>
        <w:rPr>
          <w:spacing w:val="-5"/>
        </w:rPr>
        <w:t>16</w:t>
      </w:r>
    </w:p>
    <w:p>
      <w:pPr>
        <w:pStyle w:val="BodyText"/>
        <w:spacing w:before="116"/>
        <w:rPr>
          <w:b/>
        </w:rPr>
      </w:pPr>
    </w:p>
    <w:p>
      <w:pPr>
        <w:pStyle w:val="BodyText"/>
        <w:spacing w:before="1"/>
        <w:ind w:left="1341"/>
      </w:pPr>
      <w:r>
        <w:rPr/>
        <w:t>Fondos</w:t>
      </w:r>
      <w:r>
        <w:rPr>
          <w:spacing w:val="-3"/>
        </w:rPr>
        <w:t> </w:t>
      </w:r>
      <w:r>
        <w:rPr/>
        <w:t>de</w:t>
      </w:r>
      <w:r>
        <w:rPr>
          <w:spacing w:val="-4"/>
        </w:rPr>
        <w:t> </w:t>
      </w:r>
      <w:r>
        <w:rPr/>
        <w:t>terceros</w:t>
      </w:r>
      <w:r>
        <w:rPr>
          <w:spacing w:val="-2"/>
        </w:rPr>
        <w:t> </w:t>
      </w:r>
      <w:r>
        <w:rPr/>
        <w:t>y</w:t>
      </w:r>
      <w:r>
        <w:rPr>
          <w:spacing w:val="-3"/>
        </w:rPr>
        <w:t> </w:t>
      </w:r>
      <w:r>
        <w:rPr/>
        <w:t>en</w:t>
      </w:r>
      <w:r>
        <w:rPr>
          <w:spacing w:val="-1"/>
        </w:rPr>
        <w:t> </w:t>
      </w:r>
      <w:r>
        <w:rPr>
          <w:spacing w:val="-2"/>
        </w:rPr>
        <w:t>garantía</w:t>
      </w:r>
    </w:p>
    <w:p>
      <w:pPr>
        <w:pStyle w:val="BodyText"/>
        <w:spacing w:before="38"/>
      </w:pPr>
    </w:p>
    <w:tbl>
      <w:tblPr>
        <w:tblW w:w="0" w:type="auto"/>
        <w:jc w:val="left"/>
        <w:tblInd w:w="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52"/>
        <w:gridCol w:w="1558"/>
        <w:gridCol w:w="1107"/>
        <w:gridCol w:w="1613"/>
        <w:gridCol w:w="1651"/>
        <w:gridCol w:w="1934"/>
      </w:tblGrid>
      <w:tr>
        <w:trPr>
          <w:trHeight w:val="560" w:hRule="atLeast"/>
        </w:trPr>
        <w:tc>
          <w:tcPr>
            <w:tcW w:w="1452" w:type="dxa"/>
            <w:vMerge w:val="restart"/>
            <w:shd w:val="clear" w:color="auto" w:fill="366091"/>
          </w:tcPr>
          <w:p>
            <w:pPr>
              <w:pStyle w:val="TableParagraph"/>
              <w:spacing w:before="107"/>
              <w:rPr>
                <w:sz w:val="18"/>
              </w:rPr>
            </w:pPr>
          </w:p>
          <w:p>
            <w:pPr>
              <w:pStyle w:val="TableParagraph"/>
              <w:ind w:left="69"/>
              <w:rPr>
                <w:b/>
                <w:sz w:val="18"/>
              </w:rPr>
            </w:pPr>
            <w:r>
              <w:rPr>
                <w:b/>
                <w:color w:val="FFFFFF"/>
                <w:spacing w:val="-2"/>
                <w:sz w:val="18"/>
              </w:rPr>
              <w:t>Cuenta</w:t>
            </w:r>
          </w:p>
        </w:tc>
        <w:tc>
          <w:tcPr>
            <w:tcW w:w="1558" w:type="dxa"/>
            <w:vMerge w:val="restart"/>
            <w:shd w:val="clear" w:color="auto" w:fill="366091"/>
          </w:tcPr>
          <w:p>
            <w:pPr>
              <w:pStyle w:val="TableParagraph"/>
              <w:rPr>
                <w:sz w:val="18"/>
              </w:rPr>
            </w:pPr>
          </w:p>
          <w:p>
            <w:pPr>
              <w:pStyle w:val="TableParagraph"/>
              <w:spacing w:before="22"/>
              <w:rPr>
                <w:sz w:val="18"/>
              </w:rPr>
            </w:pPr>
          </w:p>
          <w:p>
            <w:pPr>
              <w:pStyle w:val="TableParagraph"/>
              <w:ind w:left="342"/>
              <w:rPr>
                <w:b/>
                <w:sz w:val="18"/>
              </w:rPr>
            </w:pPr>
            <w:r>
              <w:rPr>
                <w:b/>
                <w:color w:val="FFFFFF"/>
                <w:spacing w:val="-2"/>
                <w:sz w:val="18"/>
              </w:rPr>
              <w:t>Descripción</w:t>
            </w:r>
          </w:p>
        </w:tc>
        <w:tc>
          <w:tcPr>
            <w:tcW w:w="1107" w:type="dxa"/>
            <w:vMerge w:val="restart"/>
            <w:shd w:val="clear" w:color="auto" w:fill="366091"/>
          </w:tcPr>
          <w:p>
            <w:pPr>
              <w:pStyle w:val="TableParagraph"/>
              <w:rPr>
                <w:sz w:val="18"/>
              </w:rPr>
            </w:pPr>
          </w:p>
          <w:p>
            <w:pPr>
              <w:pStyle w:val="TableParagraph"/>
              <w:spacing w:before="22"/>
              <w:rPr>
                <w:sz w:val="18"/>
              </w:rPr>
            </w:pPr>
          </w:p>
          <w:p>
            <w:pPr>
              <w:pStyle w:val="TableParagraph"/>
              <w:ind w:left="368"/>
              <w:rPr>
                <w:b/>
                <w:sz w:val="18"/>
              </w:rPr>
            </w:pPr>
            <w:r>
              <w:rPr>
                <w:b/>
                <w:color w:val="FFFFFF"/>
                <w:spacing w:val="-4"/>
                <w:sz w:val="18"/>
              </w:rPr>
              <w:t>Nota</w:t>
            </w:r>
          </w:p>
        </w:tc>
        <w:tc>
          <w:tcPr>
            <w:tcW w:w="1613" w:type="dxa"/>
            <w:vMerge w:val="restart"/>
            <w:shd w:val="clear" w:color="auto" w:fill="366091"/>
          </w:tcPr>
          <w:p>
            <w:pPr>
              <w:pStyle w:val="TableParagraph"/>
              <w:rPr>
                <w:sz w:val="18"/>
              </w:rPr>
            </w:pPr>
          </w:p>
          <w:p>
            <w:pPr>
              <w:pStyle w:val="TableParagraph"/>
              <w:spacing w:before="22"/>
              <w:rPr>
                <w:sz w:val="18"/>
              </w:rPr>
            </w:pPr>
          </w:p>
          <w:p>
            <w:pPr>
              <w:pStyle w:val="TableParagraph"/>
              <w:ind w:left="274"/>
              <w:rPr>
                <w:b/>
                <w:sz w:val="18"/>
              </w:rPr>
            </w:pPr>
            <w:r>
              <w:rPr>
                <w:b/>
                <w:color w:val="FFFFFF"/>
                <w:sz w:val="18"/>
              </w:rPr>
              <w:t>Periodo</w:t>
            </w:r>
            <w:r>
              <w:rPr>
                <w:b/>
                <w:color w:val="FFFFFF"/>
                <w:spacing w:val="-9"/>
                <w:sz w:val="18"/>
              </w:rPr>
              <w:t> </w:t>
            </w:r>
            <w:r>
              <w:rPr>
                <w:b/>
                <w:color w:val="FFFFFF"/>
                <w:spacing w:val="-2"/>
                <w:sz w:val="18"/>
              </w:rPr>
              <w:t>Actual</w:t>
            </w:r>
          </w:p>
        </w:tc>
        <w:tc>
          <w:tcPr>
            <w:tcW w:w="1651" w:type="dxa"/>
            <w:vMerge w:val="restart"/>
            <w:shd w:val="clear" w:color="auto" w:fill="366091"/>
          </w:tcPr>
          <w:p>
            <w:pPr>
              <w:pStyle w:val="TableParagraph"/>
              <w:rPr>
                <w:sz w:val="18"/>
              </w:rPr>
            </w:pPr>
          </w:p>
          <w:p>
            <w:pPr>
              <w:pStyle w:val="TableParagraph"/>
              <w:spacing w:before="22"/>
              <w:rPr>
                <w:sz w:val="18"/>
              </w:rPr>
            </w:pPr>
          </w:p>
          <w:p>
            <w:pPr>
              <w:pStyle w:val="TableParagraph"/>
              <w:ind w:left="219"/>
              <w:rPr>
                <w:b/>
                <w:sz w:val="18"/>
              </w:rPr>
            </w:pPr>
            <w:r>
              <w:rPr>
                <w:b/>
                <w:color w:val="FFFFFF"/>
                <w:sz w:val="18"/>
              </w:rPr>
              <w:t>Periodo</w:t>
            </w:r>
            <w:r>
              <w:rPr>
                <w:b/>
                <w:color w:val="FFFFFF"/>
                <w:spacing w:val="-9"/>
                <w:sz w:val="18"/>
              </w:rPr>
              <w:t> </w:t>
            </w:r>
            <w:r>
              <w:rPr>
                <w:b/>
                <w:color w:val="FFFFFF"/>
                <w:spacing w:val="-2"/>
                <w:sz w:val="18"/>
              </w:rPr>
              <w:t>Anterior</w:t>
            </w:r>
          </w:p>
        </w:tc>
        <w:tc>
          <w:tcPr>
            <w:tcW w:w="1934" w:type="dxa"/>
            <w:shd w:val="clear" w:color="auto" w:fill="366091"/>
          </w:tcPr>
          <w:p>
            <w:pPr>
              <w:pStyle w:val="TableParagraph"/>
              <w:spacing w:before="171"/>
              <w:ind w:left="16"/>
              <w:jc w:val="center"/>
              <w:rPr>
                <w:b/>
                <w:sz w:val="18"/>
              </w:rPr>
            </w:pPr>
            <w:r>
              <w:rPr>
                <w:b/>
                <w:color w:val="FFFFFF"/>
                <w:spacing w:val="-2"/>
                <w:sz w:val="18"/>
              </w:rPr>
              <w:t>Diferencia</w:t>
            </w:r>
          </w:p>
        </w:tc>
      </w:tr>
      <w:tr>
        <w:trPr>
          <w:trHeight w:val="563" w:hRule="atLeast"/>
        </w:trPr>
        <w:tc>
          <w:tcPr>
            <w:tcW w:w="1452" w:type="dxa"/>
            <w:vMerge/>
            <w:tcBorders>
              <w:top w:val="nil"/>
            </w:tcBorders>
            <w:shd w:val="clear" w:color="auto" w:fill="366091"/>
          </w:tcPr>
          <w:p>
            <w:pPr>
              <w:rPr>
                <w:sz w:val="2"/>
                <w:szCs w:val="2"/>
              </w:rPr>
            </w:pPr>
          </w:p>
        </w:tc>
        <w:tc>
          <w:tcPr>
            <w:tcW w:w="1558" w:type="dxa"/>
            <w:vMerge/>
            <w:tcBorders>
              <w:top w:val="nil"/>
            </w:tcBorders>
            <w:shd w:val="clear" w:color="auto" w:fill="366091"/>
          </w:tcPr>
          <w:p>
            <w:pPr>
              <w:rPr>
                <w:sz w:val="2"/>
                <w:szCs w:val="2"/>
              </w:rPr>
            </w:pPr>
          </w:p>
        </w:tc>
        <w:tc>
          <w:tcPr>
            <w:tcW w:w="1107" w:type="dxa"/>
            <w:vMerge/>
            <w:tcBorders>
              <w:top w:val="nil"/>
            </w:tcBorders>
            <w:shd w:val="clear" w:color="auto" w:fill="366091"/>
          </w:tcPr>
          <w:p>
            <w:pPr>
              <w:rPr>
                <w:sz w:val="2"/>
                <w:szCs w:val="2"/>
              </w:rPr>
            </w:pPr>
          </w:p>
        </w:tc>
        <w:tc>
          <w:tcPr>
            <w:tcW w:w="1613" w:type="dxa"/>
            <w:vMerge/>
            <w:tcBorders>
              <w:top w:val="nil"/>
            </w:tcBorders>
            <w:shd w:val="clear" w:color="auto" w:fill="366091"/>
          </w:tcPr>
          <w:p>
            <w:pPr>
              <w:rPr>
                <w:sz w:val="2"/>
                <w:szCs w:val="2"/>
              </w:rPr>
            </w:pPr>
          </w:p>
        </w:tc>
        <w:tc>
          <w:tcPr>
            <w:tcW w:w="1651" w:type="dxa"/>
            <w:vMerge/>
            <w:tcBorders>
              <w:top w:val="nil"/>
            </w:tcBorders>
            <w:shd w:val="clear" w:color="auto" w:fill="366091"/>
          </w:tcPr>
          <w:p>
            <w:pPr>
              <w:rPr>
                <w:sz w:val="2"/>
                <w:szCs w:val="2"/>
              </w:rPr>
            </w:pPr>
          </w:p>
        </w:tc>
        <w:tc>
          <w:tcPr>
            <w:tcW w:w="1934" w:type="dxa"/>
            <w:shd w:val="clear" w:color="auto" w:fill="366091"/>
          </w:tcPr>
          <w:p>
            <w:pPr>
              <w:pStyle w:val="TableParagraph"/>
              <w:spacing w:before="171"/>
              <w:ind w:left="16"/>
              <w:jc w:val="center"/>
              <w:rPr>
                <w:sz w:val="18"/>
              </w:rPr>
            </w:pPr>
            <w:r>
              <w:rPr>
                <w:color w:val="FFFFFF"/>
                <w:spacing w:val="-10"/>
                <w:sz w:val="18"/>
              </w:rPr>
              <w:t>%</w:t>
            </w:r>
          </w:p>
        </w:tc>
      </w:tr>
      <w:tr>
        <w:trPr>
          <w:trHeight w:val="659" w:hRule="atLeast"/>
        </w:trPr>
        <w:tc>
          <w:tcPr>
            <w:tcW w:w="1452" w:type="dxa"/>
          </w:tcPr>
          <w:p>
            <w:pPr>
              <w:pStyle w:val="TableParagraph"/>
              <w:spacing w:before="219"/>
              <w:ind w:left="69"/>
              <w:rPr>
                <w:b/>
                <w:sz w:val="18"/>
              </w:rPr>
            </w:pPr>
            <w:r>
              <w:rPr>
                <w:b/>
                <w:spacing w:val="-2"/>
                <w:sz w:val="18"/>
              </w:rPr>
              <w:t>2.1.3.</w:t>
            </w:r>
          </w:p>
        </w:tc>
        <w:tc>
          <w:tcPr>
            <w:tcW w:w="1558" w:type="dxa"/>
          </w:tcPr>
          <w:p>
            <w:pPr>
              <w:pStyle w:val="TableParagraph"/>
              <w:spacing w:before="1"/>
              <w:ind w:left="69" w:right="106"/>
              <w:rPr>
                <w:b/>
                <w:sz w:val="18"/>
              </w:rPr>
            </w:pPr>
            <w:r>
              <w:rPr>
                <w:b/>
                <w:sz w:val="18"/>
              </w:rPr>
              <w:t>Fondos</w:t>
            </w:r>
            <w:r>
              <w:rPr>
                <w:b/>
                <w:spacing w:val="-2"/>
                <w:sz w:val="18"/>
              </w:rPr>
              <w:t> </w:t>
            </w:r>
            <w:r>
              <w:rPr>
                <w:b/>
                <w:sz w:val="18"/>
              </w:rPr>
              <w:t>de terceros</w:t>
            </w:r>
            <w:r>
              <w:rPr>
                <w:b/>
                <w:spacing w:val="-11"/>
                <w:sz w:val="18"/>
              </w:rPr>
              <w:t> </w:t>
            </w:r>
            <w:r>
              <w:rPr>
                <w:b/>
                <w:sz w:val="18"/>
              </w:rPr>
              <w:t>y</w:t>
            </w:r>
            <w:r>
              <w:rPr>
                <w:b/>
                <w:spacing w:val="-10"/>
                <w:sz w:val="18"/>
              </w:rPr>
              <w:t> </w:t>
            </w:r>
            <w:r>
              <w:rPr>
                <w:b/>
                <w:sz w:val="18"/>
              </w:rPr>
              <w:t>en</w:t>
            </w:r>
          </w:p>
          <w:p>
            <w:pPr>
              <w:pStyle w:val="TableParagraph"/>
              <w:spacing w:line="199" w:lineRule="exact"/>
              <w:ind w:left="69"/>
              <w:rPr>
                <w:b/>
                <w:sz w:val="18"/>
              </w:rPr>
            </w:pPr>
            <w:r>
              <w:rPr>
                <w:b/>
                <w:spacing w:val="-2"/>
                <w:sz w:val="18"/>
              </w:rPr>
              <w:t>garantía</w:t>
            </w:r>
          </w:p>
        </w:tc>
        <w:tc>
          <w:tcPr>
            <w:tcW w:w="1107" w:type="dxa"/>
          </w:tcPr>
          <w:p>
            <w:pPr>
              <w:pStyle w:val="TableParagraph"/>
              <w:spacing w:before="219"/>
              <w:ind w:left="15"/>
              <w:jc w:val="center"/>
              <w:rPr>
                <w:b/>
                <w:sz w:val="18"/>
              </w:rPr>
            </w:pPr>
            <w:r>
              <w:rPr>
                <w:b/>
                <w:spacing w:val="-5"/>
                <w:sz w:val="18"/>
              </w:rPr>
              <w:t>16</w:t>
            </w:r>
          </w:p>
        </w:tc>
        <w:tc>
          <w:tcPr>
            <w:tcW w:w="1613" w:type="dxa"/>
          </w:tcPr>
          <w:p>
            <w:pPr>
              <w:pStyle w:val="TableParagraph"/>
              <w:spacing w:before="219"/>
              <w:ind w:left="461"/>
              <w:rPr>
                <w:b/>
                <w:sz w:val="18"/>
              </w:rPr>
            </w:pPr>
            <w:r>
              <w:rPr>
                <w:b/>
                <w:sz w:val="18"/>
              </w:rPr>
              <w:t>21</w:t>
            </w:r>
            <w:r>
              <w:rPr>
                <w:b/>
                <w:spacing w:val="-3"/>
                <w:sz w:val="18"/>
              </w:rPr>
              <w:t> </w:t>
            </w:r>
            <w:r>
              <w:rPr>
                <w:b/>
                <w:spacing w:val="-2"/>
                <w:sz w:val="18"/>
              </w:rPr>
              <w:t>166,65</w:t>
            </w:r>
          </w:p>
        </w:tc>
        <w:tc>
          <w:tcPr>
            <w:tcW w:w="1651" w:type="dxa"/>
          </w:tcPr>
          <w:p>
            <w:pPr>
              <w:pStyle w:val="TableParagraph"/>
              <w:spacing w:before="219"/>
              <w:ind w:left="479"/>
              <w:rPr>
                <w:b/>
                <w:sz w:val="18"/>
              </w:rPr>
            </w:pPr>
            <w:r>
              <w:rPr>
                <w:b/>
                <w:sz w:val="18"/>
              </w:rPr>
              <w:t>29</w:t>
            </w:r>
            <w:r>
              <w:rPr>
                <w:b/>
                <w:spacing w:val="-3"/>
                <w:sz w:val="18"/>
              </w:rPr>
              <w:t> </w:t>
            </w:r>
            <w:r>
              <w:rPr>
                <w:b/>
                <w:spacing w:val="-2"/>
                <w:sz w:val="18"/>
              </w:rPr>
              <w:t>514,81</w:t>
            </w:r>
          </w:p>
        </w:tc>
        <w:tc>
          <w:tcPr>
            <w:tcW w:w="1934" w:type="dxa"/>
          </w:tcPr>
          <w:p>
            <w:pPr>
              <w:pStyle w:val="TableParagraph"/>
              <w:spacing w:before="219"/>
              <w:ind w:left="16" w:right="10"/>
              <w:jc w:val="center"/>
              <w:rPr>
                <w:b/>
                <w:sz w:val="18"/>
              </w:rPr>
            </w:pPr>
            <w:r>
              <w:rPr>
                <w:b/>
                <w:spacing w:val="-2"/>
                <w:sz w:val="18"/>
              </w:rPr>
              <w:t>-28,28%</w:t>
            </w:r>
          </w:p>
        </w:tc>
      </w:tr>
    </w:tbl>
    <w:p>
      <w:pPr>
        <w:pStyle w:val="BodyText"/>
      </w:pPr>
    </w:p>
    <w:p>
      <w:pPr>
        <w:pStyle w:val="BodyText"/>
      </w:pPr>
    </w:p>
    <w:p>
      <w:pPr>
        <w:pStyle w:val="BodyText"/>
      </w:pPr>
    </w:p>
    <w:p>
      <w:pPr>
        <w:pStyle w:val="BodyText"/>
        <w:spacing w:before="28"/>
      </w:pPr>
    </w:p>
    <w:p>
      <w:pPr>
        <w:pStyle w:val="BodyText"/>
        <w:ind w:left="1341"/>
      </w:pPr>
      <w:r>
        <w:rPr>
          <w:spacing w:val="-2"/>
        </w:rPr>
        <w:t>Detalle</w:t>
      </w:r>
    </w:p>
    <w:p>
      <w:pPr>
        <w:pStyle w:val="BodyText"/>
        <w:spacing w:before="5" w:after="1"/>
        <w:rPr>
          <w:sz w:val="16"/>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34"/>
        <w:gridCol w:w="1123"/>
        <w:gridCol w:w="1065"/>
        <w:gridCol w:w="1523"/>
        <w:gridCol w:w="1614"/>
        <w:gridCol w:w="1900"/>
      </w:tblGrid>
      <w:tr>
        <w:trPr>
          <w:trHeight w:val="397" w:hRule="atLeast"/>
        </w:trPr>
        <w:tc>
          <w:tcPr>
            <w:tcW w:w="2234" w:type="dxa"/>
            <w:vMerge w:val="restart"/>
            <w:shd w:val="clear" w:color="auto" w:fill="366091"/>
          </w:tcPr>
          <w:p>
            <w:pPr>
              <w:pStyle w:val="TableParagraph"/>
              <w:spacing w:before="164"/>
              <w:ind w:left="69"/>
              <w:rPr>
                <w:b/>
                <w:sz w:val="18"/>
              </w:rPr>
            </w:pPr>
            <w:r>
              <w:rPr>
                <w:b/>
                <w:color w:val="FFFFFF"/>
                <w:spacing w:val="-2"/>
                <w:sz w:val="18"/>
              </w:rPr>
              <w:t>Cuenta</w:t>
            </w:r>
          </w:p>
        </w:tc>
        <w:tc>
          <w:tcPr>
            <w:tcW w:w="1123" w:type="dxa"/>
            <w:vMerge w:val="restart"/>
            <w:shd w:val="clear" w:color="auto" w:fill="366091"/>
          </w:tcPr>
          <w:p>
            <w:pPr>
              <w:pStyle w:val="TableParagraph"/>
              <w:spacing w:before="78"/>
              <w:rPr>
                <w:sz w:val="18"/>
              </w:rPr>
            </w:pPr>
          </w:p>
          <w:p>
            <w:pPr>
              <w:pStyle w:val="TableParagraph"/>
              <w:spacing w:before="1"/>
              <w:ind w:left="124"/>
              <w:rPr>
                <w:b/>
                <w:sz w:val="18"/>
              </w:rPr>
            </w:pPr>
            <w:r>
              <w:rPr>
                <w:b/>
                <w:color w:val="FFFFFF"/>
                <w:spacing w:val="-2"/>
                <w:sz w:val="18"/>
              </w:rPr>
              <w:t>Descripción</w:t>
            </w:r>
          </w:p>
        </w:tc>
        <w:tc>
          <w:tcPr>
            <w:tcW w:w="1065" w:type="dxa"/>
            <w:vMerge w:val="restart"/>
            <w:shd w:val="clear" w:color="auto" w:fill="366091"/>
          </w:tcPr>
          <w:p>
            <w:pPr>
              <w:pStyle w:val="TableParagraph"/>
              <w:spacing w:before="78"/>
              <w:rPr>
                <w:sz w:val="18"/>
              </w:rPr>
            </w:pPr>
          </w:p>
          <w:p>
            <w:pPr>
              <w:pStyle w:val="TableParagraph"/>
              <w:spacing w:before="1"/>
              <w:ind w:left="348"/>
              <w:rPr>
                <w:b/>
                <w:sz w:val="18"/>
              </w:rPr>
            </w:pPr>
            <w:r>
              <w:rPr>
                <w:b/>
                <w:color w:val="FFFFFF"/>
                <w:spacing w:val="-4"/>
                <w:sz w:val="18"/>
              </w:rPr>
              <w:t>Nota</w:t>
            </w:r>
          </w:p>
        </w:tc>
        <w:tc>
          <w:tcPr>
            <w:tcW w:w="1523" w:type="dxa"/>
            <w:vMerge w:val="restart"/>
            <w:shd w:val="clear" w:color="auto" w:fill="366091"/>
          </w:tcPr>
          <w:p>
            <w:pPr>
              <w:pStyle w:val="TableParagraph"/>
              <w:spacing w:before="78"/>
              <w:rPr>
                <w:sz w:val="18"/>
              </w:rPr>
            </w:pPr>
          </w:p>
          <w:p>
            <w:pPr>
              <w:pStyle w:val="TableParagraph"/>
              <w:spacing w:before="1"/>
              <w:ind w:left="233"/>
              <w:rPr>
                <w:b/>
                <w:sz w:val="18"/>
              </w:rPr>
            </w:pPr>
            <w:r>
              <w:rPr>
                <w:b/>
                <w:color w:val="FFFFFF"/>
                <w:sz w:val="18"/>
              </w:rPr>
              <w:t>Periodo</w:t>
            </w:r>
            <w:r>
              <w:rPr>
                <w:b/>
                <w:color w:val="FFFFFF"/>
                <w:spacing w:val="-9"/>
                <w:sz w:val="18"/>
              </w:rPr>
              <w:t> </w:t>
            </w:r>
            <w:r>
              <w:rPr>
                <w:b/>
                <w:color w:val="FFFFFF"/>
                <w:spacing w:val="-2"/>
                <w:sz w:val="18"/>
              </w:rPr>
              <w:t>Actual</w:t>
            </w:r>
          </w:p>
        </w:tc>
        <w:tc>
          <w:tcPr>
            <w:tcW w:w="1614" w:type="dxa"/>
            <w:vMerge w:val="restart"/>
            <w:shd w:val="clear" w:color="auto" w:fill="366091"/>
          </w:tcPr>
          <w:p>
            <w:pPr>
              <w:pStyle w:val="TableParagraph"/>
              <w:spacing w:before="78"/>
              <w:rPr>
                <w:sz w:val="18"/>
              </w:rPr>
            </w:pPr>
          </w:p>
          <w:p>
            <w:pPr>
              <w:pStyle w:val="TableParagraph"/>
              <w:spacing w:before="1"/>
              <w:ind w:left="203"/>
              <w:rPr>
                <w:b/>
                <w:sz w:val="18"/>
              </w:rPr>
            </w:pPr>
            <w:r>
              <w:rPr>
                <w:b/>
                <w:color w:val="FFFFFF"/>
                <w:sz w:val="18"/>
              </w:rPr>
              <w:t>Periodo</w:t>
            </w:r>
            <w:r>
              <w:rPr>
                <w:b/>
                <w:color w:val="FFFFFF"/>
                <w:spacing w:val="-9"/>
                <w:sz w:val="18"/>
              </w:rPr>
              <w:t> </w:t>
            </w:r>
            <w:r>
              <w:rPr>
                <w:b/>
                <w:color w:val="FFFFFF"/>
                <w:spacing w:val="-2"/>
                <w:sz w:val="18"/>
              </w:rPr>
              <w:t>Anterior</w:t>
            </w:r>
          </w:p>
        </w:tc>
        <w:tc>
          <w:tcPr>
            <w:tcW w:w="1900" w:type="dxa"/>
            <w:shd w:val="clear" w:color="auto" w:fill="366091"/>
          </w:tcPr>
          <w:p>
            <w:pPr>
              <w:pStyle w:val="TableParagraph"/>
              <w:spacing w:before="90"/>
              <w:ind w:left="26"/>
              <w:jc w:val="center"/>
              <w:rPr>
                <w:b/>
                <w:sz w:val="18"/>
              </w:rPr>
            </w:pPr>
            <w:r>
              <w:rPr>
                <w:b/>
                <w:color w:val="FFFFFF"/>
                <w:spacing w:val="-2"/>
                <w:sz w:val="18"/>
              </w:rPr>
              <w:t>Diferencia</w:t>
            </w:r>
          </w:p>
        </w:tc>
      </w:tr>
      <w:tr>
        <w:trPr>
          <w:trHeight w:val="397" w:hRule="atLeast"/>
        </w:trPr>
        <w:tc>
          <w:tcPr>
            <w:tcW w:w="2234" w:type="dxa"/>
            <w:vMerge/>
            <w:tcBorders>
              <w:top w:val="nil"/>
            </w:tcBorders>
            <w:shd w:val="clear" w:color="auto" w:fill="366091"/>
          </w:tcPr>
          <w:p>
            <w:pPr>
              <w:rPr>
                <w:sz w:val="2"/>
                <w:szCs w:val="2"/>
              </w:rPr>
            </w:pPr>
          </w:p>
        </w:tc>
        <w:tc>
          <w:tcPr>
            <w:tcW w:w="1123" w:type="dxa"/>
            <w:vMerge/>
            <w:tcBorders>
              <w:top w:val="nil"/>
            </w:tcBorders>
            <w:shd w:val="clear" w:color="auto" w:fill="366091"/>
          </w:tcPr>
          <w:p>
            <w:pPr>
              <w:rPr>
                <w:sz w:val="2"/>
                <w:szCs w:val="2"/>
              </w:rPr>
            </w:pPr>
          </w:p>
        </w:tc>
        <w:tc>
          <w:tcPr>
            <w:tcW w:w="1065" w:type="dxa"/>
            <w:vMerge/>
            <w:tcBorders>
              <w:top w:val="nil"/>
            </w:tcBorders>
            <w:shd w:val="clear" w:color="auto" w:fill="366091"/>
          </w:tcPr>
          <w:p>
            <w:pPr>
              <w:rPr>
                <w:sz w:val="2"/>
                <w:szCs w:val="2"/>
              </w:rPr>
            </w:pPr>
          </w:p>
        </w:tc>
        <w:tc>
          <w:tcPr>
            <w:tcW w:w="1523" w:type="dxa"/>
            <w:vMerge/>
            <w:tcBorders>
              <w:top w:val="nil"/>
            </w:tcBorders>
            <w:shd w:val="clear" w:color="auto" w:fill="366091"/>
          </w:tcPr>
          <w:p>
            <w:pPr>
              <w:rPr>
                <w:sz w:val="2"/>
                <w:szCs w:val="2"/>
              </w:rPr>
            </w:pPr>
          </w:p>
        </w:tc>
        <w:tc>
          <w:tcPr>
            <w:tcW w:w="1614" w:type="dxa"/>
            <w:vMerge/>
            <w:tcBorders>
              <w:top w:val="nil"/>
            </w:tcBorders>
            <w:shd w:val="clear" w:color="auto" w:fill="366091"/>
          </w:tcPr>
          <w:p>
            <w:pPr>
              <w:rPr>
                <w:sz w:val="2"/>
                <w:szCs w:val="2"/>
              </w:rPr>
            </w:pPr>
          </w:p>
        </w:tc>
        <w:tc>
          <w:tcPr>
            <w:tcW w:w="1900" w:type="dxa"/>
            <w:shd w:val="clear" w:color="auto" w:fill="366091"/>
          </w:tcPr>
          <w:p>
            <w:pPr>
              <w:pStyle w:val="TableParagraph"/>
              <w:spacing w:before="90"/>
              <w:ind w:left="26" w:right="1"/>
              <w:jc w:val="center"/>
              <w:rPr>
                <w:sz w:val="18"/>
              </w:rPr>
            </w:pPr>
            <w:r>
              <w:rPr>
                <w:color w:val="FFFFFF"/>
                <w:spacing w:val="-10"/>
                <w:sz w:val="18"/>
              </w:rPr>
              <w:t>%</w:t>
            </w:r>
          </w:p>
        </w:tc>
      </w:tr>
      <w:tr>
        <w:trPr>
          <w:trHeight w:val="440" w:hRule="atLeast"/>
        </w:trPr>
        <w:tc>
          <w:tcPr>
            <w:tcW w:w="2234" w:type="dxa"/>
          </w:tcPr>
          <w:p>
            <w:pPr>
              <w:pStyle w:val="TableParagraph"/>
              <w:spacing w:before="111"/>
              <w:ind w:left="69"/>
              <w:rPr>
                <w:b/>
                <w:sz w:val="18"/>
              </w:rPr>
            </w:pPr>
            <w:r>
              <w:rPr>
                <w:b/>
                <w:spacing w:val="-2"/>
                <w:sz w:val="18"/>
              </w:rPr>
              <w:t>2.1.3.03.</w:t>
            </w:r>
          </w:p>
        </w:tc>
        <w:tc>
          <w:tcPr>
            <w:tcW w:w="1123" w:type="dxa"/>
          </w:tcPr>
          <w:p>
            <w:pPr>
              <w:pStyle w:val="TableParagraph"/>
              <w:spacing w:line="219" w:lineRule="exact" w:before="1"/>
              <w:ind w:left="69"/>
              <w:rPr>
                <w:b/>
                <w:sz w:val="18"/>
              </w:rPr>
            </w:pPr>
            <w:r>
              <w:rPr>
                <w:b/>
                <w:spacing w:val="-2"/>
                <w:sz w:val="18"/>
              </w:rPr>
              <w:t>Depósitos</w:t>
            </w:r>
            <w:r>
              <w:rPr>
                <w:b/>
                <w:spacing w:val="6"/>
                <w:sz w:val="18"/>
              </w:rPr>
              <w:t> </w:t>
            </w:r>
            <w:r>
              <w:rPr>
                <w:b/>
                <w:spacing w:val="-5"/>
                <w:sz w:val="18"/>
              </w:rPr>
              <w:t>en</w:t>
            </w:r>
          </w:p>
          <w:p>
            <w:pPr>
              <w:pStyle w:val="TableParagraph"/>
              <w:spacing w:line="201" w:lineRule="exact"/>
              <w:ind w:left="69"/>
              <w:rPr>
                <w:b/>
                <w:sz w:val="18"/>
              </w:rPr>
            </w:pPr>
            <w:r>
              <w:rPr>
                <w:b/>
                <w:spacing w:val="-2"/>
                <w:sz w:val="18"/>
              </w:rPr>
              <w:t>garantía</w:t>
            </w:r>
          </w:p>
        </w:tc>
        <w:tc>
          <w:tcPr>
            <w:tcW w:w="1065" w:type="dxa"/>
          </w:tcPr>
          <w:p>
            <w:pPr>
              <w:pStyle w:val="TableParagraph"/>
              <w:spacing w:before="111"/>
              <w:ind w:left="20"/>
              <w:jc w:val="center"/>
              <w:rPr>
                <w:b/>
                <w:sz w:val="18"/>
              </w:rPr>
            </w:pPr>
            <w:r>
              <w:rPr>
                <w:b/>
                <w:spacing w:val="-5"/>
                <w:sz w:val="18"/>
              </w:rPr>
              <w:t>16</w:t>
            </w:r>
          </w:p>
        </w:tc>
        <w:tc>
          <w:tcPr>
            <w:tcW w:w="1523" w:type="dxa"/>
          </w:tcPr>
          <w:p>
            <w:pPr>
              <w:pStyle w:val="TableParagraph"/>
              <w:spacing w:before="111"/>
              <w:ind w:left="415"/>
              <w:rPr>
                <w:b/>
                <w:sz w:val="18"/>
              </w:rPr>
            </w:pPr>
            <w:r>
              <w:rPr>
                <w:b/>
                <w:spacing w:val="-2"/>
                <w:sz w:val="18"/>
              </w:rPr>
              <w:t>21.166,65</w:t>
            </w:r>
          </w:p>
        </w:tc>
        <w:tc>
          <w:tcPr>
            <w:tcW w:w="1614" w:type="dxa"/>
          </w:tcPr>
          <w:p>
            <w:pPr>
              <w:pStyle w:val="TableParagraph"/>
              <w:spacing w:before="111"/>
              <w:ind w:left="460"/>
              <w:rPr>
                <w:b/>
                <w:sz w:val="18"/>
              </w:rPr>
            </w:pPr>
            <w:r>
              <w:rPr>
                <w:b/>
                <w:spacing w:val="-2"/>
                <w:sz w:val="18"/>
              </w:rPr>
              <w:t>29.514,81</w:t>
            </w:r>
          </w:p>
        </w:tc>
        <w:tc>
          <w:tcPr>
            <w:tcW w:w="1900" w:type="dxa"/>
          </w:tcPr>
          <w:p>
            <w:pPr>
              <w:pStyle w:val="TableParagraph"/>
              <w:spacing w:before="111"/>
              <w:ind w:left="26" w:right="11"/>
              <w:jc w:val="center"/>
              <w:rPr>
                <w:b/>
                <w:sz w:val="18"/>
              </w:rPr>
            </w:pPr>
            <w:r>
              <w:rPr>
                <w:b/>
                <w:spacing w:val="-2"/>
                <w:sz w:val="18"/>
              </w:rPr>
              <w:t>-28,28%</w:t>
            </w:r>
          </w:p>
        </w:tc>
      </w:tr>
    </w:tbl>
    <w:p>
      <w:pPr>
        <w:pStyle w:val="Heading4"/>
        <w:spacing w:before="82"/>
      </w:pPr>
      <w:r>
        <w:rPr>
          <w:spacing w:val="-2"/>
        </w:rPr>
        <w:t>Revelación:</w:t>
      </w:r>
    </w:p>
    <w:p>
      <w:pPr>
        <w:pStyle w:val="BodyText"/>
        <w:spacing w:before="37"/>
        <w:rPr>
          <w:b/>
        </w:rPr>
      </w:pPr>
    </w:p>
    <w:p>
      <w:pPr>
        <w:pStyle w:val="BodyText"/>
        <w:spacing w:line="357" w:lineRule="auto"/>
        <w:ind w:left="1341" w:right="1348"/>
        <w:jc w:val="both"/>
      </w:pPr>
      <w:r>
        <w:rPr/>
        <w:t>La</w:t>
      </w:r>
      <w:r>
        <w:rPr>
          <w:spacing w:val="-4"/>
        </w:rPr>
        <w:t> </w:t>
      </w:r>
      <w:r>
        <w:rPr/>
        <w:t>cuenta</w:t>
      </w:r>
      <w:r>
        <w:rPr>
          <w:spacing w:val="-2"/>
        </w:rPr>
        <w:t> </w:t>
      </w:r>
      <w:r>
        <w:rPr/>
        <w:t>Depósitos</w:t>
      </w:r>
      <w:r>
        <w:rPr>
          <w:spacing w:val="-2"/>
        </w:rPr>
        <w:t> </w:t>
      </w:r>
      <w:r>
        <w:rPr/>
        <w:t>en</w:t>
      </w:r>
      <w:r>
        <w:rPr>
          <w:spacing w:val="-5"/>
        </w:rPr>
        <w:t> </w:t>
      </w:r>
      <w:r>
        <w:rPr/>
        <w:t>garantía,</w:t>
      </w:r>
      <w:r>
        <w:rPr>
          <w:spacing w:val="-4"/>
        </w:rPr>
        <w:t> </w:t>
      </w:r>
      <w:r>
        <w:rPr/>
        <w:t>representa</w:t>
      </w:r>
      <w:r>
        <w:rPr>
          <w:spacing w:val="-2"/>
        </w:rPr>
        <w:t> </w:t>
      </w:r>
      <w:r>
        <w:rPr/>
        <w:t>el</w:t>
      </w:r>
      <w:r>
        <w:rPr>
          <w:spacing w:val="-4"/>
        </w:rPr>
        <w:t> </w:t>
      </w:r>
      <w:r>
        <w:rPr/>
        <w:t>1,07%</w:t>
      </w:r>
      <w:r>
        <w:rPr>
          <w:spacing w:val="-5"/>
        </w:rPr>
        <w:t> </w:t>
      </w:r>
      <w:r>
        <w:rPr/>
        <w:t>del</w:t>
      </w:r>
      <w:r>
        <w:rPr>
          <w:spacing w:val="-4"/>
        </w:rPr>
        <w:t> </w:t>
      </w:r>
      <w:r>
        <w:rPr/>
        <w:t>total</w:t>
      </w:r>
      <w:r>
        <w:rPr>
          <w:spacing w:val="-4"/>
        </w:rPr>
        <w:t> </w:t>
      </w:r>
      <w:r>
        <w:rPr/>
        <w:t>del</w:t>
      </w:r>
      <w:r>
        <w:rPr>
          <w:spacing w:val="-4"/>
        </w:rPr>
        <w:t> </w:t>
      </w:r>
      <w:r>
        <w:rPr/>
        <w:t>Pasivo,</w:t>
      </w:r>
      <w:r>
        <w:rPr>
          <w:spacing w:val="-6"/>
        </w:rPr>
        <w:t> </w:t>
      </w:r>
      <w:r>
        <w:rPr/>
        <w:t>que</w:t>
      </w:r>
      <w:r>
        <w:rPr>
          <w:spacing w:val="-5"/>
        </w:rPr>
        <w:t> </w:t>
      </w:r>
      <w:r>
        <w:rPr/>
        <w:t>comparado</w:t>
      </w:r>
      <w:r>
        <w:rPr>
          <w:spacing w:val="-4"/>
        </w:rPr>
        <w:t> </w:t>
      </w:r>
      <w:r>
        <w:rPr/>
        <w:t>al</w:t>
      </w:r>
      <w:r>
        <w:rPr>
          <w:spacing w:val="-5"/>
        </w:rPr>
        <w:t> </w:t>
      </w:r>
      <w:r>
        <w:rPr/>
        <w:t>periodo</w:t>
      </w:r>
      <w:r>
        <w:rPr>
          <w:spacing w:val="-1"/>
        </w:rPr>
        <w:t> </w:t>
      </w:r>
      <w:r>
        <w:rPr/>
        <w:t>anterior genera una variación absoluta de -8 348,16 que corresponde a un Disminución del -28,28% de recursos </w:t>
      </w:r>
      <w:r>
        <w:rPr>
          <w:spacing w:val="-2"/>
        </w:rPr>
        <w:t>disponibles.</w:t>
      </w:r>
    </w:p>
    <w:p>
      <w:pPr>
        <w:pStyle w:val="BodyText"/>
        <w:spacing w:after="0" w:line="357" w:lineRule="auto"/>
        <w:jc w:val="both"/>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63895" cy="6271260"/>
                <wp:effectExtent l="0" t="0" r="0" b="5714"/>
                <wp:docPr id="146" name="Group 146"/>
                <wp:cNvGraphicFramePr>
                  <a:graphicFrameLocks/>
                </wp:cNvGraphicFramePr>
                <a:graphic>
                  <a:graphicData uri="http://schemas.microsoft.com/office/word/2010/wordprocessingGroup">
                    <wpg:wgp>
                      <wpg:cNvPr id="146" name="Group 146"/>
                      <wpg:cNvGrpSpPr/>
                      <wpg:grpSpPr>
                        <a:xfrm>
                          <a:off x="0" y="0"/>
                          <a:ext cx="5763895" cy="6271260"/>
                          <a:chExt cx="5763895" cy="6271260"/>
                        </a:xfrm>
                      </wpg:grpSpPr>
                      <pic:pic>
                        <pic:nvPicPr>
                          <pic:cNvPr id="147" name="Image 147"/>
                          <pic:cNvPicPr/>
                        </pic:nvPicPr>
                        <pic:blipFill>
                          <a:blip r:embed="rId23" cstate="print"/>
                          <a:stretch>
                            <a:fillRect/>
                          </a:stretch>
                        </pic:blipFill>
                        <pic:spPr>
                          <a:xfrm>
                            <a:off x="68580" y="1399032"/>
                            <a:ext cx="5617464" cy="4553711"/>
                          </a:xfrm>
                          <a:prstGeom prst="rect">
                            <a:avLst/>
                          </a:prstGeom>
                        </pic:spPr>
                      </pic:pic>
                      <wps:wsp>
                        <wps:cNvPr id="148" name="Textbox 148"/>
                        <wps:cNvSpPr txBox="1"/>
                        <wps:spPr>
                          <a:xfrm>
                            <a:off x="3048" y="3048"/>
                            <a:ext cx="5758180" cy="6265545"/>
                          </a:xfrm>
                          <a:prstGeom prst="rect">
                            <a:avLst/>
                          </a:prstGeom>
                          <a:ln w="6096">
                            <a:solidFill>
                              <a:srgbClr val="000000"/>
                            </a:solidFill>
                            <a:prstDash val="solid"/>
                          </a:ln>
                        </wps:spPr>
                        <wps:txbx>
                          <w:txbxContent>
                            <w:p>
                              <w:pPr>
                                <w:spacing w:line="360" w:lineRule="auto" w:before="4"/>
                                <w:ind w:left="103" w:right="108" w:firstLine="0"/>
                                <w:jc w:val="both"/>
                                <w:rPr>
                                  <w:sz w:val="20"/>
                                </w:rPr>
                              </w:pPr>
                              <w:r>
                                <w:rPr>
                                  <w:b/>
                                  <w:color w:val="1F4D79"/>
                                  <w:sz w:val="20"/>
                                  <w:u w:val="single" w:color="1F4D79"/>
                                </w:rPr>
                                <w:t>Revelación</w:t>
                              </w:r>
                              <w:r>
                                <w:rPr>
                                  <w:sz w:val="20"/>
                                  <w:u w:val="none"/>
                                </w:rPr>
                                <w:t>: Las variaciones de la cuenta son producto de producto de obligaciones contraídas por la Institución con terceros, por el efectivo recibido como garantías de participación y cumplimiento, por la participación</w:t>
                              </w:r>
                              <w:r>
                                <w:rPr>
                                  <w:spacing w:val="-3"/>
                                  <w:sz w:val="20"/>
                                  <w:u w:val="none"/>
                                </w:rPr>
                                <w:t> </w:t>
                              </w:r>
                              <w:r>
                                <w:rPr>
                                  <w:sz w:val="20"/>
                                  <w:u w:val="none"/>
                                </w:rPr>
                                <w:t>en</w:t>
                              </w:r>
                              <w:r>
                                <w:rPr>
                                  <w:spacing w:val="-3"/>
                                  <w:sz w:val="20"/>
                                  <w:u w:val="none"/>
                                </w:rPr>
                                <w:t> </w:t>
                              </w:r>
                              <w:r>
                                <w:rPr>
                                  <w:sz w:val="20"/>
                                  <w:u w:val="none"/>
                                </w:rPr>
                                <w:t>licitaciones</w:t>
                              </w:r>
                              <w:r>
                                <w:rPr>
                                  <w:spacing w:val="-1"/>
                                  <w:sz w:val="20"/>
                                  <w:u w:val="none"/>
                                </w:rPr>
                                <w:t> </w:t>
                              </w:r>
                              <w:r>
                                <w:rPr>
                                  <w:sz w:val="20"/>
                                  <w:u w:val="none"/>
                                </w:rPr>
                                <w:t>o</w:t>
                              </w:r>
                              <w:r>
                                <w:rPr>
                                  <w:spacing w:val="-7"/>
                                  <w:sz w:val="20"/>
                                  <w:u w:val="none"/>
                                </w:rPr>
                                <w:t> </w:t>
                              </w:r>
                              <w:r>
                                <w:rPr>
                                  <w:sz w:val="20"/>
                                  <w:u w:val="none"/>
                                </w:rPr>
                                <w:t>compras</w:t>
                              </w:r>
                              <w:r>
                                <w:rPr>
                                  <w:spacing w:val="-1"/>
                                  <w:sz w:val="20"/>
                                  <w:u w:val="none"/>
                                </w:rPr>
                                <w:t> </w:t>
                              </w:r>
                              <w:r>
                                <w:rPr>
                                  <w:sz w:val="20"/>
                                  <w:u w:val="none"/>
                                </w:rPr>
                                <w:t>directas</w:t>
                              </w:r>
                              <w:r>
                                <w:rPr>
                                  <w:spacing w:val="-1"/>
                                  <w:sz w:val="20"/>
                                  <w:u w:val="none"/>
                                </w:rPr>
                                <w:t> </w:t>
                              </w:r>
                              <w:r>
                                <w:rPr>
                                  <w:sz w:val="20"/>
                                  <w:u w:val="none"/>
                                </w:rPr>
                                <w:t>promovidas</w:t>
                              </w:r>
                              <w:r>
                                <w:rPr>
                                  <w:spacing w:val="-4"/>
                                  <w:sz w:val="20"/>
                                  <w:u w:val="none"/>
                                </w:rPr>
                                <w:t> </w:t>
                              </w:r>
                              <w:r>
                                <w:rPr>
                                  <w:sz w:val="20"/>
                                  <w:u w:val="none"/>
                                </w:rPr>
                                <w:t>por</w:t>
                              </w:r>
                              <w:r>
                                <w:rPr>
                                  <w:spacing w:val="-1"/>
                                  <w:sz w:val="20"/>
                                  <w:u w:val="none"/>
                                </w:rPr>
                                <w:t> </w:t>
                              </w:r>
                              <w:r>
                                <w:rPr>
                                  <w:sz w:val="20"/>
                                  <w:u w:val="none"/>
                                </w:rPr>
                                <w:t>la</w:t>
                              </w:r>
                              <w:r>
                                <w:rPr>
                                  <w:spacing w:val="-3"/>
                                  <w:sz w:val="20"/>
                                  <w:u w:val="none"/>
                                </w:rPr>
                                <w:t> </w:t>
                              </w:r>
                              <w:r>
                                <w:rPr>
                                  <w:sz w:val="20"/>
                                  <w:u w:val="none"/>
                                </w:rPr>
                                <w:t>Contraloría</w:t>
                              </w:r>
                              <w:r>
                                <w:rPr>
                                  <w:spacing w:val="-3"/>
                                  <w:sz w:val="20"/>
                                  <w:u w:val="none"/>
                                </w:rPr>
                                <w:t> </w:t>
                              </w:r>
                              <w:r>
                                <w:rPr>
                                  <w:sz w:val="20"/>
                                  <w:u w:val="none"/>
                                </w:rPr>
                                <w:t>General,</w:t>
                              </w:r>
                              <w:r>
                                <w:rPr>
                                  <w:spacing w:val="-1"/>
                                  <w:sz w:val="20"/>
                                  <w:u w:val="none"/>
                                </w:rPr>
                                <w:t> </w:t>
                              </w:r>
                              <w:r>
                                <w:rPr>
                                  <w:sz w:val="20"/>
                                  <w:u w:val="none"/>
                                </w:rPr>
                                <w:t>además</w:t>
                              </w:r>
                              <w:r>
                                <w:rPr>
                                  <w:spacing w:val="-1"/>
                                  <w:sz w:val="20"/>
                                  <w:u w:val="none"/>
                                </w:rPr>
                                <w:t> </w:t>
                              </w:r>
                              <w:r>
                                <w:rPr>
                                  <w:sz w:val="20"/>
                                  <w:u w:val="none"/>
                                </w:rPr>
                                <w:t>de</w:t>
                              </w:r>
                              <w:r>
                                <w:rPr>
                                  <w:spacing w:val="-3"/>
                                  <w:sz w:val="20"/>
                                  <w:u w:val="none"/>
                                </w:rPr>
                                <w:t> </w:t>
                              </w:r>
                              <w:r>
                                <w:rPr>
                                  <w:sz w:val="20"/>
                                  <w:u w:val="none"/>
                                </w:rPr>
                                <w:t>cauciones presentadas por funcionarios para rendir póliza de fidelidad porque el cargo ocupado así lo requiere.</w:t>
                              </w:r>
                            </w:p>
                            <w:p>
                              <w:pPr>
                                <w:spacing w:line="360" w:lineRule="auto" w:before="0"/>
                                <w:ind w:left="103" w:right="111" w:firstLine="0"/>
                                <w:jc w:val="both"/>
                                <w:rPr>
                                  <w:sz w:val="20"/>
                                </w:rPr>
                              </w:pPr>
                              <w:r>
                                <w:rPr>
                                  <w:sz w:val="20"/>
                                </w:rPr>
                                <w:t>Se adjunta detalle de los depósitos en garantía con empresas privadas y otras unidades del Sector Privado </w:t>
                              </w:r>
                              <w:r>
                                <w:rPr>
                                  <w:spacing w:val="-2"/>
                                  <w:sz w:val="20"/>
                                </w:rPr>
                                <w:t>Interno.</w:t>
                              </w:r>
                            </w:p>
                          </w:txbxContent>
                        </wps:txbx>
                        <wps:bodyPr wrap="square" lIns="0" tIns="0" rIns="0" bIns="0" rtlCol="0">
                          <a:noAutofit/>
                        </wps:bodyPr>
                      </wps:wsp>
                    </wpg:wgp>
                  </a:graphicData>
                </a:graphic>
              </wp:inline>
            </w:drawing>
          </mc:Choice>
          <mc:Fallback>
            <w:pict>
              <v:group style="width:453.85pt;height:493.8pt;mso-position-horizontal-relative:char;mso-position-vertical-relative:line" id="docshapegroup145" coordorigin="0,0" coordsize="9077,9876">
                <v:shape style="position:absolute;left:108;top:2203;width:8847;height:7172" type="#_x0000_t75" id="docshape146" stroked="false">
                  <v:imagedata r:id="rId23" o:title=""/>
                </v:shape>
                <v:shape style="position:absolute;left:4;top:4;width:9068;height:9867" type="#_x0000_t202" id="docshape147" filled="false" stroked="true" strokeweight=".480011pt" strokecolor="#000000">
                  <v:textbox inset="0,0,0,0">
                    <w:txbxContent>
                      <w:p>
                        <w:pPr>
                          <w:spacing w:line="360" w:lineRule="auto" w:before="4"/>
                          <w:ind w:left="103" w:right="108" w:firstLine="0"/>
                          <w:jc w:val="both"/>
                          <w:rPr>
                            <w:sz w:val="20"/>
                          </w:rPr>
                        </w:pPr>
                        <w:r>
                          <w:rPr>
                            <w:b/>
                            <w:color w:val="1F4D79"/>
                            <w:sz w:val="20"/>
                            <w:u w:val="single" w:color="1F4D79"/>
                          </w:rPr>
                          <w:t>Revelación</w:t>
                        </w:r>
                        <w:r>
                          <w:rPr>
                            <w:sz w:val="20"/>
                            <w:u w:val="none"/>
                          </w:rPr>
                          <w:t>: Las variaciones de la cuenta son producto de producto de obligaciones contraídas por la Institución con terceros, por el efectivo recibido como garantías de participación y cumplimiento, por la participación</w:t>
                        </w:r>
                        <w:r>
                          <w:rPr>
                            <w:spacing w:val="-3"/>
                            <w:sz w:val="20"/>
                            <w:u w:val="none"/>
                          </w:rPr>
                          <w:t> </w:t>
                        </w:r>
                        <w:r>
                          <w:rPr>
                            <w:sz w:val="20"/>
                            <w:u w:val="none"/>
                          </w:rPr>
                          <w:t>en</w:t>
                        </w:r>
                        <w:r>
                          <w:rPr>
                            <w:spacing w:val="-3"/>
                            <w:sz w:val="20"/>
                            <w:u w:val="none"/>
                          </w:rPr>
                          <w:t> </w:t>
                        </w:r>
                        <w:r>
                          <w:rPr>
                            <w:sz w:val="20"/>
                            <w:u w:val="none"/>
                          </w:rPr>
                          <w:t>licitaciones</w:t>
                        </w:r>
                        <w:r>
                          <w:rPr>
                            <w:spacing w:val="-1"/>
                            <w:sz w:val="20"/>
                            <w:u w:val="none"/>
                          </w:rPr>
                          <w:t> </w:t>
                        </w:r>
                        <w:r>
                          <w:rPr>
                            <w:sz w:val="20"/>
                            <w:u w:val="none"/>
                          </w:rPr>
                          <w:t>o</w:t>
                        </w:r>
                        <w:r>
                          <w:rPr>
                            <w:spacing w:val="-7"/>
                            <w:sz w:val="20"/>
                            <w:u w:val="none"/>
                          </w:rPr>
                          <w:t> </w:t>
                        </w:r>
                        <w:r>
                          <w:rPr>
                            <w:sz w:val="20"/>
                            <w:u w:val="none"/>
                          </w:rPr>
                          <w:t>compras</w:t>
                        </w:r>
                        <w:r>
                          <w:rPr>
                            <w:spacing w:val="-1"/>
                            <w:sz w:val="20"/>
                            <w:u w:val="none"/>
                          </w:rPr>
                          <w:t> </w:t>
                        </w:r>
                        <w:r>
                          <w:rPr>
                            <w:sz w:val="20"/>
                            <w:u w:val="none"/>
                          </w:rPr>
                          <w:t>directas</w:t>
                        </w:r>
                        <w:r>
                          <w:rPr>
                            <w:spacing w:val="-1"/>
                            <w:sz w:val="20"/>
                            <w:u w:val="none"/>
                          </w:rPr>
                          <w:t> </w:t>
                        </w:r>
                        <w:r>
                          <w:rPr>
                            <w:sz w:val="20"/>
                            <w:u w:val="none"/>
                          </w:rPr>
                          <w:t>promovidas</w:t>
                        </w:r>
                        <w:r>
                          <w:rPr>
                            <w:spacing w:val="-4"/>
                            <w:sz w:val="20"/>
                            <w:u w:val="none"/>
                          </w:rPr>
                          <w:t> </w:t>
                        </w:r>
                        <w:r>
                          <w:rPr>
                            <w:sz w:val="20"/>
                            <w:u w:val="none"/>
                          </w:rPr>
                          <w:t>por</w:t>
                        </w:r>
                        <w:r>
                          <w:rPr>
                            <w:spacing w:val="-1"/>
                            <w:sz w:val="20"/>
                            <w:u w:val="none"/>
                          </w:rPr>
                          <w:t> </w:t>
                        </w:r>
                        <w:r>
                          <w:rPr>
                            <w:sz w:val="20"/>
                            <w:u w:val="none"/>
                          </w:rPr>
                          <w:t>la</w:t>
                        </w:r>
                        <w:r>
                          <w:rPr>
                            <w:spacing w:val="-3"/>
                            <w:sz w:val="20"/>
                            <w:u w:val="none"/>
                          </w:rPr>
                          <w:t> </w:t>
                        </w:r>
                        <w:r>
                          <w:rPr>
                            <w:sz w:val="20"/>
                            <w:u w:val="none"/>
                          </w:rPr>
                          <w:t>Contraloría</w:t>
                        </w:r>
                        <w:r>
                          <w:rPr>
                            <w:spacing w:val="-3"/>
                            <w:sz w:val="20"/>
                            <w:u w:val="none"/>
                          </w:rPr>
                          <w:t> </w:t>
                        </w:r>
                        <w:r>
                          <w:rPr>
                            <w:sz w:val="20"/>
                            <w:u w:val="none"/>
                          </w:rPr>
                          <w:t>General,</w:t>
                        </w:r>
                        <w:r>
                          <w:rPr>
                            <w:spacing w:val="-1"/>
                            <w:sz w:val="20"/>
                            <w:u w:val="none"/>
                          </w:rPr>
                          <w:t> </w:t>
                        </w:r>
                        <w:r>
                          <w:rPr>
                            <w:sz w:val="20"/>
                            <w:u w:val="none"/>
                          </w:rPr>
                          <w:t>además</w:t>
                        </w:r>
                        <w:r>
                          <w:rPr>
                            <w:spacing w:val="-1"/>
                            <w:sz w:val="20"/>
                            <w:u w:val="none"/>
                          </w:rPr>
                          <w:t> </w:t>
                        </w:r>
                        <w:r>
                          <w:rPr>
                            <w:sz w:val="20"/>
                            <w:u w:val="none"/>
                          </w:rPr>
                          <w:t>de</w:t>
                        </w:r>
                        <w:r>
                          <w:rPr>
                            <w:spacing w:val="-3"/>
                            <w:sz w:val="20"/>
                            <w:u w:val="none"/>
                          </w:rPr>
                          <w:t> </w:t>
                        </w:r>
                        <w:r>
                          <w:rPr>
                            <w:sz w:val="20"/>
                            <w:u w:val="none"/>
                          </w:rPr>
                          <w:t>cauciones presentadas por funcionarios para rendir póliza de fidelidad porque el cargo ocupado así lo requiere.</w:t>
                        </w:r>
                      </w:p>
                      <w:p>
                        <w:pPr>
                          <w:spacing w:line="360" w:lineRule="auto" w:before="0"/>
                          <w:ind w:left="103" w:right="111" w:firstLine="0"/>
                          <w:jc w:val="both"/>
                          <w:rPr>
                            <w:sz w:val="20"/>
                          </w:rPr>
                        </w:pPr>
                        <w:r>
                          <w:rPr>
                            <w:sz w:val="20"/>
                          </w:rPr>
                          <w:t>Se adjunta detalle de los depósitos en garantía con empresas privadas y otras unidades del Sector Privado </w:t>
                        </w:r>
                        <w:r>
                          <w:rPr>
                            <w:spacing w:val="-2"/>
                            <w:sz w:val="20"/>
                          </w:rPr>
                          <w:t>Interno.</w:t>
                        </w:r>
                      </w:p>
                    </w:txbxContent>
                  </v:textbox>
                  <v:stroke dashstyle="solid"/>
                  <w10:wrap type="none"/>
                </v:shape>
              </v:group>
            </w:pict>
          </mc:Fallback>
        </mc:AlternateContent>
      </w:r>
      <w:r>
        <w:rPr>
          <w:sz w:val="20"/>
        </w:rPr>
      </w:r>
    </w:p>
    <w:p>
      <w:pPr>
        <w:spacing w:after="0" w:line="240" w:lineRule="auto"/>
        <w:rPr>
          <w:sz w:val="20"/>
        </w:rPr>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63895" cy="2772410"/>
                <wp:effectExtent l="0" t="0" r="0" b="8889"/>
                <wp:docPr id="150" name="Group 150"/>
                <wp:cNvGraphicFramePr>
                  <a:graphicFrameLocks/>
                </wp:cNvGraphicFramePr>
                <a:graphic>
                  <a:graphicData uri="http://schemas.microsoft.com/office/word/2010/wordprocessingGroup">
                    <wpg:wgp>
                      <wpg:cNvPr id="150" name="Group 150"/>
                      <wpg:cNvGrpSpPr/>
                      <wpg:grpSpPr>
                        <a:xfrm>
                          <a:off x="0" y="0"/>
                          <a:ext cx="5763895" cy="2772410"/>
                          <a:chExt cx="5763895" cy="2772410"/>
                        </a:xfrm>
                      </wpg:grpSpPr>
                      <wps:wsp>
                        <wps:cNvPr id="151" name="Graphic 151"/>
                        <wps:cNvSpPr/>
                        <wps:spPr>
                          <a:xfrm>
                            <a:off x="0" y="12"/>
                            <a:ext cx="5763895" cy="2772410"/>
                          </a:xfrm>
                          <a:custGeom>
                            <a:avLst/>
                            <a:gdLst/>
                            <a:ahLst/>
                            <a:cxnLst/>
                            <a:rect l="l" t="t" r="r" b="b"/>
                            <a:pathLst>
                              <a:path w="5763895" h="2772410">
                                <a:moveTo>
                                  <a:pt x="5690603" y="2654795"/>
                                </a:moveTo>
                                <a:lnTo>
                                  <a:pt x="71615" y="2654795"/>
                                </a:lnTo>
                                <a:lnTo>
                                  <a:pt x="71615" y="2663939"/>
                                </a:lnTo>
                                <a:lnTo>
                                  <a:pt x="5690603" y="2663939"/>
                                </a:lnTo>
                                <a:lnTo>
                                  <a:pt x="5690603" y="2654795"/>
                                </a:lnTo>
                                <a:close/>
                              </a:path>
                              <a:path w="5763895" h="2772410">
                                <a:moveTo>
                                  <a:pt x="5763755" y="0"/>
                                </a:moveTo>
                                <a:lnTo>
                                  <a:pt x="5757659" y="0"/>
                                </a:lnTo>
                                <a:lnTo>
                                  <a:pt x="5757659" y="6096"/>
                                </a:lnTo>
                                <a:lnTo>
                                  <a:pt x="5757659" y="2766047"/>
                                </a:lnTo>
                                <a:lnTo>
                                  <a:pt x="6096" y="2766047"/>
                                </a:lnTo>
                                <a:lnTo>
                                  <a:pt x="6096" y="6096"/>
                                </a:lnTo>
                                <a:lnTo>
                                  <a:pt x="5757659" y="6096"/>
                                </a:lnTo>
                                <a:lnTo>
                                  <a:pt x="5757659" y="0"/>
                                </a:lnTo>
                                <a:lnTo>
                                  <a:pt x="0" y="0"/>
                                </a:lnTo>
                                <a:lnTo>
                                  <a:pt x="0" y="6096"/>
                                </a:lnTo>
                                <a:lnTo>
                                  <a:pt x="0" y="2766047"/>
                                </a:lnTo>
                                <a:lnTo>
                                  <a:pt x="0" y="2772156"/>
                                </a:lnTo>
                                <a:lnTo>
                                  <a:pt x="6096" y="2772156"/>
                                </a:lnTo>
                                <a:lnTo>
                                  <a:pt x="5757659" y="2772156"/>
                                </a:lnTo>
                                <a:lnTo>
                                  <a:pt x="5763755" y="2772156"/>
                                </a:lnTo>
                                <a:lnTo>
                                  <a:pt x="5763755" y="2766047"/>
                                </a:lnTo>
                                <a:lnTo>
                                  <a:pt x="5763755" y="6096"/>
                                </a:lnTo>
                                <a:lnTo>
                                  <a:pt x="5763755" y="0"/>
                                </a:lnTo>
                                <a:close/>
                              </a:path>
                            </a:pathLst>
                          </a:custGeom>
                          <a:solidFill>
                            <a:srgbClr val="000000"/>
                          </a:solidFill>
                        </wps:spPr>
                        <wps:bodyPr wrap="square" lIns="0" tIns="0" rIns="0" bIns="0" rtlCol="0">
                          <a:prstTxWarp prst="textNoShape">
                            <a:avLst/>
                          </a:prstTxWarp>
                          <a:noAutofit/>
                        </wps:bodyPr>
                      </wps:wsp>
                      <pic:pic>
                        <pic:nvPicPr>
                          <pic:cNvPr id="152" name="Image 152"/>
                          <pic:cNvPicPr/>
                        </pic:nvPicPr>
                        <pic:blipFill>
                          <a:blip r:embed="rId25" cstate="print"/>
                          <a:stretch>
                            <a:fillRect/>
                          </a:stretch>
                        </pic:blipFill>
                        <pic:spPr>
                          <a:xfrm>
                            <a:off x="117347" y="54864"/>
                            <a:ext cx="5364480" cy="2487167"/>
                          </a:xfrm>
                          <a:prstGeom prst="rect">
                            <a:avLst/>
                          </a:prstGeom>
                        </pic:spPr>
                      </pic:pic>
                    </wpg:wgp>
                  </a:graphicData>
                </a:graphic>
              </wp:inline>
            </w:drawing>
          </mc:Choice>
          <mc:Fallback>
            <w:pict>
              <v:group style="width:453.85pt;height:218.3pt;mso-position-horizontal-relative:char;mso-position-vertical-relative:line" id="docshapegroup149" coordorigin="0,0" coordsize="9077,4366">
                <v:shape style="position:absolute;left:0;top:0;width:9077;height:4366" id="docshape150" coordorigin="0,0" coordsize="9077,4366" path="m8962,4181l113,4181,113,4195,8962,4195,8962,4181xm9077,0l9067,0,9067,10,9067,4356,10,4356,10,10,9067,10,9067,0,0,0,0,10,0,4356,0,4366,10,4366,9067,4366,9077,4366,9077,4356,9077,10,9077,0xe" filled="true" fillcolor="#000000" stroked="false">
                  <v:path arrowok="t"/>
                  <v:fill type="solid"/>
                </v:shape>
                <v:shape style="position:absolute;left:184;top:86;width:8448;height:3917" type="#_x0000_t75" id="docshape151" stroked="false">
                  <v:imagedata r:id="rId25" o:title=""/>
                </v:shape>
              </v:group>
            </w:pict>
          </mc:Fallback>
        </mc:AlternateContent>
      </w:r>
      <w:r>
        <w:rPr>
          <w:sz w:val="20"/>
        </w:rPr>
      </w:r>
    </w:p>
    <w:p>
      <w:pPr>
        <w:pStyle w:val="BodyText"/>
      </w:pPr>
    </w:p>
    <w:p>
      <w:pPr>
        <w:pStyle w:val="BodyText"/>
      </w:pPr>
    </w:p>
    <w:p>
      <w:pPr>
        <w:pStyle w:val="BodyText"/>
      </w:pPr>
    </w:p>
    <w:p>
      <w:pPr>
        <w:pStyle w:val="BodyText"/>
        <w:spacing w:before="32"/>
      </w:pPr>
    </w:p>
    <w:p>
      <w:pPr>
        <w:pStyle w:val="Heading3"/>
        <w:spacing w:before="1"/>
      </w:pPr>
      <w:bookmarkStart w:name="_TOC_250091" w:id="29"/>
      <w:r>
        <w:rPr/>
        <w:t>NOTA</w:t>
      </w:r>
      <w:r>
        <w:rPr>
          <w:spacing w:val="-5"/>
        </w:rPr>
        <w:t> </w:t>
      </w:r>
      <w:r>
        <w:rPr/>
        <w:t>N°</w:t>
      </w:r>
      <w:r>
        <w:rPr>
          <w:spacing w:val="-3"/>
        </w:rPr>
        <w:t> </w:t>
      </w:r>
      <w:bookmarkEnd w:id="29"/>
      <w:r>
        <w:rPr>
          <w:spacing w:val="-5"/>
        </w:rPr>
        <w:t>17</w:t>
      </w:r>
    </w:p>
    <w:p>
      <w:pPr>
        <w:pStyle w:val="BodyText"/>
        <w:spacing w:before="116"/>
        <w:rPr>
          <w:b/>
        </w:rPr>
      </w:pPr>
    </w:p>
    <w:p>
      <w:pPr>
        <w:pStyle w:val="BodyText"/>
        <w:ind w:left="1341"/>
      </w:pPr>
      <w:r>
        <w:rPr/>
        <w:t>Provisiones</w:t>
      </w:r>
      <w:r>
        <w:rPr>
          <w:spacing w:val="-3"/>
        </w:rPr>
        <w:t> </w:t>
      </w:r>
      <w:r>
        <w:rPr/>
        <w:t>y</w:t>
      </w:r>
      <w:r>
        <w:rPr>
          <w:spacing w:val="-3"/>
        </w:rPr>
        <w:t> </w:t>
      </w:r>
      <w:r>
        <w:rPr/>
        <w:t>reservas</w:t>
      </w:r>
      <w:r>
        <w:rPr>
          <w:spacing w:val="-6"/>
        </w:rPr>
        <w:t> </w:t>
      </w:r>
      <w:r>
        <w:rPr/>
        <w:t>técnicas</w:t>
      </w:r>
      <w:r>
        <w:rPr>
          <w:spacing w:val="-4"/>
        </w:rPr>
        <w:t> </w:t>
      </w:r>
      <w:r>
        <w:rPr/>
        <w:t>a</w:t>
      </w:r>
      <w:r>
        <w:rPr>
          <w:spacing w:val="-2"/>
        </w:rPr>
        <w:t> </w:t>
      </w:r>
      <w:r>
        <w:rPr/>
        <w:t>corto</w:t>
      </w:r>
      <w:r>
        <w:rPr>
          <w:spacing w:val="-2"/>
        </w:rPr>
        <w:t> </w:t>
      </w:r>
      <w:r>
        <w:rPr>
          <w:spacing w:val="-4"/>
        </w:rPr>
        <w:t>plazo</w:t>
      </w:r>
    </w:p>
    <w:p>
      <w:pPr>
        <w:pStyle w:val="BodyText"/>
        <w:spacing w:before="38"/>
      </w:pPr>
    </w:p>
    <w:tbl>
      <w:tblPr>
        <w:tblW w:w="0" w:type="auto"/>
        <w:jc w:val="left"/>
        <w:tblInd w:w="1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7"/>
        <w:gridCol w:w="1008"/>
        <w:gridCol w:w="1003"/>
        <w:gridCol w:w="1845"/>
        <w:gridCol w:w="1845"/>
        <w:gridCol w:w="1790"/>
      </w:tblGrid>
      <w:tr>
        <w:trPr>
          <w:trHeight w:val="371" w:hRule="atLeast"/>
        </w:trPr>
        <w:tc>
          <w:tcPr>
            <w:tcW w:w="1327" w:type="dxa"/>
            <w:vMerge w:val="restart"/>
            <w:shd w:val="clear" w:color="auto" w:fill="366091"/>
          </w:tcPr>
          <w:p>
            <w:pPr>
              <w:pStyle w:val="TableParagraph"/>
              <w:spacing w:before="140"/>
              <w:ind w:left="69"/>
              <w:rPr>
                <w:b/>
                <w:sz w:val="18"/>
              </w:rPr>
            </w:pPr>
            <w:r>
              <w:rPr>
                <w:b/>
                <w:color w:val="FFFFFF"/>
                <w:spacing w:val="-2"/>
                <w:sz w:val="18"/>
              </w:rPr>
              <w:t>Cuenta</w:t>
            </w:r>
          </w:p>
        </w:tc>
        <w:tc>
          <w:tcPr>
            <w:tcW w:w="1008" w:type="dxa"/>
            <w:vMerge w:val="restart"/>
            <w:shd w:val="clear" w:color="auto" w:fill="366091"/>
          </w:tcPr>
          <w:p>
            <w:pPr>
              <w:pStyle w:val="TableParagraph"/>
              <w:spacing w:before="52"/>
              <w:rPr>
                <w:sz w:val="18"/>
              </w:rPr>
            </w:pPr>
          </w:p>
          <w:p>
            <w:pPr>
              <w:pStyle w:val="TableParagraph"/>
              <w:ind w:left="69"/>
              <w:rPr>
                <w:b/>
                <w:sz w:val="18"/>
              </w:rPr>
            </w:pPr>
            <w:r>
              <w:rPr>
                <w:b/>
                <w:color w:val="FFFFFF"/>
                <w:spacing w:val="-2"/>
                <w:sz w:val="18"/>
              </w:rPr>
              <w:t>Descripción</w:t>
            </w:r>
          </w:p>
        </w:tc>
        <w:tc>
          <w:tcPr>
            <w:tcW w:w="1003" w:type="dxa"/>
            <w:vMerge w:val="restart"/>
            <w:shd w:val="clear" w:color="auto" w:fill="366091"/>
          </w:tcPr>
          <w:p>
            <w:pPr>
              <w:pStyle w:val="TableParagraph"/>
              <w:spacing w:before="52"/>
              <w:rPr>
                <w:sz w:val="18"/>
              </w:rPr>
            </w:pPr>
          </w:p>
          <w:p>
            <w:pPr>
              <w:pStyle w:val="TableParagraph"/>
              <w:ind w:left="316"/>
              <w:rPr>
                <w:b/>
                <w:sz w:val="18"/>
              </w:rPr>
            </w:pPr>
            <w:r>
              <w:rPr>
                <w:b/>
                <w:color w:val="FFFFFF"/>
                <w:spacing w:val="-4"/>
                <w:sz w:val="18"/>
              </w:rPr>
              <w:t>Nota</w:t>
            </w:r>
          </w:p>
        </w:tc>
        <w:tc>
          <w:tcPr>
            <w:tcW w:w="1845" w:type="dxa"/>
            <w:vMerge w:val="restart"/>
            <w:shd w:val="clear" w:color="auto" w:fill="366091"/>
          </w:tcPr>
          <w:p>
            <w:pPr>
              <w:pStyle w:val="TableParagraph"/>
              <w:spacing w:before="52"/>
              <w:rPr>
                <w:sz w:val="18"/>
              </w:rPr>
            </w:pPr>
          </w:p>
          <w:p>
            <w:pPr>
              <w:pStyle w:val="TableParagraph"/>
              <w:ind w:left="391"/>
              <w:rPr>
                <w:b/>
                <w:sz w:val="18"/>
              </w:rPr>
            </w:pPr>
            <w:r>
              <w:rPr>
                <w:b/>
                <w:color w:val="FFFFFF"/>
                <w:sz w:val="18"/>
              </w:rPr>
              <w:t>Periodo</w:t>
            </w:r>
            <w:r>
              <w:rPr>
                <w:b/>
                <w:color w:val="FFFFFF"/>
                <w:spacing w:val="-9"/>
                <w:sz w:val="18"/>
              </w:rPr>
              <w:t> </w:t>
            </w:r>
            <w:r>
              <w:rPr>
                <w:b/>
                <w:color w:val="FFFFFF"/>
                <w:spacing w:val="-2"/>
                <w:sz w:val="18"/>
              </w:rPr>
              <w:t>Actual</w:t>
            </w:r>
          </w:p>
        </w:tc>
        <w:tc>
          <w:tcPr>
            <w:tcW w:w="1845" w:type="dxa"/>
            <w:vMerge w:val="restart"/>
            <w:shd w:val="clear" w:color="auto" w:fill="366091"/>
          </w:tcPr>
          <w:p>
            <w:pPr>
              <w:pStyle w:val="TableParagraph"/>
              <w:spacing w:before="52"/>
              <w:rPr>
                <w:sz w:val="18"/>
              </w:rPr>
            </w:pPr>
          </w:p>
          <w:p>
            <w:pPr>
              <w:pStyle w:val="TableParagraph"/>
              <w:ind w:left="317"/>
              <w:rPr>
                <w:b/>
                <w:sz w:val="18"/>
              </w:rPr>
            </w:pPr>
            <w:r>
              <w:rPr>
                <w:b/>
                <w:color w:val="FFFFFF"/>
                <w:sz w:val="18"/>
              </w:rPr>
              <w:t>Periodo</w:t>
            </w:r>
            <w:r>
              <w:rPr>
                <w:b/>
                <w:color w:val="FFFFFF"/>
                <w:spacing w:val="-9"/>
                <w:sz w:val="18"/>
              </w:rPr>
              <w:t> </w:t>
            </w:r>
            <w:r>
              <w:rPr>
                <w:b/>
                <w:color w:val="FFFFFF"/>
                <w:spacing w:val="-2"/>
                <w:sz w:val="18"/>
              </w:rPr>
              <w:t>Anterior</w:t>
            </w:r>
          </w:p>
        </w:tc>
        <w:tc>
          <w:tcPr>
            <w:tcW w:w="1790" w:type="dxa"/>
            <w:shd w:val="clear" w:color="auto" w:fill="366091"/>
          </w:tcPr>
          <w:p>
            <w:pPr>
              <w:pStyle w:val="TableParagraph"/>
              <w:spacing w:before="78"/>
              <w:ind w:left="22"/>
              <w:jc w:val="center"/>
              <w:rPr>
                <w:b/>
                <w:sz w:val="18"/>
              </w:rPr>
            </w:pPr>
            <w:r>
              <w:rPr>
                <w:b/>
                <w:color w:val="FFFFFF"/>
                <w:spacing w:val="-2"/>
                <w:sz w:val="18"/>
              </w:rPr>
              <w:t>Diferencia</w:t>
            </w:r>
          </w:p>
        </w:tc>
      </w:tr>
      <w:tr>
        <w:trPr>
          <w:trHeight w:val="373" w:hRule="atLeast"/>
        </w:trPr>
        <w:tc>
          <w:tcPr>
            <w:tcW w:w="1327"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1003" w:type="dxa"/>
            <w:vMerge/>
            <w:tcBorders>
              <w:top w:val="nil"/>
            </w:tcBorders>
            <w:shd w:val="clear" w:color="auto" w:fill="366091"/>
          </w:tcPr>
          <w:p>
            <w:pPr>
              <w:rPr>
                <w:sz w:val="2"/>
                <w:szCs w:val="2"/>
              </w:rPr>
            </w:pPr>
          </w:p>
        </w:tc>
        <w:tc>
          <w:tcPr>
            <w:tcW w:w="1845" w:type="dxa"/>
            <w:vMerge/>
            <w:tcBorders>
              <w:top w:val="nil"/>
            </w:tcBorders>
            <w:shd w:val="clear" w:color="auto" w:fill="366091"/>
          </w:tcPr>
          <w:p>
            <w:pPr>
              <w:rPr>
                <w:sz w:val="2"/>
                <w:szCs w:val="2"/>
              </w:rPr>
            </w:pPr>
          </w:p>
        </w:tc>
        <w:tc>
          <w:tcPr>
            <w:tcW w:w="1845" w:type="dxa"/>
            <w:vMerge/>
            <w:tcBorders>
              <w:top w:val="nil"/>
            </w:tcBorders>
            <w:shd w:val="clear" w:color="auto" w:fill="366091"/>
          </w:tcPr>
          <w:p>
            <w:pPr>
              <w:rPr>
                <w:sz w:val="2"/>
                <w:szCs w:val="2"/>
              </w:rPr>
            </w:pPr>
          </w:p>
        </w:tc>
        <w:tc>
          <w:tcPr>
            <w:tcW w:w="1790" w:type="dxa"/>
            <w:shd w:val="clear" w:color="auto" w:fill="366091"/>
          </w:tcPr>
          <w:p>
            <w:pPr>
              <w:pStyle w:val="TableParagraph"/>
              <w:spacing w:before="78"/>
              <w:ind w:left="22" w:right="1"/>
              <w:jc w:val="center"/>
              <w:rPr>
                <w:sz w:val="18"/>
              </w:rPr>
            </w:pPr>
            <w:r>
              <w:rPr>
                <w:color w:val="FFFFFF"/>
                <w:spacing w:val="-10"/>
                <w:sz w:val="18"/>
              </w:rPr>
              <w:t>%</w:t>
            </w:r>
          </w:p>
        </w:tc>
      </w:tr>
      <w:tr>
        <w:trPr>
          <w:trHeight w:val="880" w:hRule="atLeast"/>
        </w:trPr>
        <w:tc>
          <w:tcPr>
            <w:tcW w:w="1327" w:type="dxa"/>
          </w:tcPr>
          <w:p>
            <w:pPr>
              <w:pStyle w:val="TableParagraph"/>
              <w:spacing w:before="110"/>
              <w:rPr>
                <w:sz w:val="18"/>
              </w:rPr>
            </w:pPr>
          </w:p>
          <w:p>
            <w:pPr>
              <w:pStyle w:val="TableParagraph"/>
              <w:ind w:left="69"/>
              <w:rPr>
                <w:b/>
                <w:sz w:val="18"/>
              </w:rPr>
            </w:pPr>
            <w:r>
              <w:rPr>
                <w:b/>
                <w:spacing w:val="-2"/>
                <w:sz w:val="18"/>
              </w:rPr>
              <w:t>2.1.4.</w:t>
            </w:r>
          </w:p>
        </w:tc>
        <w:tc>
          <w:tcPr>
            <w:tcW w:w="1008" w:type="dxa"/>
          </w:tcPr>
          <w:p>
            <w:pPr>
              <w:pStyle w:val="TableParagraph"/>
              <w:spacing w:before="1"/>
              <w:ind w:left="69" w:right="45"/>
              <w:jc w:val="both"/>
              <w:rPr>
                <w:b/>
                <w:sz w:val="18"/>
              </w:rPr>
            </w:pPr>
            <w:r>
              <w:rPr>
                <w:b/>
                <w:spacing w:val="-2"/>
                <w:sz w:val="18"/>
              </w:rPr>
              <w:t>Provisiones</w:t>
            </w:r>
            <w:r>
              <w:rPr>
                <w:b/>
                <w:sz w:val="18"/>
              </w:rPr>
              <w:t> y </w:t>
            </w:r>
            <w:r>
              <w:rPr>
                <w:b/>
                <w:sz w:val="18"/>
              </w:rPr>
              <w:t>reservas técnicas</w:t>
            </w:r>
            <w:r>
              <w:rPr>
                <w:b/>
                <w:spacing w:val="41"/>
                <w:sz w:val="18"/>
              </w:rPr>
              <w:t>  </w:t>
            </w:r>
            <w:r>
              <w:rPr>
                <w:b/>
                <w:spacing w:val="-10"/>
                <w:sz w:val="18"/>
              </w:rPr>
              <w:t>a</w:t>
            </w:r>
          </w:p>
          <w:p>
            <w:pPr>
              <w:pStyle w:val="TableParagraph"/>
              <w:spacing w:line="200" w:lineRule="exact"/>
              <w:ind w:left="69"/>
              <w:jc w:val="both"/>
              <w:rPr>
                <w:b/>
                <w:sz w:val="18"/>
              </w:rPr>
            </w:pPr>
            <w:r>
              <w:rPr>
                <w:b/>
                <w:sz w:val="18"/>
              </w:rPr>
              <w:t>corto</w:t>
            </w:r>
            <w:r>
              <w:rPr>
                <w:b/>
                <w:spacing w:val="-7"/>
                <w:sz w:val="18"/>
              </w:rPr>
              <w:t> </w:t>
            </w:r>
            <w:r>
              <w:rPr>
                <w:b/>
                <w:spacing w:val="-2"/>
                <w:sz w:val="18"/>
              </w:rPr>
              <w:t>plazo</w:t>
            </w:r>
          </w:p>
        </w:tc>
        <w:tc>
          <w:tcPr>
            <w:tcW w:w="1003" w:type="dxa"/>
          </w:tcPr>
          <w:p>
            <w:pPr>
              <w:pStyle w:val="TableParagraph"/>
              <w:spacing w:before="110"/>
              <w:rPr>
                <w:sz w:val="18"/>
              </w:rPr>
            </w:pPr>
          </w:p>
          <w:p>
            <w:pPr>
              <w:pStyle w:val="TableParagraph"/>
              <w:ind w:left="19"/>
              <w:jc w:val="center"/>
              <w:rPr>
                <w:b/>
                <w:sz w:val="18"/>
              </w:rPr>
            </w:pPr>
            <w:r>
              <w:rPr>
                <w:b/>
                <w:spacing w:val="-5"/>
                <w:sz w:val="18"/>
              </w:rPr>
              <w:t>17</w:t>
            </w:r>
          </w:p>
        </w:tc>
        <w:tc>
          <w:tcPr>
            <w:tcW w:w="1845" w:type="dxa"/>
          </w:tcPr>
          <w:p>
            <w:pPr>
              <w:pStyle w:val="TableParagraph"/>
              <w:spacing w:before="110"/>
              <w:rPr>
                <w:sz w:val="18"/>
              </w:rPr>
            </w:pPr>
          </w:p>
          <w:p>
            <w:pPr>
              <w:pStyle w:val="TableParagraph"/>
              <w:ind w:left="577"/>
              <w:rPr>
                <w:b/>
                <w:sz w:val="18"/>
              </w:rPr>
            </w:pPr>
            <w:r>
              <w:rPr>
                <w:b/>
                <w:sz w:val="18"/>
              </w:rPr>
              <w:t>36</w:t>
            </w:r>
            <w:r>
              <w:rPr>
                <w:b/>
                <w:spacing w:val="-3"/>
                <w:sz w:val="18"/>
              </w:rPr>
              <w:t> </w:t>
            </w:r>
            <w:r>
              <w:rPr>
                <w:b/>
                <w:spacing w:val="-2"/>
                <w:sz w:val="18"/>
              </w:rPr>
              <w:t>202,61</w:t>
            </w:r>
          </w:p>
        </w:tc>
        <w:tc>
          <w:tcPr>
            <w:tcW w:w="1845" w:type="dxa"/>
          </w:tcPr>
          <w:p>
            <w:pPr>
              <w:pStyle w:val="TableParagraph"/>
              <w:spacing w:before="110"/>
              <w:rPr>
                <w:sz w:val="18"/>
              </w:rPr>
            </w:pPr>
          </w:p>
          <w:p>
            <w:pPr>
              <w:pStyle w:val="TableParagraph"/>
              <w:ind w:left="576"/>
              <w:rPr>
                <w:b/>
                <w:sz w:val="18"/>
              </w:rPr>
            </w:pPr>
            <w:r>
              <w:rPr>
                <w:b/>
                <w:sz w:val="18"/>
              </w:rPr>
              <w:t>18</w:t>
            </w:r>
            <w:r>
              <w:rPr>
                <w:b/>
                <w:spacing w:val="-3"/>
                <w:sz w:val="18"/>
              </w:rPr>
              <w:t> </w:t>
            </w:r>
            <w:r>
              <w:rPr>
                <w:b/>
                <w:spacing w:val="-2"/>
                <w:sz w:val="18"/>
              </w:rPr>
              <w:t>963,00</w:t>
            </w:r>
          </w:p>
        </w:tc>
        <w:tc>
          <w:tcPr>
            <w:tcW w:w="1790" w:type="dxa"/>
          </w:tcPr>
          <w:p>
            <w:pPr>
              <w:pStyle w:val="TableParagraph"/>
              <w:spacing w:before="110"/>
              <w:rPr>
                <w:sz w:val="18"/>
              </w:rPr>
            </w:pPr>
          </w:p>
          <w:p>
            <w:pPr>
              <w:pStyle w:val="TableParagraph"/>
              <w:ind w:left="22" w:right="9"/>
              <w:jc w:val="center"/>
              <w:rPr>
                <w:b/>
                <w:sz w:val="18"/>
              </w:rPr>
            </w:pPr>
            <w:r>
              <w:rPr>
                <w:b/>
                <w:spacing w:val="-2"/>
                <w:sz w:val="18"/>
              </w:rPr>
              <w:t>90,91%</w:t>
            </w:r>
          </w:p>
        </w:tc>
      </w:tr>
    </w:tbl>
    <w:p>
      <w:pPr>
        <w:pStyle w:val="BodyText"/>
        <w:spacing w:before="239"/>
        <w:ind w:left="1341"/>
      </w:pPr>
      <w:r>
        <w:rPr/>
        <w:t>Detalle</w:t>
      </w:r>
      <w:r>
        <w:rPr>
          <w:spacing w:val="-8"/>
        </w:rPr>
        <w:t> </w:t>
      </w:r>
      <w:r>
        <w:rPr>
          <w:spacing w:val="-2"/>
        </w:rPr>
        <w:t>cuenta:</w:t>
      </w:r>
    </w:p>
    <w:p>
      <w:pPr>
        <w:pStyle w:val="BodyText"/>
        <w:spacing w:before="119"/>
      </w:pPr>
    </w:p>
    <w:p>
      <w:pPr>
        <w:pStyle w:val="Heading4"/>
        <w:spacing w:before="0"/>
        <w:rPr>
          <w:b w:val="0"/>
        </w:rPr>
      </w:pPr>
      <w:r>
        <w:rPr>
          <w:spacing w:val="-2"/>
        </w:rPr>
        <w:t>Revelación</w:t>
      </w:r>
      <w:r>
        <w:rPr>
          <w:b w:val="0"/>
          <w:spacing w:val="-2"/>
        </w:rPr>
        <w:t>:</w:t>
      </w:r>
    </w:p>
    <w:p>
      <w:pPr>
        <w:pStyle w:val="BodyText"/>
        <w:spacing w:before="39"/>
      </w:pPr>
    </w:p>
    <w:p>
      <w:pPr>
        <w:pStyle w:val="BodyText"/>
        <w:spacing w:line="357" w:lineRule="auto" w:before="1"/>
        <w:ind w:left="1341" w:right="1346"/>
        <w:jc w:val="both"/>
      </w:pPr>
      <w:r>
        <w:rPr/>
        <w:t>La cuenta Provisiones y reservas técnicas a corto plazo, representa el 1,83% del total del Pasivo, que comparado al periodo anterior genera una variación absoluta de 17 239,61 que corresponde a un Aumento del 90,91% de recursos 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650816">
                <wp:simplePos x="0" y="0"/>
                <wp:positionH relativeFrom="page">
                  <wp:posOffset>1080516</wp:posOffset>
                </wp:positionH>
                <wp:positionV relativeFrom="paragraph">
                  <wp:posOffset>285839</wp:posOffset>
                </wp:positionV>
                <wp:extent cx="5713730" cy="704215"/>
                <wp:effectExtent l="0" t="0" r="0" b="0"/>
                <wp:wrapTopAndBottom/>
                <wp:docPr id="153" name="Textbox 153"/>
                <wp:cNvGraphicFramePr>
                  <a:graphicFrameLocks/>
                </wp:cNvGraphicFramePr>
                <a:graphic>
                  <a:graphicData uri="http://schemas.microsoft.com/office/word/2010/wordprocessingShape">
                    <wps:wsp>
                      <wps:cNvPr id="153" name="Textbox 153"/>
                      <wps:cNvSpPr txBox="1"/>
                      <wps:spPr>
                        <a:xfrm>
                          <a:off x="0" y="0"/>
                          <a:ext cx="5713730" cy="704215"/>
                        </a:xfrm>
                        <a:prstGeom prst="rect">
                          <a:avLst/>
                        </a:prstGeom>
                        <a:ln w="6095">
                          <a:solidFill>
                            <a:srgbClr val="000000"/>
                          </a:solidFill>
                          <a:prstDash val="solid"/>
                        </a:ln>
                      </wps:spPr>
                      <wps:txbx>
                        <w:txbxContent>
                          <w:p>
                            <w:pPr>
                              <w:pStyle w:val="BodyText"/>
                              <w:spacing w:line="360" w:lineRule="auto" w:before="1"/>
                              <w:ind w:left="811" w:right="81" w:hanging="708"/>
                            </w:pPr>
                            <w:r>
                              <w:rPr>
                                <w:b/>
                                <w:color w:val="1F4D79"/>
                                <w:u w:val="single" w:color="1F4D79"/>
                              </w:rPr>
                              <w:t>Revelación</w:t>
                            </w:r>
                            <w:r>
                              <w:rPr>
                                <w:u w:val="none"/>
                              </w:rPr>
                              <w:t>:</w:t>
                            </w:r>
                            <w:r>
                              <w:rPr>
                                <w:spacing w:val="52"/>
                                <w:u w:val="none"/>
                              </w:rPr>
                              <w:t> </w:t>
                            </w:r>
                            <w:r>
                              <w:rPr>
                                <w:u w:val="none"/>
                              </w:rPr>
                              <w:t>Las</w:t>
                            </w:r>
                            <w:r>
                              <w:rPr>
                                <w:spacing w:val="-10"/>
                                <w:u w:val="none"/>
                              </w:rPr>
                              <w:t> </w:t>
                            </w:r>
                            <w:r>
                              <w:rPr>
                                <w:u w:val="none"/>
                              </w:rPr>
                              <w:t>variaciones</w:t>
                            </w:r>
                            <w:r>
                              <w:rPr>
                                <w:spacing w:val="-10"/>
                                <w:u w:val="none"/>
                              </w:rPr>
                              <w:t> </w:t>
                            </w:r>
                            <w:r>
                              <w:rPr>
                                <w:u w:val="none"/>
                              </w:rPr>
                              <w:t>de</w:t>
                            </w:r>
                            <w:r>
                              <w:rPr>
                                <w:spacing w:val="-12"/>
                                <w:u w:val="none"/>
                              </w:rPr>
                              <w:t> </w:t>
                            </w:r>
                            <w:r>
                              <w:rPr>
                                <w:u w:val="none"/>
                              </w:rPr>
                              <w:t>la</w:t>
                            </w:r>
                            <w:r>
                              <w:rPr>
                                <w:spacing w:val="-10"/>
                                <w:u w:val="none"/>
                              </w:rPr>
                              <w:t> </w:t>
                            </w:r>
                            <w:r>
                              <w:rPr>
                                <w:u w:val="none"/>
                              </w:rPr>
                              <w:t>cuenta</w:t>
                            </w:r>
                            <w:r>
                              <w:rPr>
                                <w:spacing w:val="-12"/>
                                <w:u w:val="none"/>
                              </w:rPr>
                              <w:t> </w:t>
                            </w:r>
                            <w:r>
                              <w:rPr>
                                <w:u w:val="none"/>
                              </w:rPr>
                              <w:t>son</w:t>
                            </w:r>
                            <w:r>
                              <w:rPr>
                                <w:spacing w:val="-10"/>
                                <w:u w:val="none"/>
                              </w:rPr>
                              <w:t> </w:t>
                            </w:r>
                            <w:r>
                              <w:rPr>
                                <w:u w:val="none"/>
                              </w:rPr>
                              <w:t>producto</w:t>
                            </w:r>
                            <w:r>
                              <w:rPr>
                                <w:spacing w:val="-10"/>
                                <w:u w:val="none"/>
                              </w:rPr>
                              <w:t> </w:t>
                            </w:r>
                            <w:r>
                              <w:rPr>
                                <w:u w:val="none"/>
                              </w:rPr>
                              <w:t>del</w:t>
                            </w:r>
                            <w:r>
                              <w:rPr>
                                <w:spacing w:val="-12"/>
                                <w:u w:val="none"/>
                              </w:rPr>
                              <w:t> </w:t>
                            </w:r>
                            <w:r>
                              <w:rPr>
                                <w:u w:val="none"/>
                              </w:rPr>
                              <w:t>registro</w:t>
                            </w:r>
                            <w:r>
                              <w:rPr>
                                <w:spacing w:val="-9"/>
                                <w:u w:val="none"/>
                              </w:rPr>
                              <w:t> </w:t>
                            </w:r>
                            <w:r>
                              <w:rPr>
                                <w:u w:val="none"/>
                              </w:rPr>
                              <w:t>de</w:t>
                            </w:r>
                            <w:r>
                              <w:rPr>
                                <w:spacing w:val="-12"/>
                                <w:u w:val="none"/>
                              </w:rPr>
                              <w:t> </w:t>
                            </w:r>
                            <w:r>
                              <w:rPr>
                                <w:u w:val="none"/>
                              </w:rPr>
                              <w:t>la</w:t>
                            </w:r>
                            <w:r>
                              <w:rPr>
                                <w:spacing w:val="-10"/>
                                <w:u w:val="none"/>
                              </w:rPr>
                              <w:t> </w:t>
                            </w:r>
                            <w:r>
                              <w:rPr>
                                <w:u w:val="none"/>
                              </w:rPr>
                              <w:t>provisión</w:t>
                            </w:r>
                            <w:r>
                              <w:rPr>
                                <w:spacing w:val="-12"/>
                                <w:u w:val="none"/>
                              </w:rPr>
                              <w:t> </w:t>
                            </w:r>
                            <w:r>
                              <w:rPr>
                                <w:u w:val="none"/>
                              </w:rPr>
                              <w:t>por</w:t>
                            </w:r>
                            <w:r>
                              <w:rPr>
                                <w:spacing w:val="-11"/>
                                <w:u w:val="none"/>
                              </w:rPr>
                              <w:t> </w:t>
                            </w:r>
                            <w:r>
                              <w:rPr>
                                <w:u w:val="none"/>
                              </w:rPr>
                              <w:t>cesantía,</w:t>
                            </w:r>
                            <w:r>
                              <w:rPr>
                                <w:spacing w:val="-11"/>
                                <w:u w:val="none"/>
                              </w:rPr>
                              <w:t> </w:t>
                            </w:r>
                            <w:r>
                              <w:rPr>
                                <w:u w:val="none"/>
                              </w:rPr>
                              <w:t>por</w:t>
                            </w:r>
                            <w:r>
                              <w:rPr>
                                <w:spacing w:val="-12"/>
                                <w:u w:val="none"/>
                              </w:rPr>
                              <w:t> </w:t>
                            </w:r>
                            <w:r>
                              <w:rPr>
                                <w:u w:val="none"/>
                              </w:rPr>
                              <w:t>un</w:t>
                            </w:r>
                            <w:r>
                              <w:rPr>
                                <w:spacing w:val="-9"/>
                                <w:u w:val="none"/>
                              </w:rPr>
                              <w:t> </w:t>
                            </w:r>
                            <w:r>
                              <w:rPr>
                                <w:u w:val="none"/>
                              </w:rPr>
                              <w:t>monto acumulado de ¢36.202,61 (miles de colones), en cumplimiento de la NICSP 39.</w:t>
                            </w:r>
                          </w:p>
                        </w:txbxContent>
                      </wps:txbx>
                      <wps:bodyPr wrap="square" lIns="0" tIns="0" rIns="0" bIns="0" rtlCol="0">
                        <a:noAutofit/>
                      </wps:bodyPr>
                    </wps:wsp>
                  </a:graphicData>
                </a:graphic>
              </wp:anchor>
            </w:drawing>
          </mc:Choice>
          <mc:Fallback>
            <w:pict>
              <v:shape style="position:absolute;margin-left:85.080002pt;margin-top:22.50703pt;width:449.9pt;height:55.45pt;mso-position-horizontal-relative:page;mso-position-vertical-relative:paragraph;z-index:-15665664;mso-wrap-distance-left:0;mso-wrap-distance-right:0" type="#_x0000_t202" id="docshape152" filled="false" stroked="true" strokeweight=".479966pt" strokecolor="#000000">
                <v:textbox inset="0,0,0,0">
                  <w:txbxContent>
                    <w:p>
                      <w:pPr>
                        <w:pStyle w:val="BodyText"/>
                        <w:spacing w:line="360" w:lineRule="auto" w:before="1"/>
                        <w:ind w:left="811" w:right="81" w:hanging="708"/>
                      </w:pPr>
                      <w:r>
                        <w:rPr>
                          <w:b/>
                          <w:color w:val="1F4D79"/>
                          <w:u w:val="single" w:color="1F4D79"/>
                        </w:rPr>
                        <w:t>Revelación</w:t>
                      </w:r>
                      <w:r>
                        <w:rPr>
                          <w:u w:val="none"/>
                        </w:rPr>
                        <w:t>:</w:t>
                      </w:r>
                      <w:r>
                        <w:rPr>
                          <w:spacing w:val="52"/>
                          <w:u w:val="none"/>
                        </w:rPr>
                        <w:t> </w:t>
                      </w:r>
                      <w:r>
                        <w:rPr>
                          <w:u w:val="none"/>
                        </w:rPr>
                        <w:t>Las</w:t>
                      </w:r>
                      <w:r>
                        <w:rPr>
                          <w:spacing w:val="-10"/>
                          <w:u w:val="none"/>
                        </w:rPr>
                        <w:t> </w:t>
                      </w:r>
                      <w:r>
                        <w:rPr>
                          <w:u w:val="none"/>
                        </w:rPr>
                        <w:t>variaciones</w:t>
                      </w:r>
                      <w:r>
                        <w:rPr>
                          <w:spacing w:val="-10"/>
                          <w:u w:val="none"/>
                        </w:rPr>
                        <w:t> </w:t>
                      </w:r>
                      <w:r>
                        <w:rPr>
                          <w:u w:val="none"/>
                        </w:rPr>
                        <w:t>de</w:t>
                      </w:r>
                      <w:r>
                        <w:rPr>
                          <w:spacing w:val="-12"/>
                          <w:u w:val="none"/>
                        </w:rPr>
                        <w:t> </w:t>
                      </w:r>
                      <w:r>
                        <w:rPr>
                          <w:u w:val="none"/>
                        </w:rPr>
                        <w:t>la</w:t>
                      </w:r>
                      <w:r>
                        <w:rPr>
                          <w:spacing w:val="-10"/>
                          <w:u w:val="none"/>
                        </w:rPr>
                        <w:t> </w:t>
                      </w:r>
                      <w:r>
                        <w:rPr>
                          <w:u w:val="none"/>
                        </w:rPr>
                        <w:t>cuenta</w:t>
                      </w:r>
                      <w:r>
                        <w:rPr>
                          <w:spacing w:val="-12"/>
                          <w:u w:val="none"/>
                        </w:rPr>
                        <w:t> </w:t>
                      </w:r>
                      <w:r>
                        <w:rPr>
                          <w:u w:val="none"/>
                        </w:rPr>
                        <w:t>son</w:t>
                      </w:r>
                      <w:r>
                        <w:rPr>
                          <w:spacing w:val="-10"/>
                          <w:u w:val="none"/>
                        </w:rPr>
                        <w:t> </w:t>
                      </w:r>
                      <w:r>
                        <w:rPr>
                          <w:u w:val="none"/>
                        </w:rPr>
                        <w:t>producto</w:t>
                      </w:r>
                      <w:r>
                        <w:rPr>
                          <w:spacing w:val="-10"/>
                          <w:u w:val="none"/>
                        </w:rPr>
                        <w:t> </w:t>
                      </w:r>
                      <w:r>
                        <w:rPr>
                          <w:u w:val="none"/>
                        </w:rPr>
                        <w:t>del</w:t>
                      </w:r>
                      <w:r>
                        <w:rPr>
                          <w:spacing w:val="-12"/>
                          <w:u w:val="none"/>
                        </w:rPr>
                        <w:t> </w:t>
                      </w:r>
                      <w:r>
                        <w:rPr>
                          <w:u w:val="none"/>
                        </w:rPr>
                        <w:t>registro</w:t>
                      </w:r>
                      <w:r>
                        <w:rPr>
                          <w:spacing w:val="-9"/>
                          <w:u w:val="none"/>
                        </w:rPr>
                        <w:t> </w:t>
                      </w:r>
                      <w:r>
                        <w:rPr>
                          <w:u w:val="none"/>
                        </w:rPr>
                        <w:t>de</w:t>
                      </w:r>
                      <w:r>
                        <w:rPr>
                          <w:spacing w:val="-12"/>
                          <w:u w:val="none"/>
                        </w:rPr>
                        <w:t> </w:t>
                      </w:r>
                      <w:r>
                        <w:rPr>
                          <w:u w:val="none"/>
                        </w:rPr>
                        <w:t>la</w:t>
                      </w:r>
                      <w:r>
                        <w:rPr>
                          <w:spacing w:val="-10"/>
                          <w:u w:val="none"/>
                        </w:rPr>
                        <w:t> </w:t>
                      </w:r>
                      <w:r>
                        <w:rPr>
                          <w:u w:val="none"/>
                        </w:rPr>
                        <w:t>provisión</w:t>
                      </w:r>
                      <w:r>
                        <w:rPr>
                          <w:spacing w:val="-12"/>
                          <w:u w:val="none"/>
                        </w:rPr>
                        <w:t> </w:t>
                      </w:r>
                      <w:r>
                        <w:rPr>
                          <w:u w:val="none"/>
                        </w:rPr>
                        <w:t>por</w:t>
                      </w:r>
                      <w:r>
                        <w:rPr>
                          <w:spacing w:val="-11"/>
                          <w:u w:val="none"/>
                        </w:rPr>
                        <w:t> </w:t>
                      </w:r>
                      <w:r>
                        <w:rPr>
                          <w:u w:val="none"/>
                        </w:rPr>
                        <w:t>cesantía,</w:t>
                      </w:r>
                      <w:r>
                        <w:rPr>
                          <w:spacing w:val="-11"/>
                          <w:u w:val="none"/>
                        </w:rPr>
                        <w:t> </w:t>
                      </w:r>
                      <w:r>
                        <w:rPr>
                          <w:u w:val="none"/>
                        </w:rPr>
                        <w:t>por</w:t>
                      </w:r>
                      <w:r>
                        <w:rPr>
                          <w:spacing w:val="-12"/>
                          <w:u w:val="none"/>
                        </w:rPr>
                        <w:t> </w:t>
                      </w:r>
                      <w:r>
                        <w:rPr>
                          <w:u w:val="none"/>
                        </w:rPr>
                        <w:t>un</w:t>
                      </w:r>
                      <w:r>
                        <w:rPr>
                          <w:spacing w:val="-9"/>
                          <w:u w:val="none"/>
                        </w:rPr>
                        <w:t> </w:t>
                      </w:r>
                      <w:r>
                        <w:rPr>
                          <w:u w:val="none"/>
                        </w:rPr>
                        <w:t>monto acumulado de ¢36.202,61 (miles de colones), en cumplimiento de la NICSP 39.</w:t>
                      </w:r>
                    </w:p>
                  </w:txbxContent>
                </v:textbox>
                <v:stroke dashstyle="solid"/>
                <w10:wrap type="topAndBottom"/>
              </v:shape>
            </w:pict>
          </mc:Fallback>
        </mc:AlternateContent>
      </w:r>
    </w:p>
    <w:p>
      <w:pPr>
        <w:pStyle w:val="BodyText"/>
        <w:spacing w:after="0"/>
        <w:sectPr>
          <w:footerReference w:type="default" r:id="rId24"/>
          <w:pgSz w:w="12240" w:h="15840"/>
          <w:pgMar w:header="0" w:footer="1002" w:top="1420" w:bottom="1200" w:left="360" w:right="360"/>
        </w:sectPr>
      </w:pPr>
    </w:p>
    <w:p>
      <w:pPr>
        <w:spacing w:line="240" w:lineRule="auto"/>
        <w:ind w:left="1312" w:right="0" w:firstLine="0"/>
        <w:rPr>
          <w:sz w:val="20"/>
        </w:rPr>
      </w:pPr>
      <w:r>
        <w:rPr>
          <w:sz w:val="20"/>
        </w:rPr>
        <mc:AlternateContent>
          <mc:Choice Requires="wps">
            <w:drawing>
              <wp:inline distT="0" distB="0" distL="0" distR="0">
                <wp:extent cx="5648325" cy="464820"/>
                <wp:effectExtent l="0" t="0" r="0" b="0"/>
                <wp:docPr id="155" name="Textbox 155"/>
                <wp:cNvGraphicFramePr>
                  <a:graphicFrameLocks/>
                </wp:cNvGraphicFramePr>
                <a:graphic>
                  <a:graphicData uri="http://schemas.microsoft.com/office/word/2010/wordprocessingShape">
                    <wps:wsp>
                      <wps:cNvPr id="155" name="Textbox 155"/>
                      <wps:cNvSpPr txBox="1"/>
                      <wps:spPr>
                        <a:xfrm>
                          <a:off x="0" y="0"/>
                          <a:ext cx="5648325" cy="464820"/>
                        </a:xfrm>
                        <a:prstGeom prst="rect">
                          <a:avLst/>
                        </a:prstGeom>
                        <a:solidFill>
                          <a:srgbClr val="366091"/>
                        </a:solidFill>
                      </wps:spPr>
                      <wps:txbx>
                        <w:txbxContent>
                          <w:p>
                            <w:pPr>
                              <w:spacing w:line="357" w:lineRule="auto" w:before="1"/>
                              <w:ind w:left="28" w:right="0" w:firstLine="0"/>
                              <w:jc w:val="left"/>
                              <w:rPr>
                                <w:b/>
                                <w:color w:val="000000"/>
                                <w:sz w:val="20"/>
                              </w:rPr>
                            </w:pPr>
                            <w:r>
                              <w:rPr>
                                <w:b/>
                                <w:color w:val="FFFFFF"/>
                                <w:sz w:val="20"/>
                              </w:rPr>
                              <w:t>Información por revelar - Provisiones, Pasivos contingentes y Activos Contingentes NICSP 19 (párrafo 97, </w:t>
                            </w:r>
                            <w:r>
                              <w:rPr>
                                <w:b/>
                                <w:color w:val="FFFFFF"/>
                                <w:spacing w:val="-4"/>
                                <w:sz w:val="20"/>
                              </w:rPr>
                              <w:t>98)</w:t>
                            </w:r>
                          </w:p>
                        </w:txbxContent>
                      </wps:txbx>
                      <wps:bodyPr wrap="square" lIns="0" tIns="0" rIns="0" bIns="0" rtlCol="0">
                        <a:noAutofit/>
                      </wps:bodyPr>
                    </wps:wsp>
                  </a:graphicData>
                </a:graphic>
              </wp:inline>
            </w:drawing>
          </mc:Choice>
          <mc:Fallback>
            <w:pict>
              <v:shape style="width:444.75pt;height:36.6pt;mso-position-horizontal-relative:char;mso-position-vertical-relative:line" type="#_x0000_t202" id="docshape154" filled="true" fillcolor="#366091" stroked="false">
                <w10:anchorlock/>
                <v:textbox inset="0,0,0,0">
                  <w:txbxContent>
                    <w:p>
                      <w:pPr>
                        <w:spacing w:line="357" w:lineRule="auto" w:before="1"/>
                        <w:ind w:left="28" w:right="0" w:firstLine="0"/>
                        <w:jc w:val="left"/>
                        <w:rPr>
                          <w:b/>
                          <w:color w:val="000000"/>
                          <w:sz w:val="20"/>
                        </w:rPr>
                      </w:pPr>
                      <w:r>
                        <w:rPr>
                          <w:b/>
                          <w:color w:val="FFFFFF"/>
                          <w:sz w:val="20"/>
                        </w:rPr>
                        <w:t>Información por revelar - Provisiones, Pasivos contingentes y Activos Contingentes NICSP 19 (párrafo 97, </w:t>
                      </w:r>
                      <w:r>
                        <w:rPr>
                          <w:b/>
                          <w:color w:val="FFFFFF"/>
                          <w:spacing w:val="-4"/>
                          <w:sz w:val="20"/>
                        </w:rPr>
                        <w:t>98)</w:t>
                      </w:r>
                    </w:p>
                  </w:txbxContent>
                </v:textbox>
                <v:fill type="solid"/>
              </v:shape>
            </w:pict>
          </mc:Fallback>
        </mc:AlternateContent>
      </w:r>
      <w:r>
        <w:rPr>
          <w:sz w:val="20"/>
        </w:rPr>
      </w:r>
    </w:p>
    <w:p>
      <w:pPr>
        <w:pStyle w:val="BodyText"/>
      </w:pPr>
    </w:p>
    <w:p>
      <w:pPr>
        <w:pStyle w:val="BodyText"/>
        <w:spacing w:before="154"/>
      </w:pPr>
      <w:r>
        <w:rPr/>
        <mc:AlternateContent>
          <mc:Choice Requires="wps">
            <w:drawing>
              <wp:anchor distT="0" distB="0" distL="0" distR="0" allowOverlap="1" layoutInCell="1" locked="0" behindDoc="1" simplePos="0" relativeHeight="487651840">
                <wp:simplePos x="0" y="0"/>
                <wp:positionH relativeFrom="page">
                  <wp:posOffset>1080516</wp:posOffset>
                </wp:positionH>
                <wp:positionV relativeFrom="paragraph">
                  <wp:posOffset>271436</wp:posOffset>
                </wp:positionV>
                <wp:extent cx="5713730" cy="1633855"/>
                <wp:effectExtent l="0" t="0" r="0" b="0"/>
                <wp:wrapTopAndBottom/>
                <wp:docPr id="156" name="Textbox 156"/>
                <wp:cNvGraphicFramePr>
                  <a:graphicFrameLocks/>
                </wp:cNvGraphicFramePr>
                <a:graphic>
                  <a:graphicData uri="http://schemas.microsoft.com/office/word/2010/wordprocessingShape">
                    <wps:wsp>
                      <wps:cNvPr id="156" name="Textbox 156"/>
                      <wps:cNvSpPr txBox="1"/>
                      <wps:spPr>
                        <a:xfrm>
                          <a:off x="0" y="0"/>
                          <a:ext cx="5713730" cy="1633855"/>
                        </a:xfrm>
                        <a:prstGeom prst="rect">
                          <a:avLst/>
                        </a:prstGeom>
                        <a:ln w="6095">
                          <a:solidFill>
                            <a:srgbClr val="000000"/>
                          </a:solidFill>
                          <a:prstDash val="solid"/>
                        </a:ln>
                      </wps:spPr>
                      <wps:txbx>
                        <w:txbxContent>
                          <w:p>
                            <w:pPr>
                              <w:pStyle w:val="BodyText"/>
                              <w:spacing w:line="360" w:lineRule="auto"/>
                              <w:ind w:left="103" w:right="107"/>
                              <w:jc w:val="both"/>
                            </w:pPr>
                            <w:r>
                              <w:rPr>
                                <w:b/>
                                <w:color w:val="1F4D79"/>
                                <w:u w:val="single" w:color="1F4D79"/>
                              </w:rPr>
                              <w:t>Revelación</w:t>
                            </w:r>
                            <w:r>
                              <w:rPr>
                                <w:u w:val="none"/>
                              </w:rPr>
                              <w:t>: Para efectos de estimar y provisionar</w:t>
                            </w:r>
                            <w:r>
                              <w:rPr>
                                <w:spacing w:val="-1"/>
                                <w:u w:val="none"/>
                              </w:rPr>
                              <w:t> </w:t>
                            </w:r>
                            <w:r>
                              <w:rPr>
                                <w:u w:val="none"/>
                              </w:rPr>
                              <w:t>la posible</w:t>
                            </w:r>
                            <w:r>
                              <w:rPr>
                                <w:spacing w:val="-2"/>
                                <w:u w:val="none"/>
                              </w:rPr>
                              <w:t> </w:t>
                            </w:r>
                            <w:r>
                              <w:rPr>
                                <w:u w:val="none"/>
                              </w:rPr>
                              <w:t>cantidad que deberá desembolsar en un futuro para</w:t>
                            </w:r>
                            <w:r>
                              <w:rPr>
                                <w:spacing w:val="-12"/>
                                <w:u w:val="none"/>
                              </w:rPr>
                              <w:t> </w:t>
                            </w:r>
                            <w:r>
                              <w:rPr>
                                <w:u w:val="none"/>
                              </w:rPr>
                              <w:t>indemnizar</w:t>
                            </w:r>
                            <w:r>
                              <w:rPr>
                                <w:spacing w:val="-11"/>
                                <w:u w:val="none"/>
                              </w:rPr>
                              <w:t> </w:t>
                            </w:r>
                            <w:r>
                              <w:rPr>
                                <w:u w:val="none"/>
                              </w:rPr>
                              <w:t>con</w:t>
                            </w:r>
                            <w:r>
                              <w:rPr>
                                <w:spacing w:val="-11"/>
                                <w:u w:val="none"/>
                              </w:rPr>
                              <w:t> </w:t>
                            </w:r>
                            <w:r>
                              <w:rPr>
                                <w:u w:val="none"/>
                              </w:rPr>
                              <w:t>auxilio</w:t>
                            </w:r>
                            <w:r>
                              <w:rPr>
                                <w:spacing w:val="-12"/>
                                <w:u w:val="none"/>
                              </w:rPr>
                              <w:t> </w:t>
                            </w:r>
                            <w:r>
                              <w:rPr>
                                <w:u w:val="none"/>
                              </w:rPr>
                              <w:t>de</w:t>
                            </w:r>
                            <w:r>
                              <w:rPr>
                                <w:spacing w:val="-11"/>
                                <w:u w:val="none"/>
                              </w:rPr>
                              <w:t> </w:t>
                            </w:r>
                            <w:r>
                              <w:rPr>
                                <w:u w:val="none"/>
                              </w:rPr>
                              <w:t>cesantía</w:t>
                            </w:r>
                            <w:r>
                              <w:rPr>
                                <w:spacing w:val="-11"/>
                                <w:u w:val="none"/>
                              </w:rPr>
                              <w:t> </w:t>
                            </w:r>
                            <w:r>
                              <w:rPr>
                                <w:u w:val="none"/>
                              </w:rPr>
                              <w:t>a</w:t>
                            </w:r>
                            <w:r>
                              <w:rPr>
                                <w:spacing w:val="-12"/>
                                <w:u w:val="none"/>
                              </w:rPr>
                              <w:t> </w:t>
                            </w:r>
                            <w:r>
                              <w:rPr>
                                <w:u w:val="none"/>
                              </w:rPr>
                              <w:t>aquellos</w:t>
                            </w:r>
                            <w:r>
                              <w:rPr>
                                <w:spacing w:val="-11"/>
                                <w:u w:val="none"/>
                              </w:rPr>
                              <w:t> </w:t>
                            </w:r>
                            <w:r>
                              <w:rPr>
                                <w:u w:val="none"/>
                              </w:rPr>
                              <w:t>funcionarios</w:t>
                            </w:r>
                            <w:r>
                              <w:rPr>
                                <w:spacing w:val="-11"/>
                                <w:u w:val="none"/>
                              </w:rPr>
                              <w:t> </w:t>
                            </w:r>
                            <w:r>
                              <w:rPr>
                                <w:u w:val="none"/>
                              </w:rPr>
                              <w:t>que</w:t>
                            </w:r>
                            <w:r>
                              <w:rPr>
                                <w:spacing w:val="-12"/>
                                <w:u w:val="none"/>
                              </w:rPr>
                              <w:t> </w:t>
                            </w:r>
                            <w:r>
                              <w:rPr>
                                <w:u w:val="none"/>
                              </w:rPr>
                              <w:t>no</w:t>
                            </w:r>
                            <w:r>
                              <w:rPr>
                                <w:spacing w:val="-11"/>
                                <w:u w:val="none"/>
                              </w:rPr>
                              <w:t> </w:t>
                            </w:r>
                            <w:r>
                              <w:rPr>
                                <w:u w:val="none"/>
                              </w:rPr>
                              <w:t>se</w:t>
                            </w:r>
                            <w:r>
                              <w:rPr>
                                <w:spacing w:val="-11"/>
                                <w:u w:val="none"/>
                              </w:rPr>
                              <w:t> </w:t>
                            </w:r>
                            <w:r>
                              <w:rPr>
                                <w:u w:val="none"/>
                              </w:rPr>
                              <w:t>encuentran</w:t>
                            </w:r>
                            <w:r>
                              <w:rPr>
                                <w:spacing w:val="-11"/>
                                <w:u w:val="none"/>
                              </w:rPr>
                              <w:t> </w:t>
                            </w:r>
                            <w:r>
                              <w:rPr>
                                <w:u w:val="none"/>
                              </w:rPr>
                              <w:t>asociados</w:t>
                            </w:r>
                            <w:r>
                              <w:rPr>
                                <w:spacing w:val="-12"/>
                                <w:u w:val="none"/>
                              </w:rPr>
                              <w:t> </w:t>
                            </w:r>
                            <w:r>
                              <w:rPr>
                                <w:u w:val="none"/>
                              </w:rPr>
                              <w:t>a</w:t>
                            </w:r>
                            <w:r>
                              <w:rPr>
                                <w:spacing w:val="-11"/>
                                <w:u w:val="none"/>
                              </w:rPr>
                              <w:t> </w:t>
                            </w:r>
                            <w:r>
                              <w:rPr>
                                <w:u w:val="none"/>
                              </w:rPr>
                              <w:t>una</w:t>
                            </w:r>
                            <w:r>
                              <w:rPr>
                                <w:spacing w:val="-11"/>
                                <w:u w:val="none"/>
                              </w:rPr>
                              <w:t> </w:t>
                            </w:r>
                            <w:r>
                              <w:rPr>
                                <w:u w:val="none"/>
                              </w:rPr>
                              <w:t>entidad administradora de recursos de cesantía, o bien, que aún no cuentan con los recursos suficientes de ese beneficio transferidos a dicha entidad, la CGR cuenta con una “Metodología de la valuación actuarial del beneficio de cesantía de la población activa de la Contraloría General de la República” la cual considera supuestos demográficos y financieros y se clasifica como un beneficio post-empleo de plan de beneficios </w:t>
                            </w:r>
                            <w:r>
                              <w:rPr>
                                <w:spacing w:val="-2"/>
                                <w:u w:val="none"/>
                              </w:rPr>
                              <w:t>definidos.</w:t>
                            </w:r>
                          </w:p>
                        </w:txbxContent>
                      </wps:txbx>
                      <wps:bodyPr wrap="square" lIns="0" tIns="0" rIns="0" bIns="0" rtlCol="0">
                        <a:noAutofit/>
                      </wps:bodyPr>
                    </wps:wsp>
                  </a:graphicData>
                </a:graphic>
              </wp:anchor>
            </w:drawing>
          </mc:Choice>
          <mc:Fallback>
            <w:pict>
              <v:shape style="position:absolute;margin-left:85.080002pt;margin-top:21.372965pt;width:449.9pt;height:128.65pt;mso-position-horizontal-relative:page;mso-position-vertical-relative:paragraph;z-index:-15664640;mso-wrap-distance-left:0;mso-wrap-distance-right:0" type="#_x0000_t202" id="docshape155" filled="false" stroked="true" strokeweight=".479966pt" strokecolor="#000000">
                <v:textbox inset="0,0,0,0">
                  <w:txbxContent>
                    <w:p>
                      <w:pPr>
                        <w:pStyle w:val="BodyText"/>
                        <w:spacing w:line="360" w:lineRule="auto"/>
                        <w:ind w:left="103" w:right="107"/>
                        <w:jc w:val="both"/>
                      </w:pPr>
                      <w:r>
                        <w:rPr>
                          <w:b/>
                          <w:color w:val="1F4D79"/>
                          <w:u w:val="single" w:color="1F4D79"/>
                        </w:rPr>
                        <w:t>Revelación</w:t>
                      </w:r>
                      <w:r>
                        <w:rPr>
                          <w:u w:val="none"/>
                        </w:rPr>
                        <w:t>: Para efectos de estimar y provisionar</w:t>
                      </w:r>
                      <w:r>
                        <w:rPr>
                          <w:spacing w:val="-1"/>
                          <w:u w:val="none"/>
                        </w:rPr>
                        <w:t> </w:t>
                      </w:r>
                      <w:r>
                        <w:rPr>
                          <w:u w:val="none"/>
                        </w:rPr>
                        <w:t>la posible</w:t>
                      </w:r>
                      <w:r>
                        <w:rPr>
                          <w:spacing w:val="-2"/>
                          <w:u w:val="none"/>
                        </w:rPr>
                        <w:t> </w:t>
                      </w:r>
                      <w:r>
                        <w:rPr>
                          <w:u w:val="none"/>
                        </w:rPr>
                        <w:t>cantidad que deberá desembolsar en un futuro para</w:t>
                      </w:r>
                      <w:r>
                        <w:rPr>
                          <w:spacing w:val="-12"/>
                          <w:u w:val="none"/>
                        </w:rPr>
                        <w:t> </w:t>
                      </w:r>
                      <w:r>
                        <w:rPr>
                          <w:u w:val="none"/>
                        </w:rPr>
                        <w:t>indemnizar</w:t>
                      </w:r>
                      <w:r>
                        <w:rPr>
                          <w:spacing w:val="-11"/>
                          <w:u w:val="none"/>
                        </w:rPr>
                        <w:t> </w:t>
                      </w:r>
                      <w:r>
                        <w:rPr>
                          <w:u w:val="none"/>
                        </w:rPr>
                        <w:t>con</w:t>
                      </w:r>
                      <w:r>
                        <w:rPr>
                          <w:spacing w:val="-11"/>
                          <w:u w:val="none"/>
                        </w:rPr>
                        <w:t> </w:t>
                      </w:r>
                      <w:r>
                        <w:rPr>
                          <w:u w:val="none"/>
                        </w:rPr>
                        <w:t>auxilio</w:t>
                      </w:r>
                      <w:r>
                        <w:rPr>
                          <w:spacing w:val="-12"/>
                          <w:u w:val="none"/>
                        </w:rPr>
                        <w:t> </w:t>
                      </w:r>
                      <w:r>
                        <w:rPr>
                          <w:u w:val="none"/>
                        </w:rPr>
                        <w:t>de</w:t>
                      </w:r>
                      <w:r>
                        <w:rPr>
                          <w:spacing w:val="-11"/>
                          <w:u w:val="none"/>
                        </w:rPr>
                        <w:t> </w:t>
                      </w:r>
                      <w:r>
                        <w:rPr>
                          <w:u w:val="none"/>
                        </w:rPr>
                        <w:t>cesantía</w:t>
                      </w:r>
                      <w:r>
                        <w:rPr>
                          <w:spacing w:val="-11"/>
                          <w:u w:val="none"/>
                        </w:rPr>
                        <w:t> </w:t>
                      </w:r>
                      <w:r>
                        <w:rPr>
                          <w:u w:val="none"/>
                        </w:rPr>
                        <w:t>a</w:t>
                      </w:r>
                      <w:r>
                        <w:rPr>
                          <w:spacing w:val="-12"/>
                          <w:u w:val="none"/>
                        </w:rPr>
                        <w:t> </w:t>
                      </w:r>
                      <w:r>
                        <w:rPr>
                          <w:u w:val="none"/>
                        </w:rPr>
                        <w:t>aquellos</w:t>
                      </w:r>
                      <w:r>
                        <w:rPr>
                          <w:spacing w:val="-11"/>
                          <w:u w:val="none"/>
                        </w:rPr>
                        <w:t> </w:t>
                      </w:r>
                      <w:r>
                        <w:rPr>
                          <w:u w:val="none"/>
                        </w:rPr>
                        <w:t>funcionarios</w:t>
                      </w:r>
                      <w:r>
                        <w:rPr>
                          <w:spacing w:val="-11"/>
                          <w:u w:val="none"/>
                        </w:rPr>
                        <w:t> </w:t>
                      </w:r>
                      <w:r>
                        <w:rPr>
                          <w:u w:val="none"/>
                        </w:rPr>
                        <w:t>que</w:t>
                      </w:r>
                      <w:r>
                        <w:rPr>
                          <w:spacing w:val="-12"/>
                          <w:u w:val="none"/>
                        </w:rPr>
                        <w:t> </w:t>
                      </w:r>
                      <w:r>
                        <w:rPr>
                          <w:u w:val="none"/>
                        </w:rPr>
                        <w:t>no</w:t>
                      </w:r>
                      <w:r>
                        <w:rPr>
                          <w:spacing w:val="-11"/>
                          <w:u w:val="none"/>
                        </w:rPr>
                        <w:t> </w:t>
                      </w:r>
                      <w:r>
                        <w:rPr>
                          <w:u w:val="none"/>
                        </w:rPr>
                        <w:t>se</w:t>
                      </w:r>
                      <w:r>
                        <w:rPr>
                          <w:spacing w:val="-11"/>
                          <w:u w:val="none"/>
                        </w:rPr>
                        <w:t> </w:t>
                      </w:r>
                      <w:r>
                        <w:rPr>
                          <w:u w:val="none"/>
                        </w:rPr>
                        <w:t>encuentran</w:t>
                      </w:r>
                      <w:r>
                        <w:rPr>
                          <w:spacing w:val="-11"/>
                          <w:u w:val="none"/>
                        </w:rPr>
                        <w:t> </w:t>
                      </w:r>
                      <w:r>
                        <w:rPr>
                          <w:u w:val="none"/>
                        </w:rPr>
                        <w:t>asociados</w:t>
                      </w:r>
                      <w:r>
                        <w:rPr>
                          <w:spacing w:val="-12"/>
                          <w:u w:val="none"/>
                        </w:rPr>
                        <w:t> </w:t>
                      </w:r>
                      <w:r>
                        <w:rPr>
                          <w:u w:val="none"/>
                        </w:rPr>
                        <w:t>a</w:t>
                      </w:r>
                      <w:r>
                        <w:rPr>
                          <w:spacing w:val="-11"/>
                          <w:u w:val="none"/>
                        </w:rPr>
                        <w:t> </w:t>
                      </w:r>
                      <w:r>
                        <w:rPr>
                          <w:u w:val="none"/>
                        </w:rPr>
                        <w:t>una</w:t>
                      </w:r>
                      <w:r>
                        <w:rPr>
                          <w:spacing w:val="-11"/>
                          <w:u w:val="none"/>
                        </w:rPr>
                        <w:t> </w:t>
                      </w:r>
                      <w:r>
                        <w:rPr>
                          <w:u w:val="none"/>
                        </w:rPr>
                        <w:t>entidad administradora de recursos de cesantía, o bien, que aún no cuentan con los recursos suficientes de ese beneficio transferidos a dicha entidad, la CGR cuenta con una “Metodología de la valuación actuarial del beneficio de cesantía de la población activa de la Contraloría General de la República” la cual considera supuestos demográficos y financieros y se clasifica como un beneficio post-empleo de plan de beneficios </w:t>
                      </w:r>
                      <w:r>
                        <w:rPr>
                          <w:spacing w:val="-2"/>
                          <w:u w:val="none"/>
                        </w:rPr>
                        <w:t>definidos.</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1"/>
      </w:pPr>
    </w:p>
    <w:p>
      <w:pPr>
        <w:pStyle w:val="Heading3"/>
      </w:pPr>
      <w:bookmarkStart w:name="_TOC_250090" w:id="30"/>
      <w:r>
        <w:rPr/>
        <w:t>NOTA</w:t>
      </w:r>
      <w:r>
        <w:rPr>
          <w:spacing w:val="-5"/>
        </w:rPr>
        <w:t> </w:t>
      </w:r>
      <w:r>
        <w:rPr/>
        <w:t>N°</w:t>
      </w:r>
      <w:r>
        <w:rPr>
          <w:spacing w:val="-3"/>
        </w:rPr>
        <w:t> </w:t>
      </w:r>
      <w:bookmarkEnd w:id="30"/>
      <w:r>
        <w:rPr>
          <w:spacing w:val="-5"/>
        </w:rPr>
        <w:t>18</w:t>
      </w:r>
    </w:p>
    <w:p>
      <w:pPr>
        <w:pStyle w:val="BodyText"/>
        <w:spacing w:before="116"/>
        <w:rPr>
          <w:b/>
        </w:rPr>
      </w:pPr>
    </w:p>
    <w:p>
      <w:pPr>
        <w:pStyle w:val="BodyText"/>
        <w:ind w:left="1341"/>
      </w:pPr>
      <w:r>
        <w:rPr/>
        <w:t>Otros</w:t>
      </w:r>
      <w:r>
        <w:rPr>
          <w:spacing w:val="-3"/>
        </w:rPr>
        <w:t> </w:t>
      </w:r>
      <w:r>
        <w:rPr/>
        <w:t>pasivos</w:t>
      </w:r>
      <w:r>
        <w:rPr>
          <w:spacing w:val="-3"/>
        </w:rPr>
        <w:t> </w:t>
      </w:r>
      <w:r>
        <w:rPr/>
        <w:t>a</w:t>
      </w:r>
      <w:r>
        <w:rPr>
          <w:spacing w:val="-3"/>
        </w:rPr>
        <w:t> </w:t>
      </w:r>
      <w:r>
        <w:rPr/>
        <w:t>corto</w:t>
      </w:r>
      <w:r>
        <w:rPr>
          <w:spacing w:val="-4"/>
        </w:rPr>
        <w:t> plazo</w:t>
      </w:r>
    </w:p>
    <w:p>
      <w:pPr>
        <w:pStyle w:val="BodyText"/>
        <w:spacing w:before="38"/>
      </w:pPr>
    </w:p>
    <w:tbl>
      <w:tblPr>
        <w:tblW w:w="0" w:type="auto"/>
        <w:jc w:val="left"/>
        <w:tblInd w:w="16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008"/>
        <w:gridCol w:w="509"/>
        <w:gridCol w:w="768"/>
        <w:gridCol w:w="768"/>
        <w:gridCol w:w="905"/>
      </w:tblGrid>
      <w:tr>
        <w:trPr>
          <w:trHeight w:val="352" w:hRule="atLeast"/>
        </w:trPr>
        <w:tc>
          <w:tcPr>
            <w:tcW w:w="672" w:type="dxa"/>
            <w:vMerge w:val="restart"/>
            <w:shd w:val="clear" w:color="auto" w:fill="366091"/>
          </w:tcPr>
          <w:p>
            <w:pPr>
              <w:pStyle w:val="TableParagraph"/>
              <w:spacing w:before="118"/>
              <w:ind w:left="69"/>
              <w:rPr>
                <w:b/>
                <w:sz w:val="18"/>
              </w:rPr>
            </w:pPr>
            <w:r>
              <w:rPr>
                <w:b/>
                <w:color w:val="FFFFFF"/>
                <w:spacing w:val="-2"/>
                <w:sz w:val="18"/>
              </w:rPr>
              <w:t>Cuenta</w:t>
            </w:r>
          </w:p>
        </w:tc>
        <w:tc>
          <w:tcPr>
            <w:tcW w:w="1008" w:type="dxa"/>
            <w:vMerge w:val="restart"/>
            <w:shd w:val="clear" w:color="auto" w:fill="366091"/>
          </w:tcPr>
          <w:p>
            <w:pPr>
              <w:pStyle w:val="TableParagraph"/>
              <w:spacing w:before="33"/>
              <w:rPr>
                <w:sz w:val="18"/>
              </w:rPr>
            </w:pPr>
          </w:p>
          <w:p>
            <w:pPr>
              <w:pStyle w:val="TableParagraph"/>
              <w:ind w:left="69"/>
              <w:rPr>
                <w:b/>
                <w:sz w:val="18"/>
              </w:rPr>
            </w:pPr>
            <w:r>
              <w:rPr>
                <w:b/>
                <w:color w:val="FFFFFF"/>
                <w:spacing w:val="-2"/>
                <w:sz w:val="18"/>
              </w:rPr>
              <w:t>Descripción</w:t>
            </w:r>
          </w:p>
        </w:tc>
        <w:tc>
          <w:tcPr>
            <w:tcW w:w="509" w:type="dxa"/>
            <w:vMerge w:val="restart"/>
            <w:shd w:val="clear" w:color="auto" w:fill="366091"/>
          </w:tcPr>
          <w:p>
            <w:pPr>
              <w:pStyle w:val="TableParagraph"/>
              <w:spacing w:before="33"/>
              <w:rPr>
                <w:sz w:val="18"/>
              </w:rPr>
            </w:pPr>
          </w:p>
          <w:p>
            <w:pPr>
              <w:pStyle w:val="TableParagraph"/>
              <w:ind w:left="69"/>
              <w:rPr>
                <w:b/>
                <w:sz w:val="18"/>
              </w:rPr>
            </w:pPr>
            <w:r>
              <w:rPr>
                <w:b/>
                <w:color w:val="FFFFFF"/>
                <w:spacing w:val="-4"/>
                <w:sz w:val="18"/>
              </w:rPr>
              <w:t>Nota</w:t>
            </w:r>
          </w:p>
        </w:tc>
        <w:tc>
          <w:tcPr>
            <w:tcW w:w="768" w:type="dxa"/>
            <w:vMerge w:val="restart"/>
            <w:shd w:val="clear" w:color="auto" w:fill="366091"/>
          </w:tcPr>
          <w:p>
            <w:pPr>
              <w:pStyle w:val="TableParagraph"/>
              <w:spacing w:before="142"/>
              <w:ind w:left="143" w:right="48" w:hanging="34"/>
              <w:rPr>
                <w:b/>
                <w:sz w:val="18"/>
              </w:rPr>
            </w:pPr>
            <w:r>
              <w:rPr>
                <w:b/>
                <w:color w:val="FFFFFF"/>
                <w:spacing w:val="-2"/>
                <w:sz w:val="18"/>
              </w:rPr>
              <w:t>Periodo</w:t>
            </w:r>
            <w:r>
              <w:rPr>
                <w:b/>
                <w:color w:val="FFFFFF"/>
                <w:sz w:val="18"/>
              </w:rPr>
              <w:t> </w:t>
            </w:r>
            <w:r>
              <w:rPr>
                <w:b/>
                <w:color w:val="FFFFFF"/>
                <w:spacing w:val="-2"/>
                <w:sz w:val="18"/>
              </w:rPr>
              <w:t>Actual</w:t>
            </w:r>
          </w:p>
        </w:tc>
        <w:tc>
          <w:tcPr>
            <w:tcW w:w="768" w:type="dxa"/>
            <w:vMerge w:val="restart"/>
            <w:shd w:val="clear" w:color="auto" w:fill="366091"/>
          </w:tcPr>
          <w:p>
            <w:pPr>
              <w:pStyle w:val="TableParagraph"/>
              <w:spacing w:before="142"/>
              <w:ind w:left="66" w:right="48" w:firstLine="43"/>
              <w:rPr>
                <w:b/>
                <w:sz w:val="18"/>
              </w:rPr>
            </w:pPr>
            <w:r>
              <w:rPr>
                <w:b/>
                <w:color w:val="FFFFFF"/>
                <w:spacing w:val="-2"/>
                <w:sz w:val="18"/>
              </w:rPr>
              <w:t>Periodo</w:t>
            </w:r>
            <w:r>
              <w:rPr>
                <w:b/>
                <w:color w:val="FFFFFF"/>
                <w:sz w:val="18"/>
              </w:rPr>
              <w:t> </w:t>
            </w:r>
            <w:r>
              <w:rPr>
                <w:b/>
                <w:color w:val="FFFFFF"/>
                <w:spacing w:val="-2"/>
                <w:sz w:val="18"/>
              </w:rPr>
              <w:t>Anterior</w:t>
            </w:r>
          </w:p>
        </w:tc>
        <w:tc>
          <w:tcPr>
            <w:tcW w:w="905" w:type="dxa"/>
            <w:shd w:val="clear" w:color="auto" w:fill="366091"/>
          </w:tcPr>
          <w:p>
            <w:pPr>
              <w:pStyle w:val="TableParagraph"/>
              <w:spacing w:before="68"/>
              <w:ind w:left="16" w:right="6"/>
              <w:jc w:val="center"/>
              <w:rPr>
                <w:b/>
                <w:sz w:val="18"/>
              </w:rPr>
            </w:pPr>
            <w:r>
              <w:rPr>
                <w:b/>
                <w:color w:val="FFFFFF"/>
                <w:spacing w:val="-2"/>
                <w:sz w:val="18"/>
              </w:rPr>
              <w:t>Diferencia</w:t>
            </w:r>
          </w:p>
        </w:tc>
      </w:tr>
      <w:tr>
        <w:trPr>
          <w:trHeight w:val="351" w:hRule="atLeast"/>
        </w:trPr>
        <w:tc>
          <w:tcPr>
            <w:tcW w:w="672"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09"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905" w:type="dxa"/>
            <w:shd w:val="clear" w:color="auto" w:fill="366091"/>
          </w:tcPr>
          <w:p>
            <w:pPr>
              <w:pStyle w:val="TableParagraph"/>
              <w:spacing w:before="68"/>
              <w:ind w:left="16" w:right="6"/>
              <w:jc w:val="center"/>
              <w:rPr>
                <w:sz w:val="18"/>
              </w:rPr>
            </w:pPr>
            <w:r>
              <w:rPr>
                <w:color w:val="FFFFFF"/>
                <w:spacing w:val="-10"/>
                <w:sz w:val="18"/>
              </w:rPr>
              <w:t>%</w:t>
            </w:r>
          </w:p>
        </w:tc>
      </w:tr>
      <w:tr>
        <w:trPr>
          <w:trHeight w:val="661" w:hRule="atLeast"/>
        </w:trPr>
        <w:tc>
          <w:tcPr>
            <w:tcW w:w="672" w:type="dxa"/>
          </w:tcPr>
          <w:p>
            <w:pPr>
              <w:pStyle w:val="TableParagraph"/>
              <w:spacing w:before="2"/>
              <w:rPr>
                <w:sz w:val="18"/>
              </w:rPr>
            </w:pPr>
          </w:p>
          <w:p>
            <w:pPr>
              <w:pStyle w:val="TableParagraph"/>
              <w:ind w:left="69"/>
              <w:rPr>
                <w:b/>
                <w:sz w:val="18"/>
              </w:rPr>
            </w:pPr>
            <w:r>
              <w:rPr>
                <w:b/>
                <w:spacing w:val="-2"/>
                <w:sz w:val="18"/>
              </w:rPr>
              <w:t>2.1.9.</w:t>
            </w:r>
          </w:p>
        </w:tc>
        <w:tc>
          <w:tcPr>
            <w:tcW w:w="1008" w:type="dxa"/>
          </w:tcPr>
          <w:p>
            <w:pPr>
              <w:pStyle w:val="TableParagraph"/>
              <w:tabs>
                <w:tab w:pos="848" w:val="left" w:leader="none"/>
              </w:tabs>
              <w:spacing w:before="1"/>
              <w:ind w:left="69" w:right="49"/>
              <w:rPr>
                <w:b/>
                <w:sz w:val="18"/>
              </w:rPr>
            </w:pPr>
            <w:r>
              <w:rPr>
                <w:b/>
                <w:spacing w:val="-2"/>
                <w:sz w:val="18"/>
              </w:rPr>
              <w:t>Otros</w:t>
            </w:r>
            <w:r>
              <w:rPr>
                <w:b/>
                <w:sz w:val="18"/>
              </w:rPr>
              <w:t> </w:t>
            </w:r>
            <w:r>
              <w:rPr>
                <w:b/>
                <w:spacing w:val="-2"/>
                <w:sz w:val="18"/>
              </w:rPr>
              <w:t>pasivos</w:t>
            </w:r>
            <w:r>
              <w:rPr>
                <w:b/>
                <w:sz w:val="18"/>
              </w:rPr>
              <w:tab/>
            </w:r>
            <w:r>
              <w:rPr>
                <w:b/>
                <w:spacing w:val="-10"/>
                <w:sz w:val="18"/>
              </w:rPr>
              <w:t>a</w:t>
            </w:r>
          </w:p>
          <w:p>
            <w:pPr>
              <w:pStyle w:val="TableParagraph"/>
              <w:spacing w:line="201" w:lineRule="exact"/>
              <w:ind w:left="69"/>
              <w:rPr>
                <w:b/>
                <w:sz w:val="18"/>
              </w:rPr>
            </w:pPr>
            <w:r>
              <w:rPr>
                <w:b/>
                <w:sz w:val="18"/>
              </w:rPr>
              <w:t>corto</w:t>
            </w:r>
            <w:r>
              <w:rPr>
                <w:b/>
                <w:spacing w:val="-7"/>
                <w:sz w:val="18"/>
              </w:rPr>
              <w:t> </w:t>
            </w:r>
            <w:r>
              <w:rPr>
                <w:b/>
                <w:spacing w:val="-2"/>
                <w:sz w:val="18"/>
              </w:rPr>
              <w:t>plazo</w:t>
            </w:r>
          </w:p>
        </w:tc>
        <w:tc>
          <w:tcPr>
            <w:tcW w:w="509" w:type="dxa"/>
          </w:tcPr>
          <w:p>
            <w:pPr>
              <w:pStyle w:val="TableParagraph"/>
              <w:spacing w:before="2"/>
              <w:rPr>
                <w:sz w:val="18"/>
              </w:rPr>
            </w:pPr>
          </w:p>
          <w:p>
            <w:pPr>
              <w:pStyle w:val="TableParagraph"/>
              <w:ind w:left="160"/>
              <w:rPr>
                <w:b/>
                <w:sz w:val="18"/>
              </w:rPr>
            </w:pPr>
            <w:r>
              <w:rPr>
                <w:b/>
                <w:spacing w:val="-5"/>
                <w:sz w:val="18"/>
              </w:rPr>
              <w:t>18</w:t>
            </w:r>
          </w:p>
        </w:tc>
        <w:tc>
          <w:tcPr>
            <w:tcW w:w="768" w:type="dxa"/>
          </w:tcPr>
          <w:p>
            <w:pPr>
              <w:pStyle w:val="TableParagraph"/>
              <w:spacing w:before="2"/>
              <w:rPr>
                <w:sz w:val="18"/>
              </w:rPr>
            </w:pPr>
          </w:p>
          <w:p>
            <w:pPr>
              <w:pStyle w:val="TableParagraph"/>
              <w:ind w:left="60" w:right="6"/>
              <w:jc w:val="center"/>
              <w:rPr>
                <w:b/>
                <w:sz w:val="18"/>
              </w:rPr>
            </w:pPr>
            <w:r>
              <w:rPr>
                <w:b/>
                <w:spacing w:val="-10"/>
                <w:sz w:val="18"/>
              </w:rPr>
              <w:t>-</w:t>
            </w:r>
          </w:p>
        </w:tc>
        <w:tc>
          <w:tcPr>
            <w:tcW w:w="768" w:type="dxa"/>
          </w:tcPr>
          <w:p>
            <w:pPr>
              <w:pStyle w:val="TableParagraph"/>
              <w:spacing w:before="2"/>
              <w:rPr>
                <w:sz w:val="18"/>
              </w:rPr>
            </w:pPr>
          </w:p>
          <w:p>
            <w:pPr>
              <w:pStyle w:val="TableParagraph"/>
              <w:ind w:left="60" w:right="8"/>
              <w:jc w:val="center"/>
              <w:rPr>
                <w:b/>
                <w:sz w:val="18"/>
              </w:rPr>
            </w:pPr>
            <w:r>
              <w:rPr>
                <w:b/>
                <w:spacing w:val="-10"/>
                <w:sz w:val="18"/>
              </w:rPr>
              <w:t>-</w:t>
            </w:r>
          </w:p>
        </w:tc>
        <w:tc>
          <w:tcPr>
            <w:tcW w:w="905" w:type="dxa"/>
          </w:tcPr>
          <w:p>
            <w:pPr>
              <w:pStyle w:val="TableParagraph"/>
              <w:spacing w:before="2"/>
              <w:rPr>
                <w:sz w:val="18"/>
              </w:rPr>
            </w:pPr>
          </w:p>
          <w:p>
            <w:pPr>
              <w:pStyle w:val="TableParagraph"/>
              <w:ind w:left="16" w:right="9"/>
              <w:jc w:val="center"/>
              <w:rPr>
                <w:b/>
                <w:sz w:val="18"/>
              </w:rPr>
            </w:pPr>
            <w:r>
              <w:rPr>
                <w:b/>
                <w:spacing w:val="-2"/>
                <w:sz w:val="18"/>
              </w:rPr>
              <w:t>0,00%</w:t>
            </w:r>
          </w:p>
        </w:tc>
      </w:tr>
    </w:tbl>
    <w:p>
      <w:pPr>
        <w:pStyle w:val="BodyText"/>
        <w:spacing w:before="240"/>
        <w:ind w:left="1341"/>
      </w:pPr>
      <w:r>
        <w:rPr/>
        <w:t>Detalle</w:t>
      </w:r>
      <w:r>
        <w:rPr>
          <w:spacing w:val="-8"/>
        </w:rPr>
        <w:t> </w:t>
      </w:r>
      <w:r>
        <w:rPr>
          <w:spacing w:val="-2"/>
        </w:rPr>
        <w:t>cuenta:</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0"/>
        <w:gridCol w:w="2412"/>
        <w:gridCol w:w="595"/>
        <w:gridCol w:w="1999"/>
        <w:gridCol w:w="1999"/>
        <w:gridCol w:w="1109"/>
      </w:tblGrid>
      <w:tr>
        <w:trPr>
          <w:trHeight w:val="349" w:hRule="atLeast"/>
        </w:trPr>
        <w:tc>
          <w:tcPr>
            <w:tcW w:w="1030" w:type="dxa"/>
            <w:vMerge w:val="restart"/>
            <w:shd w:val="clear" w:color="auto" w:fill="366091"/>
          </w:tcPr>
          <w:p>
            <w:pPr>
              <w:pStyle w:val="TableParagraph"/>
              <w:spacing w:before="116"/>
              <w:ind w:left="69"/>
              <w:rPr>
                <w:b/>
                <w:sz w:val="18"/>
              </w:rPr>
            </w:pPr>
            <w:r>
              <w:rPr>
                <w:b/>
                <w:color w:val="FFFFFF"/>
                <w:spacing w:val="-2"/>
                <w:sz w:val="18"/>
              </w:rPr>
              <w:t>Cuenta</w:t>
            </w:r>
          </w:p>
        </w:tc>
        <w:tc>
          <w:tcPr>
            <w:tcW w:w="2412" w:type="dxa"/>
            <w:vMerge w:val="restart"/>
            <w:shd w:val="clear" w:color="auto" w:fill="366091"/>
          </w:tcPr>
          <w:p>
            <w:pPr>
              <w:pStyle w:val="TableParagraph"/>
              <w:spacing w:before="30"/>
              <w:rPr>
                <w:sz w:val="18"/>
              </w:rPr>
            </w:pPr>
          </w:p>
          <w:p>
            <w:pPr>
              <w:pStyle w:val="TableParagraph"/>
              <w:spacing w:before="1"/>
              <w:ind w:left="769"/>
              <w:rPr>
                <w:b/>
                <w:sz w:val="18"/>
              </w:rPr>
            </w:pPr>
            <w:r>
              <w:rPr>
                <w:b/>
                <w:color w:val="FFFFFF"/>
                <w:spacing w:val="-2"/>
                <w:sz w:val="18"/>
              </w:rPr>
              <w:t>Descripción</w:t>
            </w:r>
          </w:p>
        </w:tc>
        <w:tc>
          <w:tcPr>
            <w:tcW w:w="595" w:type="dxa"/>
            <w:vMerge w:val="restart"/>
            <w:shd w:val="clear" w:color="auto" w:fill="366091"/>
          </w:tcPr>
          <w:p>
            <w:pPr>
              <w:pStyle w:val="TableParagraph"/>
              <w:spacing w:before="30"/>
              <w:rPr>
                <w:sz w:val="18"/>
              </w:rPr>
            </w:pPr>
          </w:p>
          <w:p>
            <w:pPr>
              <w:pStyle w:val="TableParagraph"/>
              <w:spacing w:before="1"/>
              <w:ind w:left="112"/>
              <w:rPr>
                <w:b/>
                <w:sz w:val="18"/>
              </w:rPr>
            </w:pPr>
            <w:r>
              <w:rPr>
                <w:b/>
                <w:color w:val="FFFFFF"/>
                <w:spacing w:val="-4"/>
                <w:sz w:val="18"/>
              </w:rPr>
              <w:t>Nota</w:t>
            </w:r>
          </w:p>
        </w:tc>
        <w:tc>
          <w:tcPr>
            <w:tcW w:w="1999" w:type="dxa"/>
            <w:vMerge w:val="restart"/>
            <w:shd w:val="clear" w:color="auto" w:fill="366091"/>
          </w:tcPr>
          <w:p>
            <w:pPr>
              <w:pStyle w:val="TableParagraph"/>
              <w:spacing w:before="30"/>
              <w:rPr>
                <w:sz w:val="18"/>
              </w:rPr>
            </w:pPr>
          </w:p>
          <w:p>
            <w:pPr>
              <w:pStyle w:val="TableParagraph"/>
              <w:spacing w:before="1"/>
              <w:ind w:left="469"/>
              <w:rPr>
                <w:b/>
                <w:sz w:val="18"/>
              </w:rPr>
            </w:pPr>
            <w:r>
              <w:rPr>
                <w:b/>
                <w:color w:val="FFFFFF"/>
                <w:sz w:val="18"/>
              </w:rPr>
              <w:t>Periodo</w:t>
            </w:r>
            <w:r>
              <w:rPr>
                <w:b/>
                <w:color w:val="FFFFFF"/>
                <w:spacing w:val="-9"/>
                <w:sz w:val="18"/>
              </w:rPr>
              <w:t> </w:t>
            </w:r>
            <w:r>
              <w:rPr>
                <w:b/>
                <w:color w:val="FFFFFF"/>
                <w:spacing w:val="-2"/>
                <w:sz w:val="18"/>
              </w:rPr>
              <w:t>Actual</w:t>
            </w:r>
          </w:p>
        </w:tc>
        <w:tc>
          <w:tcPr>
            <w:tcW w:w="1999" w:type="dxa"/>
            <w:vMerge w:val="restart"/>
            <w:shd w:val="clear" w:color="auto" w:fill="366091"/>
          </w:tcPr>
          <w:p>
            <w:pPr>
              <w:pStyle w:val="TableParagraph"/>
              <w:spacing w:before="30"/>
              <w:rPr>
                <w:sz w:val="18"/>
              </w:rPr>
            </w:pPr>
          </w:p>
          <w:p>
            <w:pPr>
              <w:pStyle w:val="TableParagraph"/>
              <w:spacing w:before="1"/>
              <w:ind w:left="393"/>
              <w:rPr>
                <w:b/>
                <w:sz w:val="18"/>
              </w:rPr>
            </w:pPr>
            <w:r>
              <w:rPr>
                <w:b/>
                <w:color w:val="FFFFFF"/>
                <w:sz w:val="18"/>
              </w:rPr>
              <w:t>Periodo</w:t>
            </w:r>
            <w:r>
              <w:rPr>
                <w:b/>
                <w:color w:val="FFFFFF"/>
                <w:spacing w:val="-9"/>
                <w:sz w:val="18"/>
              </w:rPr>
              <w:t> </w:t>
            </w:r>
            <w:r>
              <w:rPr>
                <w:b/>
                <w:color w:val="FFFFFF"/>
                <w:spacing w:val="-2"/>
                <w:sz w:val="18"/>
              </w:rPr>
              <w:t>Anterior</w:t>
            </w:r>
          </w:p>
        </w:tc>
        <w:tc>
          <w:tcPr>
            <w:tcW w:w="1109" w:type="dxa"/>
            <w:shd w:val="clear" w:color="auto" w:fill="366091"/>
          </w:tcPr>
          <w:p>
            <w:pPr>
              <w:pStyle w:val="TableParagraph"/>
              <w:spacing w:before="66"/>
              <w:ind w:left="18"/>
              <w:jc w:val="center"/>
              <w:rPr>
                <w:b/>
                <w:sz w:val="18"/>
              </w:rPr>
            </w:pPr>
            <w:r>
              <w:rPr>
                <w:b/>
                <w:color w:val="FFFFFF"/>
                <w:spacing w:val="-2"/>
                <w:sz w:val="18"/>
              </w:rPr>
              <w:t>Diferencia</w:t>
            </w:r>
          </w:p>
        </w:tc>
      </w:tr>
      <w:tr>
        <w:trPr>
          <w:trHeight w:val="347" w:hRule="atLeast"/>
        </w:trPr>
        <w:tc>
          <w:tcPr>
            <w:tcW w:w="1030" w:type="dxa"/>
            <w:vMerge/>
            <w:tcBorders>
              <w:top w:val="nil"/>
            </w:tcBorders>
            <w:shd w:val="clear" w:color="auto" w:fill="366091"/>
          </w:tcPr>
          <w:p>
            <w:pPr>
              <w:rPr>
                <w:sz w:val="2"/>
                <w:szCs w:val="2"/>
              </w:rPr>
            </w:pPr>
          </w:p>
        </w:tc>
        <w:tc>
          <w:tcPr>
            <w:tcW w:w="2412" w:type="dxa"/>
            <w:vMerge/>
            <w:tcBorders>
              <w:top w:val="nil"/>
            </w:tcBorders>
            <w:shd w:val="clear" w:color="auto" w:fill="366091"/>
          </w:tcPr>
          <w:p>
            <w:pPr>
              <w:rPr>
                <w:sz w:val="2"/>
                <w:szCs w:val="2"/>
              </w:rPr>
            </w:pPr>
          </w:p>
        </w:tc>
        <w:tc>
          <w:tcPr>
            <w:tcW w:w="595" w:type="dxa"/>
            <w:vMerge/>
            <w:tcBorders>
              <w:top w:val="nil"/>
            </w:tcBorders>
            <w:shd w:val="clear" w:color="auto" w:fill="366091"/>
          </w:tcPr>
          <w:p>
            <w:pPr>
              <w:rPr>
                <w:sz w:val="2"/>
                <w:szCs w:val="2"/>
              </w:rPr>
            </w:pPr>
          </w:p>
        </w:tc>
        <w:tc>
          <w:tcPr>
            <w:tcW w:w="1999" w:type="dxa"/>
            <w:vMerge/>
            <w:tcBorders>
              <w:top w:val="nil"/>
            </w:tcBorders>
            <w:shd w:val="clear" w:color="auto" w:fill="366091"/>
          </w:tcPr>
          <w:p>
            <w:pPr>
              <w:rPr>
                <w:sz w:val="2"/>
                <w:szCs w:val="2"/>
              </w:rPr>
            </w:pPr>
          </w:p>
        </w:tc>
        <w:tc>
          <w:tcPr>
            <w:tcW w:w="1999" w:type="dxa"/>
            <w:vMerge/>
            <w:tcBorders>
              <w:top w:val="nil"/>
            </w:tcBorders>
            <w:shd w:val="clear" w:color="auto" w:fill="366091"/>
          </w:tcPr>
          <w:p>
            <w:pPr>
              <w:rPr>
                <w:sz w:val="2"/>
                <w:szCs w:val="2"/>
              </w:rPr>
            </w:pPr>
          </w:p>
        </w:tc>
        <w:tc>
          <w:tcPr>
            <w:tcW w:w="1109" w:type="dxa"/>
            <w:shd w:val="clear" w:color="auto" w:fill="366091"/>
          </w:tcPr>
          <w:p>
            <w:pPr>
              <w:pStyle w:val="TableParagraph"/>
              <w:spacing w:before="63"/>
              <w:ind w:left="18"/>
              <w:jc w:val="center"/>
              <w:rPr>
                <w:sz w:val="18"/>
              </w:rPr>
            </w:pPr>
            <w:r>
              <w:rPr>
                <w:color w:val="FFFFFF"/>
                <w:spacing w:val="-10"/>
                <w:sz w:val="18"/>
              </w:rPr>
              <w:t>%</w:t>
            </w:r>
          </w:p>
        </w:tc>
      </w:tr>
      <w:tr>
        <w:trPr>
          <w:trHeight w:val="440" w:hRule="atLeast"/>
        </w:trPr>
        <w:tc>
          <w:tcPr>
            <w:tcW w:w="1030" w:type="dxa"/>
          </w:tcPr>
          <w:p>
            <w:pPr>
              <w:pStyle w:val="TableParagraph"/>
              <w:spacing w:before="111"/>
              <w:ind w:left="69"/>
              <w:rPr>
                <w:b/>
                <w:sz w:val="18"/>
              </w:rPr>
            </w:pPr>
            <w:r>
              <w:rPr>
                <w:b/>
                <w:spacing w:val="-2"/>
                <w:sz w:val="18"/>
              </w:rPr>
              <w:t>2.1.9.01.</w:t>
            </w:r>
          </w:p>
        </w:tc>
        <w:tc>
          <w:tcPr>
            <w:tcW w:w="2412" w:type="dxa"/>
          </w:tcPr>
          <w:p>
            <w:pPr>
              <w:pStyle w:val="TableParagraph"/>
              <w:spacing w:line="220" w:lineRule="atLeast"/>
              <w:ind w:left="68"/>
              <w:rPr>
                <w:b/>
                <w:sz w:val="18"/>
              </w:rPr>
            </w:pPr>
            <w:r>
              <w:rPr>
                <w:b/>
                <w:sz w:val="18"/>
              </w:rPr>
              <w:t>Ingresos</w:t>
            </w:r>
            <w:r>
              <w:rPr>
                <w:b/>
                <w:spacing w:val="40"/>
                <w:sz w:val="18"/>
              </w:rPr>
              <w:t> </w:t>
            </w:r>
            <w:r>
              <w:rPr>
                <w:b/>
                <w:sz w:val="18"/>
              </w:rPr>
              <w:t>a</w:t>
            </w:r>
            <w:r>
              <w:rPr>
                <w:b/>
                <w:spacing w:val="40"/>
                <w:sz w:val="18"/>
              </w:rPr>
              <w:t> </w:t>
            </w:r>
            <w:r>
              <w:rPr>
                <w:b/>
                <w:sz w:val="18"/>
              </w:rPr>
              <w:t>devengar</w:t>
            </w:r>
            <w:r>
              <w:rPr>
                <w:b/>
                <w:spacing w:val="40"/>
                <w:sz w:val="18"/>
              </w:rPr>
              <w:t> </w:t>
            </w:r>
            <w:r>
              <w:rPr>
                <w:b/>
                <w:sz w:val="18"/>
              </w:rPr>
              <w:t>a</w:t>
            </w:r>
            <w:r>
              <w:rPr>
                <w:b/>
                <w:spacing w:val="40"/>
                <w:sz w:val="18"/>
              </w:rPr>
              <w:t> </w:t>
            </w:r>
            <w:r>
              <w:rPr>
                <w:b/>
                <w:sz w:val="18"/>
              </w:rPr>
              <w:t>corto </w:t>
            </w:r>
            <w:r>
              <w:rPr>
                <w:b/>
                <w:spacing w:val="-2"/>
                <w:sz w:val="18"/>
              </w:rPr>
              <w:t>plazo</w:t>
            </w:r>
          </w:p>
        </w:tc>
        <w:tc>
          <w:tcPr>
            <w:tcW w:w="595" w:type="dxa"/>
          </w:tcPr>
          <w:p>
            <w:pPr>
              <w:pStyle w:val="TableParagraph"/>
              <w:spacing w:before="2"/>
              <w:rPr>
                <w:sz w:val="18"/>
              </w:rPr>
            </w:pPr>
          </w:p>
          <w:p>
            <w:pPr>
              <w:pStyle w:val="TableParagraph"/>
              <w:spacing w:line="199" w:lineRule="exact"/>
              <w:ind w:left="205"/>
              <w:rPr>
                <w:b/>
                <w:sz w:val="18"/>
              </w:rPr>
            </w:pPr>
            <w:r>
              <w:rPr>
                <w:b/>
                <w:spacing w:val="-5"/>
                <w:sz w:val="18"/>
              </w:rPr>
              <w:t>18</w:t>
            </w:r>
          </w:p>
        </w:tc>
        <w:tc>
          <w:tcPr>
            <w:tcW w:w="1999" w:type="dxa"/>
          </w:tcPr>
          <w:p>
            <w:pPr>
              <w:pStyle w:val="TableParagraph"/>
              <w:spacing w:before="111"/>
              <w:ind w:left="56"/>
              <w:jc w:val="center"/>
              <w:rPr>
                <w:b/>
                <w:sz w:val="18"/>
              </w:rPr>
            </w:pPr>
            <w:r>
              <w:rPr>
                <w:b/>
                <w:spacing w:val="-10"/>
                <w:sz w:val="18"/>
              </w:rPr>
              <w:t>-</w:t>
            </w:r>
          </w:p>
        </w:tc>
        <w:tc>
          <w:tcPr>
            <w:tcW w:w="1999" w:type="dxa"/>
          </w:tcPr>
          <w:p>
            <w:pPr>
              <w:pStyle w:val="TableParagraph"/>
              <w:spacing w:before="111"/>
              <w:ind w:left="56" w:right="2"/>
              <w:jc w:val="center"/>
              <w:rPr>
                <w:b/>
                <w:sz w:val="18"/>
              </w:rPr>
            </w:pPr>
            <w:r>
              <w:rPr>
                <w:b/>
                <w:spacing w:val="-10"/>
                <w:sz w:val="18"/>
              </w:rPr>
              <w:t>-</w:t>
            </w:r>
          </w:p>
        </w:tc>
        <w:tc>
          <w:tcPr>
            <w:tcW w:w="1109" w:type="dxa"/>
          </w:tcPr>
          <w:p>
            <w:pPr>
              <w:pStyle w:val="TableParagraph"/>
              <w:spacing w:before="111"/>
              <w:ind w:left="18" w:right="3"/>
              <w:jc w:val="center"/>
              <w:rPr>
                <w:b/>
                <w:sz w:val="18"/>
              </w:rPr>
            </w:pPr>
            <w:r>
              <w:rPr>
                <w:b/>
                <w:spacing w:val="-2"/>
                <w:sz w:val="18"/>
              </w:rPr>
              <w:t>0,00%</w:t>
            </w:r>
          </w:p>
        </w:tc>
      </w:tr>
    </w:tbl>
    <w:p>
      <w:pPr>
        <w:pStyle w:val="BodyText"/>
      </w:pPr>
    </w:p>
    <w:p>
      <w:pPr>
        <w:pStyle w:val="BodyText"/>
      </w:pPr>
    </w:p>
    <w:p>
      <w:pPr>
        <w:pStyle w:val="BodyText"/>
        <w:spacing w:before="9"/>
      </w:pPr>
      <w:r>
        <w:rPr/>
        <mc:AlternateContent>
          <mc:Choice Requires="wps">
            <w:drawing>
              <wp:anchor distT="0" distB="0" distL="0" distR="0" allowOverlap="1" layoutInCell="1" locked="0" behindDoc="1" simplePos="0" relativeHeight="487652352">
                <wp:simplePos x="0" y="0"/>
                <wp:positionH relativeFrom="page">
                  <wp:posOffset>1080516</wp:posOffset>
                </wp:positionH>
                <wp:positionV relativeFrom="paragraph">
                  <wp:posOffset>179653</wp:posOffset>
                </wp:positionV>
                <wp:extent cx="5713730" cy="239395"/>
                <wp:effectExtent l="0" t="0" r="0" b="0"/>
                <wp:wrapTopAndBottom/>
                <wp:docPr id="157" name="Textbox 157"/>
                <wp:cNvGraphicFramePr>
                  <a:graphicFrameLocks/>
                </wp:cNvGraphicFramePr>
                <a:graphic>
                  <a:graphicData uri="http://schemas.microsoft.com/office/word/2010/wordprocessingShape">
                    <wps:wsp>
                      <wps:cNvPr id="157" name="Textbox 157"/>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145946pt;width:449.9pt;height:18.850pt;mso-position-horizontal-relative:page;mso-position-vertical-relative:paragraph;z-index:-15664128;mso-wrap-distance-left:0;mso-wrap-distance-right:0" type="#_x0000_t202" id="docshape156" filled="false" stroked="true" strokeweight=".479966pt" strokecolor="#000000">
                <v:textbox inset="0,0,0,0">
                  <w:txbxContent>
                    <w:p>
                      <w:pPr>
                        <w:spacing w:before="4"/>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8"/>
        <w:jc w:val="both"/>
      </w:pPr>
      <w:r>
        <w:rPr/>
        <w:t>La cuenta Otros pasivos a corto plazo, representa el 0,00% del total del Pasivo, que comparado al periodo anterior genera una variación absoluta de 0 000,00 que corresponde a un Aumento del 0,00% de recursos </w:t>
      </w:r>
      <w:r>
        <w:rPr>
          <w:spacing w:val="-2"/>
        </w:rPr>
        <w:t>disponibles.</w:t>
      </w:r>
    </w:p>
    <w:p>
      <w:pPr>
        <w:pStyle w:val="BodyText"/>
        <w:spacing w:after="0" w:line="357" w:lineRule="auto"/>
        <w:jc w:val="both"/>
        <w:sectPr>
          <w:footerReference w:type="default" r:id="rId26"/>
          <w:pgSz w:w="12240" w:h="15840"/>
          <w:pgMar w:header="0" w:footer="1002" w:top="1420" w:bottom="1200" w:left="360" w:right="360"/>
          <w:pgNumType w:start="1"/>
        </w:sectPr>
      </w:pPr>
    </w:p>
    <w:p>
      <w:pPr>
        <w:pStyle w:val="BodyText"/>
        <w:spacing w:before="1"/>
        <w:rPr>
          <w:sz w:val="10"/>
        </w:r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58" name="Textbox 158"/>
                <wp:cNvGraphicFramePr>
                  <a:graphicFrameLocks/>
                </wp:cNvGraphicFramePr>
                <a:graphic>
                  <a:graphicData uri="http://schemas.microsoft.com/office/word/2010/wordprocessingShape">
                    <wps:wsp>
                      <wps:cNvPr id="158" name="Textbox 15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57" filled="false" stroked="true" strokeweight=".479966pt" strokecolor="#000000">
                <w10:anchorlock/>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46"/>
      </w:pPr>
    </w:p>
    <w:p>
      <w:pPr>
        <w:pStyle w:val="Heading3"/>
        <w:numPr>
          <w:ilvl w:val="1"/>
          <w:numId w:val="38"/>
        </w:numPr>
        <w:tabs>
          <w:tab w:pos="1637" w:val="left" w:leader="none"/>
        </w:tabs>
        <w:spacing w:line="240" w:lineRule="auto" w:before="0" w:after="0"/>
        <w:ind w:left="1637" w:right="0" w:hanging="296"/>
        <w:jc w:val="left"/>
        <w:rPr>
          <w:color w:val="1F3662"/>
        </w:rPr>
      </w:pPr>
      <w:bookmarkStart w:name="_TOC_250089" w:id="31"/>
      <w:r>
        <w:rPr>
          <w:color w:val="1F3662"/>
        </w:rPr>
        <w:t>PASIVO</w:t>
      </w:r>
      <w:r>
        <w:rPr>
          <w:color w:val="1F3662"/>
          <w:spacing w:val="-4"/>
        </w:rPr>
        <w:t> </w:t>
      </w:r>
      <w:r>
        <w:rPr>
          <w:color w:val="1F3662"/>
        </w:rPr>
        <w:t>NO</w:t>
      </w:r>
      <w:r>
        <w:rPr>
          <w:color w:val="1F3662"/>
          <w:spacing w:val="-3"/>
        </w:rPr>
        <w:t> </w:t>
      </w:r>
      <w:bookmarkEnd w:id="31"/>
      <w:r>
        <w:rPr>
          <w:color w:val="1F3662"/>
          <w:spacing w:val="-2"/>
        </w:rPr>
        <w:t>CORRIENTE</w:t>
      </w:r>
    </w:p>
    <w:p>
      <w:pPr>
        <w:pStyle w:val="BodyText"/>
        <w:rPr>
          <w:b/>
        </w:rPr>
      </w:pPr>
    </w:p>
    <w:p>
      <w:pPr>
        <w:pStyle w:val="BodyText"/>
        <w:spacing w:before="196"/>
        <w:rPr>
          <w:b/>
        </w:rPr>
      </w:pPr>
    </w:p>
    <w:p>
      <w:pPr>
        <w:pStyle w:val="Heading3"/>
      </w:pPr>
      <w:bookmarkStart w:name="_TOC_250088" w:id="32"/>
      <w:r>
        <w:rPr/>
        <w:t>NOTA</w:t>
      </w:r>
      <w:r>
        <w:rPr>
          <w:spacing w:val="-5"/>
        </w:rPr>
        <w:t> </w:t>
      </w:r>
      <w:r>
        <w:rPr/>
        <w:t>N°</w:t>
      </w:r>
      <w:r>
        <w:rPr>
          <w:spacing w:val="-3"/>
        </w:rPr>
        <w:t> </w:t>
      </w:r>
      <w:bookmarkEnd w:id="32"/>
      <w:r>
        <w:rPr>
          <w:spacing w:val="-5"/>
        </w:rPr>
        <w:t>19</w:t>
      </w:r>
    </w:p>
    <w:p>
      <w:pPr>
        <w:pStyle w:val="BodyText"/>
        <w:spacing w:before="116"/>
        <w:rPr>
          <w:b/>
        </w:rPr>
      </w:pPr>
    </w:p>
    <w:p>
      <w:pPr>
        <w:pStyle w:val="BodyText"/>
        <w:spacing w:before="1"/>
        <w:ind w:left="1341"/>
      </w:pPr>
      <w:r>
        <w:rPr/>
        <w:t>Deudas</w:t>
      </w:r>
      <w:r>
        <w:rPr>
          <w:spacing w:val="-3"/>
        </w:rPr>
        <w:t> </w:t>
      </w:r>
      <w:r>
        <w:rPr/>
        <w:t>a</w:t>
      </w:r>
      <w:r>
        <w:rPr>
          <w:spacing w:val="-3"/>
        </w:rPr>
        <w:t> </w:t>
      </w:r>
      <w:r>
        <w:rPr/>
        <w:t>largo</w:t>
      </w:r>
      <w:r>
        <w:rPr>
          <w:spacing w:val="-5"/>
        </w:rPr>
        <w:t> </w:t>
      </w:r>
      <w:r>
        <w:rPr>
          <w:spacing w:val="-2"/>
        </w:rPr>
        <w:t>plazo</w:t>
      </w:r>
    </w:p>
    <w:p>
      <w:pPr>
        <w:pStyle w:val="BodyText"/>
        <w:spacing w:before="118"/>
      </w:pPr>
    </w:p>
    <w:p>
      <w:pPr>
        <w:pStyle w:val="Heading4"/>
        <w:rPr>
          <w:b w:val="0"/>
        </w:rPr>
      </w:pPr>
      <w:r>
        <w:rPr>
          <w:spacing w:val="-2"/>
        </w:rPr>
        <w:t>Revelación</w:t>
      </w:r>
      <w:r>
        <w:rPr>
          <w:b w:val="0"/>
          <w:spacing w:val="-2"/>
        </w:rPr>
        <w:t>:</w:t>
      </w:r>
    </w:p>
    <w:p>
      <w:pPr>
        <w:pStyle w:val="BodyText"/>
        <w:spacing w:before="39"/>
      </w:pPr>
    </w:p>
    <w:p>
      <w:pPr>
        <w:pStyle w:val="BodyText"/>
        <w:spacing w:line="355" w:lineRule="auto"/>
        <w:ind w:left="1341" w:right="1344"/>
      </w:pPr>
      <w:r>
        <w:rPr/>
        <w:t>La cuenta Deudas a largo plazo, representa el 0,00% del total del Pasivo, que comparado al periodo 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pPr>
    </w:p>
    <w:p>
      <w:pPr>
        <w:pStyle w:val="BodyText"/>
        <w:spacing w:before="182"/>
      </w:pPr>
      <w:r>
        <w:rPr/>
        <mc:AlternateContent>
          <mc:Choice Requires="wps">
            <w:drawing>
              <wp:anchor distT="0" distB="0" distL="0" distR="0" allowOverlap="1" layoutInCell="1" locked="0" behindDoc="1" simplePos="0" relativeHeight="487653376">
                <wp:simplePos x="0" y="0"/>
                <wp:positionH relativeFrom="page">
                  <wp:posOffset>1080516</wp:posOffset>
                </wp:positionH>
                <wp:positionV relativeFrom="paragraph">
                  <wp:posOffset>289214</wp:posOffset>
                </wp:positionV>
                <wp:extent cx="5713730" cy="239395"/>
                <wp:effectExtent l="0" t="0" r="0" b="0"/>
                <wp:wrapTopAndBottom/>
                <wp:docPr id="159" name="Textbox 159"/>
                <wp:cNvGraphicFramePr>
                  <a:graphicFrameLocks/>
                </wp:cNvGraphicFramePr>
                <a:graphic>
                  <a:graphicData uri="http://schemas.microsoft.com/office/word/2010/wordprocessingShape">
                    <wps:wsp>
                      <wps:cNvPr id="159" name="Textbox 159"/>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72778pt;width:449.9pt;height:18.850pt;mso-position-horizontal-relative:page;mso-position-vertical-relative:paragraph;z-index:-15663104;mso-wrap-distance-left:0;mso-wrap-distance-right:0" type="#_x0000_t202" id="docshape15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87" w:id="33"/>
      <w:r>
        <w:rPr/>
        <w:t>NOTA</w:t>
      </w:r>
      <w:r>
        <w:rPr>
          <w:spacing w:val="-5"/>
        </w:rPr>
        <w:t> </w:t>
      </w:r>
      <w:r>
        <w:rPr/>
        <w:t>N°</w:t>
      </w:r>
      <w:r>
        <w:rPr>
          <w:spacing w:val="-3"/>
        </w:rPr>
        <w:t> </w:t>
      </w:r>
      <w:bookmarkEnd w:id="33"/>
      <w:r>
        <w:rPr>
          <w:spacing w:val="-5"/>
        </w:rPr>
        <w:t>20</w:t>
      </w:r>
    </w:p>
    <w:p>
      <w:pPr>
        <w:pStyle w:val="BodyText"/>
        <w:spacing w:before="114"/>
        <w:rPr>
          <w:b/>
        </w:rPr>
      </w:pPr>
    </w:p>
    <w:p>
      <w:pPr>
        <w:pStyle w:val="BodyText"/>
        <w:spacing w:before="1"/>
        <w:ind w:left="1341"/>
      </w:pPr>
      <w:r>
        <w:rPr/>
        <w:t>Endeudamiento</w:t>
      </w:r>
      <w:r>
        <w:rPr>
          <w:spacing w:val="-3"/>
        </w:rPr>
        <w:t> </w:t>
      </w:r>
      <w:r>
        <w:rPr/>
        <w:t>público</w:t>
      </w:r>
      <w:r>
        <w:rPr>
          <w:spacing w:val="-6"/>
        </w:rPr>
        <w:t> </w:t>
      </w:r>
      <w:r>
        <w:rPr/>
        <w:t>a</w:t>
      </w:r>
      <w:r>
        <w:rPr>
          <w:spacing w:val="-4"/>
        </w:rPr>
        <w:t> </w:t>
      </w:r>
      <w:r>
        <w:rPr/>
        <w:t>largo</w:t>
      </w:r>
      <w:r>
        <w:rPr>
          <w:spacing w:val="-5"/>
        </w:rPr>
        <w:t> </w:t>
      </w:r>
      <w:r>
        <w:rPr>
          <w:spacing w:val="-2"/>
        </w:rPr>
        <w:t>plazo</w:t>
      </w:r>
    </w:p>
    <w:p>
      <w:pPr>
        <w:pStyle w:val="BodyText"/>
        <w:spacing w:before="121"/>
      </w:pPr>
    </w:p>
    <w:p>
      <w:pPr>
        <w:pStyle w:val="Heading4"/>
        <w:spacing w:before="0"/>
      </w:pPr>
      <w:r>
        <w:rPr>
          <w:spacing w:val="-2"/>
        </w:rPr>
        <w:t>Revelación:</w:t>
      </w:r>
    </w:p>
    <w:p>
      <w:pPr>
        <w:pStyle w:val="BodyText"/>
        <w:spacing w:before="37"/>
        <w:rPr>
          <w:b/>
        </w:rPr>
      </w:pPr>
    </w:p>
    <w:p>
      <w:pPr>
        <w:pStyle w:val="BodyText"/>
        <w:spacing w:line="360" w:lineRule="auto"/>
        <w:ind w:left="1341" w:right="1347"/>
        <w:jc w:val="both"/>
      </w:pPr>
      <w:r>
        <w:rPr/>
        <w:t>La cuenta Endeudamiento público a largo plazo, representa el 0,00% del total del Pasivo, que comparado al periodo anterior genera una variación absoluta de 0 000,00 que corresponde a un Aumento del 0,00%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653888">
                <wp:simplePos x="0" y="0"/>
                <wp:positionH relativeFrom="page">
                  <wp:posOffset>1080516</wp:posOffset>
                </wp:positionH>
                <wp:positionV relativeFrom="paragraph">
                  <wp:posOffset>283299</wp:posOffset>
                </wp:positionV>
                <wp:extent cx="5713730" cy="239395"/>
                <wp:effectExtent l="0" t="0" r="0" b="0"/>
                <wp:wrapTopAndBottom/>
                <wp:docPr id="160" name="Textbox 160"/>
                <wp:cNvGraphicFramePr>
                  <a:graphicFrameLocks/>
                </wp:cNvGraphicFramePr>
                <a:graphic>
                  <a:graphicData uri="http://schemas.microsoft.com/office/word/2010/wordprocessingShape">
                    <wps:wsp>
                      <wps:cNvPr id="160" name="Textbox 16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07032pt;width:449.9pt;height:18.850pt;mso-position-horizontal-relative:page;mso-position-vertical-relative:paragraph;z-index:-15662592;mso-wrap-distance-left:0;mso-wrap-distance-right:0" type="#_x0000_t202" id="docshape15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820" w:bottom="1200" w:left="360" w:right="360"/>
        </w:sectPr>
      </w:pPr>
    </w:p>
    <w:p>
      <w:pPr>
        <w:pStyle w:val="Heading3"/>
        <w:spacing w:before="37"/>
      </w:pPr>
      <w:bookmarkStart w:name="_TOC_250086" w:id="34"/>
      <w:r>
        <w:rPr/>
        <w:t>NOTA</w:t>
      </w:r>
      <w:r>
        <w:rPr>
          <w:spacing w:val="-5"/>
        </w:rPr>
        <w:t> </w:t>
      </w:r>
      <w:r>
        <w:rPr/>
        <w:t>N°</w:t>
      </w:r>
      <w:r>
        <w:rPr>
          <w:spacing w:val="-3"/>
        </w:rPr>
        <w:t> </w:t>
      </w:r>
      <w:bookmarkEnd w:id="34"/>
      <w:r>
        <w:rPr>
          <w:spacing w:val="-5"/>
        </w:rPr>
        <w:t>21</w:t>
      </w:r>
    </w:p>
    <w:p>
      <w:pPr>
        <w:pStyle w:val="BodyText"/>
        <w:spacing w:before="117"/>
        <w:rPr>
          <w:b/>
        </w:rPr>
      </w:pPr>
    </w:p>
    <w:p>
      <w:pPr>
        <w:pStyle w:val="BodyText"/>
        <w:ind w:left="1341"/>
      </w:pPr>
      <w:r>
        <w:rPr/>
        <w:t>Fondos</w:t>
      </w:r>
      <w:r>
        <w:rPr>
          <w:spacing w:val="-3"/>
        </w:rPr>
        <w:t> </w:t>
      </w:r>
      <w:r>
        <w:rPr/>
        <w:t>de</w:t>
      </w:r>
      <w:r>
        <w:rPr>
          <w:spacing w:val="-4"/>
        </w:rPr>
        <w:t> </w:t>
      </w:r>
      <w:r>
        <w:rPr/>
        <w:t>terceros</w:t>
      </w:r>
      <w:r>
        <w:rPr>
          <w:spacing w:val="-2"/>
        </w:rPr>
        <w:t> </w:t>
      </w:r>
      <w:r>
        <w:rPr/>
        <w:t>y</w:t>
      </w:r>
      <w:r>
        <w:rPr>
          <w:spacing w:val="-3"/>
        </w:rPr>
        <w:t> </w:t>
      </w:r>
      <w:r>
        <w:rPr/>
        <w:t>en</w:t>
      </w:r>
      <w:r>
        <w:rPr>
          <w:spacing w:val="-1"/>
        </w:rPr>
        <w:t> </w:t>
      </w:r>
      <w:r>
        <w:rPr>
          <w:spacing w:val="-2"/>
        </w:rPr>
        <w:t>garantía</w:t>
      </w:r>
    </w:p>
    <w:p>
      <w:pPr>
        <w:pStyle w:val="BodyText"/>
        <w:spacing w:before="38"/>
      </w:pPr>
    </w:p>
    <w:tbl>
      <w:tblPr>
        <w:tblW w:w="0" w:type="auto"/>
        <w:jc w:val="left"/>
        <w:tblInd w:w="27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8"/>
        <w:gridCol w:w="1008"/>
        <w:gridCol w:w="840"/>
        <w:gridCol w:w="1267"/>
        <w:gridCol w:w="1267"/>
        <w:gridCol w:w="1490"/>
      </w:tblGrid>
      <w:tr>
        <w:trPr>
          <w:trHeight w:val="402" w:hRule="atLeast"/>
        </w:trPr>
        <w:tc>
          <w:tcPr>
            <w:tcW w:w="1598" w:type="dxa"/>
            <w:vMerge w:val="restart"/>
            <w:shd w:val="clear" w:color="auto" w:fill="366091"/>
          </w:tcPr>
          <w:p>
            <w:pPr>
              <w:pStyle w:val="TableParagraph"/>
              <w:spacing w:before="169"/>
              <w:ind w:left="69"/>
              <w:rPr>
                <w:b/>
                <w:sz w:val="18"/>
              </w:rPr>
            </w:pPr>
            <w:r>
              <w:rPr>
                <w:b/>
                <w:color w:val="FFFFFF"/>
                <w:spacing w:val="-2"/>
                <w:sz w:val="18"/>
              </w:rPr>
              <w:t>Cuenta</w:t>
            </w:r>
          </w:p>
        </w:tc>
        <w:tc>
          <w:tcPr>
            <w:tcW w:w="1008" w:type="dxa"/>
            <w:vMerge w:val="restart"/>
            <w:shd w:val="clear" w:color="auto" w:fill="366091"/>
          </w:tcPr>
          <w:p>
            <w:pPr>
              <w:pStyle w:val="TableParagraph"/>
              <w:spacing w:before="83"/>
              <w:rPr>
                <w:sz w:val="18"/>
              </w:rPr>
            </w:pPr>
          </w:p>
          <w:p>
            <w:pPr>
              <w:pStyle w:val="TableParagraph"/>
              <w:ind w:left="69"/>
              <w:rPr>
                <w:b/>
                <w:sz w:val="18"/>
              </w:rPr>
            </w:pPr>
            <w:r>
              <w:rPr>
                <w:b/>
                <w:color w:val="FFFFFF"/>
                <w:spacing w:val="-2"/>
                <w:sz w:val="18"/>
              </w:rPr>
              <w:t>Descripción</w:t>
            </w:r>
          </w:p>
        </w:tc>
        <w:tc>
          <w:tcPr>
            <w:tcW w:w="840" w:type="dxa"/>
            <w:vMerge w:val="restart"/>
            <w:shd w:val="clear" w:color="auto" w:fill="366091"/>
          </w:tcPr>
          <w:p>
            <w:pPr>
              <w:pStyle w:val="TableParagraph"/>
              <w:spacing w:before="83"/>
              <w:rPr>
                <w:sz w:val="18"/>
              </w:rPr>
            </w:pPr>
          </w:p>
          <w:p>
            <w:pPr>
              <w:pStyle w:val="TableParagraph"/>
              <w:ind w:left="235"/>
              <w:rPr>
                <w:b/>
                <w:sz w:val="18"/>
              </w:rPr>
            </w:pPr>
            <w:r>
              <w:rPr>
                <w:b/>
                <w:color w:val="FFFFFF"/>
                <w:spacing w:val="-4"/>
                <w:sz w:val="18"/>
              </w:rPr>
              <w:t>Nota</w:t>
            </w:r>
          </w:p>
        </w:tc>
        <w:tc>
          <w:tcPr>
            <w:tcW w:w="1267" w:type="dxa"/>
            <w:vMerge w:val="restart"/>
            <w:shd w:val="clear" w:color="auto" w:fill="366091"/>
          </w:tcPr>
          <w:p>
            <w:pPr>
              <w:pStyle w:val="TableParagraph"/>
              <w:spacing w:before="193"/>
              <w:ind w:left="395" w:right="295" w:hanging="34"/>
              <w:rPr>
                <w:b/>
                <w:sz w:val="18"/>
              </w:rPr>
            </w:pPr>
            <w:r>
              <w:rPr>
                <w:b/>
                <w:color w:val="FFFFFF"/>
                <w:spacing w:val="-2"/>
                <w:sz w:val="18"/>
              </w:rPr>
              <w:t>Periodo</w:t>
            </w:r>
            <w:r>
              <w:rPr>
                <w:b/>
                <w:color w:val="FFFFFF"/>
                <w:sz w:val="18"/>
              </w:rPr>
              <w:t> </w:t>
            </w:r>
            <w:r>
              <w:rPr>
                <w:b/>
                <w:color w:val="FFFFFF"/>
                <w:spacing w:val="-2"/>
                <w:sz w:val="18"/>
              </w:rPr>
              <w:t>Actual</w:t>
            </w:r>
          </w:p>
        </w:tc>
        <w:tc>
          <w:tcPr>
            <w:tcW w:w="1267" w:type="dxa"/>
            <w:vMerge w:val="restart"/>
            <w:shd w:val="clear" w:color="auto" w:fill="366091"/>
          </w:tcPr>
          <w:p>
            <w:pPr>
              <w:pStyle w:val="TableParagraph"/>
              <w:spacing w:before="193"/>
              <w:ind w:left="319" w:right="294" w:firstLine="43"/>
              <w:rPr>
                <w:b/>
                <w:sz w:val="18"/>
              </w:rPr>
            </w:pPr>
            <w:r>
              <w:rPr>
                <w:b/>
                <w:color w:val="FFFFFF"/>
                <w:spacing w:val="-2"/>
                <w:sz w:val="18"/>
              </w:rPr>
              <w:t>Periodo</w:t>
            </w:r>
            <w:r>
              <w:rPr>
                <w:b/>
                <w:color w:val="FFFFFF"/>
                <w:sz w:val="18"/>
              </w:rPr>
              <w:t> </w:t>
            </w:r>
            <w:r>
              <w:rPr>
                <w:b/>
                <w:color w:val="FFFFFF"/>
                <w:spacing w:val="-2"/>
                <w:sz w:val="18"/>
              </w:rPr>
              <w:t>Anterior</w:t>
            </w:r>
          </w:p>
        </w:tc>
        <w:tc>
          <w:tcPr>
            <w:tcW w:w="1490" w:type="dxa"/>
            <w:shd w:val="clear" w:color="auto" w:fill="366091"/>
          </w:tcPr>
          <w:p>
            <w:pPr>
              <w:pStyle w:val="TableParagraph"/>
              <w:spacing w:before="92"/>
              <w:ind w:left="18"/>
              <w:jc w:val="center"/>
              <w:rPr>
                <w:b/>
                <w:sz w:val="18"/>
              </w:rPr>
            </w:pPr>
            <w:r>
              <w:rPr>
                <w:b/>
                <w:color w:val="FFFFFF"/>
                <w:spacing w:val="-2"/>
                <w:sz w:val="18"/>
              </w:rPr>
              <w:t>Diferencia</w:t>
            </w:r>
          </w:p>
        </w:tc>
      </w:tr>
      <w:tr>
        <w:trPr>
          <w:trHeight w:val="402" w:hRule="atLeast"/>
        </w:trPr>
        <w:tc>
          <w:tcPr>
            <w:tcW w:w="1598"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840" w:type="dxa"/>
            <w:vMerge/>
            <w:tcBorders>
              <w:top w:val="nil"/>
            </w:tcBorders>
            <w:shd w:val="clear" w:color="auto" w:fill="366091"/>
          </w:tcPr>
          <w:p>
            <w:pPr>
              <w:rPr>
                <w:sz w:val="2"/>
                <w:szCs w:val="2"/>
              </w:rPr>
            </w:pPr>
          </w:p>
        </w:tc>
        <w:tc>
          <w:tcPr>
            <w:tcW w:w="1267" w:type="dxa"/>
            <w:vMerge/>
            <w:tcBorders>
              <w:top w:val="nil"/>
            </w:tcBorders>
            <w:shd w:val="clear" w:color="auto" w:fill="366091"/>
          </w:tcPr>
          <w:p>
            <w:pPr>
              <w:rPr>
                <w:sz w:val="2"/>
                <w:szCs w:val="2"/>
              </w:rPr>
            </w:pPr>
          </w:p>
        </w:tc>
        <w:tc>
          <w:tcPr>
            <w:tcW w:w="1267" w:type="dxa"/>
            <w:vMerge/>
            <w:tcBorders>
              <w:top w:val="nil"/>
            </w:tcBorders>
            <w:shd w:val="clear" w:color="auto" w:fill="366091"/>
          </w:tcPr>
          <w:p>
            <w:pPr>
              <w:rPr>
                <w:sz w:val="2"/>
                <w:szCs w:val="2"/>
              </w:rPr>
            </w:pPr>
          </w:p>
        </w:tc>
        <w:tc>
          <w:tcPr>
            <w:tcW w:w="1490" w:type="dxa"/>
            <w:shd w:val="clear" w:color="auto" w:fill="366091"/>
          </w:tcPr>
          <w:p>
            <w:pPr>
              <w:pStyle w:val="TableParagraph"/>
              <w:spacing w:before="92"/>
              <w:ind w:left="18" w:right="1"/>
              <w:jc w:val="center"/>
              <w:rPr>
                <w:sz w:val="18"/>
              </w:rPr>
            </w:pPr>
            <w:r>
              <w:rPr>
                <w:color w:val="FFFFFF"/>
                <w:spacing w:val="-10"/>
                <w:sz w:val="18"/>
              </w:rPr>
              <w:t>%</w:t>
            </w:r>
          </w:p>
        </w:tc>
      </w:tr>
      <w:tr>
        <w:trPr>
          <w:trHeight w:val="659" w:hRule="atLeast"/>
        </w:trPr>
        <w:tc>
          <w:tcPr>
            <w:tcW w:w="1598" w:type="dxa"/>
          </w:tcPr>
          <w:p>
            <w:pPr>
              <w:pStyle w:val="TableParagraph"/>
              <w:spacing w:before="219"/>
              <w:ind w:left="69"/>
              <w:rPr>
                <w:b/>
                <w:sz w:val="18"/>
              </w:rPr>
            </w:pPr>
            <w:r>
              <w:rPr>
                <w:b/>
                <w:spacing w:val="-2"/>
                <w:sz w:val="18"/>
              </w:rPr>
              <w:t>2.2.3.</w:t>
            </w:r>
          </w:p>
        </w:tc>
        <w:tc>
          <w:tcPr>
            <w:tcW w:w="1008" w:type="dxa"/>
          </w:tcPr>
          <w:p>
            <w:pPr>
              <w:pStyle w:val="TableParagraph"/>
              <w:spacing w:before="1"/>
              <w:ind w:left="69" w:right="44"/>
              <w:rPr>
                <w:b/>
                <w:sz w:val="18"/>
              </w:rPr>
            </w:pPr>
            <w:r>
              <w:rPr>
                <w:b/>
                <w:sz w:val="18"/>
              </w:rPr>
              <w:t>Fondos</w:t>
            </w:r>
            <w:r>
              <w:rPr>
                <w:b/>
                <w:spacing w:val="63"/>
                <w:sz w:val="18"/>
              </w:rPr>
              <w:t> </w:t>
            </w:r>
            <w:r>
              <w:rPr>
                <w:b/>
                <w:sz w:val="18"/>
              </w:rPr>
              <w:t>de terceros</w:t>
            </w:r>
            <w:r>
              <w:rPr>
                <w:b/>
                <w:spacing w:val="41"/>
                <w:sz w:val="18"/>
              </w:rPr>
              <w:t>  </w:t>
            </w:r>
            <w:r>
              <w:rPr>
                <w:b/>
                <w:spacing w:val="-10"/>
                <w:sz w:val="18"/>
              </w:rPr>
              <w:t>y</w:t>
            </w:r>
          </w:p>
          <w:p>
            <w:pPr>
              <w:pStyle w:val="TableParagraph"/>
              <w:spacing w:line="199" w:lineRule="exact"/>
              <w:ind w:left="69"/>
              <w:rPr>
                <w:b/>
                <w:sz w:val="18"/>
              </w:rPr>
            </w:pPr>
            <w:r>
              <w:rPr>
                <w:b/>
                <w:sz w:val="18"/>
              </w:rPr>
              <w:t>en</w:t>
            </w:r>
            <w:r>
              <w:rPr>
                <w:b/>
                <w:spacing w:val="-3"/>
                <w:sz w:val="18"/>
              </w:rPr>
              <w:t> </w:t>
            </w:r>
            <w:r>
              <w:rPr>
                <w:b/>
                <w:spacing w:val="-2"/>
                <w:sz w:val="18"/>
              </w:rPr>
              <w:t>garantía</w:t>
            </w:r>
          </w:p>
        </w:tc>
        <w:tc>
          <w:tcPr>
            <w:tcW w:w="840" w:type="dxa"/>
          </w:tcPr>
          <w:p>
            <w:pPr>
              <w:pStyle w:val="TableParagraph"/>
              <w:spacing w:before="219"/>
              <w:ind w:left="50" w:right="36"/>
              <w:jc w:val="center"/>
              <w:rPr>
                <w:b/>
                <w:sz w:val="18"/>
              </w:rPr>
            </w:pPr>
            <w:r>
              <w:rPr>
                <w:b/>
                <w:spacing w:val="-5"/>
                <w:sz w:val="18"/>
              </w:rPr>
              <w:t>21</w:t>
            </w:r>
          </w:p>
        </w:tc>
        <w:tc>
          <w:tcPr>
            <w:tcW w:w="1267" w:type="dxa"/>
          </w:tcPr>
          <w:p>
            <w:pPr>
              <w:pStyle w:val="TableParagraph"/>
              <w:spacing w:before="219"/>
              <w:ind w:left="58"/>
              <w:jc w:val="center"/>
              <w:rPr>
                <w:b/>
                <w:sz w:val="18"/>
              </w:rPr>
            </w:pPr>
            <w:r>
              <w:rPr>
                <w:b/>
                <w:spacing w:val="-10"/>
                <w:sz w:val="18"/>
              </w:rPr>
              <w:t>-</w:t>
            </w:r>
          </w:p>
        </w:tc>
        <w:tc>
          <w:tcPr>
            <w:tcW w:w="1267" w:type="dxa"/>
          </w:tcPr>
          <w:p>
            <w:pPr>
              <w:pStyle w:val="TableParagraph"/>
              <w:spacing w:before="219"/>
              <w:ind w:left="58"/>
              <w:jc w:val="center"/>
              <w:rPr>
                <w:b/>
                <w:sz w:val="18"/>
              </w:rPr>
            </w:pPr>
            <w:r>
              <w:rPr>
                <w:b/>
                <w:spacing w:val="-10"/>
                <w:sz w:val="18"/>
              </w:rPr>
              <w:t>-</w:t>
            </w:r>
          </w:p>
        </w:tc>
        <w:tc>
          <w:tcPr>
            <w:tcW w:w="1490" w:type="dxa"/>
          </w:tcPr>
          <w:p>
            <w:pPr>
              <w:pStyle w:val="TableParagraph"/>
              <w:spacing w:before="219"/>
              <w:ind w:left="18" w:right="4"/>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2"/>
      </w:pPr>
    </w:p>
    <w:p>
      <w:pPr>
        <w:pStyle w:val="BodyText"/>
        <w:spacing w:line="357" w:lineRule="auto"/>
        <w:ind w:left="1341" w:right="1346"/>
        <w:jc w:val="both"/>
      </w:pPr>
      <w:r>
        <w:rPr>
          <w:spacing w:val="-2"/>
        </w:rPr>
        <w:t>La cuenta</w:t>
      </w:r>
      <w:r>
        <w:rPr>
          <w:spacing w:val="-4"/>
        </w:rPr>
        <w:t> </w:t>
      </w:r>
      <w:r>
        <w:rPr>
          <w:spacing w:val="-2"/>
        </w:rPr>
        <w:t>Fondos</w:t>
      </w:r>
      <w:r>
        <w:rPr>
          <w:spacing w:val="-6"/>
        </w:rPr>
        <w:t> </w:t>
      </w:r>
      <w:r>
        <w:rPr>
          <w:spacing w:val="-2"/>
        </w:rPr>
        <w:t>de</w:t>
      </w:r>
      <w:r>
        <w:rPr>
          <w:spacing w:val="-4"/>
        </w:rPr>
        <w:t> </w:t>
      </w:r>
      <w:r>
        <w:rPr>
          <w:spacing w:val="-2"/>
        </w:rPr>
        <w:t>terceros</w:t>
      </w:r>
      <w:r>
        <w:rPr>
          <w:spacing w:val="-4"/>
        </w:rPr>
        <w:t> </w:t>
      </w:r>
      <w:r>
        <w:rPr>
          <w:spacing w:val="-2"/>
        </w:rPr>
        <w:t>y en</w:t>
      </w:r>
      <w:r>
        <w:rPr>
          <w:spacing w:val="-4"/>
        </w:rPr>
        <w:t> </w:t>
      </w:r>
      <w:r>
        <w:rPr>
          <w:spacing w:val="-2"/>
        </w:rPr>
        <w:t>garantía,</w:t>
      </w:r>
      <w:r>
        <w:rPr>
          <w:spacing w:val="-4"/>
        </w:rPr>
        <w:t> </w:t>
      </w:r>
      <w:r>
        <w:rPr>
          <w:spacing w:val="-2"/>
        </w:rPr>
        <w:t>representa el</w:t>
      </w:r>
      <w:r>
        <w:rPr>
          <w:spacing w:val="-4"/>
        </w:rPr>
        <w:t> </w:t>
      </w:r>
      <w:r>
        <w:rPr>
          <w:spacing w:val="-2"/>
        </w:rPr>
        <w:t>0,00%</w:t>
      </w:r>
      <w:r>
        <w:rPr>
          <w:spacing w:val="-5"/>
        </w:rPr>
        <w:t> </w:t>
      </w:r>
      <w:r>
        <w:rPr>
          <w:spacing w:val="-2"/>
        </w:rPr>
        <w:t>del</w:t>
      </w:r>
      <w:r>
        <w:rPr>
          <w:spacing w:val="-4"/>
        </w:rPr>
        <w:t> </w:t>
      </w:r>
      <w:r>
        <w:rPr>
          <w:spacing w:val="-2"/>
        </w:rPr>
        <w:t>total</w:t>
      </w:r>
      <w:r>
        <w:rPr>
          <w:spacing w:val="-4"/>
        </w:rPr>
        <w:t> </w:t>
      </w:r>
      <w:r>
        <w:rPr>
          <w:spacing w:val="-2"/>
        </w:rPr>
        <w:t>del</w:t>
      </w:r>
      <w:r>
        <w:rPr>
          <w:spacing w:val="-4"/>
        </w:rPr>
        <w:t> </w:t>
      </w:r>
      <w:r>
        <w:rPr>
          <w:spacing w:val="-2"/>
        </w:rPr>
        <w:t>Pasivo,</w:t>
      </w:r>
      <w:r>
        <w:rPr>
          <w:spacing w:val="-4"/>
        </w:rPr>
        <w:t> </w:t>
      </w:r>
      <w:r>
        <w:rPr>
          <w:spacing w:val="-2"/>
        </w:rPr>
        <w:t>que</w:t>
      </w:r>
      <w:r>
        <w:rPr>
          <w:spacing w:val="-4"/>
        </w:rPr>
        <w:t> </w:t>
      </w:r>
      <w:r>
        <w:rPr>
          <w:spacing w:val="-2"/>
        </w:rPr>
        <w:t>comparado</w:t>
      </w:r>
      <w:r>
        <w:rPr>
          <w:spacing w:val="-4"/>
        </w:rPr>
        <w:t> </w:t>
      </w:r>
      <w:r>
        <w:rPr>
          <w:spacing w:val="-2"/>
        </w:rPr>
        <w:t>al</w:t>
      </w:r>
      <w:r>
        <w:rPr>
          <w:spacing w:val="-6"/>
        </w:rPr>
        <w:t> </w:t>
      </w:r>
      <w:r>
        <w:rPr>
          <w:spacing w:val="-2"/>
        </w:rPr>
        <w:t>periodo </w:t>
      </w:r>
      <w:r>
        <w:rPr/>
        <w:t>anterior genera una variación absoluta de 0 000,00 que corresponde a un Aumento del 0,00% de 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54400">
                <wp:simplePos x="0" y="0"/>
                <wp:positionH relativeFrom="page">
                  <wp:posOffset>1080516</wp:posOffset>
                </wp:positionH>
                <wp:positionV relativeFrom="paragraph">
                  <wp:posOffset>286683</wp:posOffset>
                </wp:positionV>
                <wp:extent cx="5713730" cy="239395"/>
                <wp:effectExtent l="0" t="0" r="0" b="0"/>
                <wp:wrapTopAndBottom/>
                <wp:docPr id="161" name="Textbox 161"/>
                <wp:cNvGraphicFramePr>
                  <a:graphicFrameLocks/>
                </wp:cNvGraphicFramePr>
                <a:graphic>
                  <a:graphicData uri="http://schemas.microsoft.com/office/word/2010/wordprocessingShape">
                    <wps:wsp>
                      <wps:cNvPr id="161" name="Textbox 16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73475pt;width:449.9pt;height:18.850pt;mso-position-horizontal-relative:page;mso-position-vertical-relative:paragraph;z-index:-15662080;mso-wrap-distance-left:0;mso-wrap-distance-right:0" type="#_x0000_t202" id="docshape16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3"/>
      </w:pPr>
    </w:p>
    <w:p>
      <w:pPr>
        <w:pStyle w:val="Heading3"/>
      </w:pPr>
      <w:bookmarkStart w:name="_TOC_250085" w:id="35"/>
      <w:r>
        <w:rPr/>
        <w:t>NOTA</w:t>
      </w:r>
      <w:r>
        <w:rPr>
          <w:spacing w:val="-5"/>
        </w:rPr>
        <w:t> </w:t>
      </w:r>
      <w:r>
        <w:rPr/>
        <w:t>N°</w:t>
      </w:r>
      <w:r>
        <w:rPr>
          <w:spacing w:val="-3"/>
        </w:rPr>
        <w:t> </w:t>
      </w:r>
      <w:bookmarkEnd w:id="35"/>
      <w:r>
        <w:rPr>
          <w:spacing w:val="-5"/>
        </w:rPr>
        <w:t>22</w:t>
      </w:r>
    </w:p>
    <w:p>
      <w:pPr>
        <w:pStyle w:val="BodyText"/>
        <w:spacing w:before="114"/>
        <w:rPr>
          <w:b/>
        </w:rPr>
      </w:pPr>
    </w:p>
    <w:p>
      <w:pPr>
        <w:pStyle w:val="BodyText"/>
        <w:ind w:left="1341"/>
      </w:pPr>
      <w:r>
        <w:rPr/>
        <w:t>Provisiones</w:t>
      </w:r>
      <w:r>
        <w:rPr>
          <w:spacing w:val="-3"/>
        </w:rPr>
        <w:t> </w:t>
      </w:r>
      <w:r>
        <w:rPr/>
        <w:t>y</w:t>
      </w:r>
      <w:r>
        <w:rPr>
          <w:spacing w:val="-3"/>
        </w:rPr>
        <w:t> </w:t>
      </w:r>
      <w:r>
        <w:rPr/>
        <w:t>reservas</w:t>
      </w:r>
      <w:r>
        <w:rPr>
          <w:spacing w:val="-6"/>
        </w:rPr>
        <w:t> </w:t>
      </w:r>
      <w:r>
        <w:rPr/>
        <w:t>técnicas</w:t>
      </w:r>
      <w:r>
        <w:rPr>
          <w:spacing w:val="-4"/>
        </w:rPr>
        <w:t> </w:t>
      </w:r>
      <w:r>
        <w:rPr/>
        <w:t>a</w:t>
      </w:r>
      <w:r>
        <w:rPr>
          <w:spacing w:val="-2"/>
        </w:rPr>
        <w:t> </w:t>
      </w:r>
      <w:r>
        <w:rPr/>
        <w:t>largo</w:t>
      </w:r>
      <w:r>
        <w:rPr>
          <w:spacing w:val="-5"/>
        </w:rPr>
        <w:t> </w:t>
      </w:r>
      <w:r>
        <w:rPr>
          <w:spacing w:val="-2"/>
        </w:rPr>
        <w:t>plazo</w:t>
      </w:r>
    </w:p>
    <w:p>
      <w:pPr>
        <w:pStyle w:val="BodyText"/>
        <w:spacing w:before="38"/>
      </w:pPr>
    </w:p>
    <w:tbl>
      <w:tblPr>
        <w:tblW w:w="0" w:type="auto"/>
        <w:jc w:val="left"/>
        <w:tblInd w:w="1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4"/>
        <w:gridCol w:w="1008"/>
        <w:gridCol w:w="1406"/>
        <w:gridCol w:w="1658"/>
        <w:gridCol w:w="1660"/>
        <w:gridCol w:w="1718"/>
      </w:tblGrid>
      <w:tr>
        <w:trPr>
          <w:trHeight w:val="375" w:hRule="atLeast"/>
        </w:trPr>
        <w:tc>
          <w:tcPr>
            <w:tcW w:w="1274" w:type="dxa"/>
            <w:vMerge w:val="restart"/>
            <w:shd w:val="clear" w:color="auto" w:fill="366091"/>
          </w:tcPr>
          <w:p>
            <w:pPr>
              <w:pStyle w:val="TableParagraph"/>
              <w:spacing w:before="142"/>
              <w:ind w:left="69"/>
              <w:rPr>
                <w:b/>
                <w:sz w:val="18"/>
              </w:rPr>
            </w:pPr>
            <w:r>
              <w:rPr>
                <w:b/>
                <w:color w:val="FFFFFF"/>
                <w:spacing w:val="-2"/>
                <w:sz w:val="18"/>
              </w:rPr>
              <w:t>Cuenta</w:t>
            </w:r>
          </w:p>
        </w:tc>
        <w:tc>
          <w:tcPr>
            <w:tcW w:w="1008" w:type="dxa"/>
            <w:vMerge w:val="restart"/>
            <w:shd w:val="clear" w:color="auto" w:fill="366091"/>
          </w:tcPr>
          <w:p>
            <w:pPr>
              <w:pStyle w:val="TableParagraph"/>
              <w:spacing w:before="57"/>
              <w:rPr>
                <w:sz w:val="18"/>
              </w:rPr>
            </w:pPr>
          </w:p>
          <w:p>
            <w:pPr>
              <w:pStyle w:val="TableParagraph"/>
              <w:ind w:left="69"/>
              <w:rPr>
                <w:b/>
                <w:sz w:val="18"/>
              </w:rPr>
            </w:pPr>
            <w:r>
              <w:rPr>
                <w:b/>
                <w:color w:val="FFFFFF"/>
                <w:spacing w:val="-2"/>
                <w:sz w:val="18"/>
              </w:rPr>
              <w:t>Descripción</w:t>
            </w:r>
          </w:p>
        </w:tc>
        <w:tc>
          <w:tcPr>
            <w:tcW w:w="1406" w:type="dxa"/>
            <w:vMerge w:val="restart"/>
            <w:shd w:val="clear" w:color="auto" w:fill="366091"/>
          </w:tcPr>
          <w:p>
            <w:pPr>
              <w:pStyle w:val="TableParagraph"/>
              <w:spacing w:before="57"/>
              <w:rPr>
                <w:sz w:val="18"/>
              </w:rPr>
            </w:pPr>
          </w:p>
          <w:p>
            <w:pPr>
              <w:pStyle w:val="TableParagraph"/>
              <w:ind w:left="15"/>
              <w:jc w:val="center"/>
              <w:rPr>
                <w:b/>
                <w:sz w:val="18"/>
              </w:rPr>
            </w:pPr>
            <w:r>
              <w:rPr>
                <w:b/>
                <w:color w:val="FFFFFF"/>
                <w:spacing w:val="-4"/>
                <w:sz w:val="18"/>
              </w:rPr>
              <w:t>Nota</w:t>
            </w:r>
          </w:p>
        </w:tc>
        <w:tc>
          <w:tcPr>
            <w:tcW w:w="1658" w:type="dxa"/>
            <w:vMerge w:val="restart"/>
            <w:shd w:val="clear" w:color="auto" w:fill="366091"/>
          </w:tcPr>
          <w:p>
            <w:pPr>
              <w:pStyle w:val="TableParagraph"/>
              <w:spacing w:before="57"/>
              <w:rPr>
                <w:sz w:val="18"/>
              </w:rPr>
            </w:pPr>
          </w:p>
          <w:p>
            <w:pPr>
              <w:pStyle w:val="TableParagraph"/>
              <w:ind w:left="300"/>
              <w:rPr>
                <w:b/>
                <w:sz w:val="18"/>
              </w:rPr>
            </w:pPr>
            <w:r>
              <w:rPr>
                <w:b/>
                <w:color w:val="FFFFFF"/>
                <w:sz w:val="18"/>
              </w:rPr>
              <w:t>Periodo</w:t>
            </w:r>
            <w:r>
              <w:rPr>
                <w:b/>
                <w:color w:val="FFFFFF"/>
                <w:spacing w:val="-9"/>
                <w:sz w:val="18"/>
              </w:rPr>
              <w:t> </w:t>
            </w:r>
            <w:r>
              <w:rPr>
                <w:b/>
                <w:color w:val="FFFFFF"/>
                <w:spacing w:val="-2"/>
                <w:sz w:val="18"/>
              </w:rPr>
              <w:t>Actual</w:t>
            </w:r>
          </w:p>
        </w:tc>
        <w:tc>
          <w:tcPr>
            <w:tcW w:w="1660" w:type="dxa"/>
            <w:vMerge w:val="restart"/>
            <w:shd w:val="clear" w:color="auto" w:fill="366091"/>
          </w:tcPr>
          <w:p>
            <w:pPr>
              <w:pStyle w:val="TableParagraph"/>
              <w:spacing w:before="57"/>
              <w:rPr>
                <w:sz w:val="18"/>
              </w:rPr>
            </w:pPr>
          </w:p>
          <w:p>
            <w:pPr>
              <w:pStyle w:val="TableParagraph"/>
              <w:ind w:left="223"/>
              <w:rPr>
                <w:b/>
                <w:sz w:val="18"/>
              </w:rPr>
            </w:pPr>
            <w:r>
              <w:rPr>
                <w:b/>
                <w:color w:val="FFFFFF"/>
                <w:sz w:val="18"/>
              </w:rPr>
              <w:t>Periodo</w:t>
            </w:r>
            <w:r>
              <w:rPr>
                <w:b/>
                <w:color w:val="FFFFFF"/>
                <w:spacing w:val="-9"/>
                <w:sz w:val="18"/>
              </w:rPr>
              <w:t> </w:t>
            </w:r>
            <w:r>
              <w:rPr>
                <w:b/>
                <w:color w:val="FFFFFF"/>
                <w:spacing w:val="-2"/>
                <w:sz w:val="18"/>
              </w:rPr>
              <w:t>Anterior</w:t>
            </w:r>
          </w:p>
        </w:tc>
        <w:tc>
          <w:tcPr>
            <w:tcW w:w="1718" w:type="dxa"/>
            <w:shd w:val="clear" w:color="auto" w:fill="366091"/>
          </w:tcPr>
          <w:p>
            <w:pPr>
              <w:pStyle w:val="TableParagraph"/>
              <w:spacing w:before="78"/>
              <w:ind w:left="60" w:right="38"/>
              <w:jc w:val="center"/>
              <w:rPr>
                <w:b/>
                <w:sz w:val="18"/>
              </w:rPr>
            </w:pPr>
            <w:r>
              <w:rPr>
                <w:b/>
                <w:color w:val="FFFFFF"/>
                <w:spacing w:val="-2"/>
                <w:sz w:val="18"/>
              </w:rPr>
              <w:t>Diferencia</w:t>
            </w:r>
          </w:p>
        </w:tc>
      </w:tr>
      <w:tr>
        <w:trPr>
          <w:trHeight w:val="373" w:hRule="atLeast"/>
        </w:trPr>
        <w:tc>
          <w:tcPr>
            <w:tcW w:w="1274"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1406" w:type="dxa"/>
            <w:vMerge/>
            <w:tcBorders>
              <w:top w:val="nil"/>
            </w:tcBorders>
            <w:shd w:val="clear" w:color="auto" w:fill="366091"/>
          </w:tcPr>
          <w:p>
            <w:pPr>
              <w:rPr>
                <w:sz w:val="2"/>
                <w:szCs w:val="2"/>
              </w:rPr>
            </w:pPr>
          </w:p>
        </w:tc>
        <w:tc>
          <w:tcPr>
            <w:tcW w:w="1658" w:type="dxa"/>
            <w:vMerge/>
            <w:tcBorders>
              <w:top w:val="nil"/>
            </w:tcBorders>
            <w:shd w:val="clear" w:color="auto" w:fill="366091"/>
          </w:tcPr>
          <w:p>
            <w:pPr>
              <w:rPr>
                <w:sz w:val="2"/>
                <w:szCs w:val="2"/>
              </w:rPr>
            </w:pPr>
          </w:p>
        </w:tc>
        <w:tc>
          <w:tcPr>
            <w:tcW w:w="1660" w:type="dxa"/>
            <w:vMerge/>
            <w:tcBorders>
              <w:top w:val="nil"/>
            </w:tcBorders>
            <w:shd w:val="clear" w:color="auto" w:fill="366091"/>
          </w:tcPr>
          <w:p>
            <w:pPr>
              <w:rPr>
                <w:sz w:val="2"/>
                <w:szCs w:val="2"/>
              </w:rPr>
            </w:pPr>
          </w:p>
        </w:tc>
        <w:tc>
          <w:tcPr>
            <w:tcW w:w="1718" w:type="dxa"/>
            <w:shd w:val="clear" w:color="auto" w:fill="366091"/>
          </w:tcPr>
          <w:p>
            <w:pPr>
              <w:pStyle w:val="TableParagraph"/>
              <w:spacing w:before="78"/>
              <w:ind w:left="60" w:right="38"/>
              <w:jc w:val="center"/>
              <w:rPr>
                <w:sz w:val="18"/>
              </w:rPr>
            </w:pPr>
            <w:r>
              <w:rPr>
                <w:color w:val="FFFFFF"/>
                <w:spacing w:val="-10"/>
                <w:sz w:val="18"/>
              </w:rPr>
              <w:t>%</w:t>
            </w:r>
          </w:p>
        </w:tc>
      </w:tr>
      <w:tr>
        <w:trPr>
          <w:trHeight w:val="880" w:hRule="atLeast"/>
        </w:trPr>
        <w:tc>
          <w:tcPr>
            <w:tcW w:w="1274" w:type="dxa"/>
          </w:tcPr>
          <w:p>
            <w:pPr>
              <w:pStyle w:val="TableParagraph"/>
              <w:spacing w:before="110"/>
              <w:rPr>
                <w:sz w:val="18"/>
              </w:rPr>
            </w:pPr>
          </w:p>
          <w:p>
            <w:pPr>
              <w:pStyle w:val="TableParagraph"/>
              <w:ind w:left="69"/>
              <w:rPr>
                <w:b/>
                <w:sz w:val="18"/>
              </w:rPr>
            </w:pPr>
            <w:r>
              <w:rPr>
                <w:b/>
                <w:spacing w:val="-2"/>
                <w:sz w:val="18"/>
              </w:rPr>
              <w:t>2.2.4.</w:t>
            </w:r>
          </w:p>
        </w:tc>
        <w:tc>
          <w:tcPr>
            <w:tcW w:w="1008" w:type="dxa"/>
          </w:tcPr>
          <w:p>
            <w:pPr>
              <w:pStyle w:val="TableParagraph"/>
              <w:spacing w:before="1"/>
              <w:ind w:left="69" w:right="45"/>
              <w:jc w:val="both"/>
              <w:rPr>
                <w:b/>
                <w:sz w:val="18"/>
              </w:rPr>
            </w:pPr>
            <w:r>
              <w:rPr>
                <w:b/>
                <w:spacing w:val="-2"/>
                <w:sz w:val="18"/>
              </w:rPr>
              <w:t>Provisiones</w:t>
            </w:r>
            <w:r>
              <w:rPr>
                <w:b/>
                <w:sz w:val="18"/>
              </w:rPr>
              <w:t> y </w:t>
            </w:r>
            <w:r>
              <w:rPr>
                <w:b/>
                <w:sz w:val="18"/>
              </w:rPr>
              <w:t>reservas técnicas</w:t>
            </w:r>
            <w:r>
              <w:rPr>
                <w:b/>
                <w:spacing w:val="41"/>
                <w:sz w:val="18"/>
              </w:rPr>
              <w:t>  </w:t>
            </w:r>
            <w:r>
              <w:rPr>
                <w:b/>
                <w:spacing w:val="-10"/>
                <w:sz w:val="18"/>
              </w:rPr>
              <w:t>a</w:t>
            </w:r>
          </w:p>
          <w:p>
            <w:pPr>
              <w:pStyle w:val="TableParagraph"/>
              <w:spacing w:line="200" w:lineRule="exact"/>
              <w:ind w:left="69"/>
              <w:jc w:val="both"/>
              <w:rPr>
                <w:b/>
                <w:sz w:val="18"/>
              </w:rPr>
            </w:pPr>
            <w:r>
              <w:rPr>
                <w:b/>
                <w:sz w:val="18"/>
              </w:rPr>
              <w:t>largo</w:t>
            </w:r>
            <w:r>
              <w:rPr>
                <w:b/>
                <w:spacing w:val="-5"/>
                <w:sz w:val="18"/>
              </w:rPr>
              <w:t> </w:t>
            </w:r>
            <w:r>
              <w:rPr>
                <w:b/>
                <w:spacing w:val="-2"/>
                <w:sz w:val="18"/>
              </w:rPr>
              <w:t>plazo</w:t>
            </w:r>
          </w:p>
        </w:tc>
        <w:tc>
          <w:tcPr>
            <w:tcW w:w="1406" w:type="dxa"/>
          </w:tcPr>
          <w:p>
            <w:pPr>
              <w:pStyle w:val="TableParagraph"/>
              <w:spacing w:before="110"/>
              <w:rPr>
                <w:sz w:val="18"/>
              </w:rPr>
            </w:pPr>
          </w:p>
          <w:p>
            <w:pPr>
              <w:pStyle w:val="TableParagraph"/>
              <w:ind w:left="18" w:right="3"/>
              <w:jc w:val="center"/>
              <w:rPr>
                <w:b/>
                <w:sz w:val="18"/>
              </w:rPr>
            </w:pPr>
            <w:r>
              <w:rPr>
                <w:b/>
                <w:spacing w:val="-5"/>
                <w:sz w:val="18"/>
              </w:rPr>
              <w:t>22</w:t>
            </w:r>
          </w:p>
        </w:tc>
        <w:tc>
          <w:tcPr>
            <w:tcW w:w="1658" w:type="dxa"/>
          </w:tcPr>
          <w:p>
            <w:pPr>
              <w:pStyle w:val="TableParagraph"/>
              <w:spacing w:before="110"/>
              <w:rPr>
                <w:sz w:val="18"/>
              </w:rPr>
            </w:pPr>
          </w:p>
          <w:p>
            <w:pPr>
              <w:pStyle w:val="TableParagraph"/>
              <w:ind w:left="486"/>
              <w:rPr>
                <w:b/>
                <w:sz w:val="18"/>
              </w:rPr>
            </w:pPr>
            <w:r>
              <w:rPr>
                <w:b/>
                <w:sz w:val="18"/>
              </w:rPr>
              <w:t>19</w:t>
            </w:r>
            <w:r>
              <w:rPr>
                <w:b/>
                <w:spacing w:val="-3"/>
                <w:sz w:val="18"/>
              </w:rPr>
              <w:t> </w:t>
            </w:r>
            <w:r>
              <w:rPr>
                <w:b/>
                <w:spacing w:val="-2"/>
                <w:sz w:val="18"/>
              </w:rPr>
              <w:t>000,00</w:t>
            </w:r>
          </w:p>
        </w:tc>
        <w:tc>
          <w:tcPr>
            <w:tcW w:w="1660" w:type="dxa"/>
          </w:tcPr>
          <w:p>
            <w:pPr>
              <w:pStyle w:val="TableParagraph"/>
              <w:spacing w:before="110"/>
              <w:rPr>
                <w:sz w:val="18"/>
              </w:rPr>
            </w:pPr>
          </w:p>
          <w:p>
            <w:pPr>
              <w:pStyle w:val="TableParagraph"/>
              <w:ind w:left="485"/>
              <w:rPr>
                <w:b/>
                <w:sz w:val="18"/>
              </w:rPr>
            </w:pPr>
            <w:r>
              <w:rPr>
                <w:b/>
                <w:sz w:val="18"/>
              </w:rPr>
              <w:t>19</w:t>
            </w:r>
            <w:r>
              <w:rPr>
                <w:b/>
                <w:spacing w:val="-3"/>
                <w:sz w:val="18"/>
              </w:rPr>
              <w:t> </w:t>
            </w:r>
            <w:r>
              <w:rPr>
                <w:b/>
                <w:spacing w:val="-2"/>
                <w:sz w:val="18"/>
              </w:rPr>
              <w:t>000,00</w:t>
            </w:r>
          </w:p>
        </w:tc>
        <w:tc>
          <w:tcPr>
            <w:tcW w:w="1718" w:type="dxa"/>
          </w:tcPr>
          <w:p>
            <w:pPr>
              <w:pStyle w:val="TableParagraph"/>
              <w:spacing w:before="110"/>
              <w:rPr>
                <w:sz w:val="18"/>
              </w:rPr>
            </w:pPr>
          </w:p>
          <w:p>
            <w:pPr>
              <w:pStyle w:val="TableParagraph"/>
              <w:ind w:left="60" w:right="44"/>
              <w:jc w:val="center"/>
              <w:rPr>
                <w:b/>
                <w:sz w:val="18"/>
              </w:rPr>
            </w:pPr>
            <w:r>
              <w:rPr>
                <w:b/>
                <w:spacing w:val="-2"/>
                <w:sz w:val="18"/>
              </w:rPr>
              <w:t>0,00%</w:t>
            </w:r>
          </w:p>
        </w:tc>
      </w:tr>
    </w:tbl>
    <w:p>
      <w:pPr>
        <w:pStyle w:val="BodyText"/>
        <w:spacing w:before="240"/>
        <w:ind w:left="1341"/>
      </w:pPr>
      <w:r>
        <w:rPr/>
        <w:t>Detalle</w:t>
      </w:r>
      <w:r>
        <w:rPr>
          <w:spacing w:val="-8"/>
        </w:rPr>
        <w:t> </w:t>
      </w:r>
      <w:r>
        <w:rPr>
          <w:spacing w:val="-2"/>
        </w:rPr>
        <w:t>cuenta:</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54"/>
        <w:gridCol w:w="2302"/>
        <w:gridCol w:w="579"/>
        <w:gridCol w:w="1949"/>
        <w:gridCol w:w="1951"/>
        <w:gridCol w:w="1080"/>
      </w:tblGrid>
      <w:tr>
        <w:trPr>
          <w:trHeight w:val="359" w:hRule="atLeast"/>
        </w:trPr>
        <w:tc>
          <w:tcPr>
            <w:tcW w:w="1054" w:type="dxa"/>
            <w:vMerge w:val="restart"/>
            <w:shd w:val="clear" w:color="auto" w:fill="366091"/>
          </w:tcPr>
          <w:p>
            <w:pPr>
              <w:pStyle w:val="TableParagraph"/>
              <w:spacing w:before="126"/>
              <w:ind w:left="69"/>
              <w:rPr>
                <w:b/>
                <w:sz w:val="18"/>
              </w:rPr>
            </w:pPr>
            <w:r>
              <w:rPr>
                <w:b/>
                <w:color w:val="FFFFFF"/>
                <w:spacing w:val="-2"/>
                <w:sz w:val="18"/>
              </w:rPr>
              <w:t>Cuenta</w:t>
            </w:r>
          </w:p>
        </w:tc>
        <w:tc>
          <w:tcPr>
            <w:tcW w:w="2302" w:type="dxa"/>
            <w:vMerge w:val="restart"/>
            <w:shd w:val="clear" w:color="auto" w:fill="366091"/>
          </w:tcPr>
          <w:p>
            <w:pPr>
              <w:pStyle w:val="TableParagraph"/>
              <w:spacing w:before="40"/>
              <w:rPr>
                <w:sz w:val="18"/>
              </w:rPr>
            </w:pPr>
          </w:p>
          <w:p>
            <w:pPr>
              <w:pStyle w:val="TableParagraph"/>
              <w:ind w:left="712"/>
              <w:rPr>
                <w:b/>
                <w:sz w:val="18"/>
              </w:rPr>
            </w:pPr>
            <w:r>
              <w:rPr>
                <w:b/>
                <w:color w:val="FFFFFF"/>
                <w:spacing w:val="-2"/>
                <w:sz w:val="18"/>
              </w:rPr>
              <w:t>Descripción</w:t>
            </w:r>
          </w:p>
        </w:tc>
        <w:tc>
          <w:tcPr>
            <w:tcW w:w="579" w:type="dxa"/>
            <w:vMerge w:val="restart"/>
            <w:shd w:val="clear" w:color="auto" w:fill="366091"/>
          </w:tcPr>
          <w:p>
            <w:pPr>
              <w:pStyle w:val="TableParagraph"/>
              <w:spacing w:before="40"/>
              <w:rPr>
                <w:sz w:val="18"/>
              </w:rPr>
            </w:pPr>
          </w:p>
          <w:p>
            <w:pPr>
              <w:pStyle w:val="TableParagraph"/>
              <w:ind w:left="104"/>
              <w:rPr>
                <w:b/>
                <w:sz w:val="18"/>
              </w:rPr>
            </w:pPr>
            <w:r>
              <w:rPr>
                <w:b/>
                <w:color w:val="FFFFFF"/>
                <w:spacing w:val="-4"/>
                <w:sz w:val="18"/>
              </w:rPr>
              <w:t>Nota</w:t>
            </w:r>
          </w:p>
        </w:tc>
        <w:tc>
          <w:tcPr>
            <w:tcW w:w="1949" w:type="dxa"/>
            <w:vMerge w:val="restart"/>
            <w:shd w:val="clear" w:color="auto" w:fill="366091"/>
          </w:tcPr>
          <w:p>
            <w:pPr>
              <w:pStyle w:val="TableParagraph"/>
              <w:spacing w:before="40"/>
              <w:rPr>
                <w:sz w:val="18"/>
              </w:rPr>
            </w:pPr>
          </w:p>
          <w:p>
            <w:pPr>
              <w:pStyle w:val="TableParagraph"/>
              <w:ind w:left="442"/>
              <w:rPr>
                <w:b/>
                <w:sz w:val="18"/>
              </w:rPr>
            </w:pPr>
            <w:r>
              <w:rPr>
                <w:b/>
                <w:color w:val="FFFFFF"/>
                <w:sz w:val="18"/>
              </w:rPr>
              <w:t>Periodo</w:t>
            </w:r>
            <w:r>
              <w:rPr>
                <w:b/>
                <w:color w:val="FFFFFF"/>
                <w:spacing w:val="-9"/>
                <w:sz w:val="18"/>
              </w:rPr>
              <w:t> </w:t>
            </w:r>
            <w:r>
              <w:rPr>
                <w:b/>
                <w:color w:val="FFFFFF"/>
                <w:spacing w:val="-2"/>
                <w:sz w:val="18"/>
              </w:rPr>
              <w:t>Actual</w:t>
            </w:r>
          </w:p>
        </w:tc>
        <w:tc>
          <w:tcPr>
            <w:tcW w:w="1951" w:type="dxa"/>
            <w:vMerge w:val="restart"/>
            <w:shd w:val="clear" w:color="auto" w:fill="366091"/>
          </w:tcPr>
          <w:p>
            <w:pPr>
              <w:pStyle w:val="TableParagraph"/>
              <w:spacing w:before="40"/>
              <w:rPr>
                <w:sz w:val="18"/>
              </w:rPr>
            </w:pPr>
          </w:p>
          <w:p>
            <w:pPr>
              <w:pStyle w:val="TableParagraph"/>
              <w:ind w:left="367"/>
              <w:rPr>
                <w:b/>
                <w:sz w:val="18"/>
              </w:rPr>
            </w:pPr>
            <w:r>
              <w:rPr>
                <w:b/>
                <w:color w:val="FFFFFF"/>
                <w:sz w:val="18"/>
              </w:rPr>
              <w:t>Periodo</w:t>
            </w:r>
            <w:r>
              <w:rPr>
                <w:b/>
                <w:color w:val="FFFFFF"/>
                <w:spacing w:val="-9"/>
                <w:sz w:val="18"/>
              </w:rPr>
              <w:t> </w:t>
            </w:r>
            <w:r>
              <w:rPr>
                <w:b/>
                <w:color w:val="FFFFFF"/>
                <w:spacing w:val="-2"/>
                <w:sz w:val="18"/>
              </w:rPr>
              <w:t>Anterior</w:t>
            </w:r>
          </w:p>
        </w:tc>
        <w:tc>
          <w:tcPr>
            <w:tcW w:w="1080" w:type="dxa"/>
            <w:shd w:val="clear" w:color="auto" w:fill="366091"/>
          </w:tcPr>
          <w:p>
            <w:pPr>
              <w:pStyle w:val="TableParagraph"/>
              <w:spacing w:before="70"/>
              <w:ind w:left="13" w:right="3"/>
              <w:jc w:val="center"/>
              <w:rPr>
                <w:b/>
                <w:sz w:val="18"/>
              </w:rPr>
            </w:pPr>
            <w:r>
              <w:rPr>
                <w:b/>
                <w:color w:val="FFFFFF"/>
                <w:spacing w:val="-2"/>
                <w:sz w:val="18"/>
              </w:rPr>
              <w:t>Diferencia</w:t>
            </w:r>
          </w:p>
        </w:tc>
      </w:tr>
      <w:tr>
        <w:trPr>
          <w:trHeight w:val="359" w:hRule="atLeast"/>
        </w:trPr>
        <w:tc>
          <w:tcPr>
            <w:tcW w:w="1054" w:type="dxa"/>
            <w:vMerge/>
            <w:tcBorders>
              <w:top w:val="nil"/>
            </w:tcBorders>
            <w:shd w:val="clear" w:color="auto" w:fill="366091"/>
          </w:tcPr>
          <w:p>
            <w:pPr>
              <w:rPr>
                <w:sz w:val="2"/>
                <w:szCs w:val="2"/>
              </w:rPr>
            </w:pPr>
          </w:p>
        </w:tc>
        <w:tc>
          <w:tcPr>
            <w:tcW w:w="2302" w:type="dxa"/>
            <w:vMerge/>
            <w:tcBorders>
              <w:top w:val="nil"/>
            </w:tcBorders>
            <w:shd w:val="clear" w:color="auto" w:fill="366091"/>
          </w:tcPr>
          <w:p>
            <w:pPr>
              <w:rPr>
                <w:sz w:val="2"/>
                <w:szCs w:val="2"/>
              </w:rPr>
            </w:pPr>
          </w:p>
        </w:tc>
        <w:tc>
          <w:tcPr>
            <w:tcW w:w="579" w:type="dxa"/>
            <w:vMerge/>
            <w:tcBorders>
              <w:top w:val="nil"/>
            </w:tcBorders>
            <w:shd w:val="clear" w:color="auto" w:fill="366091"/>
          </w:tcPr>
          <w:p>
            <w:pPr>
              <w:rPr>
                <w:sz w:val="2"/>
                <w:szCs w:val="2"/>
              </w:rPr>
            </w:pPr>
          </w:p>
        </w:tc>
        <w:tc>
          <w:tcPr>
            <w:tcW w:w="1949" w:type="dxa"/>
            <w:vMerge/>
            <w:tcBorders>
              <w:top w:val="nil"/>
            </w:tcBorders>
            <w:shd w:val="clear" w:color="auto" w:fill="366091"/>
          </w:tcPr>
          <w:p>
            <w:pPr>
              <w:rPr>
                <w:sz w:val="2"/>
                <w:szCs w:val="2"/>
              </w:rPr>
            </w:pPr>
          </w:p>
        </w:tc>
        <w:tc>
          <w:tcPr>
            <w:tcW w:w="1951" w:type="dxa"/>
            <w:vMerge/>
            <w:tcBorders>
              <w:top w:val="nil"/>
            </w:tcBorders>
            <w:shd w:val="clear" w:color="auto" w:fill="366091"/>
          </w:tcPr>
          <w:p>
            <w:pPr>
              <w:rPr>
                <w:sz w:val="2"/>
                <w:szCs w:val="2"/>
              </w:rPr>
            </w:pPr>
          </w:p>
        </w:tc>
        <w:tc>
          <w:tcPr>
            <w:tcW w:w="1080" w:type="dxa"/>
            <w:shd w:val="clear" w:color="auto" w:fill="366091"/>
          </w:tcPr>
          <w:p>
            <w:pPr>
              <w:pStyle w:val="TableParagraph"/>
              <w:spacing w:before="70"/>
              <w:ind w:left="13" w:right="3"/>
              <w:jc w:val="center"/>
              <w:rPr>
                <w:sz w:val="18"/>
              </w:rPr>
            </w:pPr>
            <w:r>
              <w:rPr>
                <w:color w:val="FFFFFF"/>
                <w:spacing w:val="-10"/>
                <w:sz w:val="18"/>
              </w:rPr>
              <w:t>%</w:t>
            </w:r>
          </w:p>
        </w:tc>
      </w:tr>
      <w:tr>
        <w:trPr>
          <w:trHeight w:val="359" w:hRule="atLeast"/>
        </w:trPr>
        <w:tc>
          <w:tcPr>
            <w:tcW w:w="1054" w:type="dxa"/>
          </w:tcPr>
          <w:p>
            <w:pPr>
              <w:pStyle w:val="TableParagraph"/>
              <w:spacing w:before="70"/>
              <w:ind w:left="69"/>
              <w:rPr>
                <w:b/>
                <w:sz w:val="18"/>
              </w:rPr>
            </w:pPr>
            <w:r>
              <w:rPr>
                <w:b/>
                <w:spacing w:val="-2"/>
                <w:sz w:val="18"/>
              </w:rPr>
              <w:t>2.2.4.01.</w:t>
            </w:r>
          </w:p>
        </w:tc>
        <w:tc>
          <w:tcPr>
            <w:tcW w:w="2302" w:type="dxa"/>
          </w:tcPr>
          <w:p>
            <w:pPr>
              <w:pStyle w:val="TableParagraph"/>
              <w:spacing w:before="70"/>
              <w:ind w:left="64"/>
              <w:rPr>
                <w:b/>
                <w:sz w:val="18"/>
              </w:rPr>
            </w:pPr>
            <w:r>
              <w:rPr>
                <w:b/>
                <w:sz w:val="18"/>
              </w:rPr>
              <w:t>Provisiones</w:t>
            </w:r>
            <w:r>
              <w:rPr>
                <w:b/>
                <w:spacing w:val="-7"/>
                <w:sz w:val="18"/>
              </w:rPr>
              <w:t> </w:t>
            </w:r>
            <w:r>
              <w:rPr>
                <w:b/>
                <w:sz w:val="18"/>
              </w:rPr>
              <w:t>a</w:t>
            </w:r>
            <w:r>
              <w:rPr>
                <w:b/>
                <w:spacing w:val="-3"/>
                <w:sz w:val="18"/>
              </w:rPr>
              <w:t> </w:t>
            </w:r>
            <w:r>
              <w:rPr>
                <w:b/>
                <w:sz w:val="18"/>
              </w:rPr>
              <w:t>largo</w:t>
            </w:r>
            <w:r>
              <w:rPr>
                <w:b/>
                <w:spacing w:val="-7"/>
                <w:sz w:val="18"/>
              </w:rPr>
              <w:t> </w:t>
            </w:r>
            <w:r>
              <w:rPr>
                <w:b/>
                <w:spacing w:val="-4"/>
                <w:sz w:val="18"/>
              </w:rPr>
              <w:t>plazo</w:t>
            </w:r>
          </w:p>
        </w:tc>
        <w:tc>
          <w:tcPr>
            <w:tcW w:w="579" w:type="dxa"/>
          </w:tcPr>
          <w:p>
            <w:pPr>
              <w:pStyle w:val="TableParagraph"/>
              <w:spacing w:line="199" w:lineRule="exact" w:before="140"/>
              <w:ind w:left="195"/>
              <w:rPr>
                <w:b/>
                <w:sz w:val="18"/>
              </w:rPr>
            </w:pPr>
            <w:r>
              <w:rPr>
                <w:b/>
                <w:spacing w:val="-5"/>
                <w:sz w:val="18"/>
              </w:rPr>
              <w:t>22</w:t>
            </w:r>
          </w:p>
        </w:tc>
        <w:tc>
          <w:tcPr>
            <w:tcW w:w="1949" w:type="dxa"/>
          </w:tcPr>
          <w:p>
            <w:pPr>
              <w:pStyle w:val="TableParagraph"/>
              <w:spacing w:before="70"/>
              <w:ind w:left="629"/>
              <w:rPr>
                <w:b/>
                <w:sz w:val="18"/>
              </w:rPr>
            </w:pPr>
            <w:r>
              <w:rPr>
                <w:b/>
                <w:sz w:val="18"/>
              </w:rPr>
              <w:t>19</w:t>
            </w:r>
            <w:r>
              <w:rPr>
                <w:b/>
                <w:spacing w:val="-3"/>
                <w:sz w:val="18"/>
              </w:rPr>
              <w:t> </w:t>
            </w:r>
            <w:r>
              <w:rPr>
                <w:b/>
                <w:spacing w:val="-2"/>
                <w:sz w:val="18"/>
              </w:rPr>
              <w:t>000,00</w:t>
            </w:r>
          </w:p>
        </w:tc>
        <w:tc>
          <w:tcPr>
            <w:tcW w:w="1951" w:type="dxa"/>
          </w:tcPr>
          <w:p>
            <w:pPr>
              <w:pStyle w:val="TableParagraph"/>
              <w:spacing w:before="70"/>
              <w:ind w:left="627"/>
              <w:rPr>
                <w:b/>
                <w:sz w:val="18"/>
              </w:rPr>
            </w:pPr>
            <w:r>
              <w:rPr>
                <w:b/>
                <w:sz w:val="18"/>
              </w:rPr>
              <w:t>19</w:t>
            </w:r>
            <w:r>
              <w:rPr>
                <w:b/>
                <w:spacing w:val="-3"/>
                <w:sz w:val="18"/>
              </w:rPr>
              <w:t> </w:t>
            </w:r>
            <w:r>
              <w:rPr>
                <w:b/>
                <w:spacing w:val="-2"/>
                <w:sz w:val="18"/>
              </w:rPr>
              <w:t>000,00</w:t>
            </w:r>
          </w:p>
        </w:tc>
        <w:tc>
          <w:tcPr>
            <w:tcW w:w="1080" w:type="dxa"/>
          </w:tcPr>
          <w:p>
            <w:pPr>
              <w:pStyle w:val="TableParagraph"/>
              <w:spacing w:before="70"/>
              <w:ind w:left="13" w:right="10"/>
              <w:jc w:val="center"/>
              <w:rPr>
                <w:b/>
                <w:sz w:val="18"/>
              </w:rPr>
            </w:pPr>
            <w:r>
              <w:rPr>
                <w:b/>
                <w:spacing w:val="-2"/>
                <w:sz w:val="18"/>
              </w:rPr>
              <w:t>0,00%</w:t>
            </w:r>
          </w:p>
        </w:tc>
      </w:tr>
    </w:tbl>
    <w:p>
      <w:pPr>
        <w:pStyle w:val="BodyText"/>
      </w:pPr>
    </w:p>
    <w:p>
      <w:pPr>
        <w:pStyle w:val="BodyText"/>
      </w:pPr>
    </w:p>
    <w:p>
      <w:pPr>
        <w:pStyle w:val="BodyText"/>
        <w:spacing w:before="8"/>
      </w:pPr>
      <w:r>
        <w:rPr/>
        <mc:AlternateContent>
          <mc:Choice Requires="wps">
            <w:drawing>
              <wp:anchor distT="0" distB="0" distL="0" distR="0" allowOverlap="1" layoutInCell="1" locked="0" behindDoc="1" simplePos="0" relativeHeight="487654912">
                <wp:simplePos x="0" y="0"/>
                <wp:positionH relativeFrom="page">
                  <wp:posOffset>1080516</wp:posOffset>
                </wp:positionH>
                <wp:positionV relativeFrom="paragraph">
                  <wp:posOffset>178524</wp:posOffset>
                </wp:positionV>
                <wp:extent cx="5713730" cy="472440"/>
                <wp:effectExtent l="0" t="0" r="0" b="0"/>
                <wp:wrapTopAndBottom/>
                <wp:docPr id="162" name="Textbox 162"/>
                <wp:cNvGraphicFramePr>
                  <a:graphicFrameLocks/>
                </wp:cNvGraphicFramePr>
                <a:graphic>
                  <a:graphicData uri="http://schemas.microsoft.com/office/word/2010/wordprocessingShape">
                    <wps:wsp>
                      <wps:cNvPr id="162" name="Textbox 162"/>
                      <wps:cNvSpPr txBox="1"/>
                      <wps:spPr>
                        <a:xfrm>
                          <a:off x="0" y="0"/>
                          <a:ext cx="5713730" cy="472440"/>
                        </a:xfrm>
                        <a:prstGeom prst="rect">
                          <a:avLst/>
                        </a:prstGeom>
                        <a:ln w="6095">
                          <a:solidFill>
                            <a:srgbClr val="000000"/>
                          </a:solidFill>
                          <a:prstDash val="solid"/>
                        </a:ln>
                      </wps:spPr>
                      <wps:txbx>
                        <w:txbxContent>
                          <w:p>
                            <w:pPr>
                              <w:spacing w:line="360" w:lineRule="auto" w:before="1"/>
                              <w:ind w:left="103" w:right="81" w:firstLine="0"/>
                              <w:jc w:val="left"/>
                              <w:rPr>
                                <w:sz w:val="20"/>
                              </w:rPr>
                            </w:pPr>
                            <w:r>
                              <w:rPr>
                                <w:b/>
                                <w:color w:val="1F4D79"/>
                                <w:sz w:val="20"/>
                                <w:u w:val="single" w:color="1F4D79"/>
                              </w:rPr>
                              <w:t>Indicar</w:t>
                            </w:r>
                            <w:r>
                              <w:rPr>
                                <w:b/>
                                <w:color w:val="1F4D79"/>
                                <w:spacing w:val="40"/>
                                <w:sz w:val="20"/>
                                <w:u w:val="single" w:color="1F4D79"/>
                              </w:rPr>
                              <w:t> </w:t>
                            </w:r>
                            <w:r>
                              <w:rPr>
                                <w:b/>
                                <w:color w:val="1F4D79"/>
                                <w:sz w:val="20"/>
                                <w:u w:val="single" w:color="1F4D79"/>
                              </w:rPr>
                              <w:t>el</w:t>
                            </w:r>
                            <w:r>
                              <w:rPr>
                                <w:b/>
                                <w:color w:val="1F4D79"/>
                                <w:spacing w:val="40"/>
                                <w:sz w:val="20"/>
                                <w:u w:val="single" w:color="1F4D79"/>
                              </w:rPr>
                              <w:t> </w:t>
                            </w:r>
                            <w:r>
                              <w:rPr>
                                <w:b/>
                                <w:color w:val="1F4D79"/>
                                <w:sz w:val="20"/>
                                <w:u w:val="single" w:color="1F4D79"/>
                              </w:rPr>
                              <w:t>detalle</w:t>
                            </w:r>
                            <w:r>
                              <w:rPr>
                                <w:b/>
                                <w:color w:val="1F4D79"/>
                                <w:spacing w:val="40"/>
                                <w:sz w:val="20"/>
                                <w:u w:val="single" w:color="1F4D79"/>
                              </w:rPr>
                              <w:t> </w:t>
                            </w:r>
                            <w:r>
                              <w:rPr>
                                <w:b/>
                                <w:color w:val="1F4D79"/>
                                <w:sz w:val="20"/>
                                <w:u w:val="single" w:color="1F4D79"/>
                              </w:rPr>
                              <w:t>de</w:t>
                            </w:r>
                            <w:r>
                              <w:rPr>
                                <w:b/>
                                <w:color w:val="1F4D79"/>
                                <w:spacing w:val="40"/>
                                <w:sz w:val="20"/>
                                <w:u w:val="single" w:color="1F4D79"/>
                              </w:rPr>
                              <w:t> </w:t>
                            </w:r>
                            <w:r>
                              <w:rPr>
                                <w:b/>
                                <w:color w:val="1F4D79"/>
                                <w:sz w:val="20"/>
                                <w:u w:val="single" w:color="1F4D79"/>
                              </w:rPr>
                              <w:t>cómo</w:t>
                            </w:r>
                            <w:r>
                              <w:rPr>
                                <w:b/>
                                <w:color w:val="1F4D79"/>
                                <w:spacing w:val="40"/>
                                <w:sz w:val="20"/>
                                <w:u w:val="single" w:color="1F4D79"/>
                              </w:rPr>
                              <w:t> </w:t>
                            </w:r>
                            <w:r>
                              <w:rPr>
                                <w:b/>
                                <w:color w:val="1F4D79"/>
                                <w:sz w:val="20"/>
                                <w:u w:val="single" w:color="1F4D79"/>
                              </w:rPr>
                              <w:t>está</w:t>
                            </w:r>
                            <w:r>
                              <w:rPr>
                                <w:b/>
                                <w:color w:val="1F4D79"/>
                                <w:spacing w:val="40"/>
                                <w:sz w:val="20"/>
                                <w:u w:val="single" w:color="1F4D79"/>
                              </w:rPr>
                              <w:t> </w:t>
                            </w:r>
                            <w:r>
                              <w:rPr>
                                <w:b/>
                                <w:color w:val="1F4D79"/>
                                <w:sz w:val="20"/>
                                <w:u w:val="single" w:color="1F4D79"/>
                              </w:rPr>
                              <w:t>compuesta</w:t>
                            </w:r>
                            <w:r>
                              <w:rPr>
                                <w:b/>
                                <w:color w:val="1F4D79"/>
                                <w:spacing w:val="40"/>
                                <w:sz w:val="20"/>
                                <w:u w:val="single" w:color="1F4D79"/>
                              </w:rPr>
                              <w:t> </w:t>
                            </w:r>
                            <w:r>
                              <w:rPr>
                                <w:b/>
                                <w:color w:val="1F4D79"/>
                                <w:sz w:val="20"/>
                                <w:u w:val="single" w:color="1F4D79"/>
                              </w:rPr>
                              <w:t>la</w:t>
                            </w:r>
                            <w:r>
                              <w:rPr>
                                <w:b/>
                                <w:color w:val="1F4D79"/>
                                <w:spacing w:val="40"/>
                                <w:sz w:val="20"/>
                                <w:u w:val="single" w:color="1F4D79"/>
                              </w:rPr>
                              <w:t> </w:t>
                            </w:r>
                            <w:r>
                              <w:rPr>
                                <w:b/>
                                <w:color w:val="1F4D79"/>
                                <w:sz w:val="20"/>
                                <w:u w:val="single" w:color="1F4D79"/>
                              </w:rPr>
                              <w:t>cuenta</w:t>
                            </w:r>
                            <w:r>
                              <w:rPr>
                                <w:sz w:val="20"/>
                                <w:u w:val="none"/>
                              </w:rPr>
                              <w:t>:</w:t>
                            </w:r>
                            <w:r>
                              <w:rPr>
                                <w:spacing w:val="40"/>
                                <w:sz w:val="20"/>
                                <w:u w:val="none"/>
                              </w:rPr>
                              <w:t> </w:t>
                            </w:r>
                            <w:r>
                              <w:rPr>
                                <w:sz w:val="20"/>
                                <w:u w:val="none"/>
                              </w:rPr>
                              <w:t>Los</w:t>
                            </w:r>
                            <w:r>
                              <w:rPr>
                                <w:spacing w:val="40"/>
                                <w:sz w:val="20"/>
                                <w:u w:val="none"/>
                              </w:rPr>
                              <w:t> </w:t>
                            </w:r>
                            <w:r>
                              <w:rPr>
                                <w:sz w:val="20"/>
                                <w:u w:val="none"/>
                              </w:rPr>
                              <w:t>¢19,000.00</w:t>
                            </w:r>
                            <w:r>
                              <w:rPr>
                                <w:spacing w:val="40"/>
                                <w:sz w:val="20"/>
                                <w:u w:val="none"/>
                              </w:rPr>
                              <w:t> </w:t>
                            </w:r>
                            <w:r>
                              <w:rPr>
                                <w:sz w:val="20"/>
                                <w:u w:val="none"/>
                              </w:rPr>
                              <w:t>de</w:t>
                            </w:r>
                            <w:r>
                              <w:rPr>
                                <w:spacing w:val="40"/>
                                <w:sz w:val="20"/>
                                <w:u w:val="none"/>
                              </w:rPr>
                              <w:t> </w:t>
                            </w:r>
                            <w:r>
                              <w:rPr>
                                <w:sz w:val="20"/>
                                <w:u w:val="none"/>
                              </w:rPr>
                              <w:t>provisiones</w:t>
                            </w:r>
                            <w:r>
                              <w:rPr>
                                <w:spacing w:val="40"/>
                                <w:sz w:val="20"/>
                                <w:u w:val="none"/>
                              </w:rPr>
                              <w:t> </w:t>
                            </w:r>
                            <w:r>
                              <w:rPr>
                                <w:sz w:val="20"/>
                                <w:u w:val="none"/>
                              </w:rPr>
                              <w:t>a</w:t>
                            </w:r>
                            <w:r>
                              <w:rPr>
                                <w:spacing w:val="40"/>
                                <w:sz w:val="20"/>
                                <w:u w:val="none"/>
                              </w:rPr>
                              <w:t> </w:t>
                            </w:r>
                            <w:r>
                              <w:rPr>
                                <w:sz w:val="20"/>
                                <w:u w:val="none"/>
                              </w:rPr>
                              <w:t>largo</w:t>
                            </w:r>
                            <w:r>
                              <w:rPr>
                                <w:spacing w:val="40"/>
                                <w:sz w:val="20"/>
                                <w:u w:val="none"/>
                              </w:rPr>
                              <w:t> </w:t>
                            </w:r>
                            <w:r>
                              <w:rPr>
                                <w:sz w:val="20"/>
                                <w:u w:val="none"/>
                              </w:rPr>
                              <w:t>plazo, corresponden</w:t>
                            </w:r>
                            <w:r>
                              <w:rPr>
                                <w:spacing w:val="13"/>
                                <w:sz w:val="20"/>
                                <w:u w:val="none"/>
                              </w:rPr>
                              <w:t> </w:t>
                            </w:r>
                            <w:r>
                              <w:rPr>
                                <w:sz w:val="20"/>
                                <w:u w:val="none"/>
                              </w:rPr>
                              <w:t>a</w:t>
                            </w:r>
                            <w:r>
                              <w:rPr>
                                <w:spacing w:val="11"/>
                                <w:sz w:val="20"/>
                                <w:u w:val="none"/>
                              </w:rPr>
                              <w:t> </w:t>
                            </w:r>
                            <w:r>
                              <w:rPr>
                                <w:sz w:val="20"/>
                                <w:u w:val="none"/>
                              </w:rPr>
                              <w:t>resoluciones</w:t>
                            </w:r>
                            <w:r>
                              <w:rPr>
                                <w:spacing w:val="13"/>
                                <w:sz w:val="20"/>
                                <w:u w:val="none"/>
                              </w:rPr>
                              <w:t> </w:t>
                            </w:r>
                            <w:r>
                              <w:rPr>
                                <w:sz w:val="20"/>
                                <w:u w:val="none"/>
                              </w:rPr>
                              <w:t>provisionales:</w:t>
                            </w:r>
                            <w:r>
                              <w:rPr>
                                <w:spacing w:val="11"/>
                                <w:sz w:val="20"/>
                                <w:u w:val="none"/>
                              </w:rPr>
                              <w:t> </w:t>
                            </w:r>
                            <w:r>
                              <w:rPr>
                                <w:sz w:val="20"/>
                                <w:u w:val="none"/>
                              </w:rPr>
                              <w:t>contra</w:t>
                            </w:r>
                            <w:r>
                              <w:rPr>
                                <w:spacing w:val="11"/>
                                <w:sz w:val="20"/>
                                <w:u w:val="none"/>
                              </w:rPr>
                              <w:t> </w:t>
                            </w:r>
                            <w:r>
                              <w:rPr>
                                <w:sz w:val="20"/>
                                <w:u w:val="none"/>
                              </w:rPr>
                              <w:t>CGR</w:t>
                            </w:r>
                            <w:r>
                              <w:rPr>
                                <w:spacing w:val="11"/>
                                <w:sz w:val="20"/>
                                <w:u w:val="none"/>
                              </w:rPr>
                              <w:t> </w:t>
                            </w:r>
                            <w:r>
                              <w:rPr>
                                <w:sz w:val="20"/>
                                <w:u w:val="none"/>
                              </w:rPr>
                              <w:t>y</w:t>
                            </w:r>
                            <w:r>
                              <w:rPr>
                                <w:spacing w:val="12"/>
                                <w:sz w:val="20"/>
                                <w:u w:val="none"/>
                              </w:rPr>
                              <w:t> </w:t>
                            </w:r>
                            <w:r>
                              <w:rPr>
                                <w:sz w:val="20"/>
                                <w:u w:val="none"/>
                              </w:rPr>
                              <w:t>el</w:t>
                            </w:r>
                            <w:r>
                              <w:rPr>
                                <w:spacing w:val="11"/>
                                <w:sz w:val="20"/>
                                <w:u w:val="none"/>
                              </w:rPr>
                              <w:t> </w:t>
                            </w:r>
                            <w:r>
                              <w:rPr>
                                <w:sz w:val="20"/>
                                <w:u w:val="none"/>
                              </w:rPr>
                              <w:t>Estado</w:t>
                            </w:r>
                            <w:r>
                              <w:rPr>
                                <w:spacing w:val="13"/>
                                <w:sz w:val="20"/>
                                <w:u w:val="none"/>
                              </w:rPr>
                              <w:t> </w:t>
                            </w:r>
                            <w:r>
                              <w:rPr>
                                <w:sz w:val="20"/>
                                <w:u w:val="none"/>
                              </w:rPr>
                              <w:t>por</w:t>
                            </w:r>
                            <w:r>
                              <w:rPr>
                                <w:spacing w:val="12"/>
                                <w:sz w:val="20"/>
                                <w:u w:val="none"/>
                              </w:rPr>
                              <w:t> </w:t>
                            </w:r>
                            <w:r>
                              <w:rPr>
                                <w:sz w:val="20"/>
                                <w:u w:val="none"/>
                              </w:rPr>
                              <w:t>¢500.0</w:t>
                            </w:r>
                            <w:r>
                              <w:rPr>
                                <w:spacing w:val="11"/>
                                <w:sz w:val="20"/>
                                <w:u w:val="none"/>
                              </w:rPr>
                              <w:t> </w:t>
                            </w:r>
                            <w:r>
                              <w:rPr>
                                <w:sz w:val="20"/>
                                <w:u w:val="none"/>
                              </w:rPr>
                              <w:t>(expediente</w:t>
                            </w:r>
                            <w:r>
                              <w:rPr>
                                <w:spacing w:val="13"/>
                                <w:sz w:val="20"/>
                                <w:u w:val="none"/>
                              </w:rPr>
                              <w:t> </w:t>
                            </w:r>
                            <w:r>
                              <w:rPr>
                                <w:sz w:val="20"/>
                                <w:u w:val="none"/>
                              </w:rPr>
                              <w:t>12-3364-</w:t>
                            </w:r>
                            <w:r>
                              <w:rPr>
                                <w:spacing w:val="-2"/>
                                <w:sz w:val="20"/>
                                <w:u w:val="none"/>
                              </w:rPr>
                              <w:t>1027-</w:t>
                            </w:r>
                          </w:p>
                        </w:txbxContent>
                      </wps:txbx>
                      <wps:bodyPr wrap="square" lIns="0" tIns="0" rIns="0" bIns="0" rtlCol="0">
                        <a:noAutofit/>
                      </wps:bodyPr>
                    </wps:wsp>
                  </a:graphicData>
                </a:graphic>
              </wp:anchor>
            </w:drawing>
          </mc:Choice>
          <mc:Fallback>
            <w:pict>
              <v:shape style="position:absolute;margin-left:85.080002pt;margin-top:14.057032pt;width:449.9pt;height:37.2pt;mso-position-horizontal-relative:page;mso-position-vertical-relative:paragraph;z-index:-15661568;mso-wrap-distance-left:0;mso-wrap-distance-right:0" type="#_x0000_t202" id="docshape161" filled="false" stroked="true" strokeweight=".479966pt" strokecolor="#000000">
                <v:textbox inset="0,0,0,0">
                  <w:txbxContent>
                    <w:p>
                      <w:pPr>
                        <w:spacing w:line="360" w:lineRule="auto" w:before="1"/>
                        <w:ind w:left="103" w:right="81" w:firstLine="0"/>
                        <w:jc w:val="left"/>
                        <w:rPr>
                          <w:sz w:val="20"/>
                        </w:rPr>
                      </w:pPr>
                      <w:r>
                        <w:rPr>
                          <w:b/>
                          <w:color w:val="1F4D79"/>
                          <w:sz w:val="20"/>
                          <w:u w:val="single" w:color="1F4D79"/>
                        </w:rPr>
                        <w:t>Indicar</w:t>
                      </w:r>
                      <w:r>
                        <w:rPr>
                          <w:b/>
                          <w:color w:val="1F4D79"/>
                          <w:spacing w:val="40"/>
                          <w:sz w:val="20"/>
                          <w:u w:val="single" w:color="1F4D79"/>
                        </w:rPr>
                        <w:t> </w:t>
                      </w:r>
                      <w:r>
                        <w:rPr>
                          <w:b/>
                          <w:color w:val="1F4D79"/>
                          <w:sz w:val="20"/>
                          <w:u w:val="single" w:color="1F4D79"/>
                        </w:rPr>
                        <w:t>el</w:t>
                      </w:r>
                      <w:r>
                        <w:rPr>
                          <w:b/>
                          <w:color w:val="1F4D79"/>
                          <w:spacing w:val="40"/>
                          <w:sz w:val="20"/>
                          <w:u w:val="single" w:color="1F4D79"/>
                        </w:rPr>
                        <w:t> </w:t>
                      </w:r>
                      <w:r>
                        <w:rPr>
                          <w:b/>
                          <w:color w:val="1F4D79"/>
                          <w:sz w:val="20"/>
                          <w:u w:val="single" w:color="1F4D79"/>
                        </w:rPr>
                        <w:t>detalle</w:t>
                      </w:r>
                      <w:r>
                        <w:rPr>
                          <w:b/>
                          <w:color w:val="1F4D79"/>
                          <w:spacing w:val="40"/>
                          <w:sz w:val="20"/>
                          <w:u w:val="single" w:color="1F4D79"/>
                        </w:rPr>
                        <w:t> </w:t>
                      </w:r>
                      <w:r>
                        <w:rPr>
                          <w:b/>
                          <w:color w:val="1F4D79"/>
                          <w:sz w:val="20"/>
                          <w:u w:val="single" w:color="1F4D79"/>
                        </w:rPr>
                        <w:t>de</w:t>
                      </w:r>
                      <w:r>
                        <w:rPr>
                          <w:b/>
                          <w:color w:val="1F4D79"/>
                          <w:spacing w:val="40"/>
                          <w:sz w:val="20"/>
                          <w:u w:val="single" w:color="1F4D79"/>
                        </w:rPr>
                        <w:t> </w:t>
                      </w:r>
                      <w:r>
                        <w:rPr>
                          <w:b/>
                          <w:color w:val="1F4D79"/>
                          <w:sz w:val="20"/>
                          <w:u w:val="single" w:color="1F4D79"/>
                        </w:rPr>
                        <w:t>cómo</w:t>
                      </w:r>
                      <w:r>
                        <w:rPr>
                          <w:b/>
                          <w:color w:val="1F4D79"/>
                          <w:spacing w:val="40"/>
                          <w:sz w:val="20"/>
                          <w:u w:val="single" w:color="1F4D79"/>
                        </w:rPr>
                        <w:t> </w:t>
                      </w:r>
                      <w:r>
                        <w:rPr>
                          <w:b/>
                          <w:color w:val="1F4D79"/>
                          <w:sz w:val="20"/>
                          <w:u w:val="single" w:color="1F4D79"/>
                        </w:rPr>
                        <w:t>está</w:t>
                      </w:r>
                      <w:r>
                        <w:rPr>
                          <w:b/>
                          <w:color w:val="1F4D79"/>
                          <w:spacing w:val="40"/>
                          <w:sz w:val="20"/>
                          <w:u w:val="single" w:color="1F4D79"/>
                        </w:rPr>
                        <w:t> </w:t>
                      </w:r>
                      <w:r>
                        <w:rPr>
                          <w:b/>
                          <w:color w:val="1F4D79"/>
                          <w:sz w:val="20"/>
                          <w:u w:val="single" w:color="1F4D79"/>
                        </w:rPr>
                        <w:t>compuesta</w:t>
                      </w:r>
                      <w:r>
                        <w:rPr>
                          <w:b/>
                          <w:color w:val="1F4D79"/>
                          <w:spacing w:val="40"/>
                          <w:sz w:val="20"/>
                          <w:u w:val="single" w:color="1F4D79"/>
                        </w:rPr>
                        <w:t> </w:t>
                      </w:r>
                      <w:r>
                        <w:rPr>
                          <w:b/>
                          <w:color w:val="1F4D79"/>
                          <w:sz w:val="20"/>
                          <w:u w:val="single" w:color="1F4D79"/>
                        </w:rPr>
                        <w:t>la</w:t>
                      </w:r>
                      <w:r>
                        <w:rPr>
                          <w:b/>
                          <w:color w:val="1F4D79"/>
                          <w:spacing w:val="40"/>
                          <w:sz w:val="20"/>
                          <w:u w:val="single" w:color="1F4D79"/>
                        </w:rPr>
                        <w:t> </w:t>
                      </w:r>
                      <w:r>
                        <w:rPr>
                          <w:b/>
                          <w:color w:val="1F4D79"/>
                          <w:sz w:val="20"/>
                          <w:u w:val="single" w:color="1F4D79"/>
                        </w:rPr>
                        <w:t>cuenta</w:t>
                      </w:r>
                      <w:r>
                        <w:rPr>
                          <w:sz w:val="20"/>
                          <w:u w:val="none"/>
                        </w:rPr>
                        <w:t>:</w:t>
                      </w:r>
                      <w:r>
                        <w:rPr>
                          <w:spacing w:val="40"/>
                          <w:sz w:val="20"/>
                          <w:u w:val="none"/>
                        </w:rPr>
                        <w:t> </w:t>
                      </w:r>
                      <w:r>
                        <w:rPr>
                          <w:sz w:val="20"/>
                          <w:u w:val="none"/>
                        </w:rPr>
                        <w:t>Los</w:t>
                      </w:r>
                      <w:r>
                        <w:rPr>
                          <w:spacing w:val="40"/>
                          <w:sz w:val="20"/>
                          <w:u w:val="none"/>
                        </w:rPr>
                        <w:t> </w:t>
                      </w:r>
                      <w:r>
                        <w:rPr>
                          <w:sz w:val="20"/>
                          <w:u w:val="none"/>
                        </w:rPr>
                        <w:t>¢19,000.00</w:t>
                      </w:r>
                      <w:r>
                        <w:rPr>
                          <w:spacing w:val="40"/>
                          <w:sz w:val="20"/>
                          <w:u w:val="none"/>
                        </w:rPr>
                        <w:t> </w:t>
                      </w:r>
                      <w:r>
                        <w:rPr>
                          <w:sz w:val="20"/>
                          <w:u w:val="none"/>
                        </w:rPr>
                        <w:t>de</w:t>
                      </w:r>
                      <w:r>
                        <w:rPr>
                          <w:spacing w:val="40"/>
                          <w:sz w:val="20"/>
                          <w:u w:val="none"/>
                        </w:rPr>
                        <w:t> </w:t>
                      </w:r>
                      <w:r>
                        <w:rPr>
                          <w:sz w:val="20"/>
                          <w:u w:val="none"/>
                        </w:rPr>
                        <w:t>provisiones</w:t>
                      </w:r>
                      <w:r>
                        <w:rPr>
                          <w:spacing w:val="40"/>
                          <w:sz w:val="20"/>
                          <w:u w:val="none"/>
                        </w:rPr>
                        <w:t> </w:t>
                      </w:r>
                      <w:r>
                        <w:rPr>
                          <w:sz w:val="20"/>
                          <w:u w:val="none"/>
                        </w:rPr>
                        <w:t>a</w:t>
                      </w:r>
                      <w:r>
                        <w:rPr>
                          <w:spacing w:val="40"/>
                          <w:sz w:val="20"/>
                          <w:u w:val="none"/>
                        </w:rPr>
                        <w:t> </w:t>
                      </w:r>
                      <w:r>
                        <w:rPr>
                          <w:sz w:val="20"/>
                          <w:u w:val="none"/>
                        </w:rPr>
                        <w:t>largo</w:t>
                      </w:r>
                      <w:r>
                        <w:rPr>
                          <w:spacing w:val="40"/>
                          <w:sz w:val="20"/>
                          <w:u w:val="none"/>
                        </w:rPr>
                        <w:t> </w:t>
                      </w:r>
                      <w:r>
                        <w:rPr>
                          <w:sz w:val="20"/>
                          <w:u w:val="none"/>
                        </w:rPr>
                        <w:t>plazo, corresponden</w:t>
                      </w:r>
                      <w:r>
                        <w:rPr>
                          <w:spacing w:val="13"/>
                          <w:sz w:val="20"/>
                          <w:u w:val="none"/>
                        </w:rPr>
                        <w:t> </w:t>
                      </w:r>
                      <w:r>
                        <w:rPr>
                          <w:sz w:val="20"/>
                          <w:u w:val="none"/>
                        </w:rPr>
                        <w:t>a</w:t>
                      </w:r>
                      <w:r>
                        <w:rPr>
                          <w:spacing w:val="11"/>
                          <w:sz w:val="20"/>
                          <w:u w:val="none"/>
                        </w:rPr>
                        <w:t> </w:t>
                      </w:r>
                      <w:r>
                        <w:rPr>
                          <w:sz w:val="20"/>
                          <w:u w:val="none"/>
                        </w:rPr>
                        <w:t>resoluciones</w:t>
                      </w:r>
                      <w:r>
                        <w:rPr>
                          <w:spacing w:val="13"/>
                          <w:sz w:val="20"/>
                          <w:u w:val="none"/>
                        </w:rPr>
                        <w:t> </w:t>
                      </w:r>
                      <w:r>
                        <w:rPr>
                          <w:sz w:val="20"/>
                          <w:u w:val="none"/>
                        </w:rPr>
                        <w:t>provisionales:</w:t>
                      </w:r>
                      <w:r>
                        <w:rPr>
                          <w:spacing w:val="11"/>
                          <w:sz w:val="20"/>
                          <w:u w:val="none"/>
                        </w:rPr>
                        <w:t> </w:t>
                      </w:r>
                      <w:r>
                        <w:rPr>
                          <w:sz w:val="20"/>
                          <w:u w:val="none"/>
                        </w:rPr>
                        <w:t>contra</w:t>
                      </w:r>
                      <w:r>
                        <w:rPr>
                          <w:spacing w:val="11"/>
                          <w:sz w:val="20"/>
                          <w:u w:val="none"/>
                        </w:rPr>
                        <w:t> </w:t>
                      </w:r>
                      <w:r>
                        <w:rPr>
                          <w:sz w:val="20"/>
                          <w:u w:val="none"/>
                        </w:rPr>
                        <w:t>CGR</w:t>
                      </w:r>
                      <w:r>
                        <w:rPr>
                          <w:spacing w:val="11"/>
                          <w:sz w:val="20"/>
                          <w:u w:val="none"/>
                        </w:rPr>
                        <w:t> </w:t>
                      </w:r>
                      <w:r>
                        <w:rPr>
                          <w:sz w:val="20"/>
                          <w:u w:val="none"/>
                        </w:rPr>
                        <w:t>y</w:t>
                      </w:r>
                      <w:r>
                        <w:rPr>
                          <w:spacing w:val="12"/>
                          <w:sz w:val="20"/>
                          <w:u w:val="none"/>
                        </w:rPr>
                        <w:t> </w:t>
                      </w:r>
                      <w:r>
                        <w:rPr>
                          <w:sz w:val="20"/>
                          <w:u w:val="none"/>
                        </w:rPr>
                        <w:t>el</w:t>
                      </w:r>
                      <w:r>
                        <w:rPr>
                          <w:spacing w:val="11"/>
                          <w:sz w:val="20"/>
                          <w:u w:val="none"/>
                        </w:rPr>
                        <w:t> </w:t>
                      </w:r>
                      <w:r>
                        <w:rPr>
                          <w:sz w:val="20"/>
                          <w:u w:val="none"/>
                        </w:rPr>
                        <w:t>Estado</w:t>
                      </w:r>
                      <w:r>
                        <w:rPr>
                          <w:spacing w:val="13"/>
                          <w:sz w:val="20"/>
                          <w:u w:val="none"/>
                        </w:rPr>
                        <w:t> </w:t>
                      </w:r>
                      <w:r>
                        <w:rPr>
                          <w:sz w:val="20"/>
                          <w:u w:val="none"/>
                        </w:rPr>
                        <w:t>por</w:t>
                      </w:r>
                      <w:r>
                        <w:rPr>
                          <w:spacing w:val="12"/>
                          <w:sz w:val="20"/>
                          <w:u w:val="none"/>
                        </w:rPr>
                        <w:t> </w:t>
                      </w:r>
                      <w:r>
                        <w:rPr>
                          <w:sz w:val="20"/>
                          <w:u w:val="none"/>
                        </w:rPr>
                        <w:t>¢500.0</w:t>
                      </w:r>
                      <w:r>
                        <w:rPr>
                          <w:spacing w:val="11"/>
                          <w:sz w:val="20"/>
                          <w:u w:val="none"/>
                        </w:rPr>
                        <w:t> </w:t>
                      </w:r>
                      <w:r>
                        <w:rPr>
                          <w:sz w:val="20"/>
                          <w:u w:val="none"/>
                        </w:rPr>
                        <w:t>(expediente</w:t>
                      </w:r>
                      <w:r>
                        <w:rPr>
                          <w:spacing w:val="13"/>
                          <w:sz w:val="20"/>
                          <w:u w:val="none"/>
                        </w:rPr>
                        <w:t> </w:t>
                      </w:r>
                      <w:r>
                        <w:rPr>
                          <w:sz w:val="20"/>
                          <w:u w:val="none"/>
                        </w:rPr>
                        <w:t>12-3364-</w:t>
                      </w:r>
                      <w:r>
                        <w:rPr>
                          <w:spacing w:val="-2"/>
                          <w:sz w:val="20"/>
                          <w:u w:val="none"/>
                        </w:rPr>
                        <w:t>1027-</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706120"/>
                <wp:effectExtent l="9525" t="0" r="1270" b="8254"/>
                <wp:docPr id="163" name="Textbox 163"/>
                <wp:cNvGraphicFramePr>
                  <a:graphicFrameLocks/>
                </wp:cNvGraphicFramePr>
                <a:graphic>
                  <a:graphicData uri="http://schemas.microsoft.com/office/word/2010/wordprocessingShape">
                    <wps:wsp>
                      <wps:cNvPr id="163" name="Textbox 163"/>
                      <wps:cNvSpPr txBox="1"/>
                      <wps:spPr>
                        <a:xfrm>
                          <a:off x="0" y="0"/>
                          <a:ext cx="5713730" cy="706120"/>
                        </a:xfrm>
                        <a:prstGeom prst="rect">
                          <a:avLst/>
                        </a:prstGeom>
                        <a:ln w="6095">
                          <a:solidFill>
                            <a:srgbClr val="000000"/>
                          </a:solidFill>
                          <a:prstDash val="solid"/>
                        </a:ln>
                      </wps:spPr>
                      <wps:txbx>
                        <w:txbxContent>
                          <w:p>
                            <w:pPr>
                              <w:pStyle w:val="BodyText"/>
                              <w:spacing w:before="4"/>
                              <w:ind w:left="103"/>
                            </w:pPr>
                            <w:r>
                              <w:rPr/>
                              <w:t>CA),</w:t>
                            </w:r>
                            <w:r>
                              <w:rPr>
                                <w:spacing w:val="30"/>
                              </w:rPr>
                              <w:t> </w:t>
                            </w:r>
                            <w:r>
                              <w:rPr/>
                              <w:t>contra</w:t>
                            </w:r>
                            <w:r>
                              <w:rPr>
                                <w:spacing w:val="30"/>
                              </w:rPr>
                              <w:t> </w:t>
                            </w:r>
                            <w:r>
                              <w:rPr/>
                              <w:t>CGR</w:t>
                            </w:r>
                            <w:r>
                              <w:rPr>
                                <w:spacing w:val="29"/>
                              </w:rPr>
                              <w:t> </w:t>
                            </w:r>
                            <w:r>
                              <w:rPr/>
                              <w:t>y</w:t>
                            </w:r>
                            <w:r>
                              <w:rPr>
                                <w:spacing w:val="31"/>
                              </w:rPr>
                              <w:t> </w:t>
                            </w:r>
                            <w:r>
                              <w:rPr/>
                              <w:t>el</w:t>
                            </w:r>
                            <w:r>
                              <w:rPr>
                                <w:spacing w:val="31"/>
                              </w:rPr>
                              <w:t> </w:t>
                            </w:r>
                            <w:r>
                              <w:rPr/>
                              <w:t>Estado</w:t>
                            </w:r>
                            <w:r>
                              <w:rPr>
                                <w:spacing w:val="30"/>
                              </w:rPr>
                              <w:t> </w:t>
                            </w:r>
                            <w:r>
                              <w:rPr/>
                              <w:t>por</w:t>
                            </w:r>
                            <w:r>
                              <w:rPr>
                                <w:spacing w:val="31"/>
                              </w:rPr>
                              <w:t> </w:t>
                            </w:r>
                            <w:r>
                              <w:rPr/>
                              <w:t>¢2,500.0</w:t>
                            </w:r>
                            <w:r>
                              <w:rPr>
                                <w:spacing w:val="32"/>
                              </w:rPr>
                              <w:t> </w:t>
                            </w:r>
                            <w:r>
                              <w:rPr/>
                              <w:t>(expediente</w:t>
                            </w:r>
                            <w:r>
                              <w:rPr>
                                <w:spacing w:val="31"/>
                              </w:rPr>
                              <w:t> </w:t>
                            </w:r>
                            <w:r>
                              <w:rPr/>
                              <w:t>16-</w:t>
                            </w:r>
                            <w:r>
                              <w:rPr>
                                <w:spacing w:val="28"/>
                              </w:rPr>
                              <w:t> </w:t>
                            </w:r>
                            <w:r>
                              <w:rPr/>
                              <w:t>00179-1027-CA),</w:t>
                            </w:r>
                            <w:r>
                              <w:rPr>
                                <w:spacing w:val="31"/>
                              </w:rPr>
                              <w:t> </w:t>
                            </w:r>
                            <w:r>
                              <w:rPr/>
                              <w:t>contra</w:t>
                            </w:r>
                            <w:r>
                              <w:rPr>
                                <w:spacing w:val="30"/>
                              </w:rPr>
                              <w:t> </w:t>
                            </w:r>
                            <w:r>
                              <w:rPr/>
                              <w:t>CGR</w:t>
                            </w:r>
                            <w:r>
                              <w:rPr>
                                <w:spacing w:val="29"/>
                              </w:rPr>
                              <w:t> </w:t>
                            </w:r>
                            <w:r>
                              <w:rPr/>
                              <w:t>y</w:t>
                            </w:r>
                            <w:r>
                              <w:rPr>
                                <w:spacing w:val="31"/>
                              </w:rPr>
                              <w:t> </w:t>
                            </w:r>
                            <w:r>
                              <w:rPr/>
                              <w:t>el</w:t>
                            </w:r>
                            <w:r>
                              <w:rPr>
                                <w:spacing w:val="31"/>
                              </w:rPr>
                              <w:t> </w:t>
                            </w:r>
                            <w:r>
                              <w:rPr/>
                              <w:t>Estado</w:t>
                            </w:r>
                            <w:r>
                              <w:rPr>
                                <w:spacing w:val="30"/>
                              </w:rPr>
                              <w:t> </w:t>
                            </w:r>
                            <w:r>
                              <w:rPr>
                                <w:spacing w:val="-5"/>
                              </w:rPr>
                              <w:t>por</w:t>
                            </w:r>
                          </w:p>
                          <w:p>
                            <w:pPr>
                              <w:pStyle w:val="BodyText"/>
                              <w:spacing w:line="360" w:lineRule="auto" w:before="120"/>
                              <w:ind w:left="103" w:right="81"/>
                            </w:pPr>
                            <w:r>
                              <w:rPr/>
                              <w:t>¢10,000.0</w:t>
                            </w:r>
                            <w:r>
                              <w:rPr>
                                <w:spacing w:val="28"/>
                              </w:rPr>
                              <w:t> </w:t>
                            </w:r>
                            <w:r>
                              <w:rPr/>
                              <w:t>(expediente</w:t>
                            </w:r>
                            <w:r>
                              <w:rPr>
                                <w:spacing w:val="30"/>
                              </w:rPr>
                              <w:t> </w:t>
                            </w:r>
                            <w:r>
                              <w:rPr/>
                              <w:t>17-12437-1027-CA)</w:t>
                            </w:r>
                            <w:r>
                              <w:rPr>
                                <w:spacing w:val="28"/>
                              </w:rPr>
                              <w:t> </w:t>
                            </w:r>
                            <w:r>
                              <w:rPr/>
                              <w:t>y</w:t>
                            </w:r>
                            <w:r>
                              <w:rPr>
                                <w:spacing w:val="31"/>
                              </w:rPr>
                              <w:t> </w:t>
                            </w:r>
                            <w:r>
                              <w:rPr/>
                              <w:t>el</w:t>
                            </w:r>
                            <w:r>
                              <w:rPr>
                                <w:spacing w:val="30"/>
                              </w:rPr>
                              <w:t> </w:t>
                            </w:r>
                            <w:r>
                              <w:rPr/>
                              <w:t>último</w:t>
                            </w:r>
                            <w:r>
                              <w:rPr>
                                <w:spacing w:val="30"/>
                              </w:rPr>
                              <w:t> </w:t>
                            </w:r>
                            <w:r>
                              <w:rPr/>
                              <w:t>que</w:t>
                            </w:r>
                            <w:r>
                              <w:rPr>
                                <w:spacing w:val="28"/>
                              </w:rPr>
                              <w:t> </w:t>
                            </w:r>
                            <w:r>
                              <w:rPr/>
                              <w:t>ingresó</w:t>
                            </w:r>
                            <w:r>
                              <w:rPr>
                                <w:spacing w:val="30"/>
                              </w:rPr>
                              <w:t> </w:t>
                            </w:r>
                            <w:r>
                              <w:rPr/>
                              <w:t>contra</w:t>
                            </w:r>
                            <w:r>
                              <w:rPr>
                                <w:spacing w:val="30"/>
                              </w:rPr>
                              <w:t> </w:t>
                            </w:r>
                            <w:r>
                              <w:rPr/>
                              <w:t>CGR</w:t>
                            </w:r>
                            <w:r>
                              <w:rPr>
                                <w:spacing w:val="31"/>
                              </w:rPr>
                              <w:t> </w:t>
                            </w:r>
                            <w:r>
                              <w:rPr/>
                              <w:t>y</w:t>
                            </w:r>
                            <w:r>
                              <w:rPr>
                                <w:spacing w:val="30"/>
                              </w:rPr>
                              <w:t> </w:t>
                            </w:r>
                            <w:r>
                              <w:rPr/>
                              <w:t>el</w:t>
                            </w:r>
                            <w:r>
                              <w:rPr>
                                <w:spacing w:val="30"/>
                              </w:rPr>
                              <w:t> </w:t>
                            </w:r>
                            <w:r>
                              <w:rPr/>
                              <w:t>Estado</w:t>
                            </w:r>
                            <w:r>
                              <w:rPr>
                                <w:spacing w:val="32"/>
                              </w:rPr>
                              <w:t> </w:t>
                            </w:r>
                            <w:r>
                              <w:rPr/>
                              <w:t>por</w:t>
                            </w:r>
                            <w:r>
                              <w:rPr>
                                <w:spacing w:val="30"/>
                              </w:rPr>
                              <w:t> </w:t>
                            </w:r>
                            <w:r>
                              <w:rPr/>
                              <w:t>¢6,000.0 (expediente 19-5769-1027-CA).</w:t>
                            </w:r>
                          </w:p>
                        </w:txbxContent>
                      </wps:txbx>
                      <wps:bodyPr wrap="square" lIns="0" tIns="0" rIns="0" bIns="0" rtlCol="0">
                        <a:noAutofit/>
                      </wps:bodyPr>
                    </wps:wsp>
                  </a:graphicData>
                </a:graphic>
              </wp:inline>
            </w:drawing>
          </mc:Choice>
          <mc:Fallback>
            <w:pict>
              <v:shape style="width:449.9pt;height:55.6pt;mso-position-horizontal-relative:char;mso-position-vertical-relative:line" type="#_x0000_t202" id="docshape162" filled="false" stroked="true" strokeweight=".479966pt" strokecolor="#000000">
                <w10:anchorlock/>
                <v:textbox inset="0,0,0,0">
                  <w:txbxContent>
                    <w:p>
                      <w:pPr>
                        <w:pStyle w:val="BodyText"/>
                        <w:spacing w:before="4"/>
                        <w:ind w:left="103"/>
                      </w:pPr>
                      <w:r>
                        <w:rPr/>
                        <w:t>CA),</w:t>
                      </w:r>
                      <w:r>
                        <w:rPr>
                          <w:spacing w:val="30"/>
                        </w:rPr>
                        <w:t> </w:t>
                      </w:r>
                      <w:r>
                        <w:rPr/>
                        <w:t>contra</w:t>
                      </w:r>
                      <w:r>
                        <w:rPr>
                          <w:spacing w:val="30"/>
                        </w:rPr>
                        <w:t> </w:t>
                      </w:r>
                      <w:r>
                        <w:rPr/>
                        <w:t>CGR</w:t>
                      </w:r>
                      <w:r>
                        <w:rPr>
                          <w:spacing w:val="29"/>
                        </w:rPr>
                        <w:t> </w:t>
                      </w:r>
                      <w:r>
                        <w:rPr/>
                        <w:t>y</w:t>
                      </w:r>
                      <w:r>
                        <w:rPr>
                          <w:spacing w:val="31"/>
                        </w:rPr>
                        <w:t> </w:t>
                      </w:r>
                      <w:r>
                        <w:rPr/>
                        <w:t>el</w:t>
                      </w:r>
                      <w:r>
                        <w:rPr>
                          <w:spacing w:val="31"/>
                        </w:rPr>
                        <w:t> </w:t>
                      </w:r>
                      <w:r>
                        <w:rPr/>
                        <w:t>Estado</w:t>
                      </w:r>
                      <w:r>
                        <w:rPr>
                          <w:spacing w:val="30"/>
                        </w:rPr>
                        <w:t> </w:t>
                      </w:r>
                      <w:r>
                        <w:rPr/>
                        <w:t>por</w:t>
                      </w:r>
                      <w:r>
                        <w:rPr>
                          <w:spacing w:val="31"/>
                        </w:rPr>
                        <w:t> </w:t>
                      </w:r>
                      <w:r>
                        <w:rPr/>
                        <w:t>¢2,500.0</w:t>
                      </w:r>
                      <w:r>
                        <w:rPr>
                          <w:spacing w:val="32"/>
                        </w:rPr>
                        <w:t> </w:t>
                      </w:r>
                      <w:r>
                        <w:rPr/>
                        <w:t>(expediente</w:t>
                      </w:r>
                      <w:r>
                        <w:rPr>
                          <w:spacing w:val="31"/>
                        </w:rPr>
                        <w:t> </w:t>
                      </w:r>
                      <w:r>
                        <w:rPr/>
                        <w:t>16-</w:t>
                      </w:r>
                      <w:r>
                        <w:rPr>
                          <w:spacing w:val="28"/>
                        </w:rPr>
                        <w:t> </w:t>
                      </w:r>
                      <w:r>
                        <w:rPr/>
                        <w:t>00179-1027-CA),</w:t>
                      </w:r>
                      <w:r>
                        <w:rPr>
                          <w:spacing w:val="31"/>
                        </w:rPr>
                        <w:t> </w:t>
                      </w:r>
                      <w:r>
                        <w:rPr/>
                        <w:t>contra</w:t>
                      </w:r>
                      <w:r>
                        <w:rPr>
                          <w:spacing w:val="30"/>
                        </w:rPr>
                        <w:t> </w:t>
                      </w:r>
                      <w:r>
                        <w:rPr/>
                        <w:t>CGR</w:t>
                      </w:r>
                      <w:r>
                        <w:rPr>
                          <w:spacing w:val="29"/>
                        </w:rPr>
                        <w:t> </w:t>
                      </w:r>
                      <w:r>
                        <w:rPr/>
                        <w:t>y</w:t>
                      </w:r>
                      <w:r>
                        <w:rPr>
                          <w:spacing w:val="31"/>
                        </w:rPr>
                        <w:t> </w:t>
                      </w:r>
                      <w:r>
                        <w:rPr/>
                        <w:t>el</w:t>
                      </w:r>
                      <w:r>
                        <w:rPr>
                          <w:spacing w:val="31"/>
                        </w:rPr>
                        <w:t> </w:t>
                      </w:r>
                      <w:r>
                        <w:rPr/>
                        <w:t>Estado</w:t>
                      </w:r>
                      <w:r>
                        <w:rPr>
                          <w:spacing w:val="30"/>
                        </w:rPr>
                        <w:t> </w:t>
                      </w:r>
                      <w:r>
                        <w:rPr>
                          <w:spacing w:val="-5"/>
                        </w:rPr>
                        <w:t>por</w:t>
                      </w:r>
                    </w:p>
                    <w:p>
                      <w:pPr>
                        <w:pStyle w:val="BodyText"/>
                        <w:spacing w:line="360" w:lineRule="auto" w:before="120"/>
                        <w:ind w:left="103" w:right="81"/>
                      </w:pPr>
                      <w:r>
                        <w:rPr/>
                        <w:t>¢10,000.0</w:t>
                      </w:r>
                      <w:r>
                        <w:rPr>
                          <w:spacing w:val="28"/>
                        </w:rPr>
                        <w:t> </w:t>
                      </w:r>
                      <w:r>
                        <w:rPr/>
                        <w:t>(expediente</w:t>
                      </w:r>
                      <w:r>
                        <w:rPr>
                          <w:spacing w:val="30"/>
                        </w:rPr>
                        <w:t> </w:t>
                      </w:r>
                      <w:r>
                        <w:rPr/>
                        <w:t>17-12437-1027-CA)</w:t>
                      </w:r>
                      <w:r>
                        <w:rPr>
                          <w:spacing w:val="28"/>
                        </w:rPr>
                        <w:t> </w:t>
                      </w:r>
                      <w:r>
                        <w:rPr/>
                        <w:t>y</w:t>
                      </w:r>
                      <w:r>
                        <w:rPr>
                          <w:spacing w:val="31"/>
                        </w:rPr>
                        <w:t> </w:t>
                      </w:r>
                      <w:r>
                        <w:rPr/>
                        <w:t>el</w:t>
                      </w:r>
                      <w:r>
                        <w:rPr>
                          <w:spacing w:val="30"/>
                        </w:rPr>
                        <w:t> </w:t>
                      </w:r>
                      <w:r>
                        <w:rPr/>
                        <w:t>último</w:t>
                      </w:r>
                      <w:r>
                        <w:rPr>
                          <w:spacing w:val="30"/>
                        </w:rPr>
                        <w:t> </w:t>
                      </w:r>
                      <w:r>
                        <w:rPr/>
                        <w:t>que</w:t>
                      </w:r>
                      <w:r>
                        <w:rPr>
                          <w:spacing w:val="28"/>
                        </w:rPr>
                        <w:t> </w:t>
                      </w:r>
                      <w:r>
                        <w:rPr/>
                        <w:t>ingresó</w:t>
                      </w:r>
                      <w:r>
                        <w:rPr>
                          <w:spacing w:val="30"/>
                        </w:rPr>
                        <w:t> </w:t>
                      </w:r>
                      <w:r>
                        <w:rPr/>
                        <w:t>contra</w:t>
                      </w:r>
                      <w:r>
                        <w:rPr>
                          <w:spacing w:val="30"/>
                        </w:rPr>
                        <w:t> </w:t>
                      </w:r>
                      <w:r>
                        <w:rPr/>
                        <w:t>CGR</w:t>
                      </w:r>
                      <w:r>
                        <w:rPr>
                          <w:spacing w:val="31"/>
                        </w:rPr>
                        <w:t> </w:t>
                      </w:r>
                      <w:r>
                        <w:rPr/>
                        <w:t>y</w:t>
                      </w:r>
                      <w:r>
                        <w:rPr>
                          <w:spacing w:val="30"/>
                        </w:rPr>
                        <w:t> </w:t>
                      </w:r>
                      <w:r>
                        <w:rPr/>
                        <w:t>el</w:t>
                      </w:r>
                      <w:r>
                        <w:rPr>
                          <w:spacing w:val="30"/>
                        </w:rPr>
                        <w:t> </w:t>
                      </w:r>
                      <w:r>
                        <w:rPr/>
                        <w:t>Estado</w:t>
                      </w:r>
                      <w:r>
                        <w:rPr>
                          <w:spacing w:val="32"/>
                        </w:rPr>
                        <w:t> </w:t>
                      </w:r>
                      <w:r>
                        <w:rPr/>
                        <w:t>por</w:t>
                      </w:r>
                      <w:r>
                        <w:rPr>
                          <w:spacing w:val="30"/>
                        </w:rPr>
                        <w:t> </w:t>
                      </w:r>
                      <w:r>
                        <w:rPr/>
                        <w:t>¢6,000.0 (expediente 19-5769-1027-CA).</w:t>
                      </w:r>
                    </w:p>
                  </w:txbxContent>
                </v:textbox>
                <v:stroke dashstyle="solid"/>
              </v:shape>
            </w:pict>
          </mc:Fallback>
        </mc:AlternateContent>
      </w:r>
      <w:r>
        <w:rPr>
          <w:sz w:val="20"/>
        </w:rPr>
      </w:r>
    </w:p>
    <w:p>
      <w:pPr>
        <w:pStyle w:val="Heading4"/>
        <w:spacing w:before="0"/>
        <w:rPr>
          <w:b w:val="0"/>
        </w:rPr>
      </w:pPr>
      <w:r>
        <w:rPr>
          <w:spacing w:val="-2"/>
        </w:rPr>
        <w:t>Revelación</w:t>
      </w:r>
      <w:r>
        <w:rPr>
          <w:b w:val="0"/>
          <w:spacing w:val="-2"/>
        </w:rPr>
        <w:t>:</w:t>
      </w:r>
    </w:p>
    <w:p>
      <w:pPr>
        <w:pStyle w:val="BodyText"/>
        <w:spacing w:before="5"/>
      </w:pPr>
    </w:p>
    <w:p>
      <w:pPr>
        <w:pStyle w:val="BodyText"/>
        <w:spacing w:line="357" w:lineRule="auto"/>
        <w:ind w:left="1341" w:right="1344"/>
        <w:jc w:val="both"/>
      </w:pPr>
      <w:r>
        <w:rPr/>
        <w:t>La cuenta Provisiones y reservas técnicas a largo plazo, representa el 0,96% del total del Pasivo,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9"/>
        </w:rPr>
        <w:t> </w:t>
      </w:r>
      <w:r>
        <w:rPr/>
        <w:t>0</w:t>
      </w:r>
      <w:r>
        <w:rPr>
          <w:spacing w:val="-8"/>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55936">
                <wp:simplePos x="0" y="0"/>
                <wp:positionH relativeFrom="page">
                  <wp:posOffset>1080516</wp:posOffset>
                </wp:positionH>
                <wp:positionV relativeFrom="paragraph">
                  <wp:posOffset>286555</wp:posOffset>
                </wp:positionV>
                <wp:extent cx="5713730" cy="239395"/>
                <wp:effectExtent l="0" t="0" r="0" b="0"/>
                <wp:wrapTopAndBottom/>
                <wp:docPr id="164" name="Textbox 164"/>
                <wp:cNvGraphicFramePr>
                  <a:graphicFrameLocks/>
                </wp:cNvGraphicFramePr>
                <a:graphic>
                  <a:graphicData uri="http://schemas.microsoft.com/office/word/2010/wordprocessingShape">
                    <wps:wsp>
                      <wps:cNvPr id="164" name="Textbox 164"/>
                      <wps:cNvSpPr txBox="1"/>
                      <wps:spPr>
                        <a:xfrm>
                          <a:off x="0" y="0"/>
                          <a:ext cx="5713730" cy="239395"/>
                        </a:xfrm>
                        <a:prstGeom prst="rect">
                          <a:avLst/>
                        </a:prstGeom>
                        <a:ln w="6095">
                          <a:solidFill>
                            <a:srgbClr val="000000"/>
                          </a:solidFill>
                          <a:prstDash val="solid"/>
                        </a:ln>
                      </wps:spPr>
                      <wps:txbx>
                        <w:txbxContent>
                          <w:p>
                            <w:pPr>
                              <w:pStyle w:val="BodyText"/>
                              <w:spacing w:before="4"/>
                              <w:ind w:left="103"/>
                            </w:pPr>
                            <w:r>
                              <w:rPr>
                                <w:b/>
                                <w:color w:val="1F4D79"/>
                                <w:u w:val="single" w:color="1F4D79"/>
                              </w:rPr>
                              <w:t>Revelación</w:t>
                            </w:r>
                            <w:r>
                              <w:rPr>
                                <w:u w:val="none"/>
                              </w:rPr>
                              <w:t>:</w:t>
                            </w:r>
                            <w:r>
                              <w:rPr>
                                <w:spacing w:val="-6"/>
                                <w:u w:val="none"/>
                              </w:rPr>
                              <w:t> </w:t>
                            </w:r>
                            <w:r>
                              <w:rPr>
                                <w:u w:val="none"/>
                              </w:rPr>
                              <w:t>Esta</w:t>
                            </w:r>
                            <w:r>
                              <w:rPr>
                                <w:spacing w:val="-3"/>
                                <w:u w:val="none"/>
                              </w:rPr>
                              <w:t> </w:t>
                            </w:r>
                            <w:r>
                              <w:rPr>
                                <w:u w:val="none"/>
                              </w:rPr>
                              <w:t>cuenta</w:t>
                            </w:r>
                            <w:r>
                              <w:rPr>
                                <w:spacing w:val="-4"/>
                                <w:u w:val="none"/>
                              </w:rPr>
                              <w:t> </w:t>
                            </w:r>
                            <w:r>
                              <w:rPr>
                                <w:u w:val="none"/>
                              </w:rPr>
                              <w:t>no</w:t>
                            </w:r>
                            <w:r>
                              <w:rPr>
                                <w:spacing w:val="-2"/>
                                <w:u w:val="none"/>
                              </w:rPr>
                              <w:t> </w:t>
                            </w:r>
                            <w:r>
                              <w:rPr>
                                <w:u w:val="none"/>
                              </w:rPr>
                              <w:t>tuvo</w:t>
                            </w:r>
                            <w:r>
                              <w:rPr>
                                <w:spacing w:val="-6"/>
                                <w:u w:val="none"/>
                              </w:rPr>
                              <w:t> </w:t>
                            </w:r>
                            <w:r>
                              <w:rPr>
                                <w:u w:val="none"/>
                              </w:rPr>
                              <w:t>variación</w:t>
                            </w:r>
                            <w:r>
                              <w:rPr>
                                <w:spacing w:val="-2"/>
                                <w:u w:val="none"/>
                              </w:rPr>
                              <w:t> </w:t>
                            </w:r>
                            <w:r>
                              <w:rPr>
                                <w:u w:val="none"/>
                              </w:rPr>
                              <w:t>durante</w:t>
                            </w:r>
                            <w:r>
                              <w:rPr>
                                <w:spacing w:val="-6"/>
                                <w:u w:val="none"/>
                              </w:rPr>
                              <w:t> </w:t>
                            </w:r>
                            <w:r>
                              <w:rPr>
                                <w:u w:val="none"/>
                              </w:rPr>
                              <w:t>este</w:t>
                            </w:r>
                            <w:r>
                              <w:rPr>
                                <w:spacing w:val="-5"/>
                                <w:u w:val="none"/>
                              </w:rPr>
                              <w:t> </w:t>
                            </w:r>
                            <w:r>
                              <w:rPr>
                                <w:spacing w:val="-2"/>
                                <w:u w:val="none"/>
                              </w:rPr>
                              <w:t>periodo.</w:t>
                            </w:r>
                          </w:p>
                        </w:txbxContent>
                      </wps:txbx>
                      <wps:bodyPr wrap="square" lIns="0" tIns="0" rIns="0" bIns="0" rtlCol="0">
                        <a:noAutofit/>
                      </wps:bodyPr>
                    </wps:wsp>
                  </a:graphicData>
                </a:graphic>
              </wp:anchor>
            </w:drawing>
          </mc:Choice>
          <mc:Fallback>
            <w:pict>
              <v:shape style="position:absolute;margin-left:85.080002pt;margin-top:22.563442pt;width:449.9pt;height:18.850pt;mso-position-horizontal-relative:page;mso-position-vertical-relative:paragraph;z-index:-15660544;mso-wrap-distance-left:0;mso-wrap-distance-right:0" type="#_x0000_t202" id="docshape163" filled="false" stroked="true" strokeweight=".479966pt" strokecolor="#000000">
                <v:textbox inset="0,0,0,0">
                  <w:txbxContent>
                    <w:p>
                      <w:pPr>
                        <w:pStyle w:val="BodyText"/>
                        <w:spacing w:before="4"/>
                        <w:ind w:left="103"/>
                      </w:pPr>
                      <w:r>
                        <w:rPr>
                          <w:b/>
                          <w:color w:val="1F4D79"/>
                          <w:u w:val="single" w:color="1F4D79"/>
                        </w:rPr>
                        <w:t>Revelación</w:t>
                      </w:r>
                      <w:r>
                        <w:rPr>
                          <w:u w:val="none"/>
                        </w:rPr>
                        <w:t>:</w:t>
                      </w:r>
                      <w:r>
                        <w:rPr>
                          <w:spacing w:val="-6"/>
                          <w:u w:val="none"/>
                        </w:rPr>
                        <w:t> </w:t>
                      </w:r>
                      <w:r>
                        <w:rPr>
                          <w:u w:val="none"/>
                        </w:rPr>
                        <w:t>Esta</w:t>
                      </w:r>
                      <w:r>
                        <w:rPr>
                          <w:spacing w:val="-3"/>
                          <w:u w:val="none"/>
                        </w:rPr>
                        <w:t> </w:t>
                      </w:r>
                      <w:r>
                        <w:rPr>
                          <w:u w:val="none"/>
                        </w:rPr>
                        <w:t>cuenta</w:t>
                      </w:r>
                      <w:r>
                        <w:rPr>
                          <w:spacing w:val="-4"/>
                          <w:u w:val="none"/>
                        </w:rPr>
                        <w:t> </w:t>
                      </w:r>
                      <w:r>
                        <w:rPr>
                          <w:u w:val="none"/>
                        </w:rPr>
                        <w:t>no</w:t>
                      </w:r>
                      <w:r>
                        <w:rPr>
                          <w:spacing w:val="-2"/>
                          <w:u w:val="none"/>
                        </w:rPr>
                        <w:t> </w:t>
                      </w:r>
                      <w:r>
                        <w:rPr>
                          <w:u w:val="none"/>
                        </w:rPr>
                        <w:t>tuvo</w:t>
                      </w:r>
                      <w:r>
                        <w:rPr>
                          <w:spacing w:val="-6"/>
                          <w:u w:val="none"/>
                        </w:rPr>
                        <w:t> </w:t>
                      </w:r>
                      <w:r>
                        <w:rPr>
                          <w:u w:val="none"/>
                        </w:rPr>
                        <w:t>variación</w:t>
                      </w:r>
                      <w:r>
                        <w:rPr>
                          <w:spacing w:val="-2"/>
                          <w:u w:val="none"/>
                        </w:rPr>
                        <w:t> </w:t>
                      </w:r>
                      <w:r>
                        <w:rPr>
                          <w:u w:val="none"/>
                        </w:rPr>
                        <w:t>durante</w:t>
                      </w:r>
                      <w:r>
                        <w:rPr>
                          <w:spacing w:val="-6"/>
                          <w:u w:val="none"/>
                        </w:rPr>
                        <w:t> </w:t>
                      </w:r>
                      <w:r>
                        <w:rPr>
                          <w:u w:val="none"/>
                        </w:rPr>
                        <w:t>este</w:t>
                      </w:r>
                      <w:r>
                        <w:rPr>
                          <w:spacing w:val="-5"/>
                          <w:u w:val="none"/>
                        </w:rPr>
                        <w:t> </w:t>
                      </w:r>
                      <w:r>
                        <w:rPr>
                          <w:spacing w:val="-2"/>
                          <w:u w:val="none"/>
                        </w:rPr>
                        <w:t>periodo.</w:t>
                      </w:r>
                    </w:p>
                  </w:txbxContent>
                </v:textbox>
                <v:stroke dashstyle="solid"/>
                <w10:wrap type="topAndBottom"/>
              </v:shape>
            </w:pict>
          </mc:Fallback>
        </mc:AlternateContent>
      </w:r>
    </w:p>
    <w:p>
      <w:pPr>
        <w:pStyle w:val="BodyText"/>
      </w:pPr>
    </w:p>
    <w:p>
      <w:pPr>
        <w:pStyle w:val="BodyText"/>
        <w:spacing w:before="20"/>
      </w:pPr>
      <w:r>
        <w:rPr/>
        <mc:AlternateContent>
          <mc:Choice Requires="wps">
            <w:drawing>
              <wp:anchor distT="0" distB="0" distL="0" distR="0" allowOverlap="1" layoutInCell="1" locked="0" behindDoc="1" simplePos="0" relativeHeight="487656448">
                <wp:simplePos x="0" y="0"/>
                <wp:positionH relativeFrom="page">
                  <wp:posOffset>1062227</wp:posOffset>
                </wp:positionH>
                <wp:positionV relativeFrom="paragraph">
                  <wp:posOffset>183298</wp:posOffset>
                </wp:positionV>
                <wp:extent cx="5648325" cy="463550"/>
                <wp:effectExtent l="0" t="0" r="0" b="0"/>
                <wp:wrapTopAndBottom/>
                <wp:docPr id="165" name="Textbox 165"/>
                <wp:cNvGraphicFramePr>
                  <a:graphicFrameLocks/>
                </wp:cNvGraphicFramePr>
                <a:graphic>
                  <a:graphicData uri="http://schemas.microsoft.com/office/word/2010/wordprocessingShape">
                    <wps:wsp>
                      <wps:cNvPr id="165" name="Textbox 165"/>
                      <wps:cNvSpPr txBox="1"/>
                      <wps:spPr>
                        <a:xfrm>
                          <a:off x="0" y="0"/>
                          <a:ext cx="5648325" cy="463550"/>
                        </a:xfrm>
                        <a:prstGeom prst="rect">
                          <a:avLst/>
                        </a:prstGeom>
                        <a:solidFill>
                          <a:srgbClr val="366091"/>
                        </a:solidFill>
                      </wps:spPr>
                      <wps:txbx>
                        <w:txbxContent>
                          <w:p>
                            <w:pPr>
                              <w:spacing w:line="355" w:lineRule="auto" w:before="1"/>
                              <w:ind w:left="28" w:right="0" w:firstLine="0"/>
                              <w:jc w:val="left"/>
                              <w:rPr>
                                <w:b/>
                                <w:color w:val="000000"/>
                                <w:sz w:val="20"/>
                              </w:rPr>
                            </w:pPr>
                            <w:r>
                              <w:rPr>
                                <w:b/>
                                <w:color w:val="FFFFFF"/>
                                <w:sz w:val="20"/>
                              </w:rPr>
                              <w:t>Información por revelar - Provisiones, Pasivos contingentes y Activos Contingentes NICSP 19 (párrafo 97, </w:t>
                            </w:r>
                            <w:r>
                              <w:rPr>
                                <w:b/>
                                <w:color w:val="FFFFFF"/>
                                <w:spacing w:val="-4"/>
                                <w:sz w:val="20"/>
                              </w:rPr>
                              <w:t>98)</w:t>
                            </w:r>
                          </w:p>
                        </w:txbxContent>
                      </wps:txbx>
                      <wps:bodyPr wrap="square" lIns="0" tIns="0" rIns="0" bIns="0" rtlCol="0">
                        <a:noAutofit/>
                      </wps:bodyPr>
                    </wps:wsp>
                  </a:graphicData>
                </a:graphic>
              </wp:anchor>
            </w:drawing>
          </mc:Choice>
          <mc:Fallback>
            <w:pict>
              <v:shape style="position:absolute;margin-left:83.639999pt;margin-top:14.432972pt;width:444.75pt;height:36.5pt;mso-position-horizontal-relative:page;mso-position-vertical-relative:paragraph;z-index:-15660032;mso-wrap-distance-left:0;mso-wrap-distance-right:0" type="#_x0000_t202" id="docshape164" filled="true" fillcolor="#366091" stroked="false">
                <v:textbox inset="0,0,0,0">
                  <w:txbxContent>
                    <w:p>
                      <w:pPr>
                        <w:spacing w:line="355" w:lineRule="auto" w:before="1"/>
                        <w:ind w:left="28" w:right="0" w:firstLine="0"/>
                        <w:jc w:val="left"/>
                        <w:rPr>
                          <w:b/>
                          <w:color w:val="000000"/>
                          <w:sz w:val="20"/>
                        </w:rPr>
                      </w:pPr>
                      <w:r>
                        <w:rPr>
                          <w:b/>
                          <w:color w:val="FFFFFF"/>
                          <w:sz w:val="20"/>
                        </w:rPr>
                        <w:t>Información por revelar - Provisiones, Pasivos contingentes y Activos Contingentes NICSP 19 (párrafo 97, </w:t>
                      </w:r>
                      <w:r>
                        <w:rPr>
                          <w:b/>
                          <w:color w:val="FFFFFF"/>
                          <w:spacing w:val="-4"/>
                          <w:sz w:val="20"/>
                        </w:rPr>
                        <w:t>98)</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56960">
                <wp:simplePos x="0" y="0"/>
                <wp:positionH relativeFrom="page">
                  <wp:posOffset>1080516</wp:posOffset>
                </wp:positionH>
                <wp:positionV relativeFrom="paragraph">
                  <wp:posOffset>751750</wp:posOffset>
                </wp:positionV>
                <wp:extent cx="5713730" cy="937260"/>
                <wp:effectExtent l="0" t="0" r="0" b="0"/>
                <wp:wrapTopAndBottom/>
                <wp:docPr id="166" name="Textbox 166"/>
                <wp:cNvGraphicFramePr>
                  <a:graphicFrameLocks/>
                </wp:cNvGraphicFramePr>
                <a:graphic>
                  <a:graphicData uri="http://schemas.microsoft.com/office/word/2010/wordprocessingShape">
                    <wps:wsp>
                      <wps:cNvPr id="166" name="Textbox 166"/>
                      <wps:cNvSpPr txBox="1"/>
                      <wps:spPr>
                        <a:xfrm>
                          <a:off x="0" y="0"/>
                          <a:ext cx="5713730" cy="937260"/>
                        </a:xfrm>
                        <a:prstGeom prst="rect">
                          <a:avLst/>
                        </a:prstGeom>
                        <a:ln w="6095">
                          <a:solidFill>
                            <a:srgbClr val="000000"/>
                          </a:solidFill>
                          <a:prstDash val="solid"/>
                        </a:ln>
                      </wps:spPr>
                      <wps:txbx>
                        <w:txbxContent>
                          <w:p>
                            <w:pPr>
                              <w:pStyle w:val="BodyText"/>
                              <w:spacing w:line="360" w:lineRule="auto" w:before="1"/>
                              <w:ind w:left="103" w:right="107"/>
                              <w:jc w:val="both"/>
                            </w:pPr>
                            <w:r>
                              <w:rPr>
                                <w:b/>
                                <w:color w:val="1F4D79"/>
                                <w:u w:val="single" w:color="1F4D79"/>
                              </w:rPr>
                              <w:t>Revelación</w:t>
                            </w:r>
                            <w:r>
                              <w:rPr>
                                <w:u w:val="none"/>
                              </w:rPr>
                              <w:t>: Los ¢19,000.00 de provisiones a largo plazo, corresponden a resoluciones provisionales: contra CGR</w:t>
                            </w:r>
                            <w:r>
                              <w:rPr>
                                <w:spacing w:val="-1"/>
                                <w:u w:val="none"/>
                              </w:rPr>
                              <w:t> </w:t>
                            </w:r>
                            <w:r>
                              <w:rPr>
                                <w:u w:val="none"/>
                              </w:rPr>
                              <w:t>y</w:t>
                            </w:r>
                            <w:r>
                              <w:rPr>
                                <w:spacing w:val="-1"/>
                                <w:u w:val="none"/>
                              </w:rPr>
                              <w:t> </w:t>
                            </w:r>
                            <w:r>
                              <w:rPr>
                                <w:u w:val="none"/>
                              </w:rPr>
                              <w:t>el Estado</w:t>
                            </w:r>
                            <w:r>
                              <w:rPr>
                                <w:spacing w:val="-3"/>
                                <w:u w:val="none"/>
                              </w:rPr>
                              <w:t> </w:t>
                            </w:r>
                            <w:r>
                              <w:rPr>
                                <w:u w:val="none"/>
                              </w:rPr>
                              <w:t>por ¢500.0</w:t>
                            </w:r>
                            <w:r>
                              <w:rPr>
                                <w:spacing w:val="-2"/>
                                <w:u w:val="none"/>
                              </w:rPr>
                              <w:t> </w:t>
                            </w:r>
                            <w:r>
                              <w:rPr>
                                <w:u w:val="none"/>
                              </w:rPr>
                              <w:t>(expediente</w:t>
                            </w:r>
                            <w:r>
                              <w:rPr>
                                <w:spacing w:val="-2"/>
                                <w:u w:val="none"/>
                              </w:rPr>
                              <w:t> </w:t>
                            </w:r>
                            <w:r>
                              <w:rPr>
                                <w:u w:val="none"/>
                              </w:rPr>
                              <w:t>12-3364-1027-CA), contra</w:t>
                            </w:r>
                            <w:r>
                              <w:rPr>
                                <w:spacing w:val="-2"/>
                                <w:u w:val="none"/>
                              </w:rPr>
                              <w:t> </w:t>
                            </w:r>
                            <w:r>
                              <w:rPr>
                                <w:u w:val="none"/>
                              </w:rPr>
                              <w:t>CGR</w:t>
                            </w:r>
                            <w:r>
                              <w:rPr>
                                <w:spacing w:val="-5"/>
                                <w:u w:val="none"/>
                              </w:rPr>
                              <w:t> </w:t>
                            </w:r>
                            <w:r>
                              <w:rPr>
                                <w:u w:val="none"/>
                              </w:rPr>
                              <w:t>y el</w:t>
                            </w:r>
                            <w:r>
                              <w:rPr>
                                <w:spacing w:val="-2"/>
                                <w:u w:val="none"/>
                              </w:rPr>
                              <w:t> </w:t>
                            </w:r>
                            <w:r>
                              <w:rPr>
                                <w:u w:val="none"/>
                              </w:rPr>
                              <w:t>Estado</w:t>
                            </w:r>
                            <w:r>
                              <w:rPr>
                                <w:spacing w:val="-5"/>
                                <w:u w:val="none"/>
                              </w:rPr>
                              <w:t> </w:t>
                            </w:r>
                            <w:r>
                              <w:rPr>
                                <w:u w:val="none"/>
                              </w:rPr>
                              <w:t>por</w:t>
                            </w:r>
                            <w:r>
                              <w:rPr>
                                <w:spacing w:val="-2"/>
                                <w:u w:val="none"/>
                              </w:rPr>
                              <w:t> </w:t>
                            </w:r>
                            <w:r>
                              <w:rPr>
                                <w:u w:val="none"/>
                              </w:rPr>
                              <w:t>¢2,500.0</w:t>
                            </w:r>
                            <w:r>
                              <w:rPr>
                                <w:spacing w:val="-1"/>
                                <w:u w:val="none"/>
                              </w:rPr>
                              <w:t> </w:t>
                            </w:r>
                            <w:r>
                              <w:rPr>
                                <w:u w:val="none"/>
                              </w:rPr>
                              <w:t>(expediente 16- 00179-1027-CA), contra CGR y el Estado por ¢10,000.0 (expediente 17-12437-1027-CA) y el último que ingresó contra CGR y el Estado por ¢6,000.0 (expediente 19-5769-1027-CA).</w:t>
                            </w:r>
                          </w:p>
                        </w:txbxContent>
                      </wps:txbx>
                      <wps:bodyPr wrap="square" lIns="0" tIns="0" rIns="0" bIns="0" rtlCol="0">
                        <a:noAutofit/>
                      </wps:bodyPr>
                    </wps:wsp>
                  </a:graphicData>
                </a:graphic>
              </wp:anchor>
            </w:drawing>
          </mc:Choice>
          <mc:Fallback>
            <w:pict>
              <v:shape style="position:absolute;margin-left:85.080002pt;margin-top:59.192966pt;width:449.9pt;height:73.8pt;mso-position-horizontal-relative:page;mso-position-vertical-relative:paragraph;z-index:-15659520;mso-wrap-distance-left:0;mso-wrap-distance-right:0" type="#_x0000_t202" id="docshape165" filled="false" stroked="true" strokeweight=".479966pt" strokecolor="#000000">
                <v:textbox inset="0,0,0,0">
                  <w:txbxContent>
                    <w:p>
                      <w:pPr>
                        <w:pStyle w:val="BodyText"/>
                        <w:spacing w:line="360" w:lineRule="auto" w:before="1"/>
                        <w:ind w:left="103" w:right="107"/>
                        <w:jc w:val="both"/>
                      </w:pPr>
                      <w:r>
                        <w:rPr>
                          <w:b/>
                          <w:color w:val="1F4D79"/>
                          <w:u w:val="single" w:color="1F4D79"/>
                        </w:rPr>
                        <w:t>Revelación</w:t>
                      </w:r>
                      <w:r>
                        <w:rPr>
                          <w:u w:val="none"/>
                        </w:rPr>
                        <w:t>: Los ¢19,000.00 de provisiones a largo plazo, corresponden a resoluciones provisionales: contra CGR</w:t>
                      </w:r>
                      <w:r>
                        <w:rPr>
                          <w:spacing w:val="-1"/>
                          <w:u w:val="none"/>
                        </w:rPr>
                        <w:t> </w:t>
                      </w:r>
                      <w:r>
                        <w:rPr>
                          <w:u w:val="none"/>
                        </w:rPr>
                        <w:t>y</w:t>
                      </w:r>
                      <w:r>
                        <w:rPr>
                          <w:spacing w:val="-1"/>
                          <w:u w:val="none"/>
                        </w:rPr>
                        <w:t> </w:t>
                      </w:r>
                      <w:r>
                        <w:rPr>
                          <w:u w:val="none"/>
                        </w:rPr>
                        <w:t>el Estado</w:t>
                      </w:r>
                      <w:r>
                        <w:rPr>
                          <w:spacing w:val="-3"/>
                          <w:u w:val="none"/>
                        </w:rPr>
                        <w:t> </w:t>
                      </w:r>
                      <w:r>
                        <w:rPr>
                          <w:u w:val="none"/>
                        </w:rPr>
                        <w:t>por ¢500.0</w:t>
                      </w:r>
                      <w:r>
                        <w:rPr>
                          <w:spacing w:val="-2"/>
                          <w:u w:val="none"/>
                        </w:rPr>
                        <w:t> </w:t>
                      </w:r>
                      <w:r>
                        <w:rPr>
                          <w:u w:val="none"/>
                        </w:rPr>
                        <w:t>(expediente</w:t>
                      </w:r>
                      <w:r>
                        <w:rPr>
                          <w:spacing w:val="-2"/>
                          <w:u w:val="none"/>
                        </w:rPr>
                        <w:t> </w:t>
                      </w:r>
                      <w:r>
                        <w:rPr>
                          <w:u w:val="none"/>
                        </w:rPr>
                        <w:t>12-3364-1027-CA), contra</w:t>
                      </w:r>
                      <w:r>
                        <w:rPr>
                          <w:spacing w:val="-2"/>
                          <w:u w:val="none"/>
                        </w:rPr>
                        <w:t> </w:t>
                      </w:r>
                      <w:r>
                        <w:rPr>
                          <w:u w:val="none"/>
                        </w:rPr>
                        <w:t>CGR</w:t>
                      </w:r>
                      <w:r>
                        <w:rPr>
                          <w:spacing w:val="-5"/>
                          <w:u w:val="none"/>
                        </w:rPr>
                        <w:t> </w:t>
                      </w:r>
                      <w:r>
                        <w:rPr>
                          <w:u w:val="none"/>
                        </w:rPr>
                        <w:t>y el</w:t>
                      </w:r>
                      <w:r>
                        <w:rPr>
                          <w:spacing w:val="-2"/>
                          <w:u w:val="none"/>
                        </w:rPr>
                        <w:t> </w:t>
                      </w:r>
                      <w:r>
                        <w:rPr>
                          <w:u w:val="none"/>
                        </w:rPr>
                        <w:t>Estado</w:t>
                      </w:r>
                      <w:r>
                        <w:rPr>
                          <w:spacing w:val="-5"/>
                          <w:u w:val="none"/>
                        </w:rPr>
                        <w:t> </w:t>
                      </w:r>
                      <w:r>
                        <w:rPr>
                          <w:u w:val="none"/>
                        </w:rPr>
                        <w:t>por</w:t>
                      </w:r>
                      <w:r>
                        <w:rPr>
                          <w:spacing w:val="-2"/>
                          <w:u w:val="none"/>
                        </w:rPr>
                        <w:t> </w:t>
                      </w:r>
                      <w:r>
                        <w:rPr>
                          <w:u w:val="none"/>
                        </w:rPr>
                        <w:t>¢2,500.0</w:t>
                      </w:r>
                      <w:r>
                        <w:rPr>
                          <w:spacing w:val="-1"/>
                          <w:u w:val="none"/>
                        </w:rPr>
                        <w:t> </w:t>
                      </w:r>
                      <w:r>
                        <w:rPr>
                          <w:u w:val="none"/>
                        </w:rPr>
                        <w:t>(expediente 16- 00179-1027-CA), contra CGR y el Estado por ¢10,000.0 (expediente 17-12437-1027-CA) y el último que ingresó contra CGR y el Estado por ¢6,000.0 (expediente 19-5769-1027-CA).</w:t>
                      </w:r>
                    </w:p>
                  </w:txbxContent>
                </v:textbox>
                <v:stroke dashstyle="solid"/>
                <w10:wrap type="topAndBottom"/>
              </v:shape>
            </w:pict>
          </mc:Fallback>
        </mc:AlternateContent>
      </w:r>
    </w:p>
    <w:p>
      <w:pPr>
        <w:pStyle w:val="BodyText"/>
        <w:spacing w:before="2"/>
        <w:rPr>
          <w:sz w:val="11"/>
        </w:rPr>
      </w:pPr>
    </w:p>
    <w:p>
      <w:pPr>
        <w:pStyle w:val="BodyText"/>
      </w:pPr>
    </w:p>
    <w:p>
      <w:pPr>
        <w:pStyle w:val="BodyText"/>
        <w:spacing w:before="82"/>
      </w:pPr>
    </w:p>
    <w:p>
      <w:pPr>
        <w:pStyle w:val="Heading3"/>
      </w:pPr>
      <w:bookmarkStart w:name="_TOC_250084" w:id="36"/>
      <w:r>
        <w:rPr/>
        <w:t>NOTA</w:t>
      </w:r>
      <w:r>
        <w:rPr>
          <w:spacing w:val="-5"/>
        </w:rPr>
        <w:t> </w:t>
      </w:r>
      <w:r>
        <w:rPr/>
        <w:t>N°</w:t>
      </w:r>
      <w:r>
        <w:rPr>
          <w:spacing w:val="-3"/>
        </w:rPr>
        <w:t> </w:t>
      </w:r>
      <w:bookmarkEnd w:id="36"/>
      <w:r>
        <w:rPr>
          <w:spacing w:val="-5"/>
        </w:rPr>
        <w:t>23</w:t>
      </w:r>
    </w:p>
    <w:p>
      <w:pPr>
        <w:pStyle w:val="BodyText"/>
        <w:spacing w:before="114"/>
        <w:rPr>
          <w:b/>
        </w:rPr>
      </w:pPr>
    </w:p>
    <w:p>
      <w:pPr>
        <w:pStyle w:val="BodyText"/>
        <w:ind w:left="1341"/>
      </w:pPr>
      <w:r>
        <w:rPr/>
        <w:t>Otros</w:t>
      </w:r>
      <w:r>
        <w:rPr>
          <w:spacing w:val="-3"/>
        </w:rPr>
        <w:t> </w:t>
      </w:r>
      <w:r>
        <w:rPr/>
        <w:t>pasivos</w:t>
      </w:r>
      <w:r>
        <w:rPr>
          <w:spacing w:val="-3"/>
        </w:rPr>
        <w:t> </w:t>
      </w:r>
      <w:r>
        <w:rPr/>
        <w:t>a</w:t>
      </w:r>
      <w:r>
        <w:rPr>
          <w:spacing w:val="-3"/>
        </w:rPr>
        <w:t> </w:t>
      </w:r>
      <w:r>
        <w:rPr/>
        <w:t>largo</w:t>
      </w:r>
      <w:r>
        <w:rPr>
          <w:spacing w:val="-1"/>
        </w:rPr>
        <w:t> </w:t>
      </w:r>
      <w:r>
        <w:rPr>
          <w:spacing w:val="-2"/>
        </w:rPr>
        <w:t>plazo</w:t>
      </w:r>
    </w:p>
    <w:p>
      <w:pPr>
        <w:pStyle w:val="BodyText"/>
        <w:spacing w:before="40"/>
      </w:pPr>
    </w:p>
    <w:tbl>
      <w:tblPr>
        <w:tblW w:w="0" w:type="auto"/>
        <w:jc w:val="left"/>
        <w:tblInd w:w="1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0"/>
        <w:gridCol w:w="1011"/>
        <w:gridCol w:w="507"/>
        <w:gridCol w:w="769"/>
        <w:gridCol w:w="769"/>
        <w:gridCol w:w="906"/>
      </w:tblGrid>
      <w:tr>
        <w:trPr>
          <w:trHeight w:val="337" w:hRule="atLeast"/>
        </w:trPr>
        <w:tc>
          <w:tcPr>
            <w:tcW w:w="670" w:type="dxa"/>
            <w:vMerge w:val="restart"/>
            <w:shd w:val="clear" w:color="auto" w:fill="366091"/>
          </w:tcPr>
          <w:p>
            <w:pPr>
              <w:pStyle w:val="TableParagraph"/>
              <w:spacing w:before="104"/>
              <w:ind w:left="66"/>
              <w:rPr>
                <w:b/>
                <w:sz w:val="18"/>
              </w:rPr>
            </w:pPr>
            <w:r>
              <w:rPr>
                <w:b/>
                <w:color w:val="FFFFFF"/>
                <w:spacing w:val="-2"/>
                <w:sz w:val="18"/>
              </w:rPr>
              <w:t>Cuenta</w:t>
            </w:r>
          </w:p>
        </w:tc>
        <w:tc>
          <w:tcPr>
            <w:tcW w:w="1011" w:type="dxa"/>
            <w:vMerge w:val="restart"/>
            <w:shd w:val="clear" w:color="auto" w:fill="366091"/>
          </w:tcPr>
          <w:p>
            <w:pPr>
              <w:pStyle w:val="TableParagraph"/>
              <w:spacing w:before="18"/>
              <w:rPr>
                <w:sz w:val="18"/>
              </w:rPr>
            </w:pPr>
          </w:p>
          <w:p>
            <w:pPr>
              <w:pStyle w:val="TableParagraph"/>
              <w:spacing w:before="1"/>
              <w:ind w:left="68"/>
              <w:rPr>
                <w:b/>
                <w:sz w:val="18"/>
              </w:rPr>
            </w:pPr>
            <w:r>
              <w:rPr>
                <w:b/>
                <w:color w:val="FFFFFF"/>
                <w:spacing w:val="-2"/>
                <w:sz w:val="18"/>
              </w:rPr>
              <w:t>Descripción</w:t>
            </w:r>
          </w:p>
        </w:tc>
        <w:tc>
          <w:tcPr>
            <w:tcW w:w="507" w:type="dxa"/>
            <w:vMerge w:val="restart"/>
            <w:shd w:val="clear" w:color="auto" w:fill="366091"/>
          </w:tcPr>
          <w:p>
            <w:pPr>
              <w:pStyle w:val="TableParagraph"/>
              <w:spacing w:before="18"/>
              <w:rPr>
                <w:sz w:val="18"/>
              </w:rPr>
            </w:pPr>
          </w:p>
          <w:p>
            <w:pPr>
              <w:pStyle w:val="TableParagraph"/>
              <w:spacing w:before="1"/>
              <w:ind w:left="65"/>
              <w:rPr>
                <w:b/>
                <w:sz w:val="18"/>
              </w:rPr>
            </w:pPr>
            <w:r>
              <w:rPr>
                <w:b/>
                <w:color w:val="FFFFFF"/>
                <w:spacing w:val="-4"/>
                <w:sz w:val="18"/>
              </w:rPr>
              <w:t>Nota</w:t>
            </w:r>
          </w:p>
        </w:tc>
        <w:tc>
          <w:tcPr>
            <w:tcW w:w="769" w:type="dxa"/>
            <w:vMerge w:val="restart"/>
            <w:shd w:val="clear" w:color="auto" w:fill="366091"/>
          </w:tcPr>
          <w:p>
            <w:pPr>
              <w:pStyle w:val="TableParagraph"/>
              <w:spacing w:before="128"/>
              <w:ind w:left="144" w:right="48" w:hanging="34"/>
              <w:rPr>
                <w:b/>
                <w:sz w:val="18"/>
              </w:rPr>
            </w:pPr>
            <w:r>
              <w:rPr>
                <w:b/>
                <w:color w:val="FFFFFF"/>
                <w:spacing w:val="-2"/>
                <w:sz w:val="18"/>
              </w:rPr>
              <w:t>Periodo</w:t>
            </w:r>
            <w:r>
              <w:rPr>
                <w:b/>
                <w:color w:val="FFFFFF"/>
                <w:sz w:val="18"/>
              </w:rPr>
              <w:t> </w:t>
            </w:r>
            <w:r>
              <w:rPr>
                <w:b/>
                <w:color w:val="FFFFFF"/>
                <w:spacing w:val="-2"/>
                <w:sz w:val="18"/>
              </w:rPr>
              <w:t>Actual</w:t>
            </w:r>
          </w:p>
        </w:tc>
        <w:tc>
          <w:tcPr>
            <w:tcW w:w="769" w:type="dxa"/>
            <w:vMerge w:val="restart"/>
            <w:shd w:val="clear" w:color="auto" w:fill="366091"/>
          </w:tcPr>
          <w:p>
            <w:pPr>
              <w:pStyle w:val="TableParagraph"/>
              <w:spacing w:before="128"/>
              <w:ind w:left="66" w:right="49" w:firstLine="43"/>
              <w:rPr>
                <w:b/>
                <w:sz w:val="18"/>
              </w:rPr>
            </w:pPr>
            <w:r>
              <w:rPr>
                <w:b/>
                <w:color w:val="FFFFFF"/>
                <w:spacing w:val="-2"/>
                <w:sz w:val="18"/>
              </w:rPr>
              <w:t>Periodo</w:t>
            </w:r>
            <w:r>
              <w:rPr>
                <w:b/>
                <w:color w:val="FFFFFF"/>
                <w:sz w:val="18"/>
              </w:rPr>
              <w:t> </w:t>
            </w:r>
            <w:r>
              <w:rPr>
                <w:b/>
                <w:color w:val="FFFFFF"/>
                <w:spacing w:val="-2"/>
                <w:sz w:val="18"/>
              </w:rPr>
              <w:t>Anterior</w:t>
            </w:r>
          </w:p>
        </w:tc>
        <w:tc>
          <w:tcPr>
            <w:tcW w:w="906" w:type="dxa"/>
            <w:shd w:val="clear" w:color="auto" w:fill="366091"/>
          </w:tcPr>
          <w:p>
            <w:pPr>
              <w:pStyle w:val="TableParagraph"/>
              <w:spacing w:before="58"/>
              <w:ind w:left="9" w:right="2"/>
              <w:jc w:val="center"/>
              <w:rPr>
                <w:b/>
                <w:sz w:val="18"/>
              </w:rPr>
            </w:pPr>
            <w:r>
              <w:rPr>
                <w:b/>
                <w:color w:val="FFFFFF"/>
                <w:spacing w:val="-2"/>
                <w:sz w:val="18"/>
              </w:rPr>
              <w:t>Diferencia</w:t>
            </w:r>
          </w:p>
        </w:tc>
      </w:tr>
      <w:tr>
        <w:trPr>
          <w:trHeight w:val="337" w:hRule="atLeast"/>
        </w:trPr>
        <w:tc>
          <w:tcPr>
            <w:tcW w:w="670"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906" w:type="dxa"/>
            <w:shd w:val="clear" w:color="auto" w:fill="366091"/>
          </w:tcPr>
          <w:p>
            <w:pPr>
              <w:pStyle w:val="TableParagraph"/>
              <w:spacing w:before="58"/>
              <w:ind w:left="9" w:right="2"/>
              <w:jc w:val="center"/>
              <w:rPr>
                <w:sz w:val="18"/>
              </w:rPr>
            </w:pPr>
            <w:r>
              <w:rPr>
                <w:color w:val="FFFFFF"/>
                <w:spacing w:val="-10"/>
                <w:sz w:val="18"/>
              </w:rPr>
              <w:t>%</w:t>
            </w:r>
          </w:p>
        </w:tc>
      </w:tr>
      <w:tr>
        <w:trPr>
          <w:trHeight w:val="659" w:hRule="atLeast"/>
        </w:trPr>
        <w:tc>
          <w:tcPr>
            <w:tcW w:w="670" w:type="dxa"/>
          </w:tcPr>
          <w:p>
            <w:pPr>
              <w:pStyle w:val="TableParagraph"/>
              <w:spacing w:before="219"/>
              <w:ind w:left="66"/>
              <w:rPr>
                <w:b/>
                <w:sz w:val="18"/>
              </w:rPr>
            </w:pPr>
            <w:r>
              <w:rPr>
                <w:b/>
                <w:spacing w:val="-2"/>
                <w:sz w:val="18"/>
              </w:rPr>
              <w:t>2.2.9.</w:t>
            </w:r>
          </w:p>
        </w:tc>
        <w:tc>
          <w:tcPr>
            <w:tcW w:w="1011" w:type="dxa"/>
          </w:tcPr>
          <w:p>
            <w:pPr>
              <w:pStyle w:val="TableParagraph"/>
              <w:tabs>
                <w:tab w:pos="847" w:val="left" w:leader="none"/>
              </w:tabs>
              <w:spacing w:before="1"/>
              <w:ind w:left="68" w:right="52"/>
              <w:rPr>
                <w:b/>
                <w:sz w:val="18"/>
              </w:rPr>
            </w:pPr>
            <w:r>
              <w:rPr>
                <w:b/>
                <w:spacing w:val="-2"/>
                <w:sz w:val="18"/>
              </w:rPr>
              <w:t>Otros</w:t>
            </w:r>
            <w:r>
              <w:rPr>
                <w:b/>
                <w:sz w:val="18"/>
              </w:rPr>
              <w:t> </w:t>
            </w:r>
            <w:r>
              <w:rPr>
                <w:b/>
                <w:spacing w:val="-2"/>
                <w:sz w:val="18"/>
              </w:rPr>
              <w:t>pasivos</w:t>
            </w:r>
            <w:r>
              <w:rPr>
                <w:b/>
                <w:sz w:val="18"/>
              </w:rPr>
              <w:tab/>
            </w:r>
            <w:r>
              <w:rPr>
                <w:b/>
                <w:spacing w:val="-10"/>
                <w:sz w:val="18"/>
              </w:rPr>
              <w:t>a</w:t>
            </w:r>
          </w:p>
          <w:p>
            <w:pPr>
              <w:pStyle w:val="TableParagraph"/>
              <w:spacing w:line="199" w:lineRule="exact"/>
              <w:ind w:left="68"/>
              <w:rPr>
                <w:b/>
                <w:sz w:val="18"/>
              </w:rPr>
            </w:pPr>
            <w:r>
              <w:rPr>
                <w:b/>
                <w:sz w:val="18"/>
              </w:rPr>
              <w:t>largo</w:t>
            </w:r>
            <w:r>
              <w:rPr>
                <w:b/>
                <w:spacing w:val="-5"/>
                <w:sz w:val="18"/>
              </w:rPr>
              <w:t> </w:t>
            </w:r>
            <w:r>
              <w:rPr>
                <w:b/>
                <w:spacing w:val="-2"/>
                <w:sz w:val="18"/>
              </w:rPr>
              <w:t>plazo</w:t>
            </w:r>
          </w:p>
        </w:tc>
        <w:tc>
          <w:tcPr>
            <w:tcW w:w="507" w:type="dxa"/>
          </w:tcPr>
          <w:p>
            <w:pPr>
              <w:pStyle w:val="TableParagraph"/>
              <w:spacing w:before="219"/>
              <w:ind w:left="156"/>
              <w:rPr>
                <w:b/>
                <w:sz w:val="18"/>
              </w:rPr>
            </w:pPr>
            <w:r>
              <w:rPr>
                <w:b/>
                <w:spacing w:val="-5"/>
                <w:sz w:val="18"/>
              </w:rPr>
              <w:t>23</w:t>
            </w:r>
          </w:p>
        </w:tc>
        <w:tc>
          <w:tcPr>
            <w:tcW w:w="769" w:type="dxa"/>
          </w:tcPr>
          <w:p>
            <w:pPr>
              <w:pStyle w:val="TableParagraph"/>
              <w:spacing w:before="219"/>
              <w:ind w:left="55" w:right="2"/>
              <w:jc w:val="center"/>
              <w:rPr>
                <w:b/>
                <w:sz w:val="18"/>
              </w:rPr>
            </w:pPr>
            <w:r>
              <w:rPr>
                <w:b/>
                <w:spacing w:val="-10"/>
                <w:sz w:val="18"/>
              </w:rPr>
              <w:t>-</w:t>
            </w:r>
          </w:p>
        </w:tc>
        <w:tc>
          <w:tcPr>
            <w:tcW w:w="769" w:type="dxa"/>
          </w:tcPr>
          <w:p>
            <w:pPr>
              <w:pStyle w:val="TableParagraph"/>
              <w:spacing w:before="219"/>
              <w:ind w:left="55" w:right="5"/>
              <w:jc w:val="center"/>
              <w:rPr>
                <w:b/>
                <w:sz w:val="18"/>
              </w:rPr>
            </w:pPr>
            <w:r>
              <w:rPr>
                <w:b/>
                <w:spacing w:val="-10"/>
                <w:sz w:val="18"/>
              </w:rPr>
              <w:t>-</w:t>
            </w:r>
          </w:p>
        </w:tc>
        <w:tc>
          <w:tcPr>
            <w:tcW w:w="906" w:type="dxa"/>
          </w:tcPr>
          <w:p>
            <w:pPr>
              <w:pStyle w:val="TableParagraph"/>
              <w:spacing w:before="219"/>
              <w:ind w:left="9" w:right="6"/>
              <w:jc w:val="center"/>
              <w:rPr>
                <w:b/>
                <w:sz w:val="18"/>
              </w:rPr>
            </w:pPr>
            <w:r>
              <w:rPr>
                <w:b/>
                <w:spacing w:val="-2"/>
                <w:sz w:val="18"/>
              </w:rPr>
              <w:t>0,00%</w:t>
            </w:r>
          </w:p>
        </w:tc>
      </w:tr>
    </w:tbl>
    <w:p>
      <w:pPr>
        <w:pStyle w:val="BodyText"/>
        <w:spacing w:before="239"/>
        <w:ind w:left="1341"/>
      </w:pPr>
      <w:r>
        <w:rPr/>
        <w:t>Detalle</w:t>
      </w:r>
      <w:r>
        <w:rPr>
          <w:spacing w:val="-8"/>
        </w:rPr>
        <w:t> </w:t>
      </w:r>
      <w:r>
        <w:rPr>
          <w:spacing w:val="-2"/>
        </w:rPr>
        <w:t>cuenta:</w:t>
      </w:r>
    </w:p>
    <w:p>
      <w:pPr>
        <w:pStyle w:val="BodyText"/>
        <w:spacing w:before="38"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9"/>
        <w:gridCol w:w="2270"/>
        <w:gridCol w:w="573"/>
        <w:gridCol w:w="1922"/>
        <w:gridCol w:w="1922"/>
        <w:gridCol w:w="1068"/>
      </w:tblGrid>
      <w:tr>
        <w:trPr>
          <w:trHeight w:val="330" w:hRule="atLeast"/>
        </w:trPr>
        <w:tc>
          <w:tcPr>
            <w:tcW w:w="1039" w:type="dxa"/>
            <w:vMerge w:val="restart"/>
            <w:shd w:val="clear" w:color="auto" w:fill="366091"/>
          </w:tcPr>
          <w:p>
            <w:pPr>
              <w:pStyle w:val="TableParagraph"/>
              <w:spacing w:before="97"/>
              <w:ind w:left="69"/>
              <w:rPr>
                <w:b/>
                <w:sz w:val="18"/>
              </w:rPr>
            </w:pPr>
            <w:r>
              <w:rPr>
                <w:b/>
                <w:color w:val="FFFFFF"/>
                <w:spacing w:val="-2"/>
                <w:sz w:val="18"/>
              </w:rPr>
              <w:t>Cuenta</w:t>
            </w:r>
          </w:p>
        </w:tc>
        <w:tc>
          <w:tcPr>
            <w:tcW w:w="2270" w:type="dxa"/>
            <w:vMerge w:val="restart"/>
            <w:shd w:val="clear" w:color="auto" w:fill="366091"/>
          </w:tcPr>
          <w:p>
            <w:pPr>
              <w:pStyle w:val="TableParagraph"/>
              <w:spacing w:before="11"/>
              <w:rPr>
                <w:sz w:val="18"/>
              </w:rPr>
            </w:pPr>
          </w:p>
          <w:p>
            <w:pPr>
              <w:pStyle w:val="TableParagraph"/>
              <w:ind w:left="700"/>
              <w:rPr>
                <w:b/>
                <w:sz w:val="18"/>
              </w:rPr>
            </w:pPr>
            <w:r>
              <w:rPr>
                <w:b/>
                <w:color w:val="FFFFFF"/>
                <w:spacing w:val="-2"/>
                <w:sz w:val="18"/>
              </w:rPr>
              <w:t>Descripción</w:t>
            </w:r>
          </w:p>
        </w:tc>
        <w:tc>
          <w:tcPr>
            <w:tcW w:w="573" w:type="dxa"/>
            <w:vMerge w:val="restart"/>
            <w:shd w:val="clear" w:color="auto" w:fill="366091"/>
          </w:tcPr>
          <w:p>
            <w:pPr>
              <w:pStyle w:val="TableParagraph"/>
              <w:spacing w:before="11"/>
              <w:rPr>
                <w:sz w:val="18"/>
              </w:rPr>
            </w:pPr>
          </w:p>
          <w:p>
            <w:pPr>
              <w:pStyle w:val="TableParagraph"/>
              <w:ind w:left="100"/>
              <w:rPr>
                <w:b/>
                <w:sz w:val="18"/>
              </w:rPr>
            </w:pPr>
            <w:r>
              <w:rPr>
                <w:b/>
                <w:color w:val="FFFFFF"/>
                <w:spacing w:val="-4"/>
                <w:sz w:val="18"/>
              </w:rPr>
              <w:t>Nota</w:t>
            </w:r>
          </w:p>
        </w:tc>
        <w:tc>
          <w:tcPr>
            <w:tcW w:w="1922" w:type="dxa"/>
            <w:vMerge w:val="restart"/>
            <w:shd w:val="clear" w:color="auto" w:fill="366091"/>
          </w:tcPr>
          <w:p>
            <w:pPr>
              <w:pStyle w:val="TableParagraph"/>
              <w:spacing w:before="11"/>
              <w:rPr>
                <w:sz w:val="18"/>
              </w:rPr>
            </w:pPr>
          </w:p>
          <w:p>
            <w:pPr>
              <w:pStyle w:val="TableParagraph"/>
              <w:ind w:left="432"/>
              <w:rPr>
                <w:b/>
                <w:sz w:val="18"/>
              </w:rPr>
            </w:pPr>
            <w:r>
              <w:rPr>
                <w:b/>
                <w:color w:val="FFFFFF"/>
                <w:sz w:val="18"/>
              </w:rPr>
              <w:t>Periodo</w:t>
            </w:r>
            <w:r>
              <w:rPr>
                <w:b/>
                <w:color w:val="FFFFFF"/>
                <w:spacing w:val="-9"/>
                <w:sz w:val="18"/>
              </w:rPr>
              <w:t> </w:t>
            </w:r>
            <w:r>
              <w:rPr>
                <w:b/>
                <w:color w:val="FFFFFF"/>
                <w:spacing w:val="-2"/>
                <w:sz w:val="18"/>
              </w:rPr>
              <w:t>Actual</w:t>
            </w:r>
          </w:p>
        </w:tc>
        <w:tc>
          <w:tcPr>
            <w:tcW w:w="1922" w:type="dxa"/>
            <w:vMerge w:val="restart"/>
            <w:shd w:val="clear" w:color="auto" w:fill="366091"/>
          </w:tcPr>
          <w:p>
            <w:pPr>
              <w:pStyle w:val="TableParagraph"/>
              <w:spacing w:before="11"/>
              <w:rPr>
                <w:sz w:val="18"/>
              </w:rPr>
            </w:pPr>
          </w:p>
          <w:p>
            <w:pPr>
              <w:pStyle w:val="TableParagraph"/>
              <w:ind w:left="356"/>
              <w:rPr>
                <w:b/>
                <w:sz w:val="18"/>
              </w:rPr>
            </w:pPr>
            <w:r>
              <w:rPr>
                <w:b/>
                <w:color w:val="FFFFFF"/>
                <w:sz w:val="18"/>
              </w:rPr>
              <w:t>Periodo</w:t>
            </w:r>
            <w:r>
              <w:rPr>
                <w:b/>
                <w:color w:val="FFFFFF"/>
                <w:spacing w:val="-9"/>
                <w:sz w:val="18"/>
              </w:rPr>
              <w:t> </w:t>
            </w:r>
            <w:r>
              <w:rPr>
                <w:b/>
                <w:color w:val="FFFFFF"/>
                <w:spacing w:val="-2"/>
                <w:sz w:val="18"/>
              </w:rPr>
              <w:t>Anterior</w:t>
            </w:r>
          </w:p>
        </w:tc>
        <w:tc>
          <w:tcPr>
            <w:tcW w:w="1068" w:type="dxa"/>
            <w:shd w:val="clear" w:color="auto" w:fill="366091"/>
          </w:tcPr>
          <w:p>
            <w:pPr>
              <w:pStyle w:val="TableParagraph"/>
              <w:spacing w:before="56"/>
              <w:ind w:left="20"/>
              <w:jc w:val="center"/>
              <w:rPr>
                <w:b/>
                <w:sz w:val="18"/>
              </w:rPr>
            </w:pPr>
            <w:r>
              <w:rPr>
                <w:b/>
                <w:color w:val="FFFFFF"/>
                <w:spacing w:val="-2"/>
                <w:sz w:val="18"/>
              </w:rPr>
              <w:t>Diferencia</w:t>
            </w:r>
          </w:p>
        </w:tc>
      </w:tr>
      <w:tr>
        <w:trPr>
          <w:trHeight w:val="330" w:hRule="atLeast"/>
        </w:trPr>
        <w:tc>
          <w:tcPr>
            <w:tcW w:w="1039" w:type="dxa"/>
            <w:vMerge/>
            <w:tcBorders>
              <w:top w:val="nil"/>
            </w:tcBorders>
            <w:shd w:val="clear" w:color="auto" w:fill="366091"/>
          </w:tcPr>
          <w:p>
            <w:pPr>
              <w:rPr>
                <w:sz w:val="2"/>
                <w:szCs w:val="2"/>
              </w:rPr>
            </w:pPr>
          </w:p>
        </w:tc>
        <w:tc>
          <w:tcPr>
            <w:tcW w:w="2270" w:type="dxa"/>
            <w:vMerge/>
            <w:tcBorders>
              <w:top w:val="nil"/>
            </w:tcBorders>
            <w:shd w:val="clear" w:color="auto" w:fill="366091"/>
          </w:tcPr>
          <w:p>
            <w:pPr>
              <w:rPr>
                <w:sz w:val="2"/>
                <w:szCs w:val="2"/>
              </w:rPr>
            </w:pPr>
          </w:p>
        </w:tc>
        <w:tc>
          <w:tcPr>
            <w:tcW w:w="573" w:type="dxa"/>
            <w:vMerge/>
            <w:tcBorders>
              <w:top w:val="nil"/>
            </w:tcBorders>
            <w:shd w:val="clear" w:color="auto" w:fill="366091"/>
          </w:tcPr>
          <w:p>
            <w:pPr>
              <w:rPr>
                <w:sz w:val="2"/>
                <w:szCs w:val="2"/>
              </w:rPr>
            </w:pPr>
          </w:p>
        </w:tc>
        <w:tc>
          <w:tcPr>
            <w:tcW w:w="1922" w:type="dxa"/>
            <w:vMerge/>
            <w:tcBorders>
              <w:top w:val="nil"/>
            </w:tcBorders>
            <w:shd w:val="clear" w:color="auto" w:fill="366091"/>
          </w:tcPr>
          <w:p>
            <w:pPr>
              <w:rPr>
                <w:sz w:val="2"/>
                <w:szCs w:val="2"/>
              </w:rPr>
            </w:pPr>
          </w:p>
        </w:tc>
        <w:tc>
          <w:tcPr>
            <w:tcW w:w="1922" w:type="dxa"/>
            <w:vMerge/>
            <w:tcBorders>
              <w:top w:val="nil"/>
            </w:tcBorders>
            <w:shd w:val="clear" w:color="auto" w:fill="366091"/>
          </w:tcPr>
          <w:p>
            <w:pPr>
              <w:rPr>
                <w:sz w:val="2"/>
                <w:szCs w:val="2"/>
              </w:rPr>
            </w:pPr>
          </w:p>
        </w:tc>
        <w:tc>
          <w:tcPr>
            <w:tcW w:w="1068" w:type="dxa"/>
            <w:shd w:val="clear" w:color="auto" w:fill="366091"/>
          </w:tcPr>
          <w:p>
            <w:pPr>
              <w:pStyle w:val="TableParagraph"/>
              <w:spacing w:before="56"/>
              <w:ind w:left="20" w:right="1"/>
              <w:jc w:val="center"/>
              <w:rPr>
                <w:sz w:val="18"/>
              </w:rPr>
            </w:pPr>
            <w:r>
              <w:rPr>
                <w:color w:val="FFFFFF"/>
                <w:spacing w:val="-10"/>
                <w:sz w:val="18"/>
              </w:rPr>
              <w:t>%</w:t>
            </w:r>
          </w:p>
        </w:tc>
      </w:tr>
      <w:tr>
        <w:trPr>
          <w:trHeight w:val="440" w:hRule="atLeast"/>
        </w:trPr>
        <w:tc>
          <w:tcPr>
            <w:tcW w:w="1039" w:type="dxa"/>
          </w:tcPr>
          <w:p>
            <w:pPr>
              <w:pStyle w:val="TableParagraph"/>
              <w:spacing w:before="111"/>
              <w:ind w:left="69"/>
              <w:rPr>
                <w:b/>
                <w:sz w:val="18"/>
              </w:rPr>
            </w:pPr>
            <w:r>
              <w:rPr>
                <w:b/>
                <w:spacing w:val="-2"/>
                <w:sz w:val="18"/>
              </w:rPr>
              <w:t>2.2.9.01.</w:t>
            </w:r>
          </w:p>
        </w:tc>
        <w:tc>
          <w:tcPr>
            <w:tcW w:w="2270" w:type="dxa"/>
          </w:tcPr>
          <w:p>
            <w:pPr>
              <w:pStyle w:val="TableParagraph"/>
              <w:spacing w:line="220" w:lineRule="atLeast"/>
              <w:ind w:left="69" w:right="47"/>
              <w:rPr>
                <w:b/>
                <w:sz w:val="18"/>
              </w:rPr>
            </w:pPr>
            <w:r>
              <w:rPr>
                <w:b/>
                <w:sz w:val="18"/>
              </w:rPr>
              <w:t>Ingresos a devengar a </w:t>
            </w:r>
            <w:r>
              <w:rPr>
                <w:b/>
                <w:sz w:val="18"/>
              </w:rPr>
              <w:t>largo </w:t>
            </w:r>
            <w:r>
              <w:rPr>
                <w:b/>
                <w:spacing w:val="-2"/>
                <w:sz w:val="18"/>
              </w:rPr>
              <w:t>plazo</w:t>
            </w:r>
          </w:p>
        </w:tc>
        <w:tc>
          <w:tcPr>
            <w:tcW w:w="573" w:type="dxa"/>
          </w:tcPr>
          <w:p>
            <w:pPr>
              <w:pStyle w:val="TableParagraph"/>
              <w:spacing w:before="2"/>
              <w:rPr>
                <w:sz w:val="18"/>
              </w:rPr>
            </w:pPr>
          </w:p>
          <w:p>
            <w:pPr>
              <w:pStyle w:val="TableParagraph"/>
              <w:spacing w:line="199" w:lineRule="exact"/>
              <w:ind w:left="193"/>
              <w:rPr>
                <w:b/>
                <w:sz w:val="18"/>
              </w:rPr>
            </w:pPr>
            <w:r>
              <w:rPr>
                <w:b/>
                <w:spacing w:val="-5"/>
                <w:sz w:val="18"/>
              </w:rPr>
              <w:t>23</w:t>
            </w:r>
          </w:p>
        </w:tc>
        <w:tc>
          <w:tcPr>
            <w:tcW w:w="1922" w:type="dxa"/>
          </w:tcPr>
          <w:p>
            <w:pPr>
              <w:pStyle w:val="TableParagraph"/>
              <w:spacing w:before="111"/>
              <w:ind w:left="59"/>
              <w:jc w:val="center"/>
              <w:rPr>
                <w:b/>
                <w:sz w:val="18"/>
              </w:rPr>
            </w:pPr>
            <w:r>
              <w:rPr>
                <w:b/>
                <w:spacing w:val="-10"/>
                <w:sz w:val="18"/>
              </w:rPr>
              <w:t>-</w:t>
            </w:r>
          </w:p>
        </w:tc>
        <w:tc>
          <w:tcPr>
            <w:tcW w:w="1922" w:type="dxa"/>
          </w:tcPr>
          <w:p>
            <w:pPr>
              <w:pStyle w:val="TableParagraph"/>
              <w:spacing w:before="111"/>
              <w:ind w:left="59" w:right="1"/>
              <w:jc w:val="center"/>
              <w:rPr>
                <w:b/>
                <w:sz w:val="18"/>
              </w:rPr>
            </w:pPr>
            <w:r>
              <w:rPr>
                <w:b/>
                <w:spacing w:val="-10"/>
                <w:sz w:val="18"/>
              </w:rPr>
              <w:t>-</w:t>
            </w:r>
          </w:p>
        </w:tc>
        <w:tc>
          <w:tcPr>
            <w:tcW w:w="1068" w:type="dxa"/>
          </w:tcPr>
          <w:p>
            <w:pPr>
              <w:pStyle w:val="TableParagraph"/>
              <w:spacing w:before="111"/>
              <w:ind w:left="20" w:right="1"/>
              <w:jc w:val="center"/>
              <w:rPr>
                <w:b/>
                <w:sz w:val="18"/>
              </w:rPr>
            </w:pPr>
            <w:r>
              <w:rPr>
                <w:b/>
                <w:spacing w:val="-2"/>
                <w:sz w:val="18"/>
              </w:rPr>
              <w:t>0,00%</w:t>
            </w:r>
          </w:p>
        </w:tc>
      </w:tr>
    </w:tbl>
    <w:p>
      <w:pPr>
        <w:pStyle w:val="BodyText"/>
      </w:pPr>
    </w:p>
    <w:p>
      <w:pPr>
        <w:pStyle w:val="BodyText"/>
      </w:pPr>
    </w:p>
    <w:p>
      <w:pPr>
        <w:pStyle w:val="BodyText"/>
        <w:spacing w:before="9"/>
      </w:pPr>
      <w:r>
        <w:rPr/>
        <mc:AlternateContent>
          <mc:Choice Requires="wps">
            <w:drawing>
              <wp:anchor distT="0" distB="0" distL="0" distR="0" allowOverlap="1" layoutInCell="1" locked="0" behindDoc="1" simplePos="0" relativeHeight="487657472">
                <wp:simplePos x="0" y="0"/>
                <wp:positionH relativeFrom="page">
                  <wp:posOffset>1080516</wp:posOffset>
                </wp:positionH>
                <wp:positionV relativeFrom="paragraph">
                  <wp:posOffset>179159</wp:posOffset>
                </wp:positionV>
                <wp:extent cx="5713730" cy="239395"/>
                <wp:effectExtent l="0" t="0" r="0" b="0"/>
                <wp:wrapTopAndBottom/>
                <wp:docPr id="167" name="Textbox 167"/>
                <wp:cNvGraphicFramePr>
                  <a:graphicFrameLocks/>
                </wp:cNvGraphicFramePr>
                <a:graphic>
                  <a:graphicData uri="http://schemas.microsoft.com/office/word/2010/wordprocessingShape">
                    <wps:wsp>
                      <wps:cNvPr id="167" name="Textbox 16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107031pt;width:449.9pt;height:18.850pt;mso-position-horizontal-relative:page;mso-position-vertical-relative:paragraph;z-index:-15659008;mso-wrap-distance-left:0;mso-wrap-distance-right:0" type="#_x0000_t202" id="docshape166" filled="false" stroked="true" strokeweight=".479966pt" strokecolor="#000000">
                <v:textbox inset="0,0,0,0">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Heading4"/>
        <w:spacing w:before="35"/>
        <w:rPr>
          <w:b w:val="0"/>
        </w:rPr>
      </w:pPr>
      <w:r>
        <w:rPr>
          <w:spacing w:val="-2"/>
        </w:rPr>
        <w:t>Revelación</w:t>
      </w:r>
      <w:r>
        <w:rPr>
          <w:b w:val="0"/>
          <w:spacing w:val="-2"/>
        </w:rPr>
        <w:t>:</w:t>
      </w:r>
    </w:p>
    <w:p>
      <w:pPr>
        <w:pStyle w:val="BodyText"/>
        <w:spacing w:before="42"/>
      </w:pPr>
    </w:p>
    <w:p>
      <w:pPr>
        <w:pStyle w:val="BodyText"/>
        <w:spacing w:line="357" w:lineRule="auto"/>
        <w:ind w:left="1341" w:right="1348"/>
        <w:jc w:val="both"/>
      </w:pPr>
      <w:r>
        <w:rPr/>
        <w:t>La cuenta Otros pasivos a largo plazo, representa el 0,00% del total del Pasivo, que comparado al periodo anterior genera una variación absoluta de 0 000,00 que corresponde a un Aumento del 0,00% de 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57984">
                <wp:simplePos x="0" y="0"/>
                <wp:positionH relativeFrom="page">
                  <wp:posOffset>1080516</wp:posOffset>
                </wp:positionH>
                <wp:positionV relativeFrom="paragraph">
                  <wp:posOffset>286556</wp:posOffset>
                </wp:positionV>
                <wp:extent cx="5713730" cy="239395"/>
                <wp:effectExtent l="0" t="0" r="0" b="0"/>
                <wp:wrapTopAndBottom/>
                <wp:docPr id="168" name="Textbox 168"/>
                <wp:cNvGraphicFramePr>
                  <a:graphicFrameLocks/>
                </wp:cNvGraphicFramePr>
                <a:graphic>
                  <a:graphicData uri="http://schemas.microsoft.com/office/word/2010/wordprocessingShape">
                    <wps:wsp>
                      <wps:cNvPr id="168" name="Textbox 168"/>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63473pt;width:449.9pt;height:18.850pt;mso-position-horizontal-relative:page;mso-position-vertical-relative:paragraph;z-index:-15658496;mso-wrap-distance-left:0;mso-wrap-distance-right:0" type="#_x0000_t202" id="docshape167"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Heading3"/>
        <w:numPr>
          <w:ilvl w:val="0"/>
          <w:numId w:val="38"/>
        </w:numPr>
        <w:tabs>
          <w:tab w:pos="1538" w:val="left" w:leader="none"/>
        </w:tabs>
        <w:spacing w:line="240" w:lineRule="auto" w:before="44" w:after="0"/>
        <w:ind w:left="1538" w:right="0" w:hanging="197"/>
        <w:jc w:val="left"/>
      </w:pPr>
      <w:bookmarkStart w:name="_TOC_250083" w:id="37"/>
      <w:bookmarkEnd w:id="37"/>
      <w:r>
        <w:rPr>
          <w:color w:val="1F3662"/>
          <w:spacing w:val="-2"/>
        </w:rPr>
        <w:t>PATRIMONIO</w:t>
      </w:r>
    </w:p>
    <w:p>
      <w:pPr>
        <w:pStyle w:val="Heading3"/>
        <w:numPr>
          <w:ilvl w:val="1"/>
          <w:numId w:val="38"/>
        </w:numPr>
        <w:tabs>
          <w:tab w:pos="1637" w:val="left" w:leader="none"/>
        </w:tabs>
        <w:spacing w:line="240" w:lineRule="auto" w:before="164" w:after="0"/>
        <w:ind w:left="1637" w:right="0" w:hanging="296"/>
        <w:jc w:val="left"/>
        <w:rPr>
          <w:color w:val="1F3662"/>
        </w:rPr>
      </w:pPr>
      <w:bookmarkStart w:name="_TOC_250082" w:id="38"/>
      <w:r>
        <w:rPr>
          <w:color w:val="1F3662"/>
        </w:rPr>
        <w:t>PATRIMONIO</w:t>
      </w:r>
      <w:r>
        <w:rPr>
          <w:color w:val="1F3662"/>
          <w:spacing w:val="-8"/>
        </w:rPr>
        <w:t> </w:t>
      </w:r>
      <w:bookmarkEnd w:id="38"/>
      <w:r>
        <w:rPr>
          <w:color w:val="1F3662"/>
          <w:spacing w:val="-2"/>
        </w:rPr>
        <w:t>PUBLICO</w:t>
      </w:r>
    </w:p>
    <w:p>
      <w:pPr>
        <w:pStyle w:val="Heading3"/>
        <w:spacing w:before="162"/>
      </w:pPr>
      <w:bookmarkStart w:name="_TOC_250081" w:id="39"/>
      <w:r>
        <w:rPr/>
        <w:t>NOTA</w:t>
      </w:r>
      <w:r>
        <w:rPr>
          <w:spacing w:val="-5"/>
        </w:rPr>
        <w:t> </w:t>
      </w:r>
      <w:r>
        <w:rPr/>
        <w:t>N°</w:t>
      </w:r>
      <w:r>
        <w:rPr>
          <w:spacing w:val="-3"/>
        </w:rPr>
        <w:t> </w:t>
      </w:r>
      <w:bookmarkEnd w:id="39"/>
      <w:r>
        <w:rPr>
          <w:spacing w:val="-5"/>
        </w:rPr>
        <w:t>24</w:t>
      </w:r>
    </w:p>
    <w:p>
      <w:pPr>
        <w:pStyle w:val="BodyText"/>
        <w:spacing w:before="116"/>
        <w:rPr>
          <w:b/>
        </w:rPr>
      </w:pPr>
    </w:p>
    <w:p>
      <w:pPr>
        <w:pStyle w:val="BodyText"/>
        <w:ind w:left="1386"/>
      </w:pPr>
      <w:r>
        <w:rPr>
          <w:spacing w:val="-2"/>
        </w:rPr>
        <w:t>Capital</w:t>
      </w:r>
    </w:p>
    <w:p>
      <w:pPr>
        <w:pStyle w:val="BodyText"/>
      </w:pPr>
    </w:p>
    <w:p>
      <w:pPr>
        <w:pStyle w:val="BodyText"/>
      </w:pPr>
    </w:p>
    <w:p>
      <w:pPr>
        <w:pStyle w:val="BodyText"/>
        <w:spacing w:before="157"/>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4"/>
        <w:gridCol w:w="2349"/>
        <w:gridCol w:w="506"/>
        <w:gridCol w:w="1639"/>
        <w:gridCol w:w="1639"/>
        <w:gridCol w:w="1166"/>
      </w:tblGrid>
      <w:tr>
        <w:trPr>
          <w:trHeight w:val="344" w:hRule="atLeast"/>
        </w:trPr>
        <w:tc>
          <w:tcPr>
            <w:tcW w:w="854" w:type="dxa"/>
            <w:vMerge w:val="restart"/>
            <w:shd w:val="clear" w:color="auto" w:fill="366091"/>
          </w:tcPr>
          <w:p>
            <w:pPr>
              <w:pStyle w:val="TableParagraph"/>
              <w:spacing w:before="104"/>
              <w:ind w:left="69"/>
              <w:rPr>
                <w:b/>
                <w:sz w:val="18"/>
              </w:rPr>
            </w:pPr>
            <w:r>
              <w:rPr>
                <w:b/>
                <w:color w:val="FFFFFF"/>
                <w:spacing w:val="-2"/>
                <w:sz w:val="18"/>
              </w:rPr>
              <w:t>Cuenta</w:t>
            </w:r>
          </w:p>
        </w:tc>
        <w:tc>
          <w:tcPr>
            <w:tcW w:w="2349" w:type="dxa"/>
            <w:vMerge w:val="restart"/>
            <w:shd w:val="clear" w:color="auto" w:fill="366091"/>
          </w:tcPr>
          <w:p>
            <w:pPr>
              <w:pStyle w:val="TableParagraph"/>
              <w:spacing w:before="18"/>
              <w:rPr>
                <w:sz w:val="18"/>
              </w:rPr>
            </w:pPr>
          </w:p>
          <w:p>
            <w:pPr>
              <w:pStyle w:val="TableParagraph"/>
              <w:spacing w:before="1"/>
              <w:ind w:left="736"/>
              <w:rPr>
                <w:b/>
                <w:sz w:val="18"/>
              </w:rPr>
            </w:pPr>
            <w:r>
              <w:rPr>
                <w:b/>
                <w:color w:val="FFFFFF"/>
                <w:spacing w:val="-2"/>
                <w:sz w:val="18"/>
              </w:rPr>
              <w:t>Descripción</w:t>
            </w:r>
          </w:p>
        </w:tc>
        <w:tc>
          <w:tcPr>
            <w:tcW w:w="506" w:type="dxa"/>
            <w:vMerge w:val="restart"/>
            <w:shd w:val="clear" w:color="auto" w:fill="366091"/>
          </w:tcPr>
          <w:p>
            <w:pPr>
              <w:pStyle w:val="TableParagraph"/>
              <w:spacing w:before="18"/>
              <w:rPr>
                <w:sz w:val="18"/>
              </w:rPr>
            </w:pPr>
          </w:p>
          <w:p>
            <w:pPr>
              <w:pStyle w:val="TableParagraph"/>
              <w:spacing w:before="1"/>
              <w:ind w:left="70"/>
              <w:rPr>
                <w:b/>
                <w:sz w:val="18"/>
              </w:rPr>
            </w:pPr>
            <w:r>
              <w:rPr>
                <w:b/>
                <w:color w:val="FFFFFF"/>
                <w:spacing w:val="-4"/>
                <w:sz w:val="18"/>
              </w:rPr>
              <w:t>Nota</w:t>
            </w:r>
          </w:p>
        </w:tc>
        <w:tc>
          <w:tcPr>
            <w:tcW w:w="1639" w:type="dxa"/>
            <w:vMerge w:val="restart"/>
            <w:shd w:val="clear" w:color="auto" w:fill="366091"/>
          </w:tcPr>
          <w:p>
            <w:pPr>
              <w:pStyle w:val="TableParagraph"/>
              <w:spacing w:before="18"/>
              <w:rPr>
                <w:sz w:val="18"/>
              </w:rPr>
            </w:pPr>
          </w:p>
          <w:p>
            <w:pPr>
              <w:pStyle w:val="TableParagraph"/>
              <w:spacing w:before="1"/>
              <w:ind w:left="291"/>
              <w:rPr>
                <w:b/>
                <w:sz w:val="18"/>
              </w:rPr>
            </w:pPr>
            <w:r>
              <w:rPr>
                <w:b/>
                <w:color w:val="FFFFFF"/>
                <w:sz w:val="18"/>
              </w:rPr>
              <w:t>Periodo</w:t>
            </w:r>
            <w:r>
              <w:rPr>
                <w:b/>
                <w:color w:val="FFFFFF"/>
                <w:spacing w:val="-9"/>
                <w:sz w:val="18"/>
              </w:rPr>
              <w:t> </w:t>
            </w:r>
            <w:r>
              <w:rPr>
                <w:b/>
                <w:color w:val="FFFFFF"/>
                <w:spacing w:val="-2"/>
                <w:sz w:val="18"/>
              </w:rPr>
              <w:t>Actual</w:t>
            </w:r>
          </w:p>
        </w:tc>
        <w:tc>
          <w:tcPr>
            <w:tcW w:w="1639" w:type="dxa"/>
            <w:vMerge w:val="restart"/>
            <w:shd w:val="clear" w:color="auto" w:fill="366091"/>
          </w:tcPr>
          <w:p>
            <w:pPr>
              <w:pStyle w:val="TableParagraph"/>
              <w:spacing w:before="18"/>
              <w:rPr>
                <w:sz w:val="18"/>
              </w:rPr>
            </w:pPr>
          </w:p>
          <w:p>
            <w:pPr>
              <w:pStyle w:val="TableParagraph"/>
              <w:spacing w:before="1"/>
              <w:ind w:left="214"/>
              <w:rPr>
                <w:b/>
                <w:sz w:val="18"/>
              </w:rPr>
            </w:pPr>
            <w:r>
              <w:rPr>
                <w:b/>
                <w:color w:val="FFFFFF"/>
                <w:sz w:val="18"/>
              </w:rPr>
              <w:t>Periodo</w:t>
            </w:r>
            <w:r>
              <w:rPr>
                <w:b/>
                <w:color w:val="FFFFFF"/>
                <w:spacing w:val="-9"/>
                <w:sz w:val="18"/>
              </w:rPr>
              <w:t> </w:t>
            </w:r>
            <w:r>
              <w:rPr>
                <w:b/>
                <w:color w:val="FFFFFF"/>
                <w:spacing w:val="-2"/>
                <w:sz w:val="18"/>
              </w:rPr>
              <w:t>Anterior</w:t>
            </w:r>
          </w:p>
        </w:tc>
        <w:tc>
          <w:tcPr>
            <w:tcW w:w="1166" w:type="dxa"/>
            <w:shd w:val="clear" w:color="auto" w:fill="366091"/>
          </w:tcPr>
          <w:p>
            <w:pPr>
              <w:pStyle w:val="TableParagraph"/>
              <w:spacing w:before="63"/>
              <w:ind w:left="17"/>
              <w:jc w:val="center"/>
              <w:rPr>
                <w:b/>
                <w:sz w:val="18"/>
              </w:rPr>
            </w:pPr>
            <w:r>
              <w:rPr>
                <w:b/>
                <w:color w:val="FFFFFF"/>
                <w:spacing w:val="-2"/>
                <w:sz w:val="18"/>
              </w:rPr>
              <w:t>Diferencia</w:t>
            </w:r>
          </w:p>
        </w:tc>
      </w:tr>
      <w:tr>
        <w:trPr>
          <w:trHeight w:val="330" w:hRule="atLeast"/>
        </w:trPr>
        <w:tc>
          <w:tcPr>
            <w:tcW w:w="854" w:type="dxa"/>
            <w:vMerge/>
            <w:tcBorders>
              <w:top w:val="nil"/>
            </w:tcBorders>
            <w:shd w:val="clear" w:color="auto" w:fill="366091"/>
          </w:tcPr>
          <w:p>
            <w:pPr>
              <w:rPr>
                <w:sz w:val="2"/>
                <w:szCs w:val="2"/>
              </w:rPr>
            </w:pPr>
          </w:p>
        </w:tc>
        <w:tc>
          <w:tcPr>
            <w:tcW w:w="2349"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639" w:type="dxa"/>
            <w:vMerge/>
            <w:tcBorders>
              <w:top w:val="nil"/>
            </w:tcBorders>
            <w:shd w:val="clear" w:color="auto" w:fill="366091"/>
          </w:tcPr>
          <w:p>
            <w:pPr>
              <w:rPr>
                <w:sz w:val="2"/>
                <w:szCs w:val="2"/>
              </w:rPr>
            </w:pPr>
          </w:p>
        </w:tc>
        <w:tc>
          <w:tcPr>
            <w:tcW w:w="1639" w:type="dxa"/>
            <w:vMerge/>
            <w:tcBorders>
              <w:top w:val="nil"/>
            </w:tcBorders>
            <w:shd w:val="clear" w:color="auto" w:fill="366091"/>
          </w:tcPr>
          <w:p>
            <w:pPr>
              <w:rPr>
                <w:sz w:val="2"/>
                <w:szCs w:val="2"/>
              </w:rPr>
            </w:pPr>
          </w:p>
        </w:tc>
        <w:tc>
          <w:tcPr>
            <w:tcW w:w="1166" w:type="dxa"/>
            <w:shd w:val="clear" w:color="auto" w:fill="366091"/>
          </w:tcPr>
          <w:p>
            <w:pPr>
              <w:pStyle w:val="TableParagraph"/>
              <w:spacing w:before="56"/>
              <w:ind w:left="17"/>
              <w:jc w:val="center"/>
              <w:rPr>
                <w:sz w:val="18"/>
              </w:rPr>
            </w:pPr>
            <w:r>
              <w:rPr>
                <w:color w:val="FFFFFF"/>
                <w:spacing w:val="-10"/>
                <w:sz w:val="18"/>
              </w:rPr>
              <w:t>%</w:t>
            </w:r>
          </w:p>
        </w:tc>
      </w:tr>
      <w:tr>
        <w:trPr>
          <w:trHeight w:val="347" w:hRule="atLeast"/>
        </w:trPr>
        <w:tc>
          <w:tcPr>
            <w:tcW w:w="854" w:type="dxa"/>
          </w:tcPr>
          <w:p>
            <w:pPr>
              <w:pStyle w:val="TableParagraph"/>
              <w:spacing w:before="63"/>
              <w:ind w:left="69"/>
              <w:rPr>
                <w:b/>
                <w:sz w:val="18"/>
              </w:rPr>
            </w:pPr>
            <w:r>
              <w:rPr>
                <w:b/>
                <w:spacing w:val="-2"/>
                <w:sz w:val="18"/>
              </w:rPr>
              <w:t>3.1.1.</w:t>
            </w:r>
          </w:p>
        </w:tc>
        <w:tc>
          <w:tcPr>
            <w:tcW w:w="2349" w:type="dxa"/>
          </w:tcPr>
          <w:p>
            <w:pPr>
              <w:pStyle w:val="TableParagraph"/>
              <w:spacing w:before="63"/>
              <w:ind w:left="67"/>
              <w:rPr>
                <w:b/>
                <w:sz w:val="18"/>
              </w:rPr>
            </w:pPr>
            <w:r>
              <w:rPr>
                <w:b/>
                <w:spacing w:val="-2"/>
                <w:sz w:val="18"/>
              </w:rPr>
              <w:t>Capital</w:t>
            </w:r>
          </w:p>
        </w:tc>
        <w:tc>
          <w:tcPr>
            <w:tcW w:w="506" w:type="dxa"/>
          </w:tcPr>
          <w:p>
            <w:pPr>
              <w:pStyle w:val="TableParagraph"/>
              <w:spacing w:before="63"/>
              <w:ind w:left="160"/>
              <w:rPr>
                <w:b/>
                <w:sz w:val="18"/>
              </w:rPr>
            </w:pPr>
            <w:r>
              <w:rPr>
                <w:b/>
                <w:spacing w:val="-5"/>
                <w:sz w:val="18"/>
              </w:rPr>
              <w:t>24</w:t>
            </w:r>
          </w:p>
        </w:tc>
        <w:tc>
          <w:tcPr>
            <w:tcW w:w="1639" w:type="dxa"/>
          </w:tcPr>
          <w:p>
            <w:pPr>
              <w:pStyle w:val="TableParagraph"/>
              <w:spacing w:before="63"/>
              <w:ind w:left="363"/>
              <w:rPr>
                <w:b/>
                <w:sz w:val="18"/>
              </w:rPr>
            </w:pPr>
            <w:r>
              <w:rPr>
                <w:b/>
                <w:sz w:val="18"/>
              </w:rPr>
              <w:t>3</w:t>
            </w:r>
            <w:r>
              <w:rPr>
                <w:b/>
                <w:spacing w:val="-3"/>
                <w:sz w:val="18"/>
              </w:rPr>
              <w:t> </w:t>
            </w:r>
            <w:r>
              <w:rPr>
                <w:b/>
                <w:sz w:val="18"/>
              </w:rPr>
              <w:t>603</w:t>
            </w:r>
            <w:r>
              <w:rPr>
                <w:b/>
                <w:spacing w:val="-3"/>
                <w:sz w:val="18"/>
              </w:rPr>
              <w:t> </w:t>
            </w:r>
            <w:r>
              <w:rPr>
                <w:b/>
                <w:spacing w:val="-2"/>
                <w:sz w:val="18"/>
              </w:rPr>
              <w:t>826,03</w:t>
            </w:r>
          </w:p>
        </w:tc>
        <w:tc>
          <w:tcPr>
            <w:tcW w:w="1639" w:type="dxa"/>
          </w:tcPr>
          <w:p>
            <w:pPr>
              <w:pStyle w:val="TableParagraph"/>
              <w:spacing w:before="63"/>
              <w:ind w:left="362"/>
              <w:rPr>
                <w:b/>
                <w:sz w:val="18"/>
              </w:rPr>
            </w:pPr>
            <w:r>
              <w:rPr>
                <w:b/>
                <w:sz w:val="18"/>
              </w:rPr>
              <w:t>3</w:t>
            </w:r>
            <w:r>
              <w:rPr>
                <w:b/>
                <w:spacing w:val="-3"/>
                <w:sz w:val="18"/>
              </w:rPr>
              <w:t> </w:t>
            </w:r>
            <w:r>
              <w:rPr>
                <w:b/>
                <w:sz w:val="18"/>
              </w:rPr>
              <w:t>603</w:t>
            </w:r>
            <w:r>
              <w:rPr>
                <w:b/>
                <w:spacing w:val="-3"/>
                <w:sz w:val="18"/>
              </w:rPr>
              <w:t> </w:t>
            </w:r>
            <w:r>
              <w:rPr>
                <w:b/>
                <w:spacing w:val="-2"/>
                <w:sz w:val="18"/>
              </w:rPr>
              <w:t>826,03</w:t>
            </w:r>
          </w:p>
        </w:tc>
        <w:tc>
          <w:tcPr>
            <w:tcW w:w="1166" w:type="dxa"/>
          </w:tcPr>
          <w:p>
            <w:pPr>
              <w:pStyle w:val="TableParagraph"/>
              <w:spacing w:before="63"/>
              <w:ind w:left="17" w:right="10"/>
              <w:jc w:val="center"/>
              <w:rPr>
                <w:b/>
                <w:sz w:val="18"/>
              </w:rPr>
            </w:pPr>
            <w:r>
              <w:rPr>
                <w:b/>
                <w:spacing w:val="-2"/>
                <w:sz w:val="18"/>
              </w:rPr>
              <w:t>0,00%</w:t>
            </w:r>
          </w:p>
        </w:tc>
      </w:tr>
    </w:tbl>
    <w:p>
      <w:pPr>
        <w:pStyle w:val="Heading4"/>
        <w:spacing w:before="239"/>
        <w:ind w:left="1386"/>
      </w:pPr>
      <w:r>
        <w:rPr>
          <w:spacing w:val="-2"/>
        </w:rPr>
        <w:t>Revelación:</w:t>
      </w:r>
    </w:p>
    <w:p>
      <w:pPr>
        <w:pStyle w:val="BodyText"/>
        <w:spacing w:before="40"/>
        <w:rPr>
          <w:b/>
        </w:rPr>
      </w:pPr>
    </w:p>
    <w:p>
      <w:pPr>
        <w:pStyle w:val="BodyText"/>
        <w:spacing w:line="357" w:lineRule="auto"/>
        <w:ind w:left="1341" w:right="1344"/>
      </w:pPr>
      <w:r>
        <w:rPr/>
        <w:t>La</w:t>
      </w:r>
      <w:r>
        <w:rPr>
          <w:spacing w:val="-8"/>
        </w:rPr>
        <w:t> </w:t>
      </w:r>
      <w:r>
        <w:rPr/>
        <w:t>cuenta</w:t>
      </w:r>
      <w:r>
        <w:rPr>
          <w:spacing w:val="-8"/>
        </w:rPr>
        <w:t> </w:t>
      </w:r>
      <w:r>
        <w:rPr/>
        <w:t>Capital</w:t>
      </w:r>
      <w:r>
        <w:rPr>
          <w:spacing w:val="-9"/>
        </w:rPr>
        <w:t> </w:t>
      </w:r>
      <w:r>
        <w:rPr/>
        <w:t>inicial,</w:t>
      </w:r>
      <w:r>
        <w:rPr>
          <w:spacing w:val="-8"/>
        </w:rPr>
        <w:t> </w:t>
      </w:r>
      <w:r>
        <w:rPr/>
        <w:t>representa</w:t>
      </w:r>
      <w:r>
        <w:rPr>
          <w:spacing w:val="-6"/>
        </w:rPr>
        <w:t> </w:t>
      </w:r>
      <w:r>
        <w:rPr/>
        <w:t>el</w:t>
      </w:r>
      <w:r>
        <w:rPr>
          <w:spacing w:val="-8"/>
        </w:rPr>
        <w:t> </w:t>
      </w:r>
      <w:r>
        <w:rPr/>
        <w:t>23,40%</w:t>
      </w:r>
      <w:r>
        <w:rPr>
          <w:spacing w:val="-9"/>
        </w:rPr>
        <w:t> </w:t>
      </w:r>
      <w:r>
        <w:rPr/>
        <w:t>del</w:t>
      </w:r>
      <w:r>
        <w:rPr>
          <w:spacing w:val="-9"/>
        </w:rPr>
        <w:t> </w:t>
      </w:r>
      <w:r>
        <w:rPr/>
        <w:t>total</w:t>
      </w:r>
      <w:r>
        <w:rPr>
          <w:spacing w:val="-8"/>
        </w:rPr>
        <w:t> </w:t>
      </w:r>
      <w:r>
        <w:rPr/>
        <w:t>del</w:t>
      </w:r>
      <w:r>
        <w:rPr>
          <w:spacing w:val="-9"/>
        </w:rPr>
        <w:t> </w:t>
      </w:r>
      <w:r>
        <w:rPr/>
        <w:t>Capital,</w:t>
      </w:r>
      <w:r>
        <w:rPr>
          <w:spacing w:val="-8"/>
        </w:rPr>
        <w:t> </w:t>
      </w:r>
      <w:r>
        <w:rPr/>
        <w:t>que</w:t>
      </w:r>
      <w:r>
        <w:rPr>
          <w:spacing w:val="-8"/>
        </w:rPr>
        <w:t> </w:t>
      </w:r>
      <w:r>
        <w:rPr/>
        <w:t>comparado</w:t>
      </w:r>
      <w:r>
        <w:rPr>
          <w:spacing w:val="-8"/>
        </w:rPr>
        <w:t> </w:t>
      </w:r>
      <w:r>
        <w:rPr/>
        <w:t>al</w:t>
      </w:r>
      <w:r>
        <w:rPr>
          <w:spacing w:val="-8"/>
        </w:rPr>
        <w:t> </w:t>
      </w:r>
      <w:r>
        <w:rPr/>
        <w:t>periodo</w:t>
      </w:r>
      <w:r>
        <w:rPr>
          <w:spacing w:val="-7"/>
        </w:rPr>
        <w:t> </w:t>
      </w:r>
      <w:r>
        <w:rPr/>
        <w:t>anterior</w:t>
      </w:r>
      <w:r>
        <w:rPr>
          <w:spacing w:val="-8"/>
        </w:rPr>
        <w:t> </w:t>
      </w:r>
      <w:r>
        <w:rPr/>
        <w:t>genera una variación absoluta de 0 000,00 que corresponde a un Aumento del 0,00% de recursos disponibles.</w:t>
      </w:r>
    </w:p>
    <w:p>
      <w:pPr>
        <w:pStyle w:val="BodyText"/>
        <w:spacing w:line="357" w:lineRule="auto" w:before="165"/>
        <w:ind w:left="1341" w:right="1344" w:firstLine="44"/>
      </w:pPr>
      <w:r>
        <w:rPr/>
        <w:t>Esta</w:t>
      </w:r>
      <w:r>
        <w:rPr>
          <w:spacing w:val="32"/>
        </w:rPr>
        <w:t> </w:t>
      </w:r>
      <w:r>
        <w:rPr/>
        <w:t>nota</w:t>
      </w:r>
      <w:r>
        <w:rPr>
          <w:spacing w:val="32"/>
        </w:rPr>
        <w:t> </w:t>
      </w:r>
      <w:r>
        <w:rPr/>
        <w:t>explicativa</w:t>
      </w:r>
      <w:r>
        <w:rPr>
          <w:spacing w:val="34"/>
        </w:rPr>
        <w:t> </w:t>
      </w:r>
      <w:r>
        <w:rPr/>
        <w:t>está</w:t>
      </w:r>
      <w:r>
        <w:rPr>
          <w:spacing w:val="30"/>
        </w:rPr>
        <w:t> </w:t>
      </w:r>
      <w:r>
        <w:rPr/>
        <w:t>vinculada</w:t>
      </w:r>
      <w:r>
        <w:rPr>
          <w:spacing w:val="34"/>
        </w:rPr>
        <w:t> </w:t>
      </w:r>
      <w:r>
        <w:rPr/>
        <w:t>con</w:t>
      </w:r>
      <w:r>
        <w:rPr>
          <w:spacing w:val="31"/>
        </w:rPr>
        <w:t> </w:t>
      </w:r>
      <w:r>
        <w:rPr/>
        <w:t>las</w:t>
      </w:r>
      <w:r>
        <w:rPr>
          <w:spacing w:val="31"/>
        </w:rPr>
        <w:t> </w:t>
      </w:r>
      <w:r>
        <w:rPr/>
        <w:t>notas</w:t>
      </w:r>
      <w:r>
        <w:rPr>
          <w:spacing w:val="29"/>
        </w:rPr>
        <w:t> </w:t>
      </w:r>
      <w:r>
        <w:rPr/>
        <w:t>del</w:t>
      </w:r>
      <w:r>
        <w:rPr>
          <w:spacing w:val="32"/>
        </w:rPr>
        <w:t> </w:t>
      </w:r>
      <w:r>
        <w:rPr/>
        <w:t>Estado</w:t>
      </w:r>
      <w:r>
        <w:rPr>
          <w:spacing w:val="34"/>
        </w:rPr>
        <w:t> </w:t>
      </w:r>
      <w:r>
        <w:rPr/>
        <w:t>de</w:t>
      </w:r>
      <w:r>
        <w:rPr>
          <w:spacing w:val="32"/>
        </w:rPr>
        <w:t> </w:t>
      </w:r>
      <w:r>
        <w:rPr/>
        <w:t>Cambios</w:t>
      </w:r>
      <w:r>
        <w:rPr>
          <w:spacing w:val="31"/>
        </w:rPr>
        <w:t> </w:t>
      </w:r>
      <w:r>
        <w:rPr/>
        <w:t>al</w:t>
      </w:r>
      <w:r>
        <w:rPr>
          <w:spacing w:val="32"/>
        </w:rPr>
        <w:t> </w:t>
      </w:r>
      <w:r>
        <w:rPr/>
        <w:t>Patrimonio</w:t>
      </w:r>
      <w:r>
        <w:rPr>
          <w:spacing w:val="34"/>
        </w:rPr>
        <w:t> </w:t>
      </w:r>
      <w:r>
        <w:rPr/>
        <w:t>donde</w:t>
      </w:r>
      <w:r>
        <w:rPr>
          <w:spacing w:val="28"/>
        </w:rPr>
        <w:t> </w:t>
      </w:r>
      <w:r>
        <w:rPr/>
        <w:t>se</w:t>
      </w:r>
      <w:r>
        <w:rPr>
          <w:spacing w:val="32"/>
        </w:rPr>
        <w:t> </w:t>
      </w:r>
      <w:r>
        <w:rPr/>
        <w:t>debe desarrollar con mayor detalle la composición de las cuentas, sus saldos y hechos relevantes.</w:t>
      </w:r>
    </w:p>
    <w:p>
      <w:pPr>
        <w:pStyle w:val="Heading3"/>
        <w:spacing w:before="166"/>
      </w:pPr>
      <w:bookmarkStart w:name="_TOC_250080" w:id="40"/>
      <w:r>
        <w:rPr/>
        <w:t>NOTA</w:t>
      </w:r>
      <w:r>
        <w:rPr>
          <w:spacing w:val="-5"/>
        </w:rPr>
        <w:t> </w:t>
      </w:r>
      <w:r>
        <w:rPr/>
        <w:t>N°</w:t>
      </w:r>
      <w:r>
        <w:rPr>
          <w:spacing w:val="-3"/>
        </w:rPr>
        <w:t> </w:t>
      </w:r>
      <w:bookmarkEnd w:id="40"/>
      <w:r>
        <w:rPr>
          <w:spacing w:val="-5"/>
        </w:rPr>
        <w:t>25</w:t>
      </w:r>
    </w:p>
    <w:p>
      <w:pPr>
        <w:pStyle w:val="BodyText"/>
        <w:rPr>
          <w:b/>
        </w:rPr>
      </w:pPr>
    </w:p>
    <w:p>
      <w:pPr>
        <w:pStyle w:val="BodyText"/>
        <w:rPr>
          <w:b/>
        </w:rPr>
      </w:pPr>
    </w:p>
    <w:p>
      <w:pPr>
        <w:pStyle w:val="BodyText"/>
        <w:spacing w:before="65" w:after="1"/>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77"/>
        <w:gridCol w:w="1483"/>
        <w:gridCol w:w="955"/>
        <w:gridCol w:w="1440"/>
        <w:gridCol w:w="1438"/>
        <w:gridCol w:w="1692"/>
      </w:tblGrid>
      <w:tr>
        <w:trPr>
          <w:trHeight w:val="364" w:hRule="atLeast"/>
        </w:trPr>
        <w:tc>
          <w:tcPr>
            <w:tcW w:w="1877" w:type="dxa"/>
            <w:vMerge w:val="restart"/>
            <w:shd w:val="clear" w:color="auto" w:fill="366091"/>
          </w:tcPr>
          <w:p>
            <w:pPr>
              <w:pStyle w:val="TableParagraph"/>
              <w:spacing w:before="130"/>
              <w:ind w:left="69"/>
              <w:rPr>
                <w:b/>
                <w:sz w:val="18"/>
              </w:rPr>
            </w:pPr>
            <w:r>
              <w:rPr>
                <w:b/>
                <w:color w:val="FFFFFF"/>
                <w:spacing w:val="-2"/>
                <w:sz w:val="18"/>
              </w:rPr>
              <w:t>Cuenta</w:t>
            </w:r>
          </w:p>
        </w:tc>
        <w:tc>
          <w:tcPr>
            <w:tcW w:w="1483" w:type="dxa"/>
            <w:vMerge w:val="restart"/>
            <w:shd w:val="clear" w:color="auto" w:fill="366091"/>
          </w:tcPr>
          <w:p>
            <w:pPr>
              <w:pStyle w:val="TableParagraph"/>
              <w:spacing w:before="45"/>
              <w:rPr>
                <w:b/>
                <w:sz w:val="18"/>
              </w:rPr>
            </w:pPr>
          </w:p>
          <w:p>
            <w:pPr>
              <w:pStyle w:val="TableParagraph"/>
              <w:ind w:left="304"/>
              <w:rPr>
                <w:b/>
                <w:sz w:val="18"/>
              </w:rPr>
            </w:pPr>
            <w:r>
              <w:rPr>
                <w:b/>
                <w:color w:val="FFFFFF"/>
                <w:spacing w:val="-2"/>
                <w:sz w:val="18"/>
              </w:rPr>
              <w:t>Descripción</w:t>
            </w:r>
          </w:p>
        </w:tc>
        <w:tc>
          <w:tcPr>
            <w:tcW w:w="955" w:type="dxa"/>
            <w:vMerge w:val="restart"/>
            <w:shd w:val="clear" w:color="auto" w:fill="366091"/>
          </w:tcPr>
          <w:p>
            <w:pPr>
              <w:pStyle w:val="TableParagraph"/>
              <w:spacing w:before="45"/>
              <w:rPr>
                <w:b/>
                <w:sz w:val="18"/>
              </w:rPr>
            </w:pPr>
          </w:p>
          <w:p>
            <w:pPr>
              <w:pStyle w:val="TableParagraph"/>
              <w:ind w:left="292"/>
              <w:rPr>
                <w:b/>
                <w:sz w:val="18"/>
              </w:rPr>
            </w:pPr>
            <w:r>
              <w:rPr>
                <w:b/>
                <w:color w:val="FFFFFF"/>
                <w:spacing w:val="-4"/>
                <w:sz w:val="18"/>
              </w:rPr>
              <w:t>Nota</w:t>
            </w:r>
          </w:p>
        </w:tc>
        <w:tc>
          <w:tcPr>
            <w:tcW w:w="1440" w:type="dxa"/>
            <w:vMerge w:val="restart"/>
            <w:shd w:val="clear" w:color="auto" w:fill="366091"/>
          </w:tcPr>
          <w:p>
            <w:pPr>
              <w:pStyle w:val="TableParagraph"/>
              <w:spacing w:before="45"/>
              <w:rPr>
                <w:b/>
                <w:sz w:val="18"/>
              </w:rPr>
            </w:pPr>
          </w:p>
          <w:p>
            <w:pPr>
              <w:pStyle w:val="TableParagraph"/>
              <w:ind w:left="189"/>
              <w:rPr>
                <w:b/>
                <w:sz w:val="18"/>
              </w:rPr>
            </w:pPr>
            <w:r>
              <w:rPr>
                <w:b/>
                <w:color w:val="FFFFFF"/>
                <w:sz w:val="18"/>
              </w:rPr>
              <w:t>Periodo</w:t>
            </w:r>
            <w:r>
              <w:rPr>
                <w:b/>
                <w:color w:val="FFFFFF"/>
                <w:spacing w:val="-9"/>
                <w:sz w:val="18"/>
              </w:rPr>
              <w:t> </w:t>
            </w:r>
            <w:r>
              <w:rPr>
                <w:b/>
                <w:color w:val="FFFFFF"/>
                <w:spacing w:val="-2"/>
                <w:sz w:val="18"/>
              </w:rPr>
              <w:t>Actual</w:t>
            </w:r>
          </w:p>
        </w:tc>
        <w:tc>
          <w:tcPr>
            <w:tcW w:w="1438" w:type="dxa"/>
            <w:vMerge w:val="restart"/>
            <w:shd w:val="clear" w:color="auto" w:fill="366091"/>
          </w:tcPr>
          <w:p>
            <w:pPr>
              <w:pStyle w:val="TableParagraph"/>
              <w:spacing w:before="45"/>
              <w:rPr>
                <w:b/>
                <w:sz w:val="18"/>
              </w:rPr>
            </w:pPr>
          </w:p>
          <w:p>
            <w:pPr>
              <w:pStyle w:val="TableParagraph"/>
              <w:ind w:left="112"/>
              <w:rPr>
                <w:b/>
                <w:sz w:val="18"/>
              </w:rPr>
            </w:pPr>
            <w:r>
              <w:rPr>
                <w:b/>
                <w:color w:val="FFFFFF"/>
                <w:sz w:val="18"/>
              </w:rPr>
              <w:t>Periodo</w:t>
            </w:r>
            <w:r>
              <w:rPr>
                <w:b/>
                <w:color w:val="FFFFFF"/>
                <w:spacing w:val="-9"/>
                <w:sz w:val="18"/>
              </w:rPr>
              <w:t> </w:t>
            </w:r>
            <w:r>
              <w:rPr>
                <w:b/>
                <w:color w:val="FFFFFF"/>
                <w:spacing w:val="-2"/>
                <w:sz w:val="18"/>
              </w:rPr>
              <w:t>Anterior</w:t>
            </w:r>
          </w:p>
        </w:tc>
        <w:tc>
          <w:tcPr>
            <w:tcW w:w="1692" w:type="dxa"/>
            <w:shd w:val="clear" w:color="auto" w:fill="366091"/>
          </w:tcPr>
          <w:p>
            <w:pPr>
              <w:pStyle w:val="TableParagraph"/>
              <w:spacing w:before="73"/>
              <w:ind w:left="15"/>
              <w:jc w:val="center"/>
              <w:rPr>
                <w:b/>
                <w:sz w:val="18"/>
              </w:rPr>
            </w:pPr>
            <w:r>
              <w:rPr>
                <w:b/>
                <w:color w:val="FFFFFF"/>
                <w:spacing w:val="-2"/>
                <w:sz w:val="18"/>
              </w:rPr>
              <w:t>Diferencia</w:t>
            </w:r>
          </w:p>
        </w:tc>
      </w:tr>
      <w:tr>
        <w:trPr>
          <w:trHeight w:val="364" w:hRule="atLeast"/>
        </w:trPr>
        <w:tc>
          <w:tcPr>
            <w:tcW w:w="1877" w:type="dxa"/>
            <w:vMerge/>
            <w:tcBorders>
              <w:top w:val="nil"/>
            </w:tcBorders>
            <w:shd w:val="clear" w:color="auto" w:fill="366091"/>
          </w:tcPr>
          <w:p>
            <w:pPr>
              <w:rPr>
                <w:sz w:val="2"/>
                <w:szCs w:val="2"/>
              </w:rPr>
            </w:pPr>
          </w:p>
        </w:tc>
        <w:tc>
          <w:tcPr>
            <w:tcW w:w="1483" w:type="dxa"/>
            <w:vMerge/>
            <w:tcBorders>
              <w:top w:val="nil"/>
            </w:tcBorders>
            <w:shd w:val="clear" w:color="auto" w:fill="366091"/>
          </w:tcPr>
          <w:p>
            <w:pPr>
              <w:rPr>
                <w:sz w:val="2"/>
                <w:szCs w:val="2"/>
              </w:rPr>
            </w:pPr>
          </w:p>
        </w:tc>
        <w:tc>
          <w:tcPr>
            <w:tcW w:w="955" w:type="dxa"/>
            <w:vMerge/>
            <w:tcBorders>
              <w:top w:val="nil"/>
            </w:tcBorders>
            <w:shd w:val="clear" w:color="auto" w:fill="366091"/>
          </w:tcPr>
          <w:p>
            <w:pPr>
              <w:rPr>
                <w:sz w:val="2"/>
                <w:szCs w:val="2"/>
              </w:rPr>
            </w:pPr>
          </w:p>
        </w:tc>
        <w:tc>
          <w:tcPr>
            <w:tcW w:w="1440" w:type="dxa"/>
            <w:vMerge/>
            <w:tcBorders>
              <w:top w:val="nil"/>
            </w:tcBorders>
            <w:shd w:val="clear" w:color="auto" w:fill="366091"/>
          </w:tcPr>
          <w:p>
            <w:pPr>
              <w:rPr>
                <w:sz w:val="2"/>
                <w:szCs w:val="2"/>
              </w:rPr>
            </w:pPr>
          </w:p>
        </w:tc>
        <w:tc>
          <w:tcPr>
            <w:tcW w:w="1438" w:type="dxa"/>
            <w:vMerge/>
            <w:tcBorders>
              <w:top w:val="nil"/>
            </w:tcBorders>
            <w:shd w:val="clear" w:color="auto" w:fill="366091"/>
          </w:tcPr>
          <w:p>
            <w:pPr>
              <w:rPr>
                <w:sz w:val="2"/>
                <w:szCs w:val="2"/>
              </w:rPr>
            </w:pPr>
          </w:p>
        </w:tc>
        <w:tc>
          <w:tcPr>
            <w:tcW w:w="1692" w:type="dxa"/>
            <w:shd w:val="clear" w:color="auto" w:fill="366091"/>
          </w:tcPr>
          <w:p>
            <w:pPr>
              <w:pStyle w:val="TableParagraph"/>
              <w:spacing w:before="73"/>
              <w:ind w:left="15"/>
              <w:jc w:val="center"/>
              <w:rPr>
                <w:sz w:val="18"/>
              </w:rPr>
            </w:pPr>
            <w:r>
              <w:rPr>
                <w:color w:val="FFFFFF"/>
                <w:spacing w:val="-10"/>
                <w:sz w:val="18"/>
              </w:rPr>
              <w:t>%</w:t>
            </w:r>
          </w:p>
        </w:tc>
      </w:tr>
      <w:tr>
        <w:trPr>
          <w:trHeight w:val="438" w:hRule="atLeast"/>
        </w:trPr>
        <w:tc>
          <w:tcPr>
            <w:tcW w:w="1877" w:type="dxa"/>
          </w:tcPr>
          <w:p>
            <w:pPr>
              <w:pStyle w:val="TableParagraph"/>
              <w:spacing w:before="109"/>
              <w:ind w:left="69"/>
              <w:rPr>
                <w:b/>
                <w:sz w:val="18"/>
              </w:rPr>
            </w:pPr>
            <w:r>
              <w:rPr>
                <w:b/>
                <w:spacing w:val="-2"/>
                <w:sz w:val="18"/>
              </w:rPr>
              <w:t>3.1.2.</w:t>
            </w:r>
          </w:p>
        </w:tc>
        <w:tc>
          <w:tcPr>
            <w:tcW w:w="1483" w:type="dxa"/>
          </w:tcPr>
          <w:p>
            <w:pPr>
              <w:pStyle w:val="TableParagraph"/>
              <w:spacing w:line="219" w:lineRule="exact" w:before="1"/>
              <w:ind w:left="68"/>
              <w:rPr>
                <w:b/>
                <w:sz w:val="18"/>
              </w:rPr>
            </w:pPr>
            <w:r>
              <w:rPr>
                <w:b/>
                <w:sz w:val="18"/>
              </w:rPr>
              <w:t>Transferencias</w:t>
            </w:r>
            <w:r>
              <w:rPr>
                <w:b/>
                <w:spacing w:val="13"/>
                <w:sz w:val="18"/>
              </w:rPr>
              <w:t> </w:t>
            </w:r>
            <w:r>
              <w:rPr>
                <w:b/>
                <w:spacing w:val="-5"/>
                <w:sz w:val="18"/>
              </w:rPr>
              <w:t>de</w:t>
            </w:r>
          </w:p>
          <w:p>
            <w:pPr>
              <w:pStyle w:val="TableParagraph"/>
              <w:spacing w:line="198" w:lineRule="exact"/>
              <w:ind w:left="68"/>
              <w:rPr>
                <w:b/>
                <w:sz w:val="18"/>
              </w:rPr>
            </w:pPr>
            <w:r>
              <w:rPr>
                <w:b/>
                <w:spacing w:val="-2"/>
                <w:sz w:val="18"/>
              </w:rPr>
              <w:t>capital</w:t>
            </w:r>
          </w:p>
        </w:tc>
        <w:tc>
          <w:tcPr>
            <w:tcW w:w="955" w:type="dxa"/>
          </w:tcPr>
          <w:p>
            <w:pPr>
              <w:pStyle w:val="TableParagraph"/>
              <w:spacing w:before="109"/>
              <w:ind w:left="19"/>
              <w:jc w:val="center"/>
              <w:rPr>
                <w:b/>
                <w:sz w:val="18"/>
              </w:rPr>
            </w:pPr>
            <w:r>
              <w:rPr>
                <w:b/>
                <w:spacing w:val="-5"/>
                <w:sz w:val="18"/>
              </w:rPr>
              <w:t>25</w:t>
            </w:r>
          </w:p>
        </w:tc>
        <w:tc>
          <w:tcPr>
            <w:tcW w:w="1440" w:type="dxa"/>
          </w:tcPr>
          <w:p>
            <w:pPr>
              <w:pStyle w:val="TableParagraph"/>
              <w:spacing w:before="109"/>
              <w:ind w:left="53"/>
              <w:jc w:val="center"/>
              <w:rPr>
                <w:b/>
                <w:sz w:val="18"/>
              </w:rPr>
            </w:pPr>
            <w:r>
              <w:rPr>
                <w:b/>
                <w:spacing w:val="-10"/>
                <w:sz w:val="18"/>
              </w:rPr>
              <w:t>-</w:t>
            </w:r>
          </w:p>
        </w:tc>
        <w:tc>
          <w:tcPr>
            <w:tcW w:w="1438" w:type="dxa"/>
          </w:tcPr>
          <w:p>
            <w:pPr>
              <w:pStyle w:val="TableParagraph"/>
              <w:spacing w:before="109"/>
              <w:ind w:left="54"/>
              <w:jc w:val="center"/>
              <w:rPr>
                <w:b/>
                <w:sz w:val="18"/>
              </w:rPr>
            </w:pPr>
            <w:r>
              <w:rPr>
                <w:b/>
                <w:spacing w:val="-10"/>
                <w:sz w:val="18"/>
              </w:rPr>
              <w:t>-</w:t>
            </w:r>
          </w:p>
        </w:tc>
        <w:tc>
          <w:tcPr>
            <w:tcW w:w="1692" w:type="dxa"/>
          </w:tcPr>
          <w:p>
            <w:pPr>
              <w:pStyle w:val="TableParagraph"/>
              <w:spacing w:before="109"/>
              <w:ind w:left="15" w:right="4"/>
              <w:jc w:val="center"/>
              <w:rPr>
                <w:b/>
                <w:sz w:val="18"/>
              </w:rPr>
            </w:pPr>
            <w:r>
              <w:rPr>
                <w:b/>
                <w:spacing w:val="-2"/>
                <w:sz w:val="18"/>
              </w:rPr>
              <w:t>0,00%</w:t>
            </w:r>
          </w:p>
        </w:tc>
      </w:tr>
    </w:tbl>
    <w:p>
      <w:pPr>
        <w:pStyle w:val="BodyText"/>
        <w:spacing w:before="238"/>
        <w:ind w:left="1341"/>
      </w:pPr>
      <w:r>
        <w:rPr/>
        <w:t>Transferencias</w:t>
      </w:r>
      <w:r>
        <w:rPr>
          <w:spacing w:val="-6"/>
        </w:rPr>
        <w:t> </w:t>
      </w:r>
      <w:r>
        <w:rPr/>
        <w:t>de</w:t>
      </w:r>
      <w:r>
        <w:rPr>
          <w:spacing w:val="-7"/>
        </w:rPr>
        <w:t> </w:t>
      </w:r>
      <w:r>
        <w:rPr>
          <w:spacing w:val="-2"/>
        </w:rPr>
        <w:t>capital</w:t>
      </w:r>
    </w:p>
    <w:p>
      <w:pPr>
        <w:pStyle w:val="BodyText"/>
        <w:spacing w:before="122"/>
      </w:pPr>
    </w:p>
    <w:p>
      <w:pPr>
        <w:pStyle w:val="Heading4"/>
        <w:spacing w:before="0"/>
        <w:rPr>
          <w:b w:val="0"/>
        </w:rPr>
      </w:pPr>
      <w:r>
        <w:rPr>
          <w:spacing w:val="-2"/>
        </w:rPr>
        <w:t>Revelación</w:t>
      </w:r>
      <w:r>
        <w:rPr>
          <w:b w:val="0"/>
          <w:spacing w:val="-2"/>
        </w:rPr>
        <w:t>:</w:t>
      </w:r>
    </w:p>
    <w:p>
      <w:pPr>
        <w:pStyle w:val="Heading4"/>
        <w:spacing w:after="0"/>
        <w:rPr>
          <w:b w:val="0"/>
        </w:rPr>
        <w:sectPr>
          <w:pgSz w:w="12240" w:h="15840"/>
          <w:pgMar w:header="0" w:footer="1002" w:top="1380" w:bottom="1200" w:left="360" w:right="360"/>
        </w:sectPr>
      </w:pPr>
    </w:p>
    <w:p>
      <w:pPr>
        <w:pStyle w:val="BodyText"/>
        <w:spacing w:line="360" w:lineRule="auto" w:before="37"/>
        <w:ind w:left="1341" w:right="1349"/>
        <w:jc w:val="both"/>
      </w:pPr>
      <w:r>
        <w:rPr/>
        <w:t>La cuenta Transferencias de capital, representa el 0,00% del total del Capital, que comparado al periodo anterior genera una variación absoluta de 0 000,00 que corresponde a un Aumento del 0,00% de recursos </w:t>
      </w:r>
      <w:r>
        <w:rPr>
          <w:spacing w:val="-2"/>
        </w:rPr>
        <w:t>disponibles.</w:t>
      </w:r>
    </w:p>
    <w:p>
      <w:pPr>
        <w:pStyle w:val="BodyText"/>
        <w:spacing w:line="355" w:lineRule="auto" w:before="162"/>
        <w:ind w:left="1341" w:right="1350"/>
        <w:jc w:val="both"/>
      </w:pPr>
      <w:r>
        <w:rPr/>
        <w:t>Esta nota explicativa está vinculada con las notas del Estado de Cambios al Patrimonio donde se debe desarrollar con mayor detalle la composición de las cuentas, sus saldos y hechos relevantes.</w:t>
      </w:r>
    </w:p>
    <w:p>
      <w:pPr>
        <w:pStyle w:val="BodyText"/>
      </w:pPr>
    </w:p>
    <w:p>
      <w:pPr>
        <w:pStyle w:val="BodyText"/>
        <w:spacing w:before="243"/>
      </w:pPr>
    </w:p>
    <w:p>
      <w:pPr>
        <w:pStyle w:val="Heading3"/>
        <w:jc w:val="both"/>
      </w:pPr>
      <w:bookmarkStart w:name="_TOC_250079" w:id="41"/>
      <w:r>
        <w:rPr/>
        <w:t>NOTA</w:t>
      </w:r>
      <w:r>
        <w:rPr>
          <w:spacing w:val="-5"/>
        </w:rPr>
        <w:t> </w:t>
      </w:r>
      <w:r>
        <w:rPr/>
        <w:t>N°</w:t>
      </w:r>
      <w:r>
        <w:rPr>
          <w:spacing w:val="-3"/>
        </w:rPr>
        <w:t> </w:t>
      </w:r>
      <w:bookmarkEnd w:id="41"/>
      <w:r>
        <w:rPr>
          <w:spacing w:val="-5"/>
        </w:rPr>
        <w:t>26</w:t>
      </w:r>
    </w:p>
    <w:p>
      <w:pPr>
        <w:pStyle w:val="BodyText"/>
        <w:spacing w:before="116"/>
        <w:rPr>
          <w:b/>
        </w:rPr>
      </w:pPr>
    </w:p>
    <w:p>
      <w:pPr>
        <w:pStyle w:val="BodyText"/>
        <w:spacing w:before="1"/>
        <w:ind w:left="1341"/>
      </w:pPr>
      <w:r>
        <w:rPr>
          <w:spacing w:val="-2"/>
        </w:rPr>
        <w:t>Reservas</w:t>
      </w:r>
    </w:p>
    <w:p>
      <w:pPr>
        <w:pStyle w:val="BodyText"/>
        <w:spacing w:before="38"/>
      </w:pPr>
    </w:p>
    <w:tbl>
      <w:tblPr>
        <w:tblW w:w="0" w:type="auto"/>
        <w:jc w:val="left"/>
        <w:tblInd w:w="1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36"/>
        <w:gridCol w:w="1010"/>
        <w:gridCol w:w="568"/>
        <w:gridCol w:w="1838"/>
        <w:gridCol w:w="1840"/>
        <w:gridCol w:w="1307"/>
      </w:tblGrid>
      <w:tr>
        <w:trPr>
          <w:trHeight w:val="503" w:hRule="atLeast"/>
        </w:trPr>
        <w:tc>
          <w:tcPr>
            <w:tcW w:w="1836" w:type="dxa"/>
            <w:vMerge w:val="restart"/>
            <w:shd w:val="clear" w:color="auto" w:fill="366091"/>
          </w:tcPr>
          <w:p>
            <w:pPr>
              <w:pStyle w:val="TableParagraph"/>
              <w:spacing w:before="38"/>
              <w:rPr>
                <w:sz w:val="18"/>
              </w:rPr>
            </w:pPr>
          </w:p>
          <w:p>
            <w:pPr>
              <w:pStyle w:val="TableParagraph"/>
              <w:ind w:left="69"/>
              <w:rPr>
                <w:b/>
                <w:sz w:val="18"/>
              </w:rPr>
            </w:pPr>
            <w:r>
              <w:rPr>
                <w:b/>
                <w:color w:val="FFFFFF"/>
                <w:spacing w:val="-2"/>
                <w:sz w:val="18"/>
              </w:rPr>
              <w:t>Cuenta</w:t>
            </w:r>
          </w:p>
        </w:tc>
        <w:tc>
          <w:tcPr>
            <w:tcW w:w="1010" w:type="dxa"/>
            <w:vMerge w:val="restart"/>
            <w:shd w:val="clear" w:color="auto" w:fill="366091"/>
          </w:tcPr>
          <w:p>
            <w:pPr>
              <w:pStyle w:val="TableParagraph"/>
              <w:spacing w:before="172"/>
              <w:rPr>
                <w:sz w:val="18"/>
              </w:rPr>
            </w:pPr>
          </w:p>
          <w:p>
            <w:pPr>
              <w:pStyle w:val="TableParagraph"/>
              <w:ind w:left="69"/>
              <w:rPr>
                <w:b/>
                <w:sz w:val="18"/>
              </w:rPr>
            </w:pPr>
            <w:r>
              <w:rPr>
                <w:b/>
                <w:color w:val="FFFFFF"/>
                <w:spacing w:val="-2"/>
                <w:sz w:val="18"/>
              </w:rPr>
              <w:t>Descripción</w:t>
            </w:r>
          </w:p>
        </w:tc>
        <w:tc>
          <w:tcPr>
            <w:tcW w:w="568" w:type="dxa"/>
            <w:vMerge w:val="restart"/>
            <w:shd w:val="clear" w:color="auto" w:fill="366091"/>
          </w:tcPr>
          <w:p>
            <w:pPr>
              <w:pStyle w:val="TableParagraph"/>
              <w:spacing w:before="172"/>
              <w:rPr>
                <w:sz w:val="18"/>
              </w:rPr>
            </w:pPr>
          </w:p>
          <w:p>
            <w:pPr>
              <w:pStyle w:val="TableParagraph"/>
              <w:ind w:left="98"/>
              <w:rPr>
                <w:b/>
                <w:sz w:val="18"/>
              </w:rPr>
            </w:pPr>
            <w:r>
              <w:rPr>
                <w:b/>
                <w:color w:val="FFFFFF"/>
                <w:spacing w:val="-4"/>
                <w:sz w:val="18"/>
              </w:rPr>
              <w:t>Nota</w:t>
            </w:r>
          </w:p>
        </w:tc>
        <w:tc>
          <w:tcPr>
            <w:tcW w:w="1838" w:type="dxa"/>
            <w:vMerge w:val="restart"/>
            <w:shd w:val="clear" w:color="auto" w:fill="366091"/>
          </w:tcPr>
          <w:p>
            <w:pPr>
              <w:pStyle w:val="TableParagraph"/>
              <w:spacing w:before="172"/>
              <w:rPr>
                <w:sz w:val="18"/>
              </w:rPr>
            </w:pPr>
          </w:p>
          <w:p>
            <w:pPr>
              <w:pStyle w:val="TableParagraph"/>
              <w:ind w:left="389"/>
              <w:rPr>
                <w:b/>
                <w:sz w:val="18"/>
              </w:rPr>
            </w:pPr>
            <w:r>
              <w:rPr>
                <w:b/>
                <w:color w:val="FFFFFF"/>
                <w:sz w:val="18"/>
              </w:rPr>
              <w:t>Periodo</w:t>
            </w:r>
            <w:r>
              <w:rPr>
                <w:b/>
                <w:color w:val="FFFFFF"/>
                <w:spacing w:val="-9"/>
                <w:sz w:val="18"/>
              </w:rPr>
              <w:t> </w:t>
            </w:r>
            <w:r>
              <w:rPr>
                <w:b/>
                <w:color w:val="FFFFFF"/>
                <w:spacing w:val="-2"/>
                <w:sz w:val="18"/>
              </w:rPr>
              <w:t>Actual</w:t>
            </w:r>
          </w:p>
        </w:tc>
        <w:tc>
          <w:tcPr>
            <w:tcW w:w="1840" w:type="dxa"/>
            <w:vMerge w:val="restart"/>
            <w:shd w:val="clear" w:color="auto" w:fill="366091"/>
          </w:tcPr>
          <w:p>
            <w:pPr>
              <w:pStyle w:val="TableParagraph"/>
              <w:spacing w:before="172"/>
              <w:rPr>
                <w:sz w:val="18"/>
              </w:rPr>
            </w:pPr>
          </w:p>
          <w:p>
            <w:pPr>
              <w:pStyle w:val="TableParagraph"/>
              <w:ind w:left="315"/>
              <w:rPr>
                <w:b/>
                <w:sz w:val="18"/>
              </w:rPr>
            </w:pPr>
            <w:r>
              <w:rPr>
                <w:b/>
                <w:color w:val="FFFFFF"/>
                <w:sz w:val="18"/>
              </w:rPr>
              <w:t>Periodo</w:t>
            </w:r>
            <w:r>
              <w:rPr>
                <w:b/>
                <w:color w:val="FFFFFF"/>
                <w:spacing w:val="-9"/>
                <w:sz w:val="18"/>
              </w:rPr>
              <w:t> </w:t>
            </w:r>
            <w:r>
              <w:rPr>
                <w:b/>
                <w:color w:val="FFFFFF"/>
                <w:spacing w:val="-2"/>
                <w:sz w:val="18"/>
              </w:rPr>
              <w:t>Anterior</w:t>
            </w:r>
          </w:p>
        </w:tc>
        <w:tc>
          <w:tcPr>
            <w:tcW w:w="1307" w:type="dxa"/>
            <w:shd w:val="clear" w:color="auto" w:fill="366091"/>
          </w:tcPr>
          <w:p>
            <w:pPr>
              <w:pStyle w:val="TableParagraph"/>
              <w:spacing w:before="142"/>
              <w:ind w:left="21"/>
              <w:jc w:val="center"/>
              <w:rPr>
                <w:b/>
                <w:sz w:val="18"/>
              </w:rPr>
            </w:pPr>
            <w:r>
              <w:rPr>
                <w:b/>
                <w:color w:val="FFFFFF"/>
                <w:spacing w:val="-2"/>
                <w:sz w:val="18"/>
              </w:rPr>
              <w:t>Diferencia</w:t>
            </w:r>
          </w:p>
        </w:tc>
      </w:tr>
      <w:tr>
        <w:trPr>
          <w:trHeight w:val="479" w:hRule="atLeast"/>
        </w:trPr>
        <w:tc>
          <w:tcPr>
            <w:tcW w:w="1836" w:type="dxa"/>
            <w:vMerge/>
            <w:tcBorders>
              <w:top w:val="nil"/>
            </w:tcBorders>
            <w:shd w:val="clear" w:color="auto" w:fill="366091"/>
          </w:tcPr>
          <w:p>
            <w:pPr>
              <w:rPr>
                <w:sz w:val="2"/>
                <w:szCs w:val="2"/>
              </w:rPr>
            </w:pPr>
          </w:p>
        </w:tc>
        <w:tc>
          <w:tcPr>
            <w:tcW w:w="1010" w:type="dxa"/>
            <w:vMerge/>
            <w:tcBorders>
              <w:top w:val="nil"/>
            </w:tcBorders>
            <w:shd w:val="clear" w:color="auto" w:fill="366091"/>
          </w:tcPr>
          <w:p>
            <w:pPr>
              <w:rPr>
                <w:sz w:val="2"/>
                <w:szCs w:val="2"/>
              </w:rPr>
            </w:pPr>
          </w:p>
        </w:tc>
        <w:tc>
          <w:tcPr>
            <w:tcW w:w="568" w:type="dxa"/>
            <w:vMerge/>
            <w:tcBorders>
              <w:top w:val="nil"/>
            </w:tcBorders>
            <w:shd w:val="clear" w:color="auto" w:fill="366091"/>
          </w:tcPr>
          <w:p>
            <w:pPr>
              <w:rPr>
                <w:sz w:val="2"/>
                <w:szCs w:val="2"/>
              </w:rPr>
            </w:pPr>
          </w:p>
        </w:tc>
        <w:tc>
          <w:tcPr>
            <w:tcW w:w="1838" w:type="dxa"/>
            <w:vMerge/>
            <w:tcBorders>
              <w:top w:val="nil"/>
            </w:tcBorders>
            <w:shd w:val="clear" w:color="auto" w:fill="366091"/>
          </w:tcPr>
          <w:p>
            <w:pPr>
              <w:rPr>
                <w:sz w:val="2"/>
                <w:szCs w:val="2"/>
              </w:rPr>
            </w:pPr>
          </w:p>
        </w:tc>
        <w:tc>
          <w:tcPr>
            <w:tcW w:w="1840" w:type="dxa"/>
            <w:vMerge/>
            <w:tcBorders>
              <w:top w:val="nil"/>
            </w:tcBorders>
            <w:shd w:val="clear" w:color="auto" w:fill="366091"/>
          </w:tcPr>
          <w:p>
            <w:pPr>
              <w:rPr>
                <w:sz w:val="2"/>
                <w:szCs w:val="2"/>
              </w:rPr>
            </w:pPr>
          </w:p>
        </w:tc>
        <w:tc>
          <w:tcPr>
            <w:tcW w:w="1307" w:type="dxa"/>
            <w:shd w:val="clear" w:color="auto" w:fill="366091"/>
          </w:tcPr>
          <w:p>
            <w:pPr>
              <w:pStyle w:val="TableParagraph"/>
              <w:spacing w:before="130"/>
              <w:ind w:left="21"/>
              <w:jc w:val="center"/>
              <w:rPr>
                <w:sz w:val="18"/>
              </w:rPr>
            </w:pPr>
            <w:r>
              <w:rPr>
                <w:color w:val="FFFFFF"/>
                <w:spacing w:val="-10"/>
                <w:sz w:val="18"/>
              </w:rPr>
              <w:t>%</w:t>
            </w:r>
          </w:p>
        </w:tc>
      </w:tr>
      <w:tr>
        <w:trPr>
          <w:trHeight w:val="505" w:hRule="atLeast"/>
        </w:trPr>
        <w:tc>
          <w:tcPr>
            <w:tcW w:w="1836" w:type="dxa"/>
          </w:tcPr>
          <w:p>
            <w:pPr>
              <w:pStyle w:val="TableParagraph"/>
              <w:spacing w:before="142"/>
              <w:ind w:left="69"/>
              <w:rPr>
                <w:b/>
                <w:sz w:val="18"/>
              </w:rPr>
            </w:pPr>
            <w:r>
              <w:rPr>
                <w:b/>
                <w:spacing w:val="-2"/>
                <w:sz w:val="18"/>
              </w:rPr>
              <w:t>3.1.3.</w:t>
            </w:r>
          </w:p>
        </w:tc>
        <w:tc>
          <w:tcPr>
            <w:tcW w:w="1010" w:type="dxa"/>
          </w:tcPr>
          <w:p>
            <w:pPr>
              <w:pStyle w:val="TableParagraph"/>
              <w:spacing w:before="142"/>
              <w:ind w:left="67"/>
              <w:rPr>
                <w:b/>
                <w:sz w:val="18"/>
              </w:rPr>
            </w:pPr>
            <w:r>
              <w:rPr>
                <w:b/>
                <w:spacing w:val="-2"/>
                <w:sz w:val="18"/>
              </w:rPr>
              <w:t>Reservas</w:t>
            </w:r>
          </w:p>
        </w:tc>
        <w:tc>
          <w:tcPr>
            <w:tcW w:w="568" w:type="dxa"/>
          </w:tcPr>
          <w:p>
            <w:pPr>
              <w:pStyle w:val="TableParagraph"/>
              <w:spacing w:before="142"/>
              <w:ind w:left="189"/>
              <w:rPr>
                <w:b/>
                <w:sz w:val="18"/>
              </w:rPr>
            </w:pPr>
            <w:r>
              <w:rPr>
                <w:b/>
                <w:spacing w:val="-5"/>
                <w:sz w:val="18"/>
              </w:rPr>
              <w:t>26</w:t>
            </w:r>
          </w:p>
        </w:tc>
        <w:tc>
          <w:tcPr>
            <w:tcW w:w="1838" w:type="dxa"/>
          </w:tcPr>
          <w:p>
            <w:pPr>
              <w:pStyle w:val="TableParagraph"/>
              <w:spacing w:before="142"/>
              <w:ind w:left="419"/>
              <w:rPr>
                <w:b/>
                <w:sz w:val="18"/>
              </w:rPr>
            </w:pPr>
            <w:r>
              <w:rPr>
                <w:b/>
                <w:sz w:val="18"/>
              </w:rPr>
              <w:t>13</w:t>
            </w:r>
            <w:r>
              <w:rPr>
                <w:b/>
                <w:spacing w:val="-4"/>
                <w:sz w:val="18"/>
              </w:rPr>
              <w:t> </w:t>
            </w:r>
            <w:r>
              <w:rPr>
                <w:b/>
                <w:sz w:val="18"/>
              </w:rPr>
              <w:t>744</w:t>
            </w:r>
            <w:r>
              <w:rPr>
                <w:b/>
                <w:spacing w:val="-3"/>
                <w:sz w:val="18"/>
              </w:rPr>
              <w:t> </w:t>
            </w:r>
            <w:r>
              <w:rPr>
                <w:b/>
                <w:spacing w:val="-2"/>
                <w:sz w:val="18"/>
              </w:rPr>
              <w:t>402,03</w:t>
            </w:r>
          </w:p>
        </w:tc>
        <w:tc>
          <w:tcPr>
            <w:tcW w:w="1840" w:type="dxa"/>
          </w:tcPr>
          <w:p>
            <w:pPr>
              <w:pStyle w:val="TableParagraph"/>
              <w:spacing w:before="142"/>
              <w:ind w:left="416"/>
              <w:rPr>
                <w:b/>
                <w:sz w:val="18"/>
              </w:rPr>
            </w:pPr>
            <w:r>
              <w:rPr>
                <w:b/>
                <w:sz w:val="18"/>
              </w:rPr>
              <w:t>13</w:t>
            </w:r>
            <w:r>
              <w:rPr>
                <w:b/>
                <w:spacing w:val="-4"/>
                <w:sz w:val="18"/>
              </w:rPr>
              <w:t> </w:t>
            </w:r>
            <w:r>
              <w:rPr>
                <w:b/>
                <w:sz w:val="18"/>
              </w:rPr>
              <w:t>882</w:t>
            </w:r>
            <w:r>
              <w:rPr>
                <w:b/>
                <w:spacing w:val="-3"/>
                <w:sz w:val="18"/>
              </w:rPr>
              <w:t> </w:t>
            </w:r>
            <w:r>
              <w:rPr>
                <w:b/>
                <w:spacing w:val="-2"/>
                <w:sz w:val="18"/>
              </w:rPr>
              <w:t>804,87</w:t>
            </w:r>
          </w:p>
        </w:tc>
        <w:tc>
          <w:tcPr>
            <w:tcW w:w="1307" w:type="dxa"/>
          </w:tcPr>
          <w:p>
            <w:pPr>
              <w:pStyle w:val="TableParagraph"/>
              <w:spacing w:before="142"/>
              <w:ind w:left="21" w:right="15"/>
              <w:jc w:val="center"/>
              <w:rPr>
                <w:b/>
                <w:sz w:val="18"/>
              </w:rPr>
            </w:pPr>
            <w:r>
              <w:rPr>
                <w:b/>
                <w:spacing w:val="-2"/>
                <w:sz w:val="18"/>
              </w:rPr>
              <w:t>-1,00%</w:t>
            </w:r>
          </w:p>
        </w:tc>
      </w:tr>
    </w:tbl>
    <w:p>
      <w:pPr>
        <w:pStyle w:val="Heading4"/>
        <w:spacing w:before="239"/>
      </w:pPr>
      <w:r>
        <w:rPr>
          <w:spacing w:val="-2"/>
        </w:rPr>
        <w:t>Revelación:</w:t>
      </w:r>
    </w:p>
    <w:p>
      <w:pPr>
        <w:pStyle w:val="BodyText"/>
        <w:spacing w:before="40"/>
        <w:rPr>
          <w:b/>
        </w:rPr>
      </w:pPr>
    </w:p>
    <w:p>
      <w:pPr>
        <w:pStyle w:val="BodyText"/>
        <w:spacing w:line="357" w:lineRule="auto"/>
        <w:ind w:left="1341" w:right="1350"/>
        <w:jc w:val="both"/>
      </w:pPr>
      <w:r>
        <w:rPr/>
        <w:t>La</w:t>
      </w:r>
      <w:r>
        <w:rPr>
          <w:spacing w:val="-8"/>
        </w:rPr>
        <w:t> </w:t>
      </w:r>
      <w:r>
        <w:rPr/>
        <w:t>cuenta</w:t>
      </w:r>
      <w:r>
        <w:rPr>
          <w:spacing w:val="-8"/>
        </w:rPr>
        <w:t> </w:t>
      </w:r>
      <w:r>
        <w:rPr/>
        <w:t>Reservas,</w:t>
      </w:r>
      <w:r>
        <w:rPr>
          <w:spacing w:val="-8"/>
        </w:rPr>
        <w:t> </w:t>
      </w:r>
      <w:r>
        <w:rPr/>
        <w:t>representa</w:t>
      </w:r>
      <w:r>
        <w:rPr>
          <w:spacing w:val="-8"/>
        </w:rPr>
        <w:t> </w:t>
      </w:r>
      <w:r>
        <w:rPr/>
        <w:t>el</w:t>
      </w:r>
      <w:r>
        <w:rPr>
          <w:spacing w:val="-8"/>
        </w:rPr>
        <w:t> </w:t>
      </w:r>
      <w:r>
        <w:rPr/>
        <w:t>89,24%</w:t>
      </w:r>
      <w:r>
        <w:rPr>
          <w:spacing w:val="-7"/>
        </w:rPr>
        <w:t> </w:t>
      </w:r>
      <w:r>
        <w:rPr/>
        <w:t>del</w:t>
      </w:r>
      <w:r>
        <w:rPr>
          <w:spacing w:val="-8"/>
        </w:rPr>
        <w:t> </w:t>
      </w:r>
      <w:r>
        <w:rPr/>
        <w:t>total</w:t>
      </w:r>
      <w:r>
        <w:rPr>
          <w:spacing w:val="-9"/>
        </w:rPr>
        <w:t> </w:t>
      </w:r>
      <w:r>
        <w:rPr/>
        <w:t>del</w:t>
      </w:r>
      <w:r>
        <w:rPr>
          <w:spacing w:val="-8"/>
        </w:rPr>
        <w:t> </w:t>
      </w:r>
      <w:r>
        <w:rPr/>
        <w:t>Capital,</w:t>
      </w:r>
      <w:r>
        <w:rPr>
          <w:spacing w:val="-8"/>
        </w:rPr>
        <w:t> </w:t>
      </w:r>
      <w:r>
        <w:rPr/>
        <w:t>que</w:t>
      </w:r>
      <w:r>
        <w:rPr>
          <w:spacing w:val="-9"/>
        </w:rPr>
        <w:t> </w:t>
      </w:r>
      <w:r>
        <w:rPr/>
        <w:t>comparado</w:t>
      </w:r>
      <w:r>
        <w:rPr>
          <w:spacing w:val="-8"/>
        </w:rPr>
        <w:t> </w:t>
      </w:r>
      <w:r>
        <w:rPr/>
        <w:t>al</w:t>
      </w:r>
      <w:r>
        <w:rPr>
          <w:spacing w:val="-8"/>
        </w:rPr>
        <w:t> </w:t>
      </w:r>
      <w:r>
        <w:rPr/>
        <w:t>periodo</w:t>
      </w:r>
      <w:r>
        <w:rPr>
          <w:spacing w:val="-3"/>
        </w:rPr>
        <w:t> </w:t>
      </w:r>
      <w:r>
        <w:rPr/>
        <w:t>anterior</w:t>
      </w:r>
      <w:r>
        <w:rPr>
          <w:spacing w:val="-8"/>
        </w:rPr>
        <w:t> </w:t>
      </w:r>
      <w:r>
        <w:rPr/>
        <w:t>genera</w:t>
      </w:r>
      <w:r>
        <w:rPr>
          <w:spacing w:val="-8"/>
        </w:rPr>
        <w:t> </w:t>
      </w:r>
      <w:r>
        <w:rPr/>
        <w:t>una variación absoluta de -138 402,84 que corresponde a un Disminución del -1,00% de recursos disponibles.</w:t>
      </w:r>
    </w:p>
    <w:p>
      <w:pPr>
        <w:pStyle w:val="BodyText"/>
        <w:spacing w:line="357" w:lineRule="auto" w:before="165"/>
        <w:ind w:left="1341" w:right="1350"/>
        <w:jc w:val="both"/>
      </w:pPr>
      <w:r>
        <w:rPr/>
        <w:t>Esta nota explicativa está vinculada con las notas del Estado de Cambios al Patrimonio donde se debe desarrollar con mayor detalle la composición de las cuentas, sus saldos y hechos relevantes.</w:t>
      </w:r>
    </w:p>
    <w:p>
      <w:pPr>
        <w:pStyle w:val="Heading3"/>
        <w:spacing w:before="165"/>
      </w:pPr>
      <w:bookmarkStart w:name="_TOC_250078" w:id="42"/>
      <w:r>
        <w:rPr/>
        <w:t>NOTA</w:t>
      </w:r>
      <w:r>
        <w:rPr>
          <w:spacing w:val="-5"/>
        </w:rPr>
        <w:t> </w:t>
      </w:r>
      <w:r>
        <w:rPr/>
        <w:t>N°</w:t>
      </w:r>
      <w:r>
        <w:rPr>
          <w:spacing w:val="-3"/>
        </w:rPr>
        <w:t> </w:t>
      </w:r>
      <w:bookmarkEnd w:id="42"/>
      <w:r>
        <w:rPr>
          <w:spacing w:val="-5"/>
        </w:rPr>
        <w:t>27</w:t>
      </w:r>
    </w:p>
    <w:p>
      <w:pPr>
        <w:pStyle w:val="BodyText"/>
        <w:spacing w:before="114"/>
        <w:rPr>
          <w:b/>
        </w:rPr>
      </w:pPr>
    </w:p>
    <w:p>
      <w:pPr>
        <w:pStyle w:val="BodyText"/>
        <w:ind w:left="1341"/>
      </w:pPr>
      <w:r>
        <w:rPr/>
        <w:t>Variaciones</w:t>
      </w:r>
      <w:r>
        <w:rPr>
          <w:spacing w:val="-4"/>
        </w:rPr>
        <w:t> </w:t>
      </w:r>
      <w:r>
        <w:rPr/>
        <w:t>no</w:t>
      </w:r>
      <w:r>
        <w:rPr>
          <w:spacing w:val="-2"/>
        </w:rPr>
        <w:t> </w:t>
      </w:r>
      <w:r>
        <w:rPr/>
        <w:t>asignables</w:t>
      </w:r>
      <w:r>
        <w:rPr>
          <w:spacing w:val="-3"/>
        </w:rPr>
        <w:t> </w:t>
      </w:r>
      <w:r>
        <w:rPr/>
        <w:t>a</w:t>
      </w:r>
      <w:r>
        <w:rPr>
          <w:spacing w:val="-5"/>
        </w:rPr>
        <w:t> </w:t>
      </w:r>
      <w:r>
        <w:rPr>
          <w:spacing w:val="-2"/>
        </w:rPr>
        <w:t>reservas</w:t>
      </w:r>
    </w:p>
    <w:p>
      <w:pPr>
        <w:pStyle w:val="BodyText"/>
        <w:spacing w:before="41"/>
      </w:pPr>
    </w:p>
    <w:tbl>
      <w:tblPr>
        <w:tblW w:w="0" w:type="auto"/>
        <w:jc w:val="left"/>
        <w:tblInd w:w="17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26"/>
        <w:gridCol w:w="1008"/>
        <w:gridCol w:w="840"/>
        <w:gridCol w:w="1363"/>
        <w:gridCol w:w="1361"/>
        <w:gridCol w:w="1495"/>
      </w:tblGrid>
      <w:tr>
        <w:trPr>
          <w:trHeight w:val="402" w:hRule="atLeast"/>
        </w:trPr>
        <w:tc>
          <w:tcPr>
            <w:tcW w:w="2326" w:type="dxa"/>
            <w:vMerge w:val="restart"/>
            <w:shd w:val="clear" w:color="auto" w:fill="366091"/>
          </w:tcPr>
          <w:p>
            <w:pPr>
              <w:pStyle w:val="TableParagraph"/>
              <w:spacing w:before="171"/>
              <w:ind w:left="69"/>
              <w:rPr>
                <w:b/>
                <w:sz w:val="18"/>
              </w:rPr>
            </w:pPr>
            <w:r>
              <w:rPr>
                <w:b/>
                <w:color w:val="FFFFFF"/>
                <w:spacing w:val="-2"/>
                <w:sz w:val="18"/>
              </w:rPr>
              <w:t>Cuenta</w:t>
            </w:r>
          </w:p>
        </w:tc>
        <w:tc>
          <w:tcPr>
            <w:tcW w:w="1008" w:type="dxa"/>
            <w:vMerge w:val="restart"/>
            <w:shd w:val="clear" w:color="auto" w:fill="366091"/>
          </w:tcPr>
          <w:p>
            <w:pPr>
              <w:pStyle w:val="TableParagraph"/>
              <w:spacing w:before="83"/>
              <w:rPr>
                <w:sz w:val="18"/>
              </w:rPr>
            </w:pPr>
          </w:p>
          <w:p>
            <w:pPr>
              <w:pStyle w:val="TableParagraph"/>
              <w:ind w:left="68"/>
              <w:rPr>
                <w:b/>
                <w:sz w:val="18"/>
              </w:rPr>
            </w:pPr>
            <w:r>
              <w:rPr>
                <w:b/>
                <w:color w:val="FFFFFF"/>
                <w:spacing w:val="-2"/>
                <w:sz w:val="18"/>
              </w:rPr>
              <w:t>Descripción</w:t>
            </w:r>
          </w:p>
        </w:tc>
        <w:tc>
          <w:tcPr>
            <w:tcW w:w="840" w:type="dxa"/>
            <w:vMerge w:val="restart"/>
            <w:shd w:val="clear" w:color="auto" w:fill="366091"/>
          </w:tcPr>
          <w:p>
            <w:pPr>
              <w:pStyle w:val="TableParagraph"/>
              <w:spacing w:before="83"/>
              <w:rPr>
                <w:sz w:val="18"/>
              </w:rPr>
            </w:pPr>
          </w:p>
          <w:p>
            <w:pPr>
              <w:pStyle w:val="TableParagraph"/>
              <w:ind w:left="234"/>
              <w:rPr>
                <w:b/>
                <w:sz w:val="18"/>
              </w:rPr>
            </w:pPr>
            <w:r>
              <w:rPr>
                <w:b/>
                <w:color w:val="FFFFFF"/>
                <w:spacing w:val="-4"/>
                <w:sz w:val="18"/>
              </w:rPr>
              <w:t>Nota</w:t>
            </w:r>
          </w:p>
        </w:tc>
        <w:tc>
          <w:tcPr>
            <w:tcW w:w="1363" w:type="dxa"/>
            <w:vMerge w:val="restart"/>
            <w:shd w:val="clear" w:color="auto" w:fill="366091"/>
          </w:tcPr>
          <w:p>
            <w:pPr>
              <w:pStyle w:val="TableParagraph"/>
              <w:spacing w:before="83"/>
              <w:rPr>
                <w:sz w:val="18"/>
              </w:rPr>
            </w:pPr>
          </w:p>
          <w:p>
            <w:pPr>
              <w:pStyle w:val="TableParagraph"/>
              <w:ind w:left="150"/>
              <w:rPr>
                <w:b/>
                <w:sz w:val="18"/>
              </w:rPr>
            </w:pPr>
            <w:r>
              <w:rPr>
                <w:b/>
                <w:color w:val="FFFFFF"/>
                <w:sz w:val="18"/>
              </w:rPr>
              <w:t>Periodo</w:t>
            </w:r>
            <w:r>
              <w:rPr>
                <w:b/>
                <w:color w:val="FFFFFF"/>
                <w:spacing w:val="-9"/>
                <w:sz w:val="18"/>
              </w:rPr>
              <w:t> </w:t>
            </w:r>
            <w:r>
              <w:rPr>
                <w:b/>
                <w:color w:val="FFFFFF"/>
                <w:spacing w:val="-2"/>
                <w:sz w:val="18"/>
              </w:rPr>
              <w:t>Actual</w:t>
            </w:r>
          </w:p>
        </w:tc>
        <w:tc>
          <w:tcPr>
            <w:tcW w:w="1361" w:type="dxa"/>
            <w:vMerge w:val="restart"/>
            <w:shd w:val="clear" w:color="auto" w:fill="366091"/>
          </w:tcPr>
          <w:p>
            <w:pPr>
              <w:pStyle w:val="TableParagraph"/>
              <w:spacing w:before="195"/>
              <w:ind w:left="366" w:right="343" w:firstLine="40"/>
              <w:rPr>
                <w:b/>
                <w:sz w:val="18"/>
              </w:rPr>
            </w:pPr>
            <w:r>
              <w:rPr>
                <w:b/>
                <w:color w:val="FFFFFF"/>
                <w:spacing w:val="-2"/>
                <w:sz w:val="18"/>
              </w:rPr>
              <w:t>Periodo</w:t>
            </w:r>
            <w:r>
              <w:rPr>
                <w:b/>
                <w:color w:val="FFFFFF"/>
                <w:sz w:val="18"/>
              </w:rPr>
              <w:t> </w:t>
            </w:r>
            <w:r>
              <w:rPr>
                <w:b/>
                <w:color w:val="FFFFFF"/>
                <w:spacing w:val="-2"/>
                <w:sz w:val="18"/>
              </w:rPr>
              <w:t>Anterior</w:t>
            </w:r>
          </w:p>
        </w:tc>
        <w:tc>
          <w:tcPr>
            <w:tcW w:w="1495" w:type="dxa"/>
            <w:shd w:val="clear" w:color="auto" w:fill="366091"/>
          </w:tcPr>
          <w:p>
            <w:pPr>
              <w:pStyle w:val="TableParagraph"/>
              <w:spacing w:before="92"/>
              <w:ind w:left="15"/>
              <w:jc w:val="center"/>
              <w:rPr>
                <w:b/>
                <w:sz w:val="18"/>
              </w:rPr>
            </w:pPr>
            <w:r>
              <w:rPr>
                <w:b/>
                <w:color w:val="FFFFFF"/>
                <w:spacing w:val="-2"/>
                <w:sz w:val="18"/>
              </w:rPr>
              <w:t>Diferencia</w:t>
            </w:r>
          </w:p>
        </w:tc>
      </w:tr>
      <w:tr>
        <w:trPr>
          <w:trHeight w:val="404" w:hRule="atLeast"/>
        </w:trPr>
        <w:tc>
          <w:tcPr>
            <w:tcW w:w="2326"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840" w:type="dxa"/>
            <w:vMerge/>
            <w:tcBorders>
              <w:top w:val="nil"/>
            </w:tcBorders>
            <w:shd w:val="clear" w:color="auto" w:fill="366091"/>
          </w:tcPr>
          <w:p>
            <w:pPr>
              <w:rPr>
                <w:sz w:val="2"/>
                <w:szCs w:val="2"/>
              </w:rPr>
            </w:pPr>
          </w:p>
        </w:tc>
        <w:tc>
          <w:tcPr>
            <w:tcW w:w="1363" w:type="dxa"/>
            <w:vMerge/>
            <w:tcBorders>
              <w:top w:val="nil"/>
            </w:tcBorders>
            <w:shd w:val="clear" w:color="auto" w:fill="366091"/>
          </w:tcPr>
          <w:p>
            <w:pPr>
              <w:rPr>
                <w:sz w:val="2"/>
                <w:szCs w:val="2"/>
              </w:rPr>
            </w:pPr>
          </w:p>
        </w:tc>
        <w:tc>
          <w:tcPr>
            <w:tcW w:w="1361" w:type="dxa"/>
            <w:vMerge/>
            <w:tcBorders>
              <w:top w:val="nil"/>
            </w:tcBorders>
            <w:shd w:val="clear" w:color="auto" w:fill="366091"/>
          </w:tcPr>
          <w:p>
            <w:pPr>
              <w:rPr>
                <w:sz w:val="2"/>
                <w:szCs w:val="2"/>
              </w:rPr>
            </w:pPr>
          </w:p>
        </w:tc>
        <w:tc>
          <w:tcPr>
            <w:tcW w:w="1495" w:type="dxa"/>
            <w:shd w:val="clear" w:color="auto" w:fill="366091"/>
          </w:tcPr>
          <w:p>
            <w:pPr>
              <w:pStyle w:val="TableParagraph"/>
              <w:spacing w:before="94"/>
              <w:ind w:left="15"/>
              <w:jc w:val="center"/>
              <w:rPr>
                <w:sz w:val="18"/>
              </w:rPr>
            </w:pPr>
            <w:r>
              <w:rPr>
                <w:color w:val="FFFFFF"/>
                <w:spacing w:val="-10"/>
                <w:sz w:val="18"/>
              </w:rPr>
              <w:t>%</w:t>
            </w:r>
          </w:p>
        </w:tc>
      </w:tr>
      <w:tr>
        <w:trPr>
          <w:trHeight w:val="880" w:hRule="atLeast"/>
        </w:trPr>
        <w:tc>
          <w:tcPr>
            <w:tcW w:w="2326" w:type="dxa"/>
          </w:tcPr>
          <w:p>
            <w:pPr>
              <w:pStyle w:val="TableParagraph"/>
              <w:spacing w:before="110"/>
              <w:rPr>
                <w:sz w:val="18"/>
              </w:rPr>
            </w:pPr>
          </w:p>
          <w:p>
            <w:pPr>
              <w:pStyle w:val="TableParagraph"/>
              <w:ind w:left="69"/>
              <w:rPr>
                <w:b/>
                <w:sz w:val="18"/>
              </w:rPr>
            </w:pPr>
            <w:r>
              <w:rPr>
                <w:b/>
                <w:spacing w:val="-2"/>
                <w:sz w:val="18"/>
              </w:rPr>
              <w:t>3.1.4.</w:t>
            </w:r>
          </w:p>
        </w:tc>
        <w:tc>
          <w:tcPr>
            <w:tcW w:w="1008" w:type="dxa"/>
          </w:tcPr>
          <w:p>
            <w:pPr>
              <w:pStyle w:val="TableParagraph"/>
              <w:spacing w:before="1"/>
              <w:ind w:left="68"/>
              <w:rPr>
                <w:b/>
                <w:sz w:val="18"/>
              </w:rPr>
            </w:pPr>
            <w:r>
              <w:rPr>
                <w:b/>
                <w:spacing w:val="-2"/>
                <w:sz w:val="18"/>
              </w:rPr>
              <w:t>Variaciones</w:t>
            </w:r>
            <w:r>
              <w:rPr>
                <w:b/>
                <w:sz w:val="18"/>
              </w:rPr>
              <w:t> </w:t>
            </w:r>
            <w:r>
              <w:rPr>
                <w:b/>
                <w:spacing w:val="-6"/>
                <w:sz w:val="18"/>
              </w:rPr>
              <w:t>no</w:t>
            </w:r>
            <w:r>
              <w:rPr>
                <w:b/>
                <w:sz w:val="18"/>
              </w:rPr>
              <w:t> </w:t>
            </w:r>
            <w:r>
              <w:rPr>
                <w:b/>
                <w:spacing w:val="-2"/>
                <w:sz w:val="18"/>
              </w:rPr>
              <w:t>asignables</w:t>
            </w:r>
          </w:p>
          <w:p>
            <w:pPr>
              <w:pStyle w:val="TableParagraph"/>
              <w:spacing w:line="199" w:lineRule="exact" w:before="1"/>
              <w:ind w:left="68"/>
              <w:rPr>
                <w:b/>
                <w:sz w:val="18"/>
              </w:rPr>
            </w:pPr>
            <w:r>
              <w:rPr>
                <w:b/>
                <w:sz w:val="18"/>
              </w:rPr>
              <w:t>a</w:t>
            </w:r>
            <w:r>
              <w:rPr>
                <w:b/>
                <w:spacing w:val="-2"/>
                <w:sz w:val="18"/>
              </w:rPr>
              <w:t> reservas</w:t>
            </w:r>
          </w:p>
        </w:tc>
        <w:tc>
          <w:tcPr>
            <w:tcW w:w="840" w:type="dxa"/>
          </w:tcPr>
          <w:p>
            <w:pPr>
              <w:pStyle w:val="TableParagraph"/>
              <w:spacing w:before="110"/>
              <w:rPr>
                <w:sz w:val="18"/>
              </w:rPr>
            </w:pPr>
          </w:p>
          <w:p>
            <w:pPr>
              <w:pStyle w:val="TableParagraph"/>
              <w:ind w:left="50" w:right="32"/>
              <w:jc w:val="center"/>
              <w:rPr>
                <w:b/>
                <w:sz w:val="18"/>
              </w:rPr>
            </w:pPr>
            <w:r>
              <w:rPr>
                <w:b/>
                <w:spacing w:val="-5"/>
                <w:sz w:val="18"/>
              </w:rPr>
              <w:t>27</w:t>
            </w:r>
          </w:p>
        </w:tc>
        <w:tc>
          <w:tcPr>
            <w:tcW w:w="1363" w:type="dxa"/>
          </w:tcPr>
          <w:p>
            <w:pPr>
              <w:pStyle w:val="TableParagraph"/>
              <w:spacing w:before="110"/>
              <w:rPr>
                <w:sz w:val="18"/>
              </w:rPr>
            </w:pPr>
          </w:p>
          <w:p>
            <w:pPr>
              <w:pStyle w:val="TableParagraph"/>
              <w:ind w:left="52"/>
              <w:jc w:val="center"/>
              <w:rPr>
                <w:b/>
                <w:sz w:val="18"/>
              </w:rPr>
            </w:pPr>
            <w:r>
              <w:rPr>
                <w:b/>
                <w:spacing w:val="-10"/>
                <w:sz w:val="18"/>
              </w:rPr>
              <w:t>-</w:t>
            </w:r>
          </w:p>
        </w:tc>
        <w:tc>
          <w:tcPr>
            <w:tcW w:w="1361" w:type="dxa"/>
          </w:tcPr>
          <w:p>
            <w:pPr>
              <w:pStyle w:val="TableParagraph"/>
              <w:spacing w:before="110"/>
              <w:rPr>
                <w:sz w:val="18"/>
              </w:rPr>
            </w:pPr>
          </w:p>
          <w:p>
            <w:pPr>
              <w:pStyle w:val="TableParagraph"/>
              <w:ind w:left="55"/>
              <w:jc w:val="center"/>
              <w:rPr>
                <w:b/>
                <w:sz w:val="18"/>
              </w:rPr>
            </w:pPr>
            <w:r>
              <w:rPr>
                <w:b/>
                <w:spacing w:val="-10"/>
                <w:sz w:val="18"/>
              </w:rPr>
              <w:t>-</w:t>
            </w:r>
          </w:p>
        </w:tc>
        <w:tc>
          <w:tcPr>
            <w:tcW w:w="1495" w:type="dxa"/>
          </w:tcPr>
          <w:p>
            <w:pPr>
              <w:pStyle w:val="TableParagraph"/>
              <w:spacing w:before="110"/>
              <w:rPr>
                <w:sz w:val="18"/>
              </w:rPr>
            </w:pPr>
          </w:p>
          <w:p>
            <w:pPr>
              <w:pStyle w:val="TableParagraph"/>
              <w:ind w:left="15" w:right="2"/>
              <w:jc w:val="center"/>
              <w:rPr>
                <w:b/>
                <w:sz w:val="18"/>
              </w:rPr>
            </w:pPr>
            <w:r>
              <w:rPr>
                <w:b/>
                <w:spacing w:val="-2"/>
                <w:sz w:val="18"/>
              </w:rPr>
              <w:t>0,00%</w:t>
            </w:r>
          </w:p>
        </w:tc>
      </w:tr>
    </w:tbl>
    <w:p>
      <w:pPr>
        <w:pStyle w:val="BodyText"/>
      </w:pPr>
    </w:p>
    <w:p>
      <w:pPr>
        <w:pStyle w:val="BodyText"/>
      </w:pPr>
    </w:p>
    <w:p>
      <w:pPr>
        <w:pStyle w:val="BodyText"/>
      </w:pPr>
    </w:p>
    <w:p>
      <w:pPr>
        <w:pStyle w:val="BodyText"/>
      </w:pPr>
    </w:p>
    <w:p>
      <w:pPr>
        <w:pStyle w:val="BodyText"/>
        <w:spacing w:before="233"/>
      </w:pPr>
    </w:p>
    <w:p>
      <w:pPr>
        <w:pStyle w:val="Heading4"/>
        <w:spacing w:before="0"/>
      </w:pPr>
      <w:r>
        <w:rPr>
          <w:spacing w:val="-2"/>
        </w:rPr>
        <w:t>Revelación:</w:t>
      </w:r>
    </w:p>
    <w:p>
      <w:pPr>
        <w:pStyle w:val="Heading4"/>
        <w:spacing w:after="0"/>
        <w:sectPr>
          <w:pgSz w:w="12240" w:h="15840"/>
          <w:pgMar w:header="0" w:footer="1002" w:top="1380" w:bottom="1200" w:left="360" w:right="360"/>
        </w:sectPr>
      </w:pPr>
    </w:p>
    <w:p>
      <w:pPr>
        <w:pStyle w:val="BodyText"/>
        <w:spacing w:line="360" w:lineRule="auto" w:before="37"/>
        <w:ind w:left="1341" w:right="1346"/>
        <w:jc w:val="both"/>
      </w:pPr>
      <w:r>
        <w:rPr/>
        <w:t>La cuenta Variaciones no asignables a reservas, representa el 0,00% del total del Capital, que comparado al periodo anterior genera una variación absoluta de 0 000,00 que corresponde a un Aumento del 0,00% de recursos disponibles.</w:t>
      </w:r>
    </w:p>
    <w:p>
      <w:pPr>
        <w:pStyle w:val="BodyText"/>
        <w:spacing w:line="355" w:lineRule="auto" w:before="162"/>
        <w:ind w:left="1341" w:right="1346" w:firstLine="44"/>
        <w:jc w:val="both"/>
      </w:pPr>
      <w:r>
        <w:rPr/>
        <w:t>Esta nota explicativa está vinculada con las notas del Estado de Cambios al Patrimonio donde se debe desarrollar con mayor detalle la composición de las cuentas, sus saldos y hechos relevantes.</w:t>
      </w:r>
    </w:p>
    <w:p>
      <w:pPr>
        <w:pStyle w:val="BodyText"/>
      </w:pPr>
    </w:p>
    <w:p>
      <w:pPr>
        <w:pStyle w:val="BodyText"/>
        <w:spacing w:before="207"/>
      </w:pPr>
    </w:p>
    <w:p>
      <w:pPr>
        <w:pStyle w:val="Heading3"/>
        <w:jc w:val="both"/>
      </w:pPr>
      <w:bookmarkStart w:name="_TOC_250077" w:id="43"/>
      <w:r>
        <w:rPr/>
        <w:t>NOTA</w:t>
      </w:r>
      <w:r>
        <w:rPr>
          <w:spacing w:val="-5"/>
        </w:rPr>
        <w:t> </w:t>
      </w:r>
      <w:r>
        <w:rPr/>
        <w:t>N°</w:t>
      </w:r>
      <w:r>
        <w:rPr>
          <w:spacing w:val="-3"/>
        </w:rPr>
        <w:t> </w:t>
      </w:r>
      <w:bookmarkEnd w:id="43"/>
      <w:r>
        <w:rPr>
          <w:spacing w:val="-5"/>
        </w:rPr>
        <w:t>28</w:t>
      </w:r>
    </w:p>
    <w:p>
      <w:pPr>
        <w:pStyle w:val="BodyText"/>
        <w:spacing w:before="116"/>
        <w:rPr>
          <w:b/>
        </w:rPr>
      </w:pPr>
    </w:p>
    <w:p>
      <w:pPr>
        <w:pStyle w:val="BodyText"/>
        <w:spacing w:before="1"/>
        <w:ind w:left="1341"/>
        <w:jc w:val="both"/>
      </w:pPr>
      <w:r>
        <w:rPr/>
        <w:t>Resultados</w:t>
      </w:r>
      <w:r>
        <w:rPr>
          <w:spacing w:val="-6"/>
        </w:rPr>
        <w:t> </w:t>
      </w:r>
      <w:r>
        <w:rPr>
          <w:spacing w:val="-2"/>
        </w:rPr>
        <w:t>acumulados</w:t>
      </w:r>
    </w:p>
    <w:p>
      <w:pPr>
        <w:pStyle w:val="BodyText"/>
      </w:pPr>
    </w:p>
    <w:p>
      <w:pPr>
        <w:pStyle w:val="BodyText"/>
      </w:pPr>
    </w:p>
    <w:p>
      <w:pPr>
        <w:pStyle w:val="BodyText"/>
        <w:spacing w:before="154"/>
      </w:pPr>
    </w:p>
    <w:tbl>
      <w:tblPr>
        <w:tblW w:w="0" w:type="auto"/>
        <w:jc w:val="left"/>
        <w:tblInd w:w="1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042"/>
        <w:gridCol w:w="509"/>
        <w:gridCol w:w="1104"/>
        <w:gridCol w:w="1104"/>
        <w:gridCol w:w="905"/>
      </w:tblGrid>
      <w:tr>
        <w:trPr>
          <w:trHeight w:val="445" w:hRule="atLeast"/>
        </w:trPr>
        <w:tc>
          <w:tcPr>
            <w:tcW w:w="672" w:type="dxa"/>
            <w:vMerge w:val="restart"/>
            <w:shd w:val="clear" w:color="auto" w:fill="366091"/>
          </w:tcPr>
          <w:p>
            <w:pPr>
              <w:pStyle w:val="TableParagraph"/>
              <w:spacing w:before="212"/>
              <w:ind w:left="69"/>
              <w:rPr>
                <w:b/>
                <w:sz w:val="18"/>
              </w:rPr>
            </w:pPr>
            <w:r>
              <w:rPr>
                <w:b/>
                <w:color w:val="FFFFFF"/>
                <w:spacing w:val="-2"/>
                <w:sz w:val="18"/>
              </w:rPr>
              <w:t>Cuenta</w:t>
            </w:r>
          </w:p>
        </w:tc>
        <w:tc>
          <w:tcPr>
            <w:tcW w:w="1042" w:type="dxa"/>
            <w:vMerge w:val="restart"/>
            <w:shd w:val="clear" w:color="auto" w:fill="366091"/>
          </w:tcPr>
          <w:p>
            <w:pPr>
              <w:pStyle w:val="TableParagraph"/>
              <w:spacing w:before="126"/>
              <w:rPr>
                <w:sz w:val="18"/>
              </w:rPr>
            </w:pPr>
          </w:p>
          <w:p>
            <w:pPr>
              <w:pStyle w:val="TableParagraph"/>
              <w:spacing w:before="1"/>
              <w:ind w:left="86"/>
              <w:rPr>
                <w:b/>
                <w:sz w:val="18"/>
              </w:rPr>
            </w:pPr>
            <w:r>
              <w:rPr>
                <w:b/>
                <w:color w:val="FFFFFF"/>
                <w:spacing w:val="-2"/>
                <w:sz w:val="18"/>
              </w:rPr>
              <w:t>Descripción</w:t>
            </w:r>
          </w:p>
        </w:tc>
        <w:tc>
          <w:tcPr>
            <w:tcW w:w="509" w:type="dxa"/>
            <w:vMerge w:val="restart"/>
            <w:shd w:val="clear" w:color="auto" w:fill="366091"/>
          </w:tcPr>
          <w:p>
            <w:pPr>
              <w:pStyle w:val="TableParagraph"/>
              <w:spacing w:before="126"/>
              <w:rPr>
                <w:sz w:val="18"/>
              </w:rPr>
            </w:pPr>
          </w:p>
          <w:p>
            <w:pPr>
              <w:pStyle w:val="TableParagraph"/>
              <w:spacing w:before="1"/>
              <w:ind w:left="68"/>
              <w:rPr>
                <w:b/>
                <w:sz w:val="18"/>
              </w:rPr>
            </w:pPr>
            <w:r>
              <w:rPr>
                <w:b/>
                <w:color w:val="FFFFFF"/>
                <w:spacing w:val="-4"/>
                <w:sz w:val="18"/>
              </w:rPr>
              <w:t>Nota</w:t>
            </w:r>
          </w:p>
        </w:tc>
        <w:tc>
          <w:tcPr>
            <w:tcW w:w="1104" w:type="dxa"/>
            <w:vMerge w:val="restart"/>
            <w:shd w:val="clear" w:color="auto" w:fill="366091"/>
          </w:tcPr>
          <w:p>
            <w:pPr>
              <w:pStyle w:val="TableParagraph"/>
              <w:spacing w:before="16"/>
              <w:rPr>
                <w:sz w:val="18"/>
              </w:rPr>
            </w:pPr>
          </w:p>
          <w:p>
            <w:pPr>
              <w:pStyle w:val="TableParagraph"/>
              <w:ind w:left="313" w:right="214" w:hanging="34"/>
              <w:rPr>
                <w:b/>
                <w:sz w:val="18"/>
              </w:rPr>
            </w:pPr>
            <w:r>
              <w:rPr>
                <w:b/>
                <w:color w:val="FFFFFF"/>
                <w:spacing w:val="-2"/>
                <w:sz w:val="18"/>
              </w:rPr>
              <w:t>Periodo</w:t>
            </w:r>
            <w:r>
              <w:rPr>
                <w:b/>
                <w:color w:val="FFFFFF"/>
                <w:sz w:val="18"/>
              </w:rPr>
              <w:t> </w:t>
            </w:r>
            <w:r>
              <w:rPr>
                <w:b/>
                <w:color w:val="FFFFFF"/>
                <w:spacing w:val="-2"/>
                <w:sz w:val="18"/>
              </w:rPr>
              <w:t>Actual</w:t>
            </w:r>
          </w:p>
        </w:tc>
        <w:tc>
          <w:tcPr>
            <w:tcW w:w="1104" w:type="dxa"/>
            <w:vMerge w:val="restart"/>
            <w:shd w:val="clear" w:color="auto" w:fill="366091"/>
          </w:tcPr>
          <w:p>
            <w:pPr>
              <w:pStyle w:val="TableParagraph"/>
              <w:spacing w:before="16"/>
              <w:rPr>
                <w:sz w:val="18"/>
              </w:rPr>
            </w:pPr>
          </w:p>
          <w:p>
            <w:pPr>
              <w:pStyle w:val="TableParagraph"/>
              <w:ind w:left="236" w:right="214" w:firstLine="43"/>
              <w:rPr>
                <w:b/>
                <w:sz w:val="18"/>
              </w:rPr>
            </w:pPr>
            <w:r>
              <w:rPr>
                <w:b/>
                <w:color w:val="FFFFFF"/>
                <w:spacing w:val="-2"/>
                <w:sz w:val="18"/>
              </w:rPr>
              <w:t>Periodo</w:t>
            </w:r>
            <w:r>
              <w:rPr>
                <w:b/>
                <w:color w:val="FFFFFF"/>
                <w:sz w:val="18"/>
              </w:rPr>
              <w:t> </w:t>
            </w:r>
            <w:r>
              <w:rPr>
                <w:b/>
                <w:color w:val="FFFFFF"/>
                <w:spacing w:val="-2"/>
                <w:sz w:val="18"/>
              </w:rPr>
              <w:t>Anterior</w:t>
            </w:r>
          </w:p>
        </w:tc>
        <w:tc>
          <w:tcPr>
            <w:tcW w:w="905" w:type="dxa"/>
            <w:shd w:val="clear" w:color="auto" w:fill="366091"/>
          </w:tcPr>
          <w:p>
            <w:pPr>
              <w:pStyle w:val="TableParagraph"/>
              <w:spacing w:before="114"/>
              <w:ind w:left="16" w:right="7"/>
              <w:jc w:val="center"/>
              <w:rPr>
                <w:b/>
                <w:sz w:val="18"/>
              </w:rPr>
            </w:pPr>
            <w:r>
              <w:rPr>
                <w:b/>
                <w:color w:val="FFFFFF"/>
                <w:spacing w:val="-2"/>
                <w:sz w:val="18"/>
              </w:rPr>
              <w:t>Diferencia</w:t>
            </w:r>
          </w:p>
        </w:tc>
      </w:tr>
      <w:tr>
        <w:trPr>
          <w:trHeight w:val="445" w:hRule="atLeast"/>
        </w:trPr>
        <w:tc>
          <w:tcPr>
            <w:tcW w:w="672" w:type="dxa"/>
            <w:vMerge/>
            <w:tcBorders>
              <w:top w:val="nil"/>
            </w:tcBorders>
            <w:shd w:val="clear" w:color="auto" w:fill="366091"/>
          </w:tcPr>
          <w:p>
            <w:pPr>
              <w:rPr>
                <w:sz w:val="2"/>
                <w:szCs w:val="2"/>
              </w:rPr>
            </w:pPr>
          </w:p>
        </w:tc>
        <w:tc>
          <w:tcPr>
            <w:tcW w:w="1042" w:type="dxa"/>
            <w:vMerge/>
            <w:tcBorders>
              <w:top w:val="nil"/>
            </w:tcBorders>
            <w:shd w:val="clear" w:color="auto" w:fill="366091"/>
          </w:tcPr>
          <w:p>
            <w:pPr>
              <w:rPr>
                <w:sz w:val="2"/>
                <w:szCs w:val="2"/>
              </w:rPr>
            </w:pPr>
          </w:p>
        </w:tc>
        <w:tc>
          <w:tcPr>
            <w:tcW w:w="509" w:type="dxa"/>
            <w:vMerge/>
            <w:tcBorders>
              <w:top w:val="nil"/>
            </w:tcBorders>
            <w:shd w:val="clear" w:color="auto" w:fill="366091"/>
          </w:tcPr>
          <w:p>
            <w:pPr>
              <w:rPr>
                <w:sz w:val="2"/>
                <w:szCs w:val="2"/>
              </w:rPr>
            </w:pPr>
          </w:p>
        </w:tc>
        <w:tc>
          <w:tcPr>
            <w:tcW w:w="1104" w:type="dxa"/>
            <w:vMerge/>
            <w:tcBorders>
              <w:top w:val="nil"/>
            </w:tcBorders>
            <w:shd w:val="clear" w:color="auto" w:fill="366091"/>
          </w:tcPr>
          <w:p>
            <w:pPr>
              <w:rPr>
                <w:sz w:val="2"/>
                <w:szCs w:val="2"/>
              </w:rPr>
            </w:pPr>
          </w:p>
        </w:tc>
        <w:tc>
          <w:tcPr>
            <w:tcW w:w="1104" w:type="dxa"/>
            <w:vMerge/>
            <w:tcBorders>
              <w:top w:val="nil"/>
            </w:tcBorders>
            <w:shd w:val="clear" w:color="auto" w:fill="366091"/>
          </w:tcPr>
          <w:p>
            <w:pPr>
              <w:rPr>
                <w:sz w:val="2"/>
                <w:szCs w:val="2"/>
              </w:rPr>
            </w:pPr>
          </w:p>
        </w:tc>
        <w:tc>
          <w:tcPr>
            <w:tcW w:w="905" w:type="dxa"/>
            <w:shd w:val="clear" w:color="auto" w:fill="366091"/>
          </w:tcPr>
          <w:p>
            <w:pPr>
              <w:pStyle w:val="TableParagraph"/>
              <w:spacing w:before="114"/>
              <w:ind w:left="16" w:right="7"/>
              <w:jc w:val="center"/>
              <w:rPr>
                <w:sz w:val="18"/>
              </w:rPr>
            </w:pPr>
            <w:r>
              <w:rPr>
                <w:color w:val="FFFFFF"/>
                <w:spacing w:val="-10"/>
                <w:sz w:val="18"/>
              </w:rPr>
              <w:t>%</w:t>
            </w:r>
          </w:p>
        </w:tc>
      </w:tr>
      <w:tr>
        <w:trPr>
          <w:trHeight w:val="445" w:hRule="atLeast"/>
        </w:trPr>
        <w:tc>
          <w:tcPr>
            <w:tcW w:w="672" w:type="dxa"/>
          </w:tcPr>
          <w:p>
            <w:pPr>
              <w:pStyle w:val="TableParagraph"/>
              <w:spacing w:before="114"/>
              <w:ind w:left="69"/>
              <w:rPr>
                <w:b/>
                <w:sz w:val="18"/>
              </w:rPr>
            </w:pPr>
            <w:r>
              <w:rPr>
                <w:b/>
                <w:spacing w:val="-2"/>
                <w:sz w:val="18"/>
              </w:rPr>
              <w:t>3.1.5.</w:t>
            </w:r>
          </w:p>
        </w:tc>
        <w:tc>
          <w:tcPr>
            <w:tcW w:w="1042" w:type="dxa"/>
          </w:tcPr>
          <w:p>
            <w:pPr>
              <w:pStyle w:val="TableParagraph"/>
              <w:spacing w:line="218" w:lineRule="exact"/>
              <w:ind w:left="69" w:right="50"/>
              <w:rPr>
                <w:b/>
                <w:sz w:val="18"/>
              </w:rPr>
            </w:pPr>
            <w:r>
              <w:rPr>
                <w:b/>
                <w:spacing w:val="-2"/>
                <w:sz w:val="18"/>
              </w:rPr>
              <w:t>Resultados</w:t>
            </w:r>
            <w:r>
              <w:rPr>
                <w:b/>
                <w:sz w:val="18"/>
              </w:rPr>
              <w:t> </w:t>
            </w:r>
            <w:r>
              <w:rPr>
                <w:b/>
                <w:spacing w:val="-2"/>
                <w:sz w:val="18"/>
              </w:rPr>
              <w:t>acumulados</w:t>
            </w:r>
          </w:p>
        </w:tc>
        <w:tc>
          <w:tcPr>
            <w:tcW w:w="509" w:type="dxa"/>
          </w:tcPr>
          <w:p>
            <w:pPr>
              <w:pStyle w:val="TableParagraph"/>
              <w:spacing w:before="114"/>
              <w:ind w:left="160"/>
              <w:rPr>
                <w:b/>
                <w:sz w:val="18"/>
              </w:rPr>
            </w:pPr>
            <w:r>
              <w:rPr>
                <w:b/>
                <w:spacing w:val="-5"/>
                <w:sz w:val="18"/>
              </w:rPr>
              <w:t>28</w:t>
            </w:r>
          </w:p>
        </w:tc>
        <w:tc>
          <w:tcPr>
            <w:tcW w:w="1104" w:type="dxa"/>
          </w:tcPr>
          <w:p>
            <w:pPr>
              <w:pStyle w:val="TableParagraph"/>
              <w:spacing w:line="219" w:lineRule="exact" w:before="3"/>
              <w:ind w:left="320"/>
              <w:rPr>
                <w:b/>
                <w:sz w:val="18"/>
              </w:rPr>
            </w:pPr>
            <w:r>
              <w:rPr>
                <w:b/>
                <w:sz w:val="18"/>
              </w:rPr>
              <w:t>-1</w:t>
            </w:r>
            <w:r>
              <w:rPr>
                <w:b/>
                <w:spacing w:val="-3"/>
                <w:sz w:val="18"/>
              </w:rPr>
              <w:t> </w:t>
            </w:r>
            <w:r>
              <w:rPr>
                <w:b/>
                <w:spacing w:val="-5"/>
                <w:sz w:val="18"/>
              </w:rPr>
              <w:t>946</w:t>
            </w:r>
          </w:p>
          <w:p>
            <w:pPr>
              <w:pStyle w:val="TableParagraph"/>
              <w:spacing w:line="203" w:lineRule="exact"/>
              <w:ind w:left="299"/>
              <w:rPr>
                <w:b/>
                <w:sz w:val="18"/>
              </w:rPr>
            </w:pPr>
            <w:r>
              <w:rPr>
                <w:b/>
                <w:spacing w:val="-2"/>
                <w:sz w:val="18"/>
              </w:rPr>
              <w:t>121,77</w:t>
            </w:r>
          </w:p>
        </w:tc>
        <w:tc>
          <w:tcPr>
            <w:tcW w:w="1104" w:type="dxa"/>
          </w:tcPr>
          <w:p>
            <w:pPr>
              <w:pStyle w:val="TableParagraph"/>
              <w:spacing w:line="219" w:lineRule="exact" w:before="3"/>
              <w:ind w:left="320"/>
              <w:rPr>
                <w:b/>
                <w:sz w:val="18"/>
              </w:rPr>
            </w:pPr>
            <w:r>
              <w:rPr>
                <w:b/>
                <w:sz w:val="18"/>
              </w:rPr>
              <w:t>-2</w:t>
            </w:r>
            <w:r>
              <w:rPr>
                <w:b/>
                <w:spacing w:val="-3"/>
                <w:sz w:val="18"/>
              </w:rPr>
              <w:t> </w:t>
            </w:r>
            <w:r>
              <w:rPr>
                <w:b/>
                <w:spacing w:val="-5"/>
                <w:sz w:val="18"/>
              </w:rPr>
              <w:t>056</w:t>
            </w:r>
          </w:p>
          <w:p>
            <w:pPr>
              <w:pStyle w:val="TableParagraph"/>
              <w:spacing w:line="203" w:lineRule="exact"/>
              <w:ind w:left="299"/>
              <w:rPr>
                <w:b/>
                <w:sz w:val="18"/>
              </w:rPr>
            </w:pPr>
            <w:r>
              <w:rPr>
                <w:b/>
                <w:spacing w:val="-2"/>
                <w:sz w:val="18"/>
              </w:rPr>
              <w:t>700,75</w:t>
            </w:r>
          </w:p>
        </w:tc>
        <w:tc>
          <w:tcPr>
            <w:tcW w:w="905" w:type="dxa"/>
          </w:tcPr>
          <w:p>
            <w:pPr>
              <w:pStyle w:val="TableParagraph"/>
              <w:spacing w:before="114"/>
              <w:ind w:left="16" w:right="6"/>
              <w:jc w:val="center"/>
              <w:rPr>
                <w:b/>
                <w:sz w:val="18"/>
              </w:rPr>
            </w:pPr>
            <w:r>
              <w:rPr>
                <w:b/>
                <w:spacing w:val="-2"/>
                <w:sz w:val="18"/>
              </w:rPr>
              <w:t>-</w:t>
            </w:r>
            <w:r>
              <w:rPr>
                <w:b/>
                <w:spacing w:val="-4"/>
                <w:sz w:val="18"/>
              </w:rPr>
              <w:t>5,38%</w:t>
            </w:r>
          </w:p>
        </w:tc>
      </w:tr>
    </w:tbl>
    <w:p>
      <w:pPr>
        <w:pStyle w:val="BodyText"/>
        <w:spacing w:before="240"/>
        <w:ind w:left="1341"/>
      </w:pPr>
      <w:r>
        <w:rPr/>
        <w:t>Detalle</w:t>
      </w:r>
      <w:r>
        <w:rPr>
          <w:spacing w:val="-8"/>
        </w:rPr>
        <w:t> </w:t>
      </w:r>
      <w:r>
        <w:rPr>
          <w:spacing w:val="-2"/>
        </w:rPr>
        <w:t>cuenta:</w:t>
      </w:r>
    </w:p>
    <w:p>
      <w:pPr>
        <w:pStyle w:val="BodyText"/>
      </w:pPr>
    </w:p>
    <w:p>
      <w:pPr>
        <w:pStyle w:val="BodyText"/>
      </w:pPr>
    </w:p>
    <w:p>
      <w:pPr>
        <w:pStyle w:val="BodyText"/>
        <w:spacing w:before="157"/>
      </w:pPr>
    </w:p>
    <w:tbl>
      <w:tblPr>
        <w:tblW w:w="0" w:type="auto"/>
        <w:jc w:val="left"/>
        <w:tblInd w:w="1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1058"/>
        <w:gridCol w:w="640"/>
        <w:gridCol w:w="2159"/>
        <w:gridCol w:w="2159"/>
        <w:gridCol w:w="1199"/>
      </w:tblGrid>
      <w:tr>
        <w:trPr>
          <w:trHeight w:val="323" w:hRule="atLeast"/>
        </w:trPr>
        <w:tc>
          <w:tcPr>
            <w:tcW w:w="1166" w:type="dxa"/>
            <w:vMerge w:val="restart"/>
            <w:shd w:val="clear" w:color="auto" w:fill="366091"/>
          </w:tcPr>
          <w:p>
            <w:pPr>
              <w:pStyle w:val="TableParagraph"/>
              <w:spacing w:before="90"/>
              <w:ind w:left="69"/>
              <w:rPr>
                <w:b/>
                <w:sz w:val="18"/>
              </w:rPr>
            </w:pPr>
            <w:r>
              <w:rPr>
                <w:b/>
                <w:color w:val="FFFFFF"/>
                <w:spacing w:val="-2"/>
                <w:sz w:val="18"/>
              </w:rPr>
              <w:t>Cuenta</w:t>
            </w:r>
          </w:p>
        </w:tc>
        <w:tc>
          <w:tcPr>
            <w:tcW w:w="1058" w:type="dxa"/>
            <w:vMerge w:val="restart"/>
            <w:shd w:val="clear" w:color="auto" w:fill="366091"/>
          </w:tcPr>
          <w:p>
            <w:pPr>
              <w:pStyle w:val="TableParagraph"/>
              <w:spacing w:before="4"/>
              <w:rPr>
                <w:sz w:val="18"/>
              </w:rPr>
            </w:pPr>
          </w:p>
          <w:p>
            <w:pPr>
              <w:pStyle w:val="TableParagraph"/>
              <w:ind w:left="93"/>
              <w:rPr>
                <w:b/>
                <w:sz w:val="18"/>
              </w:rPr>
            </w:pPr>
            <w:r>
              <w:rPr>
                <w:b/>
                <w:color w:val="FFFFFF"/>
                <w:spacing w:val="-2"/>
                <w:sz w:val="18"/>
              </w:rPr>
              <w:t>Descripción</w:t>
            </w:r>
          </w:p>
        </w:tc>
        <w:tc>
          <w:tcPr>
            <w:tcW w:w="640" w:type="dxa"/>
            <w:vMerge w:val="restart"/>
            <w:shd w:val="clear" w:color="auto" w:fill="366091"/>
          </w:tcPr>
          <w:p>
            <w:pPr>
              <w:pStyle w:val="TableParagraph"/>
              <w:spacing w:before="4"/>
              <w:rPr>
                <w:sz w:val="18"/>
              </w:rPr>
            </w:pPr>
          </w:p>
          <w:p>
            <w:pPr>
              <w:pStyle w:val="TableParagraph"/>
              <w:ind w:left="134"/>
              <w:rPr>
                <w:b/>
                <w:sz w:val="18"/>
              </w:rPr>
            </w:pPr>
            <w:r>
              <w:rPr>
                <w:b/>
                <w:color w:val="FFFFFF"/>
                <w:spacing w:val="-4"/>
                <w:sz w:val="18"/>
              </w:rPr>
              <w:t>Nota</w:t>
            </w:r>
          </w:p>
        </w:tc>
        <w:tc>
          <w:tcPr>
            <w:tcW w:w="2159" w:type="dxa"/>
            <w:vMerge w:val="restart"/>
            <w:shd w:val="clear" w:color="auto" w:fill="366091"/>
          </w:tcPr>
          <w:p>
            <w:pPr>
              <w:pStyle w:val="TableParagraph"/>
              <w:spacing w:before="4"/>
              <w:rPr>
                <w:sz w:val="18"/>
              </w:rPr>
            </w:pPr>
          </w:p>
          <w:p>
            <w:pPr>
              <w:pStyle w:val="TableParagraph"/>
              <w:ind w:left="550"/>
              <w:rPr>
                <w:b/>
                <w:sz w:val="18"/>
              </w:rPr>
            </w:pPr>
            <w:r>
              <w:rPr>
                <w:b/>
                <w:color w:val="FFFFFF"/>
                <w:sz w:val="18"/>
              </w:rPr>
              <w:t>Periodo</w:t>
            </w:r>
            <w:r>
              <w:rPr>
                <w:b/>
                <w:color w:val="FFFFFF"/>
                <w:spacing w:val="-9"/>
                <w:sz w:val="18"/>
              </w:rPr>
              <w:t> </w:t>
            </w:r>
            <w:r>
              <w:rPr>
                <w:b/>
                <w:color w:val="FFFFFF"/>
                <w:spacing w:val="-2"/>
                <w:sz w:val="18"/>
              </w:rPr>
              <w:t>Actual</w:t>
            </w:r>
          </w:p>
        </w:tc>
        <w:tc>
          <w:tcPr>
            <w:tcW w:w="2159" w:type="dxa"/>
            <w:vMerge w:val="restart"/>
            <w:shd w:val="clear" w:color="auto" w:fill="366091"/>
          </w:tcPr>
          <w:p>
            <w:pPr>
              <w:pStyle w:val="TableParagraph"/>
              <w:spacing w:before="4"/>
              <w:rPr>
                <w:sz w:val="18"/>
              </w:rPr>
            </w:pPr>
          </w:p>
          <w:p>
            <w:pPr>
              <w:pStyle w:val="TableParagraph"/>
              <w:ind w:left="477"/>
              <w:rPr>
                <w:b/>
                <w:sz w:val="18"/>
              </w:rPr>
            </w:pPr>
            <w:r>
              <w:rPr>
                <w:b/>
                <w:color w:val="FFFFFF"/>
                <w:sz w:val="18"/>
              </w:rPr>
              <w:t>Periodo</w:t>
            </w:r>
            <w:r>
              <w:rPr>
                <w:b/>
                <w:color w:val="FFFFFF"/>
                <w:spacing w:val="-9"/>
                <w:sz w:val="18"/>
              </w:rPr>
              <w:t> </w:t>
            </w:r>
            <w:r>
              <w:rPr>
                <w:b/>
                <w:color w:val="FFFFFF"/>
                <w:spacing w:val="-2"/>
                <w:sz w:val="18"/>
              </w:rPr>
              <w:t>Anterior</w:t>
            </w:r>
          </w:p>
        </w:tc>
        <w:tc>
          <w:tcPr>
            <w:tcW w:w="1199" w:type="dxa"/>
            <w:shd w:val="clear" w:color="auto" w:fill="366091"/>
          </w:tcPr>
          <w:p>
            <w:pPr>
              <w:pStyle w:val="TableParagraph"/>
              <w:spacing w:before="51"/>
              <w:ind w:left="21"/>
              <w:jc w:val="center"/>
              <w:rPr>
                <w:b/>
                <w:sz w:val="18"/>
              </w:rPr>
            </w:pPr>
            <w:r>
              <w:rPr>
                <w:b/>
                <w:color w:val="FFFFFF"/>
                <w:spacing w:val="-2"/>
                <w:sz w:val="18"/>
              </w:rPr>
              <w:t>Diferencia</w:t>
            </w:r>
          </w:p>
        </w:tc>
      </w:tr>
      <w:tr>
        <w:trPr>
          <w:trHeight w:val="323" w:hRule="atLeast"/>
        </w:trPr>
        <w:tc>
          <w:tcPr>
            <w:tcW w:w="1166" w:type="dxa"/>
            <w:vMerge/>
            <w:tcBorders>
              <w:top w:val="nil"/>
            </w:tcBorders>
            <w:shd w:val="clear" w:color="auto" w:fill="366091"/>
          </w:tcPr>
          <w:p>
            <w:pPr>
              <w:rPr>
                <w:sz w:val="2"/>
                <w:szCs w:val="2"/>
              </w:rPr>
            </w:pPr>
          </w:p>
        </w:tc>
        <w:tc>
          <w:tcPr>
            <w:tcW w:w="1058" w:type="dxa"/>
            <w:vMerge/>
            <w:tcBorders>
              <w:top w:val="nil"/>
            </w:tcBorders>
            <w:shd w:val="clear" w:color="auto" w:fill="366091"/>
          </w:tcPr>
          <w:p>
            <w:pPr>
              <w:rPr>
                <w:sz w:val="2"/>
                <w:szCs w:val="2"/>
              </w:rPr>
            </w:pPr>
          </w:p>
        </w:tc>
        <w:tc>
          <w:tcPr>
            <w:tcW w:w="640" w:type="dxa"/>
            <w:vMerge/>
            <w:tcBorders>
              <w:top w:val="nil"/>
            </w:tcBorders>
            <w:shd w:val="clear" w:color="auto" w:fill="366091"/>
          </w:tcPr>
          <w:p>
            <w:pPr>
              <w:rPr>
                <w:sz w:val="2"/>
                <w:szCs w:val="2"/>
              </w:rPr>
            </w:pPr>
          </w:p>
        </w:tc>
        <w:tc>
          <w:tcPr>
            <w:tcW w:w="2159" w:type="dxa"/>
            <w:vMerge/>
            <w:tcBorders>
              <w:top w:val="nil"/>
            </w:tcBorders>
            <w:shd w:val="clear" w:color="auto" w:fill="366091"/>
          </w:tcPr>
          <w:p>
            <w:pPr>
              <w:rPr>
                <w:sz w:val="2"/>
                <w:szCs w:val="2"/>
              </w:rPr>
            </w:pPr>
          </w:p>
        </w:tc>
        <w:tc>
          <w:tcPr>
            <w:tcW w:w="2159" w:type="dxa"/>
            <w:vMerge/>
            <w:tcBorders>
              <w:top w:val="nil"/>
            </w:tcBorders>
            <w:shd w:val="clear" w:color="auto" w:fill="366091"/>
          </w:tcPr>
          <w:p>
            <w:pPr>
              <w:rPr>
                <w:sz w:val="2"/>
                <w:szCs w:val="2"/>
              </w:rPr>
            </w:pPr>
          </w:p>
        </w:tc>
        <w:tc>
          <w:tcPr>
            <w:tcW w:w="1199" w:type="dxa"/>
            <w:shd w:val="clear" w:color="auto" w:fill="366091"/>
          </w:tcPr>
          <w:p>
            <w:pPr>
              <w:pStyle w:val="TableParagraph"/>
              <w:spacing w:before="54"/>
              <w:ind w:left="21"/>
              <w:jc w:val="center"/>
              <w:rPr>
                <w:sz w:val="18"/>
              </w:rPr>
            </w:pPr>
            <w:r>
              <w:rPr>
                <w:color w:val="FFFFFF"/>
                <w:spacing w:val="-10"/>
                <w:sz w:val="18"/>
              </w:rPr>
              <w:t>%</w:t>
            </w:r>
          </w:p>
        </w:tc>
      </w:tr>
      <w:tr>
        <w:trPr>
          <w:trHeight w:val="880" w:hRule="atLeast"/>
        </w:trPr>
        <w:tc>
          <w:tcPr>
            <w:tcW w:w="1166" w:type="dxa"/>
          </w:tcPr>
          <w:p>
            <w:pPr>
              <w:pStyle w:val="TableParagraph"/>
              <w:spacing w:before="112"/>
              <w:rPr>
                <w:sz w:val="18"/>
              </w:rPr>
            </w:pPr>
          </w:p>
          <w:p>
            <w:pPr>
              <w:pStyle w:val="TableParagraph"/>
              <w:ind w:left="69"/>
              <w:rPr>
                <w:b/>
                <w:sz w:val="18"/>
              </w:rPr>
            </w:pPr>
            <w:r>
              <w:rPr>
                <w:b/>
                <w:spacing w:val="-2"/>
                <w:sz w:val="18"/>
              </w:rPr>
              <w:t>3.1.5.01.</w:t>
            </w:r>
          </w:p>
        </w:tc>
        <w:tc>
          <w:tcPr>
            <w:tcW w:w="1058" w:type="dxa"/>
          </w:tcPr>
          <w:p>
            <w:pPr>
              <w:pStyle w:val="TableParagraph"/>
              <w:spacing w:before="1"/>
              <w:ind w:left="69"/>
              <w:rPr>
                <w:b/>
                <w:sz w:val="18"/>
              </w:rPr>
            </w:pPr>
            <w:r>
              <w:rPr>
                <w:b/>
                <w:spacing w:val="-2"/>
                <w:sz w:val="18"/>
              </w:rPr>
              <w:t>Resultados</w:t>
            </w:r>
            <w:r>
              <w:rPr>
                <w:b/>
                <w:sz w:val="18"/>
              </w:rPr>
              <w:t> </w:t>
            </w:r>
            <w:r>
              <w:rPr>
                <w:b/>
                <w:spacing w:val="-2"/>
                <w:sz w:val="18"/>
              </w:rPr>
              <w:t>acumulados</w:t>
            </w:r>
            <w:r>
              <w:rPr>
                <w:b/>
                <w:sz w:val="18"/>
              </w:rPr>
              <w:t> </w:t>
            </w:r>
            <w:r>
              <w:rPr>
                <w:b/>
                <w:spacing w:val="-2"/>
                <w:sz w:val="18"/>
              </w:rPr>
              <w:t>de</w:t>
            </w:r>
            <w:r>
              <w:rPr>
                <w:b/>
                <w:spacing w:val="-8"/>
                <w:sz w:val="18"/>
              </w:rPr>
              <w:t> </w:t>
            </w:r>
            <w:r>
              <w:rPr>
                <w:b/>
                <w:spacing w:val="-2"/>
                <w:sz w:val="18"/>
              </w:rPr>
              <w:t>ejercicios</w:t>
            </w:r>
          </w:p>
          <w:p>
            <w:pPr>
              <w:pStyle w:val="TableParagraph"/>
              <w:spacing w:line="199" w:lineRule="exact" w:before="1"/>
              <w:ind w:left="69"/>
              <w:rPr>
                <w:b/>
                <w:sz w:val="18"/>
              </w:rPr>
            </w:pPr>
            <w:r>
              <w:rPr>
                <w:b/>
                <w:spacing w:val="-2"/>
                <w:sz w:val="18"/>
              </w:rPr>
              <w:t>anteriores</w:t>
            </w:r>
          </w:p>
        </w:tc>
        <w:tc>
          <w:tcPr>
            <w:tcW w:w="640" w:type="dxa"/>
          </w:tcPr>
          <w:p>
            <w:pPr>
              <w:pStyle w:val="TableParagraph"/>
              <w:spacing w:before="112"/>
              <w:rPr>
                <w:sz w:val="18"/>
              </w:rPr>
            </w:pPr>
          </w:p>
          <w:p>
            <w:pPr>
              <w:pStyle w:val="TableParagraph"/>
              <w:ind w:left="18"/>
              <w:jc w:val="center"/>
              <w:rPr>
                <w:b/>
                <w:sz w:val="18"/>
              </w:rPr>
            </w:pPr>
            <w:r>
              <w:rPr>
                <w:b/>
                <w:spacing w:val="-5"/>
                <w:sz w:val="18"/>
              </w:rPr>
              <w:t>28</w:t>
            </w:r>
          </w:p>
        </w:tc>
        <w:tc>
          <w:tcPr>
            <w:tcW w:w="2159" w:type="dxa"/>
          </w:tcPr>
          <w:p>
            <w:pPr>
              <w:pStyle w:val="TableParagraph"/>
              <w:spacing w:before="112"/>
              <w:rPr>
                <w:sz w:val="18"/>
              </w:rPr>
            </w:pPr>
          </w:p>
          <w:p>
            <w:pPr>
              <w:pStyle w:val="TableParagraph"/>
              <w:ind w:left="578"/>
              <w:rPr>
                <w:b/>
                <w:sz w:val="18"/>
              </w:rPr>
            </w:pPr>
            <w:r>
              <w:rPr>
                <w:b/>
                <w:sz w:val="18"/>
              </w:rPr>
              <w:t>-1</w:t>
            </w:r>
            <w:r>
              <w:rPr>
                <w:b/>
                <w:spacing w:val="-4"/>
                <w:sz w:val="18"/>
              </w:rPr>
              <w:t> </w:t>
            </w:r>
            <w:r>
              <w:rPr>
                <w:b/>
                <w:sz w:val="18"/>
              </w:rPr>
              <w:t>996</w:t>
            </w:r>
            <w:r>
              <w:rPr>
                <w:b/>
                <w:spacing w:val="-3"/>
                <w:sz w:val="18"/>
              </w:rPr>
              <w:t> </w:t>
            </w:r>
            <w:r>
              <w:rPr>
                <w:b/>
                <w:spacing w:val="-2"/>
                <w:sz w:val="18"/>
              </w:rPr>
              <w:t>196,58</w:t>
            </w:r>
          </w:p>
        </w:tc>
        <w:tc>
          <w:tcPr>
            <w:tcW w:w="2159" w:type="dxa"/>
          </w:tcPr>
          <w:p>
            <w:pPr>
              <w:pStyle w:val="TableParagraph"/>
              <w:spacing w:before="112"/>
              <w:rPr>
                <w:sz w:val="18"/>
              </w:rPr>
            </w:pPr>
          </w:p>
          <w:p>
            <w:pPr>
              <w:pStyle w:val="TableParagraph"/>
              <w:ind w:left="579"/>
              <w:rPr>
                <w:b/>
                <w:sz w:val="18"/>
              </w:rPr>
            </w:pPr>
            <w:r>
              <w:rPr>
                <w:b/>
                <w:sz w:val="18"/>
              </w:rPr>
              <w:t>-1</w:t>
            </w:r>
            <w:r>
              <w:rPr>
                <w:b/>
                <w:spacing w:val="-5"/>
                <w:sz w:val="18"/>
              </w:rPr>
              <w:t> </w:t>
            </w:r>
            <w:r>
              <w:rPr>
                <w:b/>
                <w:sz w:val="18"/>
              </w:rPr>
              <w:t>712</w:t>
            </w:r>
            <w:r>
              <w:rPr>
                <w:b/>
                <w:spacing w:val="-4"/>
                <w:sz w:val="18"/>
              </w:rPr>
              <w:t> </w:t>
            </w:r>
            <w:r>
              <w:rPr>
                <w:b/>
                <w:spacing w:val="-2"/>
                <w:sz w:val="18"/>
              </w:rPr>
              <w:t>669,47</w:t>
            </w:r>
          </w:p>
        </w:tc>
        <w:tc>
          <w:tcPr>
            <w:tcW w:w="1199" w:type="dxa"/>
          </w:tcPr>
          <w:p>
            <w:pPr>
              <w:pStyle w:val="TableParagraph"/>
              <w:spacing w:before="112"/>
              <w:rPr>
                <w:sz w:val="18"/>
              </w:rPr>
            </w:pPr>
          </w:p>
          <w:p>
            <w:pPr>
              <w:pStyle w:val="TableParagraph"/>
              <w:ind w:left="21" w:right="9"/>
              <w:jc w:val="center"/>
              <w:rPr>
                <w:b/>
                <w:sz w:val="18"/>
              </w:rPr>
            </w:pPr>
            <w:r>
              <w:rPr>
                <w:b/>
                <w:spacing w:val="-2"/>
                <w:sz w:val="18"/>
              </w:rPr>
              <w:t>16,55%</w:t>
            </w:r>
          </w:p>
        </w:tc>
      </w:tr>
    </w:tbl>
    <w:p>
      <w:pPr>
        <w:pStyle w:val="BodyText"/>
      </w:pPr>
    </w:p>
    <w:p>
      <w:pPr>
        <w:pStyle w:val="BodyText"/>
      </w:pPr>
    </w:p>
    <w:p>
      <w:pPr>
        <w:pStyle w:val="BodyText"/>
        <w:spacing w:before="203"/>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91"/>
        <w:gridCol w:w="1651"/>
        <w:gridCol w:w="828"/>
        <w:gridCol w:w="1579"/>
        <w:gridCol w:w="1579"/>
        <w:gridCol w:w="1481"/>
      </w:tblGrid>
      <w:tr>
        <w:trPr>
          <w:trHeight w:val="452" w:hRule="atLeast"/>
        </w:trPr>
        <w:tc>
          <w:tcPr>
            <w:tcW w:w="1291" w:type="dxa"/>
            <w:vMerge w:val="restart"/>
            <w:shd w:val="clear" w:color="auto" w:fill="366091"/>
          </w:tcPr>
          <w:p>
            <w:pPr>
              <w:pStyle w:val="TableParagraph"/>
              <w:spacing w:before="122"/>
              <w:rPr>
                <w:sz w:val="18"/>
              </w:rPr>
            </w:pPr>
          </w:p>
          <w:p>
            <w:pPr>
              <w:pStyle w:val="TableParagraph"/>
              <w:ind w:left="69"/>
              <w:rPr>
                <w:b/>
                <w:sz w:val="18"/>
              </w:rPr>
            </w:pPr>
            <w:r>
              <w:rPr>
                <w:b/>
                <w:color w:val="FFFFFF"/>
                <w:spacing w:val="-2"/>
                <w:sz w:val="18"/>
              </w:rPr>
              <w:t>Cuenta</w:t>
            </w:r>
          </w:p>
        </w:tc>
        <w:tc>
          <w:tcPr>
            <w:tcW w:w="1651" w:type="dxa"/>
            <w:vMerge w:val="restart"/>
            <w:shd w:val="clear" w:color="auto" w:fill="366091"/>
          </w:tcPr>
          <w:p>
            <w:pPr>
              <w:pStyle w:val="TableParagraph"/>
              <w:spacing w:before="122"/>
              <w:rPr>
                <w:sz w:val="18"/>
              </w:rPr>
            </w:pPr>
          </w:p>
          <w:p>
            <w:pPr>
              <w:pStyle w:val="TableParagraph"/>
              <w:ind w:left="390"/>
              <w:rPr>
                <w:b/>
                <w:sz w:val="18"/>
              </w:rPr>
            </w:pPr>
            <w:r>
              <w:rPr>
                <w:b/>
                <w:color w:val="FFFFFF"/>
                <w:spacing w:val="-2"/>
                <w:sz w:val="18"/>
              </w:rPr>
              <w:t>Descripción</w:t>
            </w:r>
          </w:p>
        </w:tc>
        <w:tc>
          <w:tcPr>
            <w:tcW w:w="828" w:type="dxa"/>
            <w:vMerge w:val="restart"/>
            <w:shd w:val="clear" w:color="auto" w:fill="366091"/>
          </w:tcPr>
          <w:p>
            <w:pPr>
              <w:pStyle w:val="TableParagraph"/>
              <w:spacing w:before="122"/>
              <w:rPr>
                <w:sz w:val="18"/>
              </w:rPr>
            </w:pPr>
          </w:p>
          <w:p>
            <w:pPr>
              <w:pStyle w:val="TableParagraph"/>
              <w:ind w:left="230"/>
              <w:rPr>
                <w:b/>
                <w:sz w:val="18"/>
              </w:rPr>
            </w:pPr>
            <w:r>
              <w:rPr>
                <w:b/>
                <w:color w:val="FFFFFF"/>
                <w:spacing w:val="-4"/>
                <w:sz w:val="18"/>
              </w:rPr>
              <w:t>Nota</w:t>
            </w:r>
          </w:p>
        </w:tc>
        <w:tc>
          <w:tcPr>
            <w:tcW w:w="1579" w:type="dxa"/>
            <w:vMerge w:val="restart"/>
            <w:shd w:val="clear" w:color="auto" w:fill="366091"/>
          </w:tcPr>
          <w:p>
            <w:pPr>
              <w:pStyle w:val="TableParagraph"/>
              <w:spacing w:before="122"/>
              <w:rPr>
                <w:sz w:val="18"/>
              </w:rPr>
            </w:pPr>
          </w:p>
          <w:p>
            <w:pPr>
              <w:pStyle w:val="TableParagraph"/>
              <w:ind w:left="259"/>
              <w:rPr>
                <w:b/>
                <w:sz w:val="18"/>
              </w:rPr>
            </w:pPr>
            <w:r>
              <w:rPr>
                <w:b/>
                <w:color w:val="FFFFFF"/>
                <w:sz w:val="18"/>
              </w:rPr>
              <w:t>Periodo</w:t>
            </w:r>
            <w:r>
              <w:rPr>
                <w:b/>
                <w:color w:val="FFFFFF"/>
                <w:spacing w:val="-9"/>
                <w:sz w:val="18"/>
              </w:rPr>
              <w:t> </w:t>
            </w:r>
            <w:r>
              <w:rPr>
                <w:b/>
                <w:color w:val="FFFFFF"/>
                <w:spacing w:val="-2"/>
                <w:sz w:val="18"/>
              </w:rPr>
              <w:t>Actual</w:t>
            </w:r>
          </w:p>
        </w:tc>
        <w:tc>
          <w:tcPr>
            <w:tcW w:w="1579" w:type="dxa"/>
            <w:vMerge w:val="restart"/>
            <w:shd w:val="clear" w:color="auto" w:fill="366091"/>
          </w:tcPr>
          <w:p>
            <w:pPr>
              <w:pStyle w:val="TableParagraph"/>
              <w:spacing w:before="122"/>
              <w:rPr>
                <w:sz w:val="18"/>
              </w:rPr>
            </w:pPr>
          </w:p>
          <w:p>
            <w:pPr>
              <w:pStyle w:val="TableParagraph"/>
              <w:ind w:left="184"/>
              <w:rPr>
                <w:b/>
                <w:sz w:val="18"/>
              </w:rPr>
            </w:pPr>
            <w:r>
              <w:rPr>
                <w:b/>
                <w:color w:val="FFFFFF"/>
                <w:sz w:val="18"/>
              </w:rPr>
              <w:t>Periodo</w:t>
            </w:r>
            <w:r>
              <w:rPr>
                <w:b/>
                <w:color w:val="FFFFFF"/>
                <w:spacing w:val="-9"/>
                <w:sz w:val="18"/>
              </w:rPr>
              <w:t> </w:t>
            </w:r>
            <w:r>
              <w:rPr>
                <w:b/>
                <w:color w:val="FFFFFF"/>
                <w:spacing w:val="-2"/>
                <w:sz w:val="18"/>
              </w:rPr>
              <w:t>Anterior</w:t>
            </w:r>
          </w:p>
        </w:tc>
        <w:tc>
          <w:tcPr>
            <w:tcW w:w="1481" w:type="dxa"/>
            <w:shd w:val="clear" w:color="auto" w:fill="366091"/>
          </w:tcPr>
          <w:p>
            <w:pPr>
              <w:pStyle w:val="TableParagraph"/>
              <w:spacing w:before="116"/>
              <w:ind w:left="17"/>
              <w:jc w:val="center"/>
              <w:rPr>
                <w:b/>
                <w:sz w:val="18"/>
              </w:rPr>
            </w:pPr>
            <w:r>
              <w:rPr>
                <w:b/>
                <w:color w:val="FFFFFF"/>
                <w:spacing w:val="-2"/>
                <w:sz w:val="18"/>
              </w:rPr>
              <w:t>Diferencia</w:t>
            </w:r>
          </w:p>
        </w:tc>
      </w:tr>
      <w:tr>
        <w:trPr>
          <w:trHeight w:val="431" w:hRule="atLeast"/>
        </w:trPr>
        <w:tc>
          <w:tcPr>
            <w:tcW w:w="1291" w:type="dxa"/>
            <w:vMerge/>
            <w:tcBorders>
              <w:top w:val="nil"/>
            </w:tcBorders>
            <w:shd w:val="clear" w:color="auto" w:fill="366091"/>
          </w:tcPr>
          <w:p>
            <w:pPr>
              <w:rPr>
                <w:sz w:val="2"/>
                <w:szCs w:val="2"/>
              </w:rPr>
            </w:pPr>
          </w:p>
        </w:tc>
        <w:tc>
          <w:tcPr>
            <w:tcW w:w="1651" w:type="dxa"/>
            <w:vMerge/>
            <w:tcBorders>
              <w:top w:val="nil"/>
            </w:tcBorders>
            <w:shd w:val="clear" w:color="auto" w:fill="366091"/>
          </w:tcPr>
          <w:p>
            <w:pPr>
              <w:rPr>
                <w:sz w:val="2"/>
                <w:szCs w:val="2"/>
              </w:rPr>
            </w:pPr>
          </w:p>
        </w:tc>
        <w:tc>
          <w:tcPr>
            <w:tcW w:w="828" w:type="dxa"/>
            <w:vMerge/>
            <w:tcBorders>
              <w:top w:val="nil"/>
            </w:tcBorders>
            <w:shd w:val="clear" w:color="auto" w:fill="366091"/>
          </w:tcPr>
          <w:p>
            <w:pPr>
              <w:rPr>
                <w:sz w:val="2"/>
                <w:szCs w:val="2"/>
              </w:rPr>
            </w:pPr>
          </w:p>
        </w:tc>
        <w:tc>
          <w:tcPr>
            <w:tcW w:w="1579" w:type="dxa"/>
            <w:vMerge/>
            <w:tcBorders>
              <w:top w:val="nil"/>
            </w:tcBorders>
            <w:shd w:val="clear" w:color="auto" w:fill="366091"/>
          </w:tcPr>
          <w:p>
            <w:pPr>
              <w:rPr>
                <w:sz w:val="2"/>
                <w:szCs w:val="2"/>
              </w:rPr>
            </w:pPr>
          </w:p>
        </w:tc>
        <w:tc>
          <w:tcPr>
            <w:tcW w:w="1579" w:type="dxa"/>
            <w:vMerge/>
            <w:tcBorders>
              <w:top w:val="nil"/>
            </w:tcBorders>
            <w:shd w:val="clear" w:color="auto" w:fill="366091"/>
          </w:tcPr>
          <w:p>
            <w:pPr>
              <w:rPr>
                <w:sz w:val="2"/>
                <w:szCs w:val="2"/>
              </w:rPr>
            </w:pPr>
          </w:p>
        </w:tc>
        <w:tc>
          <w:tcPr>
            <w:tcW w:w="1481" w:type="dxa"/>
            <w:shd w:val="clear" w:color="auto" w:fill="366091"/>
          </w:tcPr>
          <w:p>
            <w:pPr>
              <w:pStyle w:val="TableParagraph"/>
              <w:spacing w:before="106"/>
              <w:ind w:left="17"/>
              <w:jc w:val="center"/>
              <w:rPr>
                <w:sz w:val="18"/>
              </w:rPr>
            </w:pPr>
            <w:r>
              <w:rPr>
                <w:color w:val="FFFFFF"/>
                <w:spacing w:val="-10"/>
                <w:sz w:val="18"/>
              </w:rPr>
              <w:t>%</w:t>
            </w:r>
          </w:p>
        </w:tc>
      </w:tr>
      <w:tr>
        <w:trPr>
          <w:trHeight w:val="452" w:hRule="atLeast"/>
        </w:trPr>
        <w:tc>
          <w:tcPr>
            <w:tcW w:w="1291" w:type="dxa"/>
          </w:tcPr>
          <w:p>
            <w:pPr>
              <w:pStyle w:val="TableParagraph"/>
              <w:spacing w:before="116"/>
              <w:ind w:left="69"/>
              <w:rPr>
                <w:b/>
                <w:sz w:val="18"/>
              </w:rPr>
            </w:pPr>
            <w:r>
              <w:rPr>
                <w:b/>
                <w:spacing w:val="-2"/>
                <w:sz w:val="18"/>
              </w:rPr>
              <w:t>3.1.5.02.</w:t>
            </w:r>
          </w:p>
        </w:tc>
        <w:tc>
          <w:tcPr>
            <w:tcW w:w="1651" w:type="dxa"/>
          </w:tcPr>
          <w:p>
            <w:pPr>
              <w:pStyle w:val="TableParagraph"/>
              <w:tabs>
                <w:tab w:pos="1344" w:val="left" w:leader="none"/>
              </w:tabs>
              <w:spacing w:line="220" w:lineRule="atLeast"/>
              <w:ind w:left="69" w:right="49"/>
              <w:rPr>
                <w:b/>
                <w:sz w:val="18"/>
              </w:rPr>
            </w:pPr>
            <w:r>
              <w:rPr>
                <w:b/>
                <w:spacing w:val="-2"/>
                <w:sz w:val="18"/>
              </w:rPr>
              <w:t>Resultado</w:t>
            </w:r>
            <w:r>
              <w:rPr>
                <w:b/>
                <w:sz w:val="18"/>
              </w:rPr>
              <w:tab/>
            </w:r>
            <w:r>
              <w:rPr>
                <w:b/>
                <w:spacing w:val="-4"/>
                <w:sz w:val="18"/>
              </w:rPr>
              <w:t>del</w:t>
            </w:r>
            <w:r>
              <w:rPr>
                <w:b/>
                <w:sz w:val="18"/>
              </w:rPr>
              <w:t> </w:t>
            </w:r>
            <w:r>
              <w:rPr>
                <w:b/>
                <w:spacing w:val="-2"/>
                <w:sz w:val="18"/>
              </w:rPr>
              <w:t>ejercicio</w:t>
            </w:r>
          </w:p>
        </w:tc>
        <w:tc>
          <w:tcPr>
            <w:tcW w:w="828" w:type="dxa"/>
          </w:tcPr>
          <w:p>
            <w:pPr>
              <w:pStyle w:val="TableParagraph"/>
              <w:spacing w:before="116"/>
              <w:ind w:left="17"/>
              <w:jc w:val="center"/>
              <w:rPr>
                <w:b/>
                <w:sz w:val="18"/>
              </w:rPr>
            </w:pPr>
            <w:r>
              <w:rPr>
                <w:b/>
                <w:spacing w:val="-5"/>
                <w:sz w:val="18"/>
              </w:rPr>
              <w:t>28</w:t>
            </w:r>
          </w:p>
        </w:tc>
        <w:tc>
          <w:tcPr>
            <w:tcW w:w="1579" w:type="dxa"/>
          </w:tcPr>
          <w:p>
            <w:pPr>
              <w:pStyle w:val="TableParagraph"/>
              <w:spacing w:before="116"/>
              <w:ind w:left="397"/>
              <w:rPr>
                <w:b/>
                <w:sz w:val="18"/>
              </w:rPr>
            </w:pPr>
            <w:r>
              <w:rPr>
                <w:b/>
                <w:spacing w:val="-2"/>
                <w:sz w:val="18"/>
              </w:rPr>
              <w:t>155.578,49</w:t>
            </w:r>
          </w:p>
        </w:tc>
        <w:tc>
          <w:tcPr>
            <w:tcW w:w="1579" w:type="dxa"/>
          </w:tcPr>
          <w:p>
            <w:pPr>
              <w:pStyle w:val="TableParagraph"/>
              <w:spacing w:before="116"/>
              <w:ind w:left="348"/>
              <w:rPr>
                <w:b/>
                <w:sz w:val="18"/>
              </w:rPr>
            </w:pPr>
            <w:r>
              <w:rPr>
                <w:b/>
                <w:spacing w:val="-2"/>
                <w:sz w:val="18"/>
              </w:rPr>
              <w:t>-279.340,01</w:t>
            </w:r>
          </w:p>
        </w:tc>
        <w:tc>
          <w:tcPr>
            <w:tcW w:w="1481" w:type="dxa"/>
          </w:tcPr>
          <w:p>
            <w:pPr>
              <w:pStyle w:val="TableParagraph"/>
              <w:spacing w:before="116"/>
              <w:ind w:left="17" w:right="10"/>
              <w:jc w:val="center"/>
              <w:rPr>
                <w:b/>
                <w:sz w:val="18"/>
              </w:rPr>
            </w:pPr>
            <w:r>
              <w:rPr>
                <w:b/>
                <w:spacing w:val="-4"/>
                <w:sz w:val="18"/>
              </w:rPr>
              <w:t>-</w:t>
            </w:r>
            <w:r>
              <w:rPr>
                <w:b/>
                <w:spacing w:val="-2"/>
                <w:sz w:val="18"/>
              </w:rPr>
              <w:t>155,70%</w:t>
            </w:r>
          </w:p>
        </w:tc>
      </w:tr>
    </w:tbl>
    <w:p>
      <w:pPr>
        <w:pStyle w:val="TableParagraph"/>
        <w:spacing w:after="0"/>
        <w:jc w:val="center"/>
        <w:rPr>
          <w:b/>
          <w:sz w:val="18"/>
        </w:rPr>
        <w:sectPr>
          <w:pgSz w:w="12240" w:h="15840"/>
          <w:pgMar w:header="0" w:footer="1002" w:top="1380" w:bottom="1200" w:left="360" w:right="360"/>
        </w:sect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90"/>
        <w:gridCol w:w="1980"/>
        <w:gridCol w:w="506"/>
        <w:gridCol w:w="1444"/>
        <w:gridCol w:w="1446"/>
        <w:gridCol w:w="1026"/>
      </w:tblGrid>
      <w:tr>
        <w:trPr>
          <w:trHeight w:val="347" w:hRule="atLeast"/>
        </w:trPr>
        <w:tc>
          <w:tcPr>
            <w:tcW w:w="790" w:type="dxa"/>
            <w:vMerge w:val="restart"/>
            <w:shd w:val="clear" w:color="auto" w:fill="366091"/>
          </w:tcPr>
          <w:p>
            <w:pPr>
              <w:pStyle w:val="TableParagraph"/>
              <w:spacing w:before="106"/>
              <w:ind w:left="69"/>
              <w:rPr>
                <w:b/>
                <w:sz w:val="18"/>
              </w:rPr>
            </w:pPr>
            <w:r>
              <w:rPr>
                <w:b/>
                <w:color w:val="FFFFFF"/>
                <w:spacing w:val="-2"/>
                <w:sz w:val="18"/>
              </w:rPr>
              <w:t>Cuenta</w:t>
            </w:r>
          </w:p>
        </w:tc>
        <w:tc>
          <w:tcPr>
            <w:tcW w:w="1980" w:type="dxa"/>
            <w:vMerge w:val="restart"/>
            <w:shd w:val="clear" w:color="auto" w:fill="366091"/>
          </w:tcPr>
          <w:p>
            <w:pPr>
              <w:pStyle w:val="TableParagraph"/>
              <w:spacing w:before="18"/>
              <w:rPr>
                <w:sz w:val="18"/>
              </w:rPr>
            </w:pPr>
          </w:p>
          <w:p>
            <w:pPr>
              <w:pStyle w:val="TableParagraph"/>
              <w:spacing w:before="1"/>
              <w:ind w:left="553"/>
              <w:rPr>
                <w:b/>
                <w:sz w:val="18"/>
              </w:rPr>
            </w:pPr>
            <w:r>
              <w:rPr>
                <w:b/>
                <w:color w:val="FFFFFF"/>
                <w:spacing w:val="-2"/>
                <w:sz w:val="18"/>
              </w:rPr>
              <w:t>Descripción</w:t>
            </w:r>
          </w:p>
        </w:tc>
        <w:tc>
          <w:tcPr>
            <w:tcW w:w="506" w:type="dxa"/>
            <w:vMerge w:val="restart"/>
            <w:shd w:val="clear" w:color="auto" w:fill="366091"/>
          </w:tcPr>
          <w:p>
            <w:pPr>
              <w:pStyle w:val="TableParagraph"/>
              <w:spacing w:before="18"/>
              <w:rPr>
                <w:sz w:val="18"/>
              </w:rPr>
            </w:pPr>
          </w:p>
          <w:p>
            <w:pPr>
              <w:pStyle w:val="TableParagraph"/>
              <w:spacing w:before="1"/>
              <w:ind w:left="66"/>
              <w:rPr>
                <w:b/>
                <w:sz w:val="18"/>
              </w:rPr>
            </w:pPr>
            <w:r>
              <w:rPr>
                <w:b/>
                <w:color w:val="FFFFFF"/>
                <w:spacing w:val="-4"/>
                <w:sz w:val="18"/>
              </w:rPr>
              <w:t>Nota</w:t>
            </w:r>
          </w:p>
        </w:tc>
        <w:tc>
          <w:tcPr>
            <w:tcW w:w="1444" w:type="dxa"/>
            <w:vMerge w:val="restart"/>
            <w:shd w:val="clear" w:color="auto" w:fill="366091"/>
          </w:tcPr>
          <w:p>
            <w:pPr>
              <w:pStyle w:val="TableParagraph"/>
              <w:spacing w:before="18"/>
              <w:rPr>
                <w:sz w:val="18"/>
              </w:rPr>
            </w:pPr>
          </w:p>
          <w:p>
            <w:pPr>
              <w:pStyle w:val="TableParagraph"/>
              <w:spacing w:before="1"/>
              <w:ind w:left="191"/>
              <w:rPr>
                <w:b/>
                <w:sz w:val="18"/>
              </w:rPr>
            </w:pPr>
            <w:r>
              <w:rPr>
                <w:b/>
                <w:color w:val="FFFFFF"/>
                <w:sz w:val="18"/>
              </w:rPr>
              <w:t>Periodo</w:t>
            </w:r>
            <w:r>
              <w:rPr>
                <w:b/>
                <w:color w:val="FFFFFF"/>
                <w:spacing w:val="-9"/>
                <w:sz w:val="18"/>
              </w:rPr>
              <w:t> </w:t>
            </w:r>
            <w:r>
              <w:rPr>
                <w:b/>
                <w:color w:val="FFFFFF"/>
                <w:spacing w:val="-2"/>
                <w:sz w:val="18"/>
              </w:rPr>
              <w:t>Actual</w:t>
            </w:r>
          </w:p>
        </w:tc>
        <w:tc>
          <w:tcPr>
            <w:tcW w:w="1446" w:type="dxa"/>
            <w:vMerge w:val="restart"/>
            <w:shd w:val="clear" w:color="auto" w:fill="366091"/>
          </w:tcPr>
          <w:p>
            <w:pPr>
              <w:pStyle w:val="TableParagraph"/>
              <w:spacing w:before="18"/>
              <w:rPr>
                <w:sz w:val="18"/>
              </w:rPr>
            </w:pPr>
          </w:p>
          <w:p>
            <w:pPr>
              <w:pStyle w:val="TableParagraph"/>
              <w:spacing w:before="1"/>
              <w:ind w:left="117"/>
              <w:rPr>
                <w:b/>
                <w:sz w:val="18"/>
              </w:rPr>
            </w:pPr>
            <w:r>
              <w:rPr>
                <w:b/>
                <w:color w:val="FFFFFF"/>
                <w:sz w:val="18"/>
              </w:rPr>
              <w:t>Periodo</w:t>
            </w:r>
            <w:r>
              <w:rPr>
                <w:b/>
                <w:color w:val="FFFFFF"/>
                <w:spacing w:val="-9"/>
                <w:sz w:val="18"/>
              </w:rPr>
              <w:t> </w:t>
            </w:r>
            <w:r>
              <w:rPr>
                <w:b/>
                <w:color w:val="FFFFFF"/>
                <w:spacing w:val="-2"/>
                <w:sz w:val="18"/>
              </w:rPr>
              <w:t>Anterior</w:t>
            </w:r>
          </w:p>
        </w:tc>
        <w:tc>
          <w:tcPr>
            <w:tcW w:w="1026" w:type="dxa"/>
            <w:shd w:val="clear" w:color="auto" w:fill="366091"/>
          </w:tcPr>
          <w:p>
            <w:pPr>
              <w:pStyle w:val="TableParagraph"/>
              <w:spacing w:before="66"/>
              <w:ind w:left="23"/>
              <w:jc w:val="center"/>
              <w:rPr>
                <w:b/>
                <w:sz w:val="18"/>
              </w:rPr>
            </w:pPr>
            <w:r>
              <w:rPr>
                <w:b/>
                <w:color w:val="FFFFFF"/>
                <w:spacing w:val="-2"/>
                <w:sz w:val="18"/>
              </w:rPr>
              <w:t>Diferencia</w:t>
            </w:r>
          </w:p>
        </w:tc>
      </w:tr>
      <w:tr>
        <w:trPr>
          <w:trHeight w:val="328" w:hRule="atLeast"/>
        </w:trPr>
        <w:tc>
          <w:tcPr>
            <w:tcW w:w="790" w:type="dxa"/>
            <w:vMerge/>
            <w:tcBorders>
              <w:top w:val="nil"/>
            </w:tcBorders>
            <w:shd w:val="clear" w:color="auto" w:fill="366091"/>
          </w:tcPr>
          <w:p>
            <w:pPr>
              <w:rPr>
                <w:sz w:val="2"/>
                <w:szCs w:val="2"/>
              </w:rPr>
            </w:pPr>
          </w:p>
        </w:tc>
        <w:tc>
          <w:tcPr>
            <w:tcW w:w="1980"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444" w:type="dxa"/>
            <w:vMerge/>
            <w:tcBorders>
              <w:top w:val="nil"/>
            </w:tcBorders>
            <w:shd w:val="clear" w:color="auto" w:fill="366091"/>
          </w:tcPr>
          <w:p>
            <w:pPr>
              <w:rPr>
                <w:sz w:val="2"/>
                <w:szCs w:val="2"/>
              </w:rPr>
            </w:pPr>
          </w:p>
        </w:tc>
        <w:tc>
          <w:tcPr>
            <w:tcW w:w="1446" w:type="dxa"/>
            <w:vMerge/>
            <w:tcBorders>
              <w:top w:val="nil"/>
            </w:tcBorders>
            <w:shd w:val="clear" w:color="auto" w:fill="366091"/>
          </w:tcPr>
          <w:p>
            <w:pPr>
              <w:rPr>
                <w:sz w:val="2"/>
                <w:szCs w:val="2"/>
              </w:rPr>
            </w:pPr>
          </w:p>
        </w:tc>
        <w:tc>
          <w:tcPr>
            <w:tcW w:w="1026" w:type="dxa"/>
            <w:shd w:val="clear" w:color="auto" w:fill="366091"/>
          </w:tcPr>
          <w:p>
            <w:pPr>
              <w:pStyle w:val="TableParagraph"/>
              <w:spacing w:before="56"/>
              <w:ind w:left="23"/>
              <w:jc w:val="center"/>
              <w:rPr>
                <w:sz w:val="18"/>
              </w:rPr>
            </w:pPr>
            <w:r>
              <w:rPr>
                <w:color w:val="FFFFFF"/>
                <w:spacing w:val="-10"/>
                <w:sz w:val="18"/>
              </w:rPr>
              <w:t>%</w:t>
            </w:r>
          </w:p>
        </w:tc>
      </w:tr>
      <w:tr>
        <w:trPr>
          <w:trHeight w:val="347" w:hRule="atLeast"/>
        </w:trPr>
        <w:tc>
          <w:tcPr>
            <w:tcW w:w="790" w:type="dxa"/>
          </w:tcPr>
          <w:p>
            <w:pPr>
              <w:pStyle w:val="TableParagraph"/>
              <w:spacing w:before="66"/>
              <w:ind w:left="69"/>
              <w:rPr>
                <w:b/>
                <w:sz w:val="18"/>
              </w:rPr>
            </w:pPr>
            <w:r>
              <w:rPr>
                <w:b/>
                <w:spacing w:val="-2"/>
                <w:sz w:val="18"/>
              </w:rPr>
              <w:t>3.1.5.02.</w:t>
            </w:r>
          </w:p>
        </w:tc>
        <w:tc>
          <w:tcPr>
            <w:tcW w:w="1980" w:type="dxa"/>
          </w:tcPr>
          <w:p>
            <w:pPr>
              <w:pStyle w:val="TableParagraph"/>
              <w:spacing w:before="66"/>
              <w:ind w:left="68"/>
              <w:rPr>
                <w:b/>
                <w:sz w:val="18"/>
              </w:rPr>
            </w:pPr>
            <w:r>
              <w:rPr>
                <w:b/>
                <w:sz w:val="18"/>
              </w:rPr>
              <w:t>Resultado</w:t>
            </w:r>
            <w:r>
              <w:rPr>
                <w:b/>
                <w:spacing w:val="-8"/>
                <w:sz w:val="18"/>
              </w:rPr>
              <w:t> </w:t>
            </w:r>
            <w:r>
              <w:rPr>
                <w:b/>
                <w:sz w:val="18"/>
              </w:rPr>
              <w:t>del</w:t>
            </w:r>
            <w:r>
              <w:rPr>
                <w:b/>
                <w:spacing w:val="-8"/>
                <w:sz w:val="18"/>
              </w:rPr>
              <w:t> </w:t>
            </w:r>
            <w:r>
              <w:rPr>
                <w:b/>
                <w:spacing w:val="-2"/>
                <w:sz w:val="18"/>
              </w:rPr>
              <w:t>ejercicio</w:t>
            </w:r>
          </w:p>
        </w:tc>
        <w:tc>
          <w:tcPr>
            <w:tcW w:w="506" w:type="dxa"/>
          </w:tcPr>
          <w:p>
            <w:pPr>
              <w:pStyle w:val="TableParagraph"/>
              <w:spacing w:before="66"/>
              <w:ind w:left="156"/>
              <w:rPr>
                <w:b/>
                <w:sz w:val="18"/>
              </w:rPr>
            </w:pPr>
            <w:r>
              <w:rPr>
                <w:b/>
                <w:spacing w:val="-5"/>
                <w:sz w:val="18"/>
              </w:rPr>
              <w:t>28</w:t>
            </w:r>
          </w:p>
        </w:tc>
        <w:tc>
          <w:tcPr>
            <w:tcW w:w="1444" w:type="dxa"/>
          </w:tcPr>
          <w:p>
            <w:pPr>
              <w:pStyle w:val="TableParagraph"/>
              <w:spacing w:before="66"/>
              <w:ind w:left="376"/>
              <w:rPr>
                <w:b/>
                <w:sz w:val="18"/>
              </w:rPr>
            </w:pPr>
            <w:r>
              <w:rPr>
                <w:b/>
                <w:sz w:val="18"/>
              </w:rPr>
              <w:t>50</w:t>
            </w:r>
            <w:r>
              <w:rPr>
                <w:b/>
                <w:spacing w:val="-3"/>
                <w:sz w:val="18"/>
              </w:rPr>
              <w:t> </w:t>
            </w:r>
            <w:r>
              <w:rPr>
                <w:b/>
                <w:spacing w:val="-2"/>
                <w:sz w:val="18"/>
              </w:rPr>
              <w:t>074,81</w:t>
            </w:r>
          </w:p>
        </w:tc>
        <w:tc>
          <w:tcPr>
            <w:tcW w:w="1446" w:type="dxa"/>
          </w:tcPr>
          <w:p>
            <w:pPr>
              <w:pStyle w:val="TableParagraph"/>
              <w:spacing w:before="66"/>
              <w:ind w:left="282"/>
              <w:rPr>
                <w:b/>
                <w:sz w:val="18"/>
              </w:rPr>
            </w:pPr>
            <w:r>
              <w:rPr>
                <w:b/>
                <w:sz w:val="18"/>
              </w:rPr>
              <w:t>-344</w:t>
            </w:r>
            <w:r>
              <w:rPr>
                <w:b/>
                <w:spacing w:val="-5"/>
                <w:sz w:val="18"/>
              </w:rPr>
              <w:t> </w:t>
            </w:r>
            <w:r>
              <w:rPr>
                <w:b/>
                <w:spacing w:val="-2"/>
                <w:sz w:val="18"/>
              </w:rPr>
              <w:t>031,28</w:t>
            </w:r>
          </w:p>
        </w:tc>
        <w:tc>
          <w:tcPr>
            <w:tcW w:w="1026" w:type="dxa"/>
          </w:tcPr>
          <w:p>
            <w:pPr>
              <w:pStyle w:val="TableParagraph"/>
              <w:spacing w:before="66"/>
              <w:ind w:left="23" w:right="14"/>
              <w:jc w:val="center"/>
              <w:rPr>
                <w:b/>
                <w:sz w:val="18"/>
              </w:rPr>
            </w:pPr>
            <w:r>
              <w:rPr>
                <w:b/>
                <w:spacing w:val="-2"/>
                <w:sz w:val="18"/>
              </w:rPr>
              <w:t>-114,56%</w:t>
            </w:r>
          </w:p>
        </w:tc>
      </w:tr>
    </w:tbl>
    <w:p>
      <w:pPr>
        <w:pStyle w:val="BodyText"/>
      </w:pPr>
    </w:p>
    <w:p>
      <w:pPr>
        <w:pStyle w:val="BodyText"/>
      </w:pPr>
    </w:p>
    <w:p>
      <w:pPr>
        <w:pStyle w:val="BodyText"/>
        <w:spacing w:before="129"/>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8"/>
        <w:jc w:val="both"/>
      </w:pPr>
      <w:r>
        <w:rPr/>
        <w:t>La cuenta Resultados acumulados, representa el -12,64% del total del Capital, que comparado al periodo anterior</w:t>
      </w:r>
      <w:r>
        <w:rPr>
          <w:spacing w:val="-5"/>
        </w:rPr>
        <w:t> </w:t>
      </w:r>
      <w:r>
        <w:rPr/>
        <w:t>genera</w:t>
      </w:r>
      <w:r>
        <w:rPr>
          <w:spacing w:val="-5"/>
        </w:rPr>
        <w:t> </w:t>
      </w:r>
      <w:r>
        <w:rPr/>
        <w:t>una</w:t>
      </w:r>
      <w:r>
        <w:rPr>
          <w:spacing w:val="-3"/>
        </w:rPr>
        <w:t> </w:t>
      </w:r>
      <w:r>
        <w:rPr/>
        <w:t>variación</w:t>
      </w:r>
      <w:r>
        <w:rPr>
          <w:spacing w:val="-2"/>
        </w:rPr>
        <w:t> </w:t>
      </w:r>
      <w:r>
        <w:rPr/>
        <w:t>absoluta</w:t>
      </w:r>
      <w:r>
        <w:rPr>
          <w:spacing w:val="-5"/>
        </w:rPr>
        <w:t> </w:t>
      </w:r>
      <w:r>
        <w:rPr/>
        <w:t>de</w:t>
      </w:r>
      <w:r>
        <w:rPr>
          <w:spacing w:val="-5"/>
        </w:rPr>
        <w:t> </w:t>
      </w:r>
      <w:r>
        <w:rPr/>
        <w:t>110</w:t>
      </w:r>
      <w:r>
        <w:rPr>
          <w:spacing w:val="-5"/>
        </w:rPr>
        <w:t> </w:t>
      </w:r>
      <w:r>
        <w:rPr/>
        <w:t>578,98</w:t>
      </w:r>
      <w:r>
        <w:rPr>
          <w:spacing w:val="-5"/>
        </w:rPr>
        <w:t> </w:t>
      </w:r>
      <w:r>
        <w:rPr/>
        <w:t>que</w:t>
      </w:r>
      <w:r>
        <w:rPr>
          <w:spacing w:val="-5"/>
        </w:rPr>
        <w:t> </w:t>
      </w:r>
      <w:r>
        <w:rPr/>
        <w:t>corresponde</w:t>
      </w:r>
      <w:r>
        <w:rPr>
          <w:spacing w:val="-6"/>
        </w:rPr>
        <w:t> </w:t>
      </w:r>
      <w:r>
        <w:rPr/>
        <w:t>a</w:t>
      </w:r>
      <w:r>
        <w:rPr>
          <w:spacing w:val="-5"/>
        </w:rPr>
        <w:t> </w:t>
      </w:r>
      <w:r>
        <w:rPr/>
        <w:t>un</w:t>
      </w:r>
      <w:r>
        <w:rPr>
          <w:spacing w:val="-4"/>
        </w:rPr>
        <w:t> </w:t>
      </w:r>
      <w:r>
        <w:rPr/>
        <w:t>Aumento</w:t>
      </w:r>
      <w:r>
        <w:rPr>
          <w:spacing w:val="-4"/>
        </w:rPr>
        <w:t> </w:t>
      </w:r>
      <w:r>
        <w:rPr/>
        <w:t>del</w:t>
      </w:r>
      <w:r>
        <w:rPr>
          <w:spacing w:val="-3"/>
        </w:rPr>
        <w:t> </w:t>
      </w:r>
      <w:r>
        <w:rPr/>
        <w:t>-5,38%</w:t>
      </w:r>
      <w:r>
        <w:rPr>
          <w:spacing w:val="-6"/>
        </w:rPr>
        <w:t> </w:t>
      </w:r>
      <w:r>
        <w:rPr/>
        <w:t>de</w:t>
      </w:r>
      <w:r>
        <w:rPr>
          <w:spacing w:val="-3"/>
        </w:rPr>
        <w:t> </w:t>
      </w:r>
      <w:r>
        <w:rPr/>
        <w:t>recursos </w:t>
      </w:r>
      <w:r>
        <w:rPr>
          <w:spacing w:val="-2"/>
        </w:rPr>
        <w:t>disponibles.</w:t>
      </w:r>
    </w:p>
    <w:p>
      <w:pPr>
        <w:pStyle w:val="BodyText"/>
        <w:spacing w:line="357" w:lineRule="auto" w:before="166"/>
        <w:ind w:left="1341" w:right="1346" w:firstLine="44"/>
        <w:jc w:val="both"/>
      </w:pPr>
      <w:r>
        <w:rPr/>
        <w:t>Esta nota explicativa está vinculada con las notas del Estado de Cambios al Patrimonio donde se debe desarrollar con mayor detalle la composición de las cuentas, sus saldos y hechos relevantes.</w:t>
      </w:r>
    </w:p>
    <w:p>
      <w:pPr>
        <w:pStyle w:val="BodyText"/>
      </w:pPr>
    </w:p>
    <w:p>
      <w:pPr>
        <w:pStyle w:val="BodyText"/>
        <w:spacing w:before="205"/>
      </w:pPr>
    </w:p>
    <w:p>
      <w:pPr>
        <w:pStyle w:val="Heading3"/>
        <w:jc w:val="both"/>
      </w:pPr>
      <w:bookmarkStart w:name="_TOC_250076" w:id="44"/>
      <w:r>
        <w:rPr/>
        <w:t>NOTA</w:t>
      </w:r>
      <w:r>
        <w:rPr>
          <w:spacing w:val="-5"/>
        </w:rPr>
        <w:t> </w:t>
      </w:r>
      <w:r>
        <w:rPr/>
        <w:t>N°</w:t>
      </w:r>
      <w:r>
        <w:rPr>
          <w:spacing w:val="-3"/>
        </w:rPr>
        <w:t> </w:t>
      </w:r>
      <w:bookmarkEnd w:id="44"/>
      <w:r>
        <w:rPr>
          <w:spacing w:val="-5"/>
        </w:rPr>
        <w:t>29</w:t>
      </w:r>
    </w:p>
    <w:p>
      <w:pPr>
        <w:pStyle w:val="BodyText"/>
        <w:spacing w:before="114"/>
        <w:rPr>
          <w:b/>
        </w:rPr>
      </w:pPr>
    </w:p>
    <w:p>
      <w:pPr>
        <w:pStyle w:val="BodyText"/>
        <w:ind w:left="1341"/>
      </w:pPr>
      <w:r>
        <w:rPr/>
        <w:t>Intereses</w:t>
      </w:r>
      <w:r>
        <w:rPr>
          <w:spacing w:val="-5"/>
        </w:rPr>
        <w:t> </w:t>
      </w:r>
      <w:r>
        <w:rPr/>
        <w:t>minoritarios</w:t>
      </w:r>
      <w:r>
        <w:rPr>
          <w:spacing w:val="-4"/>
        </w:rPr>
        <w:t> </w:t>
      </w:r>
      <w:r>
        <w:rPr/>
        <w:t>-</w:t>
      </w:r>
      <w:r>
        <w:rPr>
          <w:spacing w:val="-5"/>
        </w:rPr>
        <w:t> </w:t>
      </w:r>
      <w:r>
        <w:rPr/>
        <w:t>Participaciones</w:t>
      </w:r>
      <w:r>
        <w:rPr>
          <w:spacing w:val="-3"/>
        </w:rPr>
        <w:t> </w:t>
      </w:r>
      <w:r>
        <w:rPr/>
        <w:t>en</w:t>
      </w:r>
      <w:r>
        <w:rPr>
          <w:spacing w:val="-5"/>
        </w:rPr>
        <w:t> </w:t>
      </w:r>
      <w:r>
        <w:rPr/>
        <w:t>el</w:t>
      </w:r>
      <w:r>
        <w:rPr>
          <w:spacing w:val="-5"/>
        </w:rPr>
        <w:t> </w:t>
      </w:r>
      <w:r>
        <w:rPr/>
        <w:t>patrimonio</w:t>
      </w:r>
      <w:r>
        <w:rPr>
          <w:spacing w:val="-4"/>
        </w:rPr>
        <w:t> </w:t>
      </w:r>
      <w:r>
        <w:rPr/>
        <w:t>de</w:t>
      </w:r>
      <w:r>
        <w:rPr>
          <w:spacing w:val="-5"/>
        </w:rPr>
        <w:t> </w:t>
      </w:r>
      <w:r>
        <w:rPr/>
        <w:t>entidades</w:t>
      </w:r>
      <w:r>
        <w:rPr>
          <w:spacing w:val="-4"/>
        </w:rPr>
        <w:t> </w:t>
      </w:r>
      <w:r>
        <w:rPr>
          <w:spacing w:val="-2"/>
        </w:rPr>
        <w:t>controladas</w:t>
      </w:r>
    </w:p>
    <w:p>
      <w:pPr>
        <w:pStyle w:val="BodyText"/>
        <w:spacing w:before="38" w:after="1"/>
      </w:pPr>
    </w:p>
    <w:tbl>
      <w:tblPr>
        <w:tblW w:w="0" w:type="auto"/>
        <w:jc w:val="left"/>
        <w:tblInd w:w="1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36"/>
        <w:gridCol w:w="1274"/>
        <w:gridCol w:w="847"/>
        <w:gridCol w:w="1284"/>
        <w:gridCol w:w="1284"/>
        <w:gridCol w:w="1512"/>
      </w:tblGrid>
      <w:tr>
        <w:trPr>
          <w:trHeight w:val="291" w:hRule="atLeast"/>
        </w:trPr>
        <w:tc>
          <w:tcPr>
            <w:tcW w:w="1836" w:type="dxa"/>
            <w:vMerge w:val="restart"/>
            <w:shd w:val="clear" w:color="auto" w:fill="366091"/>
          </w:tcPr>
          <w:p>
            <w:pPr>
              <w:pStyle w:val="TableParagraph"/>
              <w:spacing w:before="61"/>
              <w:ind w:left="69"/>
              <w:rPr>
                <w:b/>
                <w:sz w:val="18"/>
              </w:rPr>
            </w:pPr>
            <w:r>
              <w:rPr>
                <w:b/>
                <w:color w:val="FFFFFF"/>
                <w:spacing w:val="-2"/>
                <w:sz w:val="18"/>
              </w:rPr>
              <w:t>Cuenta</w:t>
            </w:r>
          </w:p>
        </w:tc>
        <w:tc>
          <w:tcPr>
            <w:tcW w:w="1274" w:type="dxa"/>
            <w:vMerge w:val="restart"/>
            <w:shd w:val="clear" w:color="auto" w:fill="366091"/>
          </w:tcPr>
          <w:p>
            <w:pPr>
              <w:pStyle w:val="TableParagraph"/>
              <w:spacing w:before="193"/>
              <w:ind w:left="201"/>
              <w:rPr>
                <w:b/>
                <w:sz w:val="18"/>
              </w:rPr>
            </w:pPr>
            <w:r>
              <w:rPr>
                <w:b/>
                <w:color w:val="FFFFFF"/>
                <w:spacing w:val="-2"/>
                <w:sz w:val="18"/>
              </w:rPr>
              <w:t>Descripción</w:t>
            </w:r>
          </w:p>
        </w:tc>
        <w:tc>
          <w:tcPr>
            <w:tcW w:w="847" w:type="dxa"/>
            <w:vMerge w:val="restart"/>
            <w:shd w:val="clear" w:color="auto" w:fill="366091"/>
          </w:tcPr>
          <w:p>
            <w:pPr>
              <w:pStyle w:val="TableParagraph"/>
              <w:spacing w:before="193"/>
              <w:ind w:left="240"/>
              <w:rPr>
                <w:b/>
                <w:sz w:val="18"/>
              </w:rPr>
            </w:pPr>
            <w:r>
              <w:rPr>
                <w:b/>
                <w:color w:val="FFFFFF"/>
                <w:spacing w:val="-4"/>
                <w:sz w:val="18"/>
              </w:rPr>
              <w:t>Nota</w:t>
            </w:r>
          </w:p>
        </w:tc>
        <w:tc>
          <w:tcPr>
            <w:tcW w:w="1284" w:type="dxa"/>
            <w:vMerge w:val="restart"/>
            <w:shd w:val="clear" w:color="auto" w:fill="366091"/>
          </w:tcPr>
          <w:p>
            <w:pPr>
              <w:pStyle w:val="TableParagraph"/>
              <w:spacing w:before="193"/>
              <w:ind w:left="110"/>
              <w:rPr>
                <w:b/>
                <w:sz w:val="18"/>
              </w:rPr>
            </w:pPr>
            <w:r>
              <w:rPr>
                <w:b/>
                <w:color w:val="FFFFFF"/>
                <w:sz w:val="18"/>
              </w:rPr>
              <w:t>Periodo</w:t>
            </w:r>
            <w:r>
              <w:rPr>
                <w:b/>
                <w:color w:val="FFFFFF"/>
                <w:spacing w:val="-9"/>
                <w:sz w:val="18"/>
              </w:rPr>
              <w:t> </w:t>
            </w:r>
            <w:r>
              <w:rPr>
                <w:b/>
                <w:color w:val="FFFFFF"/>
                <w:spacing w:val="-2"/>
                <w:sz w:val="18"/>
              </w:rPr>
              <w:t>Actual</w:t>
            </w:r>
          </w:p>
        </w:tc>
        <w:tc>
          <w:tcPr>
            <w:tcW w:w="1284" w:type="dxa"/>
            <w:vMerge w:val="restart"/>
            <w:shd w:val="clear" w:color="auto" w:fill="366091"/>
          </w:tcPr>
          <w:p>
            <w:pPr>
              <w:pStyle w:val="TableParagraph"/>
              <w:spacing w:before="85"/>
              <w:ind w:left="326" w:right="309" w:firstLine="43"/>
              <w:rPr>
                <w:b/>
                <w:sz w:val="18"/>
              </w:rPr>
            </w:pPr>
            <w:r>
              <w:rPr>
                <w:b/>
                <w:color w:val="FFFFFF"/>
                <w:spacing w:val="-2"/>
                <w:sz w:val="18"/>
              </w:rPr>
              <w:t>Periodo</w:t>
            </w:r>
            <w:r>
              <w:rPr>
                <w:b/>
                <w:color w:val="FFFFFF"/>
                <w:sz w:val="18"/>
              </w:rPr>
              <w:t> </w:t>
            </w:r>
            <w:r>
              <w:rPr>
                <w:b/>
                <w:color w:val="FFFFFF"/>
                <w:spacing w:val="-2"/>
                <w:sz w:val="18"/>
              </w:rPr>
              <w:t>Anterior</w:t>
            </w:r>
          </w:p>
        </w:tc>
        <w:tc>
          <w:tcPr>
            <w:tcW w:w="1512" w:type="dxa"/>
            <w:shd w:val="clear" w:color="auto" w:fill="366091"/>
          </w:tcPr>
          <w:p>
            <w:pPr>
              <w:pStyle w:val="TableParagraph"/>
              <w:spacing w:before="37"/>
              <w:ind w:left="14"/>
              <w:jc w:val="center"/>
              <w:rPr>
                <w:b/>
                <w:sz w:val="18"/>
              </w:rPr>
            </w:pPr>
            <w:r>
              <w:rPr>
                <w:b/>
                <w:color w:val="FFFFFF"/>
                <w:spacing w:val="-2"/>
                <w:sz w:val="18"/>
              </w:rPr>
              <w:t>Diferencia</w:t>
            </w:r>
          </w:p>
        </w:tc>
      </w:tr>
      <w:tr>
        <w:trPr>
          <w:trHeight w:val="291" w:hRule="atLeast"/>
        </w:trPr>
        <w:tc>
          <w:tcPr>
            <w:tcW w:w="1836" w:type="dxa"/>
            <w:vMerge/>
            <w:tcBorders>
              <w:top w:val="nil"/>
            </w:tcBorders>
            <w:shd w:val="clear" w:color="auto" w:fill="366091"/>
          </w:tcPr>
          <w:p>
            <w:pPr>
              <w:rPr>
                <w:sz w:val="2"/>
                <w:szCs w:val="2"/>
              </w:rPr>
            </w:pPr>
          </w:p>
        </w:tc>
        <w:tc>
          <w:tcPr>
            <w:tcW w:w="1274" w:type="dxa"/>
            <w:vMerge/>
            <w:tcBorders>
              <w:top w:val="nil"/>
            </w:tcBorders>
            <w:shd w:val="clear" w:color="auto" w:fill="366091"/>
          </w:tcPr>
          <w:p>
            <w:pPr>
              <w:rPr>
                <w:sz w:val="2"/>
                <w:szCs w:val="2"/>
              </w:rPr>
            </w:pPr>
          </w:p>
        </w:tc>
        <w:tc>
          <w:tcPr>
            <w:tcW w:w="847" w:type="dxa"/>
            <w:vMerge/>
            <w:tcBorders>
              <w:top w:val="nil"/>
            </w:tcBorders>
            <w:shd w:val="clear" w:color="auto" w:fill="366091"/>
          </w:tcPr>
          <w:p>
            <w:pPr>
              <w:rPr>
                <w:sz w:val="2"/>
                <w:szCs w:val="2"/>
              </w:rPr>
            </w:pPr>
          </w:p>
        </w:tc>
        <w:tc>
          <w:tcPr>
            <w:tcW w:w="1284" w:type="dxa"/>
            <w:vMerge/>
            <w:tcBorders>
              <w:top w:val="nil"/>
            </w:tcBorders>
            <w:shd w:val="clear" w:color="auto" w:fill="366091"/>
          </w:tcPr>
          <w:p>
            <w:pPr>
              <w:rPr>
                <w:sz w:val="2"/>
                <w:szCs w:val="2"/>
              </w:rPr>
            </w:pPr>
          </w:p>
        </w:tc>
        <w:tc>
          <w:tcPr>
            <w:tcW w:w="1284" w:type="dxa"/>
            <w:vMerge/>
            <w:tcBorders>
              <w:top w:val="nil"/>
            </w:tcBorders>
            <w:shd w:val="clear" w:color="auto" w:fill="366091"/>
          </w:tcPr>
          <w:p>
            <w:pPr>
              <w:rPr>
                <w:sz w:val="2"/>
                <w:szCs w:val="2"/>
              </w:rPr>
            </w:pPr>
          </w:p>
        </w:tc>
        <w:tc>
          <w:tcPr>
            <w:tcW w:w="1512" w:type="dxa"/>
            <w:shd w:val="clear" w:color="auto" w:fill="366091"/>
          </w:tcPr>
          <w:p>
            <w:pPr>
              <w:pStyle w:val="TableParagraph"/>
              <w:spacing w:before="37"/>
              <w:ind w:left="14"/>
              <w:jc w:val="center"/>
              <w:rPr>
                <w:sz w:val="18"/>
              </w:rPr>
            </w:pPr>
            <w:r>
              <w:rPr>
                <w:color w:val="FFFFFF"/>
                <w:spacing w:val="-10"/>
                <w:sz w:val="18"/>
              </w:rPr>
              <w:t>%</w:t>
            </w:r>
          </w:p>
        </w:tc>
      </w:tr>
      <w:tr>
        <w:trPr>
          <w:trHeight w:val="1540" w:hRule="atLeast"/>
        </w:trPr>
        <w:tc>
          <w:tcPr>
            <w:tcW w:w="1836"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69"/>
              <w:rPr>
                <w:b/>
                <w:sz w:val="18"/>
              </w:rPr>
            </w:pPr>
            <w:r>
              <w:rPr>
                <w:b/>
                <w:spacing w:val="-2"/>
                <w:sz w:val="18"/>
              </w:rPr>
              <w:t>3.2.1.</w:t>
            </w:r>
          </w:p>
        </w:tc>
        <w:tc>
          <w:tcPr>
            <w:tcW w:w="1274" w:type="dxa"/>
          </w:tcPr>
          <w:p>
            <w:pPr>
              <w:pStyle w:val="TableParagraph"/>
              <w:tabs>
                <w:tab w:pos="1069" w:val="left" w:leader="none"/>
              </w:tabs>
              <w:spacing w:before="1"/>
              <w:ind w:left="69" w:right="46"/>
              <w:rPr>
                <w:b/>
                <w:sz w:val="18"/>
              </w:rPr>
            </w:pPr>
            <w:r>
              <w:rPr>
                <w:b/>
                <w:spacing w:val="-2"/>
                <w:sz w:val="18"/>
              </w:rPr>
              <w:t>Intereses</w:t>
            </w:r>
            <w:r>
              <w:rPr>
                <w:b/>
                <w:sz w:val="18"/>
              </w:rPr>
              <w:t> minoritarios</w:t>
            </w:r>
            <w:r>
              <w:rPr>
                <w:b/>
                <w:spacing w:val="80"/>
                <w:sz w:val="18"/>
              </w:rPr>
              <w:t> </w:t>
            </w:r>
            <w:r>
              <w:rPr>
                <w:b/>
                <w:sz w:val="18"/>
              </w:rPr>
              <w:t>- </w:t>
            </w:r>
            <w:r>
              <w:rPr>
                <w:b/>
                <w:spacing w:val="-2"/>
                <w:sz w:val="18"/>
              </w:rPr>
              <w:t>Participaciones</w:t>
            </w:r>
            <w:r>
              <w:rPr>
                <w:b/>
                <w:sz w:val="18"/>
              </w:rPr>
              <w:t> </w:t>
            </w:r>
            <w:r>
              <w:rPr>
                <w:b/>
                <w:spacing w:val="-5"/>
                <w:sz w:val="18"/>
              </w:rPr>
              <w:t>en</w:t>
            </w:r>
            <w:r>
              <w:rPr>
                <w:b/>
                <w:sz w:val="18"/>
              </w:rPr>
              <w:tab/>
            </w:r>
            <w:r>
              <w:rPr>
                <w:b/>
                <w:spacing w:val="-5"/>
                <w:sz w:val="18"/>
              </w:rPr>
              <w:t>el</w:t>
            </w:r>
          </w:p>
          <w:p>
            <w:pPr>
              <w:pStyle w:val="TableParagraph"/>
              <w:spacing w:line="219" w:lineRule="exact"/>
              <w:ind w:left="69"/>
              <w:rPr>
                <w:b/>
                <w:sz w:val="18"/>
              </w:rPr>
            </w:pPr>
            <w:r>
              <w:rPr>
                <w:b/>
                <w:sz w:val="18"/>
              </w:rPr>
              <w:t>patrimonio</w:t>
            </w:r>
            <w:r>
              <w:rPr>
                <w:b/>
                <w:spacing w:val="59"/>
                <w:sz w:val="18"/>
              </w:rPr>
              <w:t> </w:t>
            </w:r>
            <w:r>
              <w:rPr>
                <w:b/>
                <w:spacing w:val="-5"/>
                <w:sz w:val="18"/>
              </w:rPr>
              <w:t>de</w:t>
            </w:r>
          </w:p>
          <w:p>
            <w:pPr>
              <w:pStyle w:val="TableParagraph"/>
              <w:spacing w:line="220" w:lineRule="atLeast"/>
              <w:ind w:left="69"/>
              <w:rPr>
                <w:b/>
                <w:sz w:val="18"/>
              </w:rPr>
            </w:pPr>
            <w:r>
              <w:rPr>
                <w:b/>
                <w:spacing w:val="-2"/>
                <w:sz w:val="18"/>
              </w:rPr>
              <w:t>entidades</w:t>
            </w:r>
            <w:r>
              <w:rPr>
                <w:b/>
                <w:sz w:val="18"/>
              </w:rPr>
              <w:t> </w:t>
            </w:r>
            <w:r>
              <w:rPr>
                <w:b/>
                <w:spacing w:val="-2"/>
                <w:sz w:val="18"/>
              </w:rPr>
              <w:t>controladas</w:t>
            </w:r>
          </w:p>
        </w:tc>
        <w:tc>
          <w:tcPr>
            <w:tcW w:w="847"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17"/>
              <w:jc w:val="center"/>
              <w:rPr>
                <w:b/>
                <w:sz w:val="18"/>
              </w:rPr>
            </w:pPr>
            <w:r>
              <w:rPr>
                <w:b/>
                <w:spacing w:val="-5"/>
                <w:sz w:val="18"/>
              </w:rPr>
              <w:t>29</w:t>
            </w:r>
          </w:p>
        </w:tc>
        <w:tc>
          <w:tcPr>
            <w:tcW w:w="1284"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56"/>
              <w:jc w:val="center"/>
              <w:rPr>
                <w:b/>
                <w:sz w:val="18"/>
              </w:rPr>
            </w:pPr>
            <w:r>
              <w:rPr>
                <w:b/>
                <w:spacing w:val="-10"/>
                <w:sz w:val="18"/>
              </w:rPr>
              <w:t>-</w:t>
            </w:r>
          </w:p>
        </w:tc>
        <w:tc>
          <w:tcPr>
            <w:tcW w:w="1284"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56" w:right="1"/>
              <w:jc w:val="center"/>
              <w:rPr>
                <w:b/>
                <w:sz w:val="18"/>
              </w:rPr>
            </w:pPr>
            <w:r>
              <w:rPr>
                <w:b/>
                <w:spacing w:val="-10"/>
                <w:sz w:val="18"/>
              </w:rPr>
              <w:t>-</w:t>
            </w:r>
          </w:p>
        </w:tc>
        <w:tc>
          <w:tcPr>
            <w:tcW w:w="1512"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14" w:right="2"/>
              <w:jc w:val="center"/>
              <w:rPr>
                <w:b/>
                <w:sz w:val="18"/>
              </w:rPr>
            </w:pPr>
            <w:r>
              <w:rPr>
                <w:b/>
                <w:spacing w:val="-2"/>
                <w:sz w:val="18"/>
              </w:rPr>
              <w:t>0,00%</w:t>
            </w:r>
          </w:p>
        </w:tc>
      </w:tr>
    </w:tbl>
    <w:p>
      <w:pPr>
        <w:pStyle w:val="Heading4"/>
        <w:spacing w:before="240"/>
      </w:pPr>
      <w:r>
        <w:rPr>
          <w:spacing w:val="-2"/>
        </w:rPr>
        <w:t>Revelación:</w:t>
      </w:r>
    </w:p>
    <w:p>
      <w:pPr>
        <w:pStyle w:val="BodyText"/>
        <w:spacing w:before="40"/>
        <w:rPr>
          <w:b/>
        </w:rPr>
      </w:pPr>
    </w:p>
    <w:p>
      <w:pPr>
        <w:pStyle w:val="BodyText"/>
        <w:spacing w:line="357" w:lineRule="auto"/>
        <w:ind w:left="1341" w:right="1349"/>
        <w:jc w:val="both"/>
      </w:pPr>
      <w:r>
        <w:rPr/>
        <w:t>La cuenta Intereses minoritarios - Participaciones en el patrimonio de entidades controladas, representa el 0,00%</w:t>
      </w:r>
      <w:r>
        <w:rPr>
          <w:spacing w:val="-8"/>
        </w:rPr>
        <w:t> </w:t>
      </w:r>
      <w:r>
        <w:rPr/>
        <w:t>del</w:t>
      </w:r>
      <w:r>
        <w:rPr>
          <w:spacing w:val="-9"/>
        </w:rPr>
        <w:t> </w:t>
      </w:r>
      <w:r>
        <w:rPr/>
        <w:t>total</w:t>
      </w:r>
      <w:r>
        <w:rPr>
          <w:spacing w:val="-7"/>
        </w:rPr>
        <w:t> </w:t>
      </w:r>
      <w:r>
        <w:rPr/>
        <w:t>del</w:t>
      </w:r>
      <w:r>
        <w:rPr>
          <w:spacing w:val="-9"/>
        </w:rPr>
        <w:t> </w:t>
      </w:r>
      <w:r>
        <w:rPr/>
        <w:t>Capital,</w:t>
      </w:r>
      <w:r>
        <w:rPr>
          <w:spacing w:val="-7"/>
        </w:rPr>
        <w:t> </w:t>
      </w:r>
      <w:r>
        <w:rPr/>
        <w:t>que</w:t>
      </w:r>
      <w:r>
        <w:rPr>
          <w:spacing w:val="-7"/>
        </w:rPr>
        <w:t> </w:t>
      </w:r>
      <w:r>
        <w:rPr/>
        <w:t>comparado</w:t>
      </w:r>
      <w:r>
        <w:rPr>
          <w:spacing w:val="-7"/>
        </w:rPr>
        <w:t> </w:t>
      </w:r>
      <w:r>
        <w:rPr/>
        <w:t>al</w:t>
      </w:r>
      <w:r>
        <w:rPr>
          <w:spacing w:val="-7"/>
        </w:rPr>
        <w:t> </w:t>
      </w:r>
      <w:r>
        <w:rPr/>
        <w:t>periodo</w:t>
      </w:r>
      <w:r>
        <w:rPr>
          <w:spacing w:val="-6"/>
        </w:rPr>
        <w:t> </w:t>
      </w:r>
      <w:r>
        <w:rPr/>
        <w:t>anterior</w:t>
      </w:r>
      <w:r>
        <w:rPr>
          <w:spacing w:val="-7"/>
        </w:rPr>
        <w:t> </w:t>
      </w:r>
      <w:r>
        <w:rPr/>
        <w:t>genera</w:t>
      </w:r>
      <w:r>
        <w:rPr>
          <w:spacing w:val="-7"/>
        </w:rPr>
        <w:t> </w:t>
      </w:r>
      <w:r>
        <w:rPr/>
        <w:t>una</w:t>
      </w:r>
      <w:r>
        <w:rPr>
          <w:spacing w:val="-9"/>
        </w:rPr>
        <w:t> </w:t>
      </w:r>
      <w:r>
        <w:rPr/>
        <w:t>variación</w:t>
      </w:r>
      <w:r>
        <w:rPr>
          <w:spacing w:val="-7"/>
        </w:rPr>
        <w:t> </w:t>
      </w:r>
      <w:r>
        <w:rPr/>
        <w:t>absoluta</w:t>
      </w:r>
      <w:r>
        <w:rPr>
          <w:spacing w:val="-7"/>
        </w:rPr>
        <w:t> </w:t>
      </w:r>
      <w:r>
        <w:rPr/>
        <w:t>de</w:t>
      </w:r>
      <w:r>
        <w:rPr>
          <w:spacing w:val="-7"/>
        </w:rPr>
        <w:t> </w:t>
      </w:r>
      <w:r>
        <w:rPr/>
        <w:t>0</w:t>
      </w:r>
      <w:r>
        <w:rPr>
          <w:spacing w:val="-9"/>
        </w:rPr>
        <w:t> </w:t>
      </w:r>
      <w:r>
        <w:rPr/>
        <w:t>000,00</w:t>
      </w:r>
      <w:r>
        <w:rPr>
          <w:spacing w:val="-7"/>
        </w:rPr>
        <w:t> </w:t>
      </w:r>
      <w:r>
        <w:rPr/>
        <w:t>que corresponde a un Aumento del 0,00% de recursos disponibles.</w:t>
      </w:r>
    </w:p>
    <w:p>
      <w:pPr>
        <w:pStyle w:val="BodyText"/>
        <w:spacing w:line="355" w:lineRule="auto" w:before="168"/>
        <w:ind w:left="1341" w:right="1346" w:firstLine="44"/>
        <w:jc w:val="both"/>
      </w:pPr>
      <w:r>
        <w:rPr/>
        <w:t>Esta nota explicativa está vinculada con las notas del Estado de Cambios al Patrimonio donde se debe desarrollar con mayor detalle la composición de las cuentas, sus saldos y hechos relevantes.</w:t>
      </w:r>
    </w:p>
    <w:p>
      <w:pPr>
        <w:pStyle w:val="Heading3"/>
        <w:spacing w:before="168"/>
        <w:jc w:val="both"/>
      </w:pPr>
      <w:bookmarkStart w:name="_TOC_250075" w:id="45"/>
      <w:r>
        <w:rPr/>
        <w:t>NOTA</w:t>
      </w:r>
      <w:r>
        <w:rPr>
          <w:spacing w:val="-5"/>
        </w:rPr>
        <w:t> </w:t>
      </w:r>
      <w:r>
        <w:rPr/>
        <w:t>N°</w:t>
      </w:r>
      <w:r>
        <w:rPr>
          <w:spacing w:val="-3"/>
        </w:rPr>
        <w:t> </w:t>
      </w:r>
      <w:bookmarkEnd w:id="45"/>
      <w:r>
        <w:rPr>
          <w:spacing w:val="-5"/>
        </w:rPr>
        <w:t>30</w:t>
      </w:r>
    </w:p>
    <w:p>
      <w:pPr>
        <w:pStyle w:val="BodyText"/>
        <w:spacing w:before="117"/>
        <w:rPr>
          <w:b/>
        </w:rPr>
      </w:pPr>
    </w:p>
    <w:p>
      <w:pPr>
        <w:pStyle w:val="BodyText"/>
        <w:ind w:left="1341"/>
      </w:pPr>
      <w:r>
        <w:rPr/>
        <w:t>Intereses</w:t>
      </w:r>
      <w:r>
        <w:rPr>
          <w:spacing w:val="-7"/>
        </w:rPr>
        <w:t> </w:t>
      </w:r>
      <w:r>
        <w:rPr/>
        <w:t>minoritarios</w:t>
      </w:r>
      <w:r>
        <w:rPr>
          <w:spacing w:val="-4"/>
        </w:rPr>
        <w:t> </w:t>
      </w:r>
      <w:r>
        <w:rPr/>
        <w:t>–</w:t>
      </w:r>
      <w:r>
        <w:rPr>
          <w:spacing w:val="-6"/>
        </w:rPr>
        <w:t> </w:t>
      </w:r>
      <w:r>
        <w:rPr>
          <w:spacing w:val="-2"/>
        </w:rPr>
        <w:t>Evolución</w:t>
      </w:r>
    </w:p>
    <w:p>
      <w:pPr>
        <w:pStyle w:val="BodyText"/>
        <w:spacing w:after="0"/>
        <w:sectPr>
          <w:pgSz w:w="12240" w:h="15840"/>
          <w:pgMar w:header="0" w:footer="1002" w:top="1400" w:bottom="1200" w:left="360" w:right="360"/>
        </w:sectPr>
      </w:pPr>
    </w:p>
    <w:p>
      <w:pPr>
        <w:pStyle w:val="Heading4"/>
        <w:spacing w:before="35"/>
        <w:rPr>
          <w:b w:val="0"/>
        </w:rPr>
      </w:pPr>
      <w:r>
        <w:rPr>
          <w:spacing w:val="-2"/>
        </w:rPr>
        <w:t>Revelación</w:t>
      </w:r>
      <w:r>
        <w:rPr>
          <w:b w:val="0"/>
          <w:spacing w:val="-2"/>
        </w:rPr>
        <w:t>:</w:t>
      </w:r>
    </w:p>
    <w:p>
      <w:pPr>
        <w:pStyle w:val="BodyText"/>
        <w:spacing w:before="10"/>
        <w:rPr>
          <w:sz w:val="17"/>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79"/>
        <w:gridCol w:w="1181"/>
        <w:gridCol w:w="1083"/>
        <w:gridCol w:w="1640"/>
        <w:gridCol w:w="1638"/>
        <w:gridCol w:w="1933"/>
      </w:tblGrid>
      <w:tr>
        <w:trPr>
          <w:trHeight w:val="452" w:hRule="atLeast"/>
        </w:trPr>
        <w:tc>
          <w:tcPr>
            <w:tcW w:w="2179" w:type="dxa"/>
            <w:vMerge w:val="restart"/>
            <w:shd w:val="clear" w:color="auto" w:fill="366091"/>
          </w:tcPr>
          <w:p>
            <w:pPr>
              <w:pStyle w:val="TableParagraph"/>
              <w:spacing w:before="219"/>
              <w:ind w:left="69"/>
              <w:rPr>
                <w:b/>
                <w:sz w:val="18"/>
              </w:rPr>
            </w:pPr>
            <w:r>
              <w:rPr>
                <w:b/>
                <w:color w:val="FFFFFF"/>
                <w:spacing w:val="-2"/>
                <w:sz w:val="18"/>
              </w:rPr>
              <w:t>Cuenta</w:t>
            </w:r>
          </w:p>
        </w:tc>
        <w:tc>
          <w:tcPr>
            <w:tcW w:w="1181" w:type="dxa"/>
            <w:vMerge w:val="restart"/>
            <w:shd w:val="clear" w:color="auto" w:fill="366091"/>
          </w:tcPr>
          <w:p>
            <w:pPr>
              <w:pStyle w:val="TableParagraph"/>
              <w:spacing w:before="134"/>
              <w:rPr>
                <w:sz w:val="18"/>
              </w:rPr>
            </w:pPr>
          </w:p>
          <w:p>
            <w:pPr>
              <w:pStyle w:val="TableParagraph"/>
              <w:ind w:left="155"/>
              <w:rPr>
                <w:b/>
                <w:sz w:val="18"/>
              </w:rPr>
            </w:pPr>
            <w:r>
              <w:rPr>
                <w:b/>
                <w:color w:val="FFFFFF"/>
                <w:spacing w:val="-2"/>
                <w:sz w:val="18"/>
              </w:rPr>
              <w:t>Descripción</w:t>
            </w:r>
          </w:p>
        </w:tc>
        <w:tc>
          <w:tcPr>
            <w:tcW w:w="1083" w:type="dxa"/>
            <w:vMerge w:val="restart"/>
            <w:shd w:val="clear" w:color="auto" w:fill="366091"/>
          </w:tcPr>
          <w:p>
            <w:pPr>
              <w:pStyle w:val="TableParagraph"/>
              <w:spacing w:before="134"/>
              <w:rPr>
                <w:sz w:val="18"/>
              </w:rPr>
            </w:pPr>
          </w:p>
          <w:p>
            <w:pPr>
              <w:pStyle w:val="TableParagraph"/>
              <w:ind w:left="357"/>
              <w:rPr>
                <w:b/>
                <w:sz w:val="18"/>
              </w:rPr>
            </w:pPr>
            <w:r>
              <w:rPr>
                <w:b/>
                <w:color w:val="FFFFFF"/>
                <w:spacing w:val="-4"/>
                <w:sz w:val="18"/>
              </w:rPr>
              <w:t>Nota</w:t>
            </w:r>
          </w:p>
        </w:tc>
        <w:tc>
          <w:tcPr>
            <w:tcW w:w="1640" w:type="dxa"/>
            <w:vMerge w:val="restart"/>
            <w:shd w:val="clear" w:color="auto" w:fill="366091"/>
          </w:tcPr>
          <w:p>
            <w:pPr>
              <w:pStyle w:val="TableParagraph"/>
              <w:spacing w:before="134"/>
              <w:rPr>
                <w:sz w:val="18"/>
              </w:rPr>
            </w:pPr>
          </w:p>
          <w:p>
            <w:pPr>
              <w:pStyle w:val="TableParagraph"/>
              <w:ind w:left="286"/>
              <w:rPr>
                <w:b/>
                <w:sz w:val="18"/>
              </w:rPr>
            </w:pPr>
            <w:r>
              <w:rPr>
                <w:b/>
                <w:color w:val="FFFFFF"/>
                <w:sz w:val="18"/>
              </w:rPr>
              <w:t>Periodo</w:t>
            </w:r>
            <w:r>
              <w:rPr>
                <w:b/>
                <w:color w:val="FFFFFF"/>
                <w:spacing w:val="-9"/>
                <w:sz w:val="18"/>
              </w:rPr>
              <w:t> </w:t>
            </w:r>
            <w:r>
              <w:rPr>
                <w:b/>
                <w:color w:val="FFFFFF"/>
                <w:spacing w:val="-2"/>
                <w:sz w:val="18"/>
              </w:rPr>
              <w:t>Actual</w:t>
            </w:r>
          </w:p>
        </w:tc>
        <w:tc>
          <w:tcPr>
            <w:tcW w:w="1638" w:type="dxa"/>
            <w:vMerge w:val="restart"/>
            <w:shd w:val="clear" w:color="auto" w:fill="366091"/>
          </w:tcPr>
          <w:p>
            <w:pPr>
              <w:pStyle w:val="TableParagraph"/>
              <w:spacing w:before="134"/>
              <w:rPr>
                <w:sz w:val="18"/>
              </w:rPr>
            </w:pPr>
          </w:p>
          <w:p>
            <w:pPr>
              <w:pStyle w:val="TableParagraph"/>
              <w:ind w:left="209"/>
              <w:rPr>
                <w:b/>
                <w:sz w:val="18"/>
              </w:rPr>
            </w:pPr>
            <w:r>
              <w:rPr>
                <w:b/>
                <w:color w:val="FFFFFF"/>
                <w:sz w:val="18"/>
              </w:rPr>
              <w:t>Periodo</w:t>
            </w:r>
            <w:r>
              <w:rPr>
                <w:b/>
                <w:color w:val="FFFFFF"/>
                <w:spacing w:val="-9"/>
                <w:sz w:val="18"/>
              </w:rPr>
              <w:t> </w:t>
            </w:r>
            <w:r>
              <w:rPr>
                <w:b/>
                <w:color w:val="FFFFFF"/>
                <w:spacing w:val="-2"/>
                <w:sz w:val="18"/>
              </w:rPr>
              <w:t>Anterior</w:t>
            </w:r>
          </w:p>
        </w:tc>
        <w:tc>
          <w:tcPr>
            <w:tcW w:w="1933" w:type="dxa"/>
            <w:shd w:val="clear" w:color="auto" w:fill="366091"/>
          </w:tcPr>
          <w:p>
            <w:pPr>
              <w:pStyle w:val="TableParagraph"/>
              <w:spacing w:before="118"/>
              <w:ind w:left="9"/>
              <w:jc w:val="center"/>
              <w:rPr>
                <w:b/>
                <w:sz w:val="18"/>
              </w:rPr>
            </w:pPr>
            <w:r>
              <w:rPr>
                <w:b/>
                <w:color w:val="FFFFFF"/>
                <w:spacing w:val="-2"/>
                <w:sz w:val="18"/>
              </w:rPr>
              <w:t>Diferencia</w:t>
            </w:r>
          </w:p>
        </w:tc>
      </w:tr>
      <w:tr>
        <w:trPr>
          <w:trHeight w:val="452" w:hRule="atLeast"/>
        </w:trPr>
        <w:tc>
          <w:tcPr>
            <w:tcW w:w="2179" w:type="dxa"/>
            <w:vMerge/>
            <w:tcBorders>
              <w:top w:val="nil"/>
            </w:tcBorders>
            <w:shd w:val="clear" w:color="auto" w:fill="366091"/>
          </w:tcPr>
          <w:p>
            <w:pPr>
              <w:rPr>
                <w:sz w:val="2"/>
                <w:szCs w:val="2"/>
              </w:rPr>
            </w:pPr>
          </w:p>
        </w:tc>
        <w:tc>
          <w:tcPr>
            <w:tcW w:w="1181" w:type="dxa"/>
            <w:vMerge/>
            <w:tcBorders>
              <w:top w:val="nil"/>
            </w:tcBorders>
            <w:shd w:val="clear" w:color="auto" w:fill="366091"/>
          </w:tcPr>
          <w:p>
            <w:pPr>
              <w:rPr>
                <w:sz w:val="2"/>
                <w:szCs w:val="2"/>
              </w:rPr>
            </w:pPr>
          </w:p>
        </w:tc>
        <w:tc>
          <w:tcPr>
            <w:tcW w:w="1083" w:type="dxa"/>
            <w:vMerge/>
            <w:tcBorders>
              <w:top w:val="nil"/>
            </w:tcBorders>
            <w:shd w:val="clear" w:color="auto" w:fill="366091"/>
          </w:tcPr>
          <w:p>
            <w:pPr>
              <w:rPr>
                <w:sz w:val="2"/>
                <w:szCs w:val="2"/>
              </w:rPr>
            </w:pPr>
          </w:p>
        </w:tc>
        <w:tc>
          <w:tcPr>
            <w:tcW w:w="1640" w:type="dxa"/>
            <w:vMerge/>
            <w:tcBorders>
              <w:top w:val="nil"/>
            </w:tcBorders>
            <w:shd w:val="clear" w:color="auto" w:fill="366091"/>
          </w:tcPr>
          <w:p>
            <w:pPr>
              <w:rPr>
                <w:sz w:val="2"/>
                <w:szCs w:val="2"/>
              </w:rPr>
            </w:pPr>
          </w:p>
        </w:tc>
        <w:tc>
          <w:tcPr>
            <w:tcW w:w="1638" w:type="dxa"/>
            <w:vMerge/>
            <w:tcBorders>
              <w:top w:val="nil"/>
            </w:tcBorders>
            <w:shd w:val="clear" w:color="auto" w:fill="366091"/>
          </w:tcPr>
          <w:p>
            <w:pPr>
              <w:rPr>
                <w:sz w:val="2"/>
                <w:szCs w:val="2"/>
              </w:rPr>
            </w:pPr>
          </w:p>
        </w:tc>
        <w:tc>
          <w:tcPr>
            <w:tcW w:w="1933" w:type="dxa"/>
            <w:shd w:val="clear" w:color="auto" w:fill="366091"/>
          </w:tcPr>
          <w:p>
            <w:pPr>
              <w:pStyle w:val="TableParagraph"/>
              <w:spacing w:before="118"/>
              <w:ind w:left="9"/>
              <w:jc w:val="center"/>
              <w:rPr>
                <w:sz w:val="18"/>
              </w:rPr>
            </w:pPr>
            <w:r>
              <w:rPr>
                <w:color w:val="FFFFFF"/>
                <w:spacing w:val="-10"/>
                <w:sz w:val="18"/>
              </w:rPr>
              <w:t>%</w:t>
            </w:r>
          </w:p>
        </w:tc>
      </w:tr>
      <w:tr>
        <w:trPr>
          <w:trHeight w:val="661" w:hRule="atLeast"/>
        </w:trPr>
        <w:tc>
          <w:tcPr>
            <w:tcW w:w="2179" w:type="dxa"/>
          </w:tcPr>
          <w:p>
            <w:pPr>
              <w:pStyle w:val="TableParagraph"/>
              <w:spacing w:before="2"/>
              <w:rPr>
                <w:sz w:val="18"/>
              </w:rPr>
            </w:pPr>
          </w:p>
          <w:p>
            <w:pPr>
              <w:pStyle w:val="TableParagraph"/>
              <w:ind w:left="69"/>
              <w:rPr>
                <w:b/>
                <w:sz w:val="18"/>
              </w:rPr>
            </w:pPr>
            <w:r>
              <w:rPr>
                <w:b/>
                <w:spacing w:val="-2"/>
                <w:sz w:val="18"/>
              </w:rPr>
              <w:t>3.2.2.</w:t>
            </w:r>
          </w:p>
        </w:tc>
        <w:tc>
          <w:tcPr>
            <w:tcW w:w="1181" w:type="dxa"/>
          </w:tcPr>
          <w:p>
            <w:pPr>
              <w:pStyle w:val="TableParagraph"/>
              <w:spacing w:before="1"/>
              <w:ind w:left="69"/>
              <w:rPr>
                <w:b/>
                <w:sz w:val="18"/>
              </w:rPr>
            </w:pPr>
            <w:r>
              <w:rPr>
                <w:b/>
                <w:spacing w:val="-2"/>
                <w:sz w:val="18"/>
              </w:rPr>
              <w:t>Intereses</w:t>
            </w:r>
            <w:r>
              <w:rPr>
                <w:b/>
                <w:sz w:val="18"/>
              </w:rPr>
              <w:t> minoritarios</w:t>
            </w:r>
            <w:r>
              <w:rPr>
                <w:b/>
                <w:spacing w:val="2"/>
                <w:sz w:val="18"/>
              </w:rPr>
              <w:t> </w:t>
            </w:r>
            <w:r>
              <w:rPr>
                <w:b/>
                <w:sz w:val="18"/>
              </w:rPr>
              <w:t>-</w:t>
            </w:r>
          </w:p>
          <w:p>
            <w:pPr>
              <w:pStyle w:val="TableParagraph"/>
              <w:spacing w:line="201" w:lineRule="exact"/>
              <w:ind w:left="69"/>
              <w:rPr>
                <w:b/>
                <w:sz w:val="18"/>
              </w:rPr>
            </w:pPr>
            <w:r>
              <w:rPr>
                <w:b/>
                <w:spacing w:val="-2"/>
                <w:sz w:val="18"/>
              </w:rPr>
              <w:t>Evolución</w:t>
            </w:r>
          </w:p>
        </w:tc>
        <w:tc>
          <w:tcPr>
            <w:tcW w:w="1083" w:type="dxa"/>
          </w:tcPr>
          <w:p>
            <w:pPr>
              <w:pStyle w:val="TableParagraph"/>
              <w:spacing w:before="2"/>
              <w:rPr>
                <w:sz w:val="18"/>
              </w:rPr>
            </w:pPr>
          </w:p>
          <w:p>
            <w:pPr>
              <w:pStyle w:val="TableParagraph"/>
              <w:ind w:left="15"/>
              <w:jc w:val="center"/>
              <w:rPr>
                <w:b/>
                <w:sz w:val="18"/>
              </w:rPr>
            </w:pPr>
            <w:r>
              <w:rPr>
                <w:b/>
                <w:spacing w:val="-5"/>
                <w:sz w:val="18"/>
              </w:rPr>
              <w:t>30</w:t>
            </w:r>
          </w:p>
        </w:tc>
        <w:tc>
          <w:tcPr>
            <w:tcW w:w="1640" w:type="dxa"/>
          </w:tcPr>
          <w:p>
            <w:pPr>
              <w:pStyle w:val="TableParagraph"/>
              <w:spacing w:before="2"/>
              <w:rPr>
                <w:sz w:val="18"/>
              </w:rPr>
            </w:pPr>
          </w:p>
          <w:p>
            <w:pPr>
              <w:pStyle w:val="TableParagraph"/>
              <w:ind w:left="54"/>
              <w:jc w:val="center"/>
              <w:rPr>
                <w:b/>
                <w:sz w:val="18"/>
              </w:rPr>
            </w:pPr>
            <w:r>
              <w:rPr>
                <w:b/>
                <w:spacing w:val="-10"/>
                <w:sz w:val="18"/>
              </w:rPr>
              <w:t>-</w:t>
            </w:r>
          </w:p>
        </w:tc>
        <w:tc>
          <w:tcPr>
            <w:tcW w:w="1638" w:type="dxa"/>
          </w:tcPr>
          <w:p>
            <w:pPr>
              <w:pStyle w:val="TableParagraph"/>
              <w:spacing w:before="2"/>
              <w:rPr>
                <w:sz w:val="18"/>
              </w:rPr>
            </w:pPr>
          </w:p>
          <w:p>
            <w:pPr>
              <w:pStyle w:val="TableParagraph"/>
              <w:ind w:left="48"/>
              <w:jc w:val="center"/>
              <w:rPr>
                <w:b/>
                <w:sz w:val="18"/>
              </w:rPr>
            </w:pPr>
            <w:r>
              <w:rPr>
                <w:b/>
                <w:spacing w:val="-10"/>
                <w:sz w:val="18"/>
              </w:rPr>
              <w:t>-</w:t>
            </w:r>
          </w:p>
        </w:tc>
        <w:tc>
          <w:tcPr>
            <w:tcW w:w="1933" w:type="dxa"/>
          </w:tcPr>
          <w:p>
            <w:pPr>
              <w:pStyle w:val="TableParagraph"/>
              <w:spacing w:before="2"/>
              <w:rPr>
                <w:sz w:val="18"/>
              </w:rPr>
            </w:pPr>
          </w:p>
          <w:p>
            <w:pPr>
              <w:pStyle w:val="TableParagraph"/>
              <w:ind w:left="9" w:right="4"/>
              <w:jc w:val="center"/>
              <w:rPr>
                <w:b/>
                <w:sz w:val="18"/>
              </w:rPr>
            </w:pPr>
            <w:r>
              <w:rPr>
                <w:b/>
                <w:spacing w:val="-2"/>
                <w:sz w:val="18"/>
              </w:rPr>
              <w:t>0,00%</w:t>
            </w:r>
          </w:p>
        </w:tc>
      </w:tr>
    </w:tbl>
    <w:p>
      <w:pPr>
        <w:pStyle w:val="BodyText"/>
        <w:spacing w:line="357" w:lineRule="auto" w:before="3"/>
        <w:ind w:left="1341" w:right="1345"/>
        <w:jc w:val="both"/>
      </w:pPr>
      <w:r>
        <w:rPr/>
        <w:t>La cuenta Intereses minoritarios - Evolución, representa el 0,00% del total del Capital, que comparado al periodo anterior genera una variación absoluta de 0 000,00 que corresponde a un Aumento del 0,00% de recursos disponibles.</w:t>
      </w:r>
    </w:p>
    <w:p>
      <w:pPr>
        <w:pStyle w:val="BodyText"/>
        <w:spacing w:line="357" w:lineRule="auto" w:before="166"/>
        <w:ind w:left="1341" w:right="1350"/>
        <w:jc w:val="both"/>
        <w:rPr>
          <w:sz w:val="22"/>
        </w:rPr>
      </w:pPr>
      <w:r>
        <w:rPr/>
        <w:t>Esta nota explicativa está vinculada con las notas del Estado de Cambios al Patrimonio donde se debe desarrollar con mayor detalle la composición de las cuentas, sus saldos y hechos relevantes</w:t>
      </w:r>
      <w:r>
        <w:rPr>
          <w:sz w:val="22"/>
        </w:rPr>
        <w:t>.</w:t>
      </w:r>
    </w:p>
    <w:p>
      <w:pPr>
        <w:pStyle w:val="BodyText"/>
      </w:pPr>
    </w:p>
    <w:p>
      <w:pPr>
        <w:pStyle w:val="BodyText"/>
        <w:spacing w:before="240"/>
      </w:pPr>
    </w:p>
    <w:p>
      <w:pPr>
        <w:pStyle w:val="BodyText"/>
        <w:spacing w:before="1"/>
        <w:ind w:left="2361" w:right="2363"/>
        <w:jc w:val="center"/>
      </w:pPr>
      <w:r>
        <w:rPr>
          <w:color w:val="1F3864"/>
        </w:rPr>
        <w:t>NOTAS</w:t>
      </w:r>
      <w:r>
        <w:rPr>
          <w:color w:val="1F3864"/>
          <w:spacing w:val="-7"/>
        </w:rPr>
        <w:t> </w:t>
      </w:r>
      <w:r>
        <w:rPr>
          <w:color w:val="1F3864"/>
        </w:rPr>
        <w:t>EXPLICATIVAS</w:t>
      </w:r>
      <w:r>
        <w:rPr>
          <w:color w:val="1F3864"/>
          <w:spacing w:val="-6"/>
        </w:rPr>
        <w:t> </w:t>
      </w:r>
      <w:r>
        <w:rPr>
          <w:color w:val="1F3864"/>
        </w:rPr>
        <w:t>AL</w:t>
      </w:r>
      <w:r>
        <w:rPr>
          <w:color w:val="1F3864"/>
          <w:spacing w:val="-5"/>
        </w:rPr>
        <w:t> </w:t>
      </w:r>
      <w:r>
        <w:rPr>
          <w:color w:val="1F3864"/>
        </w:rPr>
        <w:t>ESTADO</w:t>
      </w:r>
      <w:r>
        <w:rPr>
          <w:color w:val="1F3864"/>
          <w:spacing w:val="-4"/>
        </w:rPr>
        <w:t> </w:t>
      </w:r>
      <w:r>
        <w:rPr>
          <w:color w:val="1F3864"/>
        </w:rPr>
        <w:t>DE</w:t>
      </w:r>
      <w:r>
        <w:rPr>
          <w:color w:val="1F3864"/>
          <w:spacing w:val="-5"/>
        </w:rPr>
        <w:t> </w:t>
      </w:r>
      <w:r>
        <w:rPr>
          <w:color w:val="1F3864"/>
        </w:rPr>
        <w:t>RENDIMIENTO</w:t>
      </w:r>
      <w:r>
        <w:rPr>
          <w:color w:val="1F3864"/>
          <w:spacing w:val="-5"/>
        </w:rPr>
        <w:t> </w:t>
      </w:r>
      <w:r>
        <w:rPr>
          <w:color w:val="1F3864"/>
          <w:spacing w:val="-2"/>
        </w:rPr>
        <w:t>FINANCIERO</w:t>
      </w:r>
    </w:p>
    <w:p>
      <w:pPr>
        <w:pStyle w:val="BodyText"/>
      </w:pPr>
    </w:p>
    <w:p>
      <w:pPr>
        <w:pStyle w:val="BodyText"/>
        <w:spacing w:before="196"/>
      </w:pPr>
    </w:p>
    <w:p>
      <w:pPr>
        <w:pStyle w:val="Heading3"/>
        <w:numPr>
          <w:ilvl w:val="0"/>
          <w:numId w:val="38"/>
        </w:numPr>
        <w:tabs>
          <w:tab w:pos="1538" w:val="left" w:leader="none"/>
        </w:tabs>
        <w:spacing w:line="240" w:lineRule="auto" w:before="0" w:after="0"/>
        <w:ind w:left="1538" w:right="0" w:hanging="197"/>
        <w:jc w:val="left"/>
      </w:pPr>
      <w:bookmarkStart w:name="_TOC_250074" w:id="46"/>
      <w:bookmarkEnd w:id="46"/>
      <w:r>
        <w:rPr>
          <w:color w:val="1F3662"/>
          <w:spacing w:val="-2"/>
        </w:rPr>
        <w:t>INGRESOS</w:t>
      </w:r>
    </w:p>
    <w:p>
      <w:pPr>
        <w:pStyle w:val="Heading3"/>
        <w:numPr>
          <w:ilvl w:val="1"/>
          <w:numId w:val="38"/>
        </w:numPr>
        <w:tabs>
          <w:tab w:pos="1637" w:val="left" w:leader="none"/>
        </w:tabs>
        <w:spacing w:line="240" w:lineRule="auto" w:before="159" w:after="0"/>
        <w:ind w:left="1637" w:right="0" w:hanging="296"/>
        <w:jc w:val="left"/>
        <w:rPr>
          <w:color w:val="1F3662"/>
        </w:rPr>
      </w:pPr>
      <w:bookmarkStart w:name="_TOC_250073" w:id="47"/>
      <w:bookmarkEnd w:id="47"/>
      <w:r>
        <w:rPr>
          <w:color w:val="1F3662"/>
          <w:spacing w:val="-2"/>
        </w:rPr>
        <w:t>IMPUESTOS</w:t>
      </w:r>
    </w:p>
    <w:p>
      <w:pPr>
        <w:pStyle w:val="BodyText"/>
        <w:rPr>
          <w:b/>
        </w:rPr>
      </w:pPr>
    </w:p>
    <w:p>
      <w:pPr>
        <w:pStyle w:val="BodyText"/>
        <w:spacing w:before="199"/>
        <w:rPr>
          <w:b/>
        </w:rPr>
      </w:pPr>
    </w:p>
    <w:p>
      <w:pPr>
        <w:pStyle w:val="Heading3"/>
        <w:jc w:val="both"/>
      </w:pPr>
      <w:bookmarkStart w:name="_TOC_250072" w:id="48"/>
      <w:r>
        <w:rPr/>
        <w:t>NOTA</w:t>
      </w:r>
      <w:r>
        <w:rPr>
          <w:spacing w:val="-5"/>
        </w:rPr>
        <w:t> </w:t>
      </w:r>
      <w:r>
        <w:rPr/>
        <w:t>N°</w:t>
      </w:r>
      <w:r>
        <w:rPr>
          <w:spacing w:val="-3"/>
        </w:rPr>
        <w:t> </w:t>
      </w:r>
      <w:bookmarkEnd w:id="48"/>
      <w:r>
        <w:rPr>
          <w:spacing w:val="-5"/>
        </w:rPr>
        <w:t>31</w:t>
      </w:r>
    </w:p>
    <w:p>
      <w:pPr>
        <w:pStyle w:val="BodyText"/>
        <w:spacing w:before="116"/>
        <w:rPr>
          <w:b/>
        </w:rPr>
      </w:pPr>
    </w:p>
    <w:p>
      <w:pPr>
        <w:pStyle w:val="BodyText"/>
        <w:ind w:left="1341"/>
      </w:pPr>
      <w:r>
        <w:rPr/>
        <w:t>Impuestos</w:t>
      </w:r>
      <w:r>
        <w:rPr>
          <w:spacing w:val="-5"/>
        </w:rPr>
        <w:t> </w:t>
      </w:r>
      <w:r>
        <w:rPr/>
        <w:t>sobre</w:t>
      </w:r>
      <w:r>
        <w:rPr>
          <w:spacing w:val="-6"/>
        </w:rPr>
        <w:t> </w:t>
      </w:r>
      <w:r>
        <w:rPr/>
        <w:t>los</w:t>
      </w:r>
      <w:r>
        <w:rPr>
          <w:spacing w:val="-4"/>
        </w:rPr>
        <w:t> </w:t>
      </w:r>
      <w:r>
        <w:rPr/>
        <w:t>ingresos,</w:t>
      </w:r>
      <w:r>
        <w:rPr>
          <w:spacing w:val="-6"/>
        </w:rPr>
        <w:t> </w:t>
      </w:r>
      <w:r>
        <w:rPr/>
        <w:t>las</w:t>
      </w:r>
      <w:r>
        <w:rPr>
          <w:spacing w:val="-2"/>
        </w:rPr>
        <w:t> </w:t>
      </w:r>
      <w:r>
        <w:rPr/>
        <w:t>utilidades</w:t>
      </w:r>
      <w:r>
        <w:rPr>
          <w:spacing w:val="-3"/>
        </w:rPr>
        <w:t> </w:t>
      </w:r>
      <w:r>
        <w:rPr/>
        <w:t>y</w:t>
      </w:r>
      <w:r>
        <w:rPr>
          <w:spacing w:val="-3"/>
        </w:rPr>
        <w:t> </w:t>
      </w:r>
      <w:r>
        <w:rPr/>
        <w:t>las</w:t>
      </w:r>
      <w:r>
        <w:rPr>
          <w:spacing w:val="-2"/>
        </w:rPr>
        <w:t> </w:t>
      </w:r>
      <w:r>
        <w:rPr/>
        <w:t>ganancias</w:t>
      </w:r>
      <w:r>
        <w:rPr>
          <w:spacing w:val="-5"/>
        </w:rPr>
        <w:t> </w:t>
      </w:r>
      <w:r>
        <w:rPr/>
        <w:t>de</w:t>
      </w:r>
      <w:r>
        <w:rPr>
          <w:spacing w:val="-5"/>
        </w:rPr>
        <w:t> </w:t>
      </w:r>
      <w:r>
        <w:rPr>
          <w:spacing w:val="-2"/>
        </w:rPr>
        <w:t>capital</w:t>
      </w:r>
    </w:p>
    <w:p>
      <w:pPr>
        <w:pStyle w:val="BodyText"/>
        <w:spacing w:before="189"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93"/>
        <w:gridCol w:w="1011"/>
        <w:gridCol w:w="922"/>
        <w:gridCol w:w="1397"/>
        <w:gridCol w:w="1399"/>
        <w:gridCol w:w="1646"/>
      </w:tblGrid>
      <w:tr>
        <w:trPr>
          <w:trHeight w:val="270" w:hRule="atLeast"/>
        </w:trPr>
        <w:tc>
          <w:tcPr>
            <w:tcW w:w="1793" w:type="dxa"/>
            <w:vMerge w:val="restart"/>
            <w:shd w:val="clear" w:color="auto" w:fill="366091"/>
          </w:tcPr>
          <w:p>
            <w:pPr>
              <w:pStyle w:val="TableParagraph"/>
              <w:spacing w:before="37"/>
              <w:ind w:left="69"/>
              <w:rPr>
                <w:b/>
                <w:sz w:val="18"/>
              </w:rPr>
            </w:pPr>
            <w:r>
              <w:rPr>
                <w:b/>
                <w:color w:val="FFFFFF"/>
                <w:spacing w:val="-2"/>
                <w:sz w:val="18"/>
              </w:rPr>
              <w:t>Cuenta</w:t>
            </w:r>
          </w:p>
        </w:tc>
        <w:tc>
          <w:tcPr>
            <w:tcW w:w="1011" w:type="dxa"/>
            <w:vMerge w:val="restart"/>
            <w:shd w:val="clear" w:color="auto" w:fill="366091"/>
          </w:tcPr>
          <w:p>
            <w:pPr>
              <w:pStyle w:val="TableParagraph"/>
              <w:spacing w:before="171"/>
              <w:ind w:left="69"/>
              <w:rPr>
                <w:b/>
                <w:sz w:val="18"/>
              </w:rPr>
            </w:pPr>
            <w:r>
              <w:rPr>
                <w:b/>
                <w:color w:val="FFFFFF"/>
                <w:spacing w:val="-2"/>
                <w:sz w:val="18"/>
              </w:rPr>
              <w:t>Descripción</w:t>
            </w:r>
          </w:p>
        </w:tc>
        <w:tc>
          <w:tcPr>
            <w:tcW w:w="922" w:type="dxa"/>
            <w:vMerge w:val="restart"/>
            <w:shd w:val="clear" w:color="auto" w:fill="366091"/>
          </w:tcPr>
          <w:p>
            <w:pPr>
              <w:pStyle w:val="TableParagraph"/>
              <w:spacing w:before="171"/>
              <w:ind w:left="274"/>
              <w:rPr>
                <w:b/>
                <w:sz w:val="18"/>
              </w:rPr>
            </w:pPr>
            <w:r>
              <w:rPr>
                <w:b/>
                <w:color w:val="FFFFFF"/>
                <w:spacing w:val="-4"/>
                <w:sz w:val="18"/>
              </w:rPr>
              <w:t>Nota</w:t>
            </w:r>
          </w:p>
        </w:tc>
        <w:tc>
          <w:tcPr>
            <w:tcW w:w="1397" w:type="dxa"/>
            <w:vMerge w:val="restart"/>
            <w:shd w:val="clear" w:color="auto" w:fill="366091"/>
          </w:tcPr>
          <w:p>
            <w:pPr>
              <w:pStyle w:val="TableParagraph"/>
              <w:spacing w:before="171"/>
              <w:ind w:left="166"/>
              <w:rPr>
                <w:b/>
                <w:sz w:val="18"/>
              </w:rPr>
            </w:pPr>
            <w:r>
              <w:rPr>
                <w:b/>
                <w:color w:val="FFFFFF"/>
                <w:sz w:val="18"/>
              </w:rPr>
              <w:t>Periodo</w:t>
            </w:r>
            <w:r>
              <w:rPr>
                <w:b/>
                <w:color w:val="FFFFFF"/>
                <w:spacing w:val="-9"/>
                <w:sz w:val="18"/>
              </w:rPr>
              <w:t> </w:t>
            </w:r>
            <w:r>
              <w:rPr>
                <w:b/>
                <w:color w:val="FFFFFF"/>
                <w:spacing w:val="-2"/>
                <w:sz w:val="18"/>
              </w:rPr>
              <w:t>Actual</w:t>
            </w:r>
          </w:p>
        </w:tc>
        <w:tc>
          <w:tcPr>
            <w:tcW w:w="1399" w:type="dxa"/>
            <w:vMerge w:val="restart"/>
            <w:shd w:val="clear" w:color="auto" w:fill="366091"/>
          </w:tcPr>
          <w:p>
            <w:pPr>
              <w:pStyle w:val="TableParagraph"/>
              <w:spacing w:before="61"/>
              <w:ind w:left="382" w:right="369" w:firstLine="43"/>
              <w:rPr>
                <w:b/>
                <w:sz w:val="18"/>
              </w:rPr>
            </w:pPr>
            <w:r>
              <w:rPr>
                <w:b/>
                <w:color w:val="FFFFFF"/>
                <w:spacing w:val="-2"/>
                <w:sz w:val="18"/>
              </w:rPr>
              <w:t>Periodo</w:t>
            </w:r>
            <w:r>
              <w:rPr>
                <w:b/>
                <w:color w:val="FFFFFF"/>
                <w:sz w:val="18"/>
              </w:rPr>
              <w:t> </w:t>
            </w:r>
            <w:r>
              <w:rPr>
                <w:b/>
                <w:color w:val="FFFFFF"/>
                <w:spacing w:val="-2"/>
                <w:sz w:val="18"/>
              </w:rPr>
              <w:t>Anterior</w:t>
            </w:r>
          </w:p>
        </w:tc>
        <w:tc>
          <w:tcPr>
            <w:tcW w:w="1646" w:type="dxa"/>
            <w:shd w:val="clear" w:color="auto" w:fill="366091"/>
          </w:tcPr>
          <w:p>
            <w:pPr>
              <w:pStyle w:val="TableParagraph"/>
              <w:spacing w:before="25"/>
              <w:ind w:left="23" w:right="7"/>
              <w:jc w:val="center"/>
              <w:rPr>
                <w:b/>
                <w:sz w:val="18"/>
              </w:rPr>
            </w:pPr>
            <w:r>
              <w:rPr>
                <w:b/>
                <w:color w:val="FFFFFF"/>
                <w:spacing w:val="-2"/>
                <w:sz w:val="18"/>
              </w:rPr>
              <w:t>Diferencia</w:t>
            </w:r>
          </w:p>
        </w:tc>
      </w:tr>
      <w:tr>
        <w:trPr>
          <w:trHeight w:val="270" w:hRule="atLeast"/>
        </w:trPr>
        <w:tc>
          <w:tcPr>
            <w:tcW w:w="1793"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922" w:type="dxa"/>
            <w:vMerge/>
            <w:tcBorders>
              <w:top w:val="nil"/>
            </w:tcBorders>
            <w:shd w:val="clear" w:color="auto" w:fill="366091"/>
          </w:tcPr>
          <w:p>
            <w:pPr>
              <w:rPr>
                <w:sz w:val="2"/>
                <w:szCs w:val="2"/>
              </w:rPr>
            </w:pPr>
          </w:p>
        </w:tc>
        <w:tc>
          <w:tcPr>
            <w:tcW w:w="1397" w:type="dxa"/>
            <w:vMerge/>
            <w:tcBorders>
              <w:top w:val="nil"/>
            </w:tcBorders>
            <w:shd w:val="clear" w:color="auto" w:fill="366091"/>
          </w:tcPr>
          <w:p>
            <w:pPr>
              <w:rPr>
                <w:sz w:val="2"/>
                <w:szCs w:val="2"/>
              </w:rPr>
            </w:pPr>
          </w:p>
        </w:tc>
        <w:tc>
          <w:tcPr>
            <w:tcW w:w="1399" w:type="dxa"/>
            <w:vMerge/>
            <w:tcBorders>
              <w:top w:val="nil"/>
            </w:tcBorders>
            <w:shd w:val="clear" w:color="auto" w:fill="366091"/>
          </w:tcPr>
          <w:p>
            <w:pPr>
              <w:rPr>
                <w:sz w:val="2"/>
                <w:szCs w:val="2"/>
              </w:rPr>
            </w:pPr>
          </w:p>
        </w:tc>
        <w:tc>
          <w:tcPr>
            <w:tcW w:w="1646" w:type="dxa"/>
            <w:shd w:val="clear" w:color="auto" w:fill="366091"/>
          </w:tcPr>
          <w:p>
            <w:pPr>
              <w:pStyle w:val="TableParagraph"/>
              <w:spacing w:before="25"/>
              <w:ind w:left="23" w:right="7"/>
              <w:jc w:val="center"/>
              <w:rPr>
                <w:sz w:val="18"/>
              </w:rPr>
            </w:pPr>
            <w:r>
              <w:rPr>
                <w:color w:val="FFFFFF"/>
                <w:spacing w:val="-10"/>
                <w:sz w:val="18"/>
              </w:rPr>
              <w:t>%</w:t>
            </w:r>
          </w:p>
        </w:tc>
      </w:tr>
      <w:tr>
        <w:trPr>
          <w:trHeight w:val="1758" w:hRule="atLeast"/>
        </w:trPr>
        <w:tc>
          <w:tcPr>
            <w:tcW w:w="1793" w:type="dxa"/>
          </w:tcPr>
          <w:p>
            <w:pPr>
              <w:pStyle w:val="TableParagraph"/>
              <w:rPr>
                <w:sz w:val="18"/>
              </w:rPr>
            </w:pPr>
          </w:p>
          <w:p>
            <w:pPr>
              <w:pStyle w:val="TableParagraph"/>
              <w:rPr>
                <w:sz w:val="18"/>
              </w:rPr>
            </w:pPr>
          </w:p>
          <w:p>
            <w:pPr>
              <w:pStyle w:val="TableParagraph"/>
              <w:spacing w:before="109"/>
              <w:rPr>
                <w:sz w:val="18"/>
              </w:rPr>
            </w:pPr>
          </w:p>
          <w:p>
            <w:pPr>
              <w:pStyle w:val="TableParagraph"/>
              <w:spacing w:before="1"/>
              <w:ind w:left="69"/>
              <w:rPr>
                <w:b/>
                <w:sz w:val="18"/>
              </w:rPr>
            </w:pPr>
            <w:r>
              <w:rPr>
                <w:b/>
                <w:spacing w:val="-2"/>
                <w:sz w:val="18"/>
              </w:rPr>
              <w:t>4.1.1.</w:t>
            </w:r>
          </w:p>
        </w:tc>
        <w:tc>
          <w:tcPr>
            <w:tcW w:w="1011" w:type="dxa"/>
          </w:tcPr>
          <w:p>
            <w:pPr>
              <w:pStyle w:val="TableParagraph"/>
              <w:tabs>
                <w:tab w:pos="726" w:val="left" w:leader="none"/>
              </w:tabs>
              <w:ind w:left="69" w:right="52"/>
              <w:rPr>
                <w:b/>
                <w:sz w:val="18"/>
              </w:rPr>
            </w:pPr>
            <w:r>
              <w:rPr>
                <w:b/>
                <w:spacing w:val="-2"/>
                <w:sz w:val="18"/>
              </w:rPr>
              <w:t>Impuestos</w:t>
            </w:r>
            <w:r>
              <w:rPr>
                <w:b/>
                <w:sz w:val="18"/>
              </w:rPr>
              <w:t> </w:t>
            </w:r>
            <w:r>
              <w:rPr>
                <w:b/>
                <w:spacing w:val="-2"/>
                <w:sz w:val="18"/>
              </w:rPr>
              <w:t>sobre</w:t>
            </w:r>
            <w:r>
              <w:rPr>
                <w:b/>
                <w:sz w:val="18"/>
              </w:rPr>
              <w:tab/>
            </w:r>
            <w:r>
              <w:rPr>
                <w:b/>
                <w:spacing w:val="-4"/>
                <w:sz w:val="18"/>
              </w:rPr>
              <w:t>los</w:t>
            </w:r>
            <w:r>
              <w:rPr>
                <w:b/>
                <w:sz w:val="18"/>
              </w:rPr>
              <w:t> </w:t>
            </w:r>
            <w:r>
              <w:rPr>
                <w:b/>
                <w:spacing w:val="-2"/>
                <w:sz w:val="18"/>
              </w:rPr>
              <w:t>ingresos,</w:t>
            </w:r>
            <w:r>
              <w:rPr>
                <w:b/>
                <w:spacing w:val="40"/>
                <w:sz w:val="18"/>
              </w:rPr>
              <w:t> </w:t>
            </w:r>
            <w:r>
              <w:rPr>
                <w:b/>
                <w:spacing w:val="-4"/>
                <w:sz w:val="18"/>
              </w:rPr>
              <w:t>las</w:t>
            </w:r>
            <w:r>
              <w:rPr>
                <w:b/>
                <w:sz w:val="18"/>
              </w:rPr>
              <w:t> utilidades</w:t>
            </w:r>
            <w:r>
              <w:rPr>
                <w:b/>
                <w:spacing w:val="-10"/>
                <w:sz w:val="18"/>
              </w:rPr>
              <w:t> </w:t>
            </w:r>
            <w:r>
              <w:rPr>
                <w:b/>
                <w:sz w:val="18"/>
              </w:rPr>
              <w:t>y </w:t>
            </w:r>
            <w:r>
              <w:rPr>
                <w:b/>
                <w:spacing w:val="-4"/>
                <w:sz w:val="18"/>
              </w:rPr>
              <w:t>las</w:t>
            </w:r>
            <w:r>
              <w:rPr>
                <w:b/>
                <w:sz w:val="18"/>
              </w:rPr>
              <w:t> </w:t>
            </w:r>
            <w:r>
              <w:rPr>
                <w:b/>
                <w:spacing w:val="-2"/>
                <w:sz w:val="18"/>
              </w:rPr>
              <w:t>ganancias</w:t>
            </w:r>
          </w:p>
          <w:p>
            <w:pPr>
              <w:pStyle w:val="TableParagraph"/>
              <w:spacing w:line="201" w:lineRule="exact"/>
              <w:ind w:left="69"/>
              <w:rPr>
                <w:b/>
                <w:sz w:val="18"/>
              </w:rPr>
            </w:pPr>
            <w:r>
              <w:rPr>
                <w:b/>
                <w:sz w:val="18"/>
              </w:rPr>
              <w:t>de</w:t>
            </w:r>
            <w:r>
              <w:rPr>
                <w:b/>
                <w:spacing w:val="-3"/>
                <w:sz w:val="18"/>
              </w:rPr>
              <w:t> </w:t>
            </w:r>
            <w:r>
              <w:rPr>
                <w:b/>
                <w:spacing w:val="-2"/>
                <w:sz w:val="18"/>
              </w:rPr>
              <w:t>capital</w:t>
            </w:r>
          </w:p>
        </w:tc>
        <w:tc>
          <w:tcPr>
            <w:tcW w:w="922" w:type="dxa"/>
          </w:tcPr>
          <w:p>
            <w:pPr>
              <w:pStyle w:val="TableParagraph"/>
              <w:rPr>
                <w:sz w:val="18"/>
              </w:rPr>
            </w:pPr>
          </w:p>
          <w:p>
            <w:pPr>
              <w:pStyle w:val="TableParagraph"/>
              <w:rPr>
                <w:sz w:val="18"/>
              </w:rPr>
            </w:pPr>
          </w:p>
          <w:p>
            <w:pPr>
              <w:pStyle w:val="TableParagraph"/>
              <w:spacing w:before="109"/>
              <w:rPr>
                <w:sz w:val="18"/>
              </w:rPr>
            </w:pPr>
          </w:p>
          <w:p>
            <w:pPr>
              <w:pStyle w:val="TableParagraph"/>
              <w:spacing w:before="1"/>
              <w:ind w:left="16"/>
              <w:jc w:val="center"/>
              <w:rPr>
                <w:b/>
                <w:sz w:val="18"/>
              </w:rPr>
            </w:pPr>
            <w:r>
              <w:rPr>
                <w:b/>
                <w:spacing w:val="-5"/>
                <w:sz w:val="18"/>
              </w:rPr>
              <w:t>31</w:t>
            </w:r>
          </w:p>
        </w:tc>
        <w:tc>
          <w:tcPr>
            <w:tcW w:w="1397" w:type="dxa"/>
          </w:tcPr>
          <w:p>
            <w:pPr>
              <w:pStyle w:val="TableParagraph"/>
              <w:rPr>
                <w:sz w:val="18"/>
              </w:rPr>
            </w:pPr>
          </w:p>
          <w:p>
            <w:pPr>
              <w:pStyle w:val="TableParagraph"/>
              <w:rPr>
                <w:sz w:val="18"/>
              </w:rPr>
            </w:pPr>
          </w:p>
          <w:p>
            <w:pPr>
              <w:pStyle w:val="TableParagraph"/>
              <w:spacing w:before="109"/>
              <w:rPr>
                <w:sz w:val="18"/>
              </w:rPr>
            </w:pPr>
          </w:p>
          <w:p>
            <w:pPr>
              <w:pStyle w:val="TableParagraph"/>
              <w:spacing w:before="1"/>
              <w:ind w:left="55"/>
              <w:jc w:val="center"/>
              <w:rPr>
                <w:b/>
                <w:sz w:val="18"/>
              </w:rPr>
            </w:pPr>
            <w:r>
              <w:rPr>
                <w:b/>
                <w:spacing w:val="-10"/>
                <w:sz w:val="18"/>
              </w:rPr>
              <w:t>-</w:t>
            </w:r>
          </w:p>
        </w:tc>
        <w:tc>
          <w:tcPr>
            <w:tcW w:w="1399" w:type="dxa"/>
          </w:tcPr>
          <w:p>
            <w:pPr>
              <w:pStyle w:val="TableParagraph"/>
              <w:rPr>
                <w:sz w:val="18"/>
              </w:rPr>
            </w:pPr>
          </w:p>
          <w:p>
            <w:pPr>
              <w:pStyle w:val="TableParagraph"/>
              <w:rPr>
                <w:sz w:val="18"/>
              </w:rPr>
            </w:pPr>
          </w:p>
          <w:p>
            <w:pPr>
              <w:pStyle w:val="TableParagraph"/>
              <w:spacing w:before="109"/>
              <w:rPr>
                <w:sz w:val="18"/>
              </w:rPr>
            </w:pPr>
          </w:p>
          <w:p>
            <w:pPr>
              <w:pStyle w:val="TableParagraph"/>
              <w:spacing w:before="1"/>
              <w:ind w:left="52"/>
              <w:jc w:val="center"/>
              <w:rPr>
                <w:b/>
                <w:sz w:val="18"/>
              </w:rPr>
            </w:pPr>
            <w:r>
              <w:rPr>
                <w:b/>
                <w:spacing w:val="-10"/>
                <w:sz w:val="18"/>
              </w:rPr>
              <w:t>-</w:t>
            </w:r>
          </w:p>
        </w:tc>
        <w:tc>
          <w:tcPr>
            <w:tcW w:w="1646" w:type="dxa"/>
          </w:tcPr>
          <w:p>
            <w:pPr>
              <w:pStyle w:val="TableParagraph"/>
              <w:rPr>
                <w:sz w:val="18"/>
              </w:rPr>
            </w:pPr>
          </w:p>
          <w:p>
            <w:pPr>
              <w:pStyle w:val="TableParagraph"/>
              <w:rPr>
                <w:sz w:val="18"/>
              </w:rPr>
            </w:pPr>
          </w:p>
          <w:p>
            <w:pPr>
              <w:pStyle w:val="TableParagraph"/>
              <w:spacing w:before="109"/>
              <w:rPr>
                <w:sz w:val="18"/>
              </w:rPr>
            </w:pPr>
          </w:p>
          <w:p>
            <w:pPr>
              <w:pStyle w:val="TableParagraph"/>
              <w:spacing w:before="1"/>
              <w:ind w:left="23" w:right="10"/>
              <w:jc w:val="center"/>
              <w:rPr>
                <w:b/>
                <w:sz w:val="18"/>
              </w:rPr>
            </w:pPr>
            <w:r>
              <w:rPr>
                <w:b/>
                <w:spacing w:val="-2"/>
                <w:sz w:val="18"/>
              </w:rPr>
              <w:t>0,00%</w:t>
            </w:r>
          </w:p>
        </w:tc>
      </w:tr>
    </w:tbl>
    <w:p>
      <w:pPr>
        <w:pStyle w:val="Heading4"/>
        <w:spacing w:before="81"/>
        <w:rPr>
          <w:b w:val="0"/>
        </w:rPr>
      </w:pPr>
      <w:r>
        <w:rPr>
          <w:spacing w:val="-2"/>
        </w:rPr>
        <w:t>Revelación</w:t>
      </w:r>
      <w:r>
        <w:rPr>
          <w:b w:val="0"/>
          <w:spacing w:val="-2"/>
        </w:rPr>
        <w:t>:</w:t>
      </w:r>
    </w:p>
    <w:p>
      <w:pPr>
        <w:pStyle w:val="BodyText"/>
        <w:spacing w:before="37"/>
      </w:pPr>
    </w:p>
    <w:p>
      <w:pPr>
        <w:pStyle w:val="BodyText"/>
        <w:spacing w:line="357" w:lineRule="auto"/>
        <w:ind w:left="1341" w:right="1347"/>
        <w:jc w:val="both"/>
      </w:pPr>
      <w:r>
        <w:rPr/>
        <w:t>La</w:t>
      </w:r>
      <w:r>
        <w:rPr>
          <w:spacing w:val="-4"/>
        </w:rPr>
        <w:t> </w:t>
      </w:r>
      <w:r>
        <w:rPr/>
        <w:t>cuenta</w:t>
      </w:r>
      <w:r>
        <w:rPr>
          <w:spacing w:val="-2"/>
        </w:rPr>
        <w:t> </w:t>
      </w:r>
      <w:r>
        <w:rPr/>
        <w:t>Impuestos</w:t>
      </w:r>
      <w:r>
        <w:rPr>
          <w:spacing w:val="-6"/>
        </w:rPr>
        <w:t> </w:t>
      </w:r>
      <w:r>
        <w:rPr/>
        <w:t>sobre</w:t>
      </w:r>
      <w:r>
        <w:rPr>
          <w:spacing w:val="-5"/>
        </w:rPr>
        <w:t> </w:t>
      </w:r>
      <w:r>
        <w:rPr/>
        <w:t>los</w:t>
      </w:r>
      <w:r>
        <w:rPr>
          <w:spacing w:val="-4"/>
        </w:rPr>
        <w:t> </w:t>
      </w:r>
      <w:r>
        <w:rPr/>
        <w:t>ingresos,</w:t>
      </w:r>
      <w:r>
        <w:rPr>
          <w:spacing w:val="-3"/>
        </w:rPr>
        <w:t> </w:t>
      </w:r>
      <w:r>
        <w:rPr/>
        <w:t>las</w:t>
      </w:r>
      <w:r>
        <w:rPr>
          <w:spacing w:val="-4"/>
        </w:rPr>
        <w:t> </w:t>
      </w:r>
      <w:r>
        <w:rPr/>
        <w:t>utilidades</w:t>
      </w:r>
      <w:r>
        <w:rPr>
          <w:spacing w:val="-2"/>
        </w:rPr>
        <w:t> </w:t>
      </w:r>
      <w:r>
        <w:rPr/>
        <w:t>y</w:t>
      </w:r>
      <w:r>
        <w:rPr>
          <w:spacing w:val="-5"/>
        </w:rPr>
        <w:t> </w:t>
      </w:r>
      <w:r>
        <w:rPr/>
        <w:t>las</w:t>
      </w:r>
      <w:r>
        <w:rPr>
          <w:spacing w:val="-2"/>
        </w:rPr>
        <w:t> </w:t>
      </w:r>
      <w:r>
        <w:rPr/>
        <w:t>ganancias</w:t>
      </w:r>
      <w:r>
        <w:rPr>
          <w:spacing w:val="-3"/>
        </w:rPr>
        <w:t> </w:t>
      </w:r>
      <w:r>
        <w:rPr/>
        <w:t>de</w:t>
      </w:r>
      <w:r>
        <w:rPr>
          <w:spacing w:val="-5"/>
        </w:rPr>
        <w:t> </w:t>
      </w:r>
      <w:r>
        <w:rPr/>
        <w:t>capital,</w:t>
      </w:r>
      <w:r>
        <w:rPr>
          <w:spacing w:val="-4"/>
        </w:rPr>
        <w:t> </w:t>
      </w:r>
      <w:r>
        <w:rPr/>
        <w:t>representa</w:t>
      </w:r>
      <w:r>
        <w:rPr>
          <w:spacing w:val="-2"/>
        </w:rPr>
        <w:t> </w:t>
      </w:r>
      <w:r>
        <w:rPr/>
        <w:t>el</w:t>
      </w:r>
      <w:r>
        <w:rPr>
          <w:spacing w:val="-4"/>
        </w:rPr>
        <w:t> </w:t>
      </w:r>
      <w:r>
        <w:rPr/>
        <w:t>0,00%</w:t>
      </w:r>
      <w:r>
        <w:rPr>
          <w:spacing w:val="-5"/>
        </w:rPr>
        <w:t> </w:t>
      </w:r>
      <w:r>
        <w:rPr/>
        <w:t>del</w:t>
      </w:r>
      <w:r>
        <w:rPr>
          <w:spacing w:val="-4"/>
        </w:rPr>
        <w:t> </w:t>
      </w:r>
      <w:r>
        <w:rPr/>
        <w:t>total del</w:t>
      </w:r>
      <w:r>
        <w:rPr>
          <w:spacing w:val="-4"/>
        </w:rPr>
        <w:t> </w:t>
      </w:r>
      <w:r>
        <w:rPr/>
        <w:t>Ingresos,</w:t>
      </w:r>
      <w:r>
        <w:rPr>
          <w:spacing w:val="-4"/>
        </w:rPr>
        <w:t> </w:t>
      </w:r>
      <w:r>
        <w:rPr/>
        <w:t>que</w:t>
      </w:r>
      <w:r>
        <w:rPr>
          <w:spacing w:val="-5"/>
        </w:rPr>
        <w:t> </w:t>
      </w:r>
      <w:r>
        <w:rPr/>
        <w:t>comparado</w:t>
      </w:r>
      <w:r>
        <w:rPr>
          <w:spacing w:val="-4"/>
        </w:rPr>
        <w:t> </w:t>
      </w:r>
      <w:r>
        <w:rPr/>
        <w:t>al</w:t>
      </w:r>
      <w:r>
        <w:rPr>
          <w:spacing w:val="-4"/>
        </w:rPr>
        <w:t> </w:t>
      </w:r>
      <w:r>
        <w:rPr/>
        <w:t>periodo</w:t>
      </w:r>
      <w:r>
        <w:rPr>
          <w:spacing w:val="-1"/>
        </w:rPr>
        <w:t> </w:t>
      </w:r>
      <w:r>
        <w:rPr/>
        <w:t>anterior</w:t>
      </w:r>
      <w:r>
        <w:rPr>
          <w:spacing w:val="-4"/>
        </w:rPr>
        <w:t> </w:t>
      </w:r>
      <w:r>
        <w:rPr/>
        <w:t>genera</w:t>
      </w:r>
      <w:r>
        <w:rPr>
          <w:spacing w:val="-2"/>
        </w:rPr>
        <w:t> </w:t>
      </w:r>
      <w:r>
        <w:rPr/>
        <w:t>una</w:t>
      </w:r>
      <w:r>
        <w:rPr>
          <w:spacing w:val="-4"/>
        </w:rPr>
        <w:t> </w:t>
      </w:r>
      <w:r>
        <w:rPr/>
        <w:t>variación</w:t>
      </w:r>
      <w:r>
        <w:rPr>
          <w:spacing w:val="-4"/>
        </w:rPr>
        <w:t> </w:t>
      </w:r>
      <w:r>
        <w:rPr/>
        <w:t>absoluta</w:t>
      </w:r>
      <w:r>
        <w:rPr>
          <w:spacing w:val="-3"/>
        </w:rPr>
        <w:t> </w:t>
      </w:r>
      <w:r>
        <w:rPr/>
        <w:t>de</w:t>
      </w:r>
      <w:r>
        <w:rPr>
          <w:spacing w:val="-5"/>
        </w:rPr>
        <w:t> </w:t>
      </w:r>
      <w:r>
        <w:rPr/>
        <w:t>0</w:t>
      </w:r>
      <w:r>
        <w:rPr>
          <w:spacing w:val="-4"/>
        </w:rPr>
        <w:t> </w:t>
      </w:r>
      <w:r>
        <w:rPr/>
        <w:t>000,00</w:t>
      </w:r>
      <w:r>
        <w:rPr>
          <w:spacing w:val="-4"/>
        </w:rPr>
        <w:t> </w:t>
      </w:r>
      <w:r>
        <w:rPr/>
        <w:t>que</w:t>
      </w:r>
      <w:r>
        <w:rPr>
          <w:spacing w:val="-4"/>
        </w:rPr>
        <w:t> </w:t>
      </w:r>
      <w:r>
        <w:rPr/>
        <w:t>corresponde a un Aumento del 0,00% de recursos disponibles.</w:t>
      </w:r>
    </w:p>
    <w:p>
      <w:pPr>
        <w:pStyle w:val="BodyText"/>
        <w:spacing w:after="0" w:line="357" w:lineRule="auto"/>
        <w:jc w:val="both"/>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70" name="Textbox 170"/>
                <wp:cNvGraphicFramePr>
                  <a:graphicFrameLocks/>
                </wp:cNvGraphicFramePr>
                <a:graphic>
                  <a:graphicData uri="http://schemas.microsoft.com/office/word/2010/wordprocessingShape">
                    <wps:wsp>
                      <wps:cNvPr id="170" name="Textbox 170"/>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69"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spacing w:before="226"/>
      </w:pPr>
      <w:r>
        <w:rPr/>
        <mc:AlternateContent>
          <mc:Choice Requires="wps">
            <w:drawing>
              <wp:anchor distT="0" distB="0" distL="0" distR="0" allowOverlap="1" layoutInCell="1" locked="0" behindDoc="1" simplePos="0" relativeHeight="487659008">
                <wp:simplePos x="0" y="0"/>
                <wp:positionH relativeFrom="page">
                  <wp:posOffset>1062227</wp:posOffset>
                </wp:positionH>
                <wp:positionV relativeFrom="paragraph">
                  <wp:posOffset>314324</wp:posOffset>
                </wp:positionV>
                <wp:extent cx="5648325" cy="231775"/>
                <wp:effectExtent l="0" t="0" r="0" b="0"/>
                <wp:wrapTopAndBottom/>
                <wp:docPr id="171" name="Textbox 171"/>
                <wp:cNvGraphicFramePr>
                  <a:graphicFrameLocks/>
                </wp:cNvGraphicFramePr>
                <a:graphic>
                  <a:graphicData uri="http://schemas.microsoft.com/office/word/2010/wordprocessingShape">
                    <wps:wsp>
                      <wps:cNvPr id="171" name="Textbox 171"/>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wps:txbx>
                      <wps:bodyPr wrap="square" lIns="0" tIns="0" rIns="0" bIns="0" rtlCol="0">
                        <a:noAutofit/>
                      </wps:bodyPr>
                    </wps:wsp>
                  </a:graphicData>
                </a:graphic>
              </wp:anchor>
            </w:drawing>
          </mc:Choice>
          <mc:Fallback>
            <w:pict>
              <v:shape style="position:absolute;margin-left:83.639999pt;margin-top:24.749966pt;width:444.75pt;height:18.25pt;mso-position-horizontal-relative:page;mso-position-vertical-relative:paragraph;z-index:-15657472;mso-wrap-distance-left:0;mso-wrap-distance-right:0" type="#_x0000_t202" id="docshape170"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59520">
                <wp:simplePos x="0" y="0"/>
                <wp:positionH relativeFrom="page">
                  <wp:posOffset>1080516</wp:posOffset>
                </wp:positionH>
                <wp:positionV relativeFrom="paragraph">
                  <wp:posOffset>651128</wp:posOffset>
                </wp:positionV>
                <wp:extent cx="5713730" cy="239395"/>
                <wp:effectExtent l="0" t="0" r="0" b="0"/>
                <wp:wrapTopAndBottom/>
                <wp:docPr id="172" name="Textbox 172"/>
                <wp:cNvGraphicFramePr>
                  <a:graphicFrameLocks/>
                </wp:cNvGraphicFramePr>
                <a:graphic>
                  <a:graphicData uri="http://schemas.microsoft.com/office/word/2010/wordprocessingShape">
                    <wps:wsp>
                      <wps:cNvPr id="172" name="Textbox 17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51.269962pt;width:449.9pt;height:18.850pt;mso-position-horizontal-relative:page;mso-position-vertical-relative:paragraph;z-index:-15656960;mso-wrap-distance-left:0;mso-wrap-distance-right:0" type="#_x0000_t202" id="docshape17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pPr>
    </w:p>
    <w:p>
      <w:pPr>
        <w:pStyle w:val="BodyText"/>
        <w:spacing w:before="43"/>
      </w:pPr>
    </w:p>
    <w:p>
      <w:pPr>
        <w:pStyle w:val="Heading3"/>
      </w:pPr>
      <w:bookmarkStart w:name="_TOC_250071" w:id="49"/>
      <w:r>
        <w:rPr/>
        <w:t>NOTA</w:t>
      </w:r>
      <w:r>
        <w:rPr>
          <w:spacing w:val="-5"/>
        </w:rPr>
        <w:t> </w:t>
      </w:r>
      <w:r>
        <w:rPr/>
        <w:t>N°</w:t>
      </w:r>
      <w:r>
        <w:rPr>
          <w:spacing w:val="-3"/>
        </w:rPr>
        <w:t> </w:t>
      </w:r>
      <w:bookmarkEnd w:id="49"/>
      <w:r>
        <w:rPr>
          <w:spacing w:val="-5"/>
        </w:rPr>
        <w:t>32</w:t>
      </w:r>
    </w:p>
    <w:p>
      <w:pPr>
        <w:pStyle w:val="BodyText"/>
        <w:spacing w:before="117"/>
        <w:rPr>
          <w:b/>
        </w:rPr>
      </w:pPr>
    </w:p>
    <w:p>
      <w:pPr>
        <w:pStyle w:val="BodyText"/>
        <w:ind w:left="1341"/>
      </w:pPr>
      <w:r>
        <w:rPr/>
        <w:t>Impuestos</w:t>
      </w:r>
      <w:r>
        <w:rPr>
          <w:spacing w:val="-4"/>
        </w:rPr>
        <w:t> </w:t>
      </w:r>
      <w:r>
        <w:rPr/>
        <w:t>sobre</w:t>
      </w:r>
      <w:r>
        <w:rPr>
          <w:spacing w:val="-5"/>
        </w:rPr>
        <w:t> </w:t>
      </w:r>
      <w:r>
        <w:rPr/>
        <w:t>la</w:t>
      </w:r>
      <w:r>
        <w:rPr>
          <w:spacing w:val="-2"/>
        </w:rPr>
        <w:t> propiedad</w:t>
      </w:r>
    </w:p>
    <w:p>
      <w:pPr>
        <w:pStyle w:val="BodyText"/>
        <w:spacing w:before="38"/>
      </w:pPr>
    </w:p>
    <w:tbl>
      <w:tblPr>
        <w:tblW w:w="0" w:type="auto"/>
        <w:jc w:val="left"/>
        <w:tblInd w:w="1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98"/>
        <w:gridCol w:w="1008"/>
        <w:gridCol w:w="967"/>
        <w:gridCol w:w="1452"/>
        <w:gridCol w:w="1452"/>
        <w:gridCol w:w="1726"/>
      </w:tblGrid>
      <w:tr>
        <w:trPr>
          <w:trHeight w:val="275" w:hRule="atLeast"/>
        </w:trPr>
        <w:tc>
          <w:tcPr>
            <w:tcW w:w="1798" w:type="dxa"/>
            <w:vMerge w:val="restart"/>
            <w:shd w:val="clear" w:color="auto" w:fill="366091"/>
          </w:tcPr>
          <w:p>
            <w:pPr>
              <w:pStyle w:val="TableParagraph"/>
              <w:spacing w:before="42"/>
              <w:ind w:left="69"/>
              <w:rPr>
                <w:b/>
                <w:sz w:val="18"/>
              </w:rPr>
            </w:pPr>
            <w:r>
              <w:rPr>
                <w:b/>
                <w:color w:val="FFFFFF"/>
                <w:spacing w:val="-2"/>
                <w:sz w:val="18"/>
              </w:rPr>
              <w:t>Cuenta</w:t>
            </w:r>
          </w:p>
        </w:tc>
        <w:tc>
          <w:tcPr>
            <w:tcW w:w="1008" w:type="dxa"/>
            <w:vMerge w:val="restart"/>
            <w:shd w:val="clear" w:color="auto" w:fill="366091"/>
          </w:tcPr>
          <w:p>
            <w:pPr>
              <w:pStyle w:val="TableParagraph"/>
              <w:spacing w:before="176"/>
              <w:ind w:left="68"/>
              <w:rPr>
                <w:b/>
                <w:sz w:val="18"/>
              </w:rPr>
            </w:pPr>
            <w:r>
              <w:rPr>
                <w:b/>
                <w:color w:val="FFFFFF"/>
                <w:spacing w:val="-2"/>
                <w:sz w:val="18"/>
              </w:rPr>
              <w:t>Descripción</w:t>
            </w:r>
          </w:p>
        </w:tc>
        <w:tc>
          <w:tcPr>
            <w:tcW w:w="967" w:type="dxa"/>
            <w:vMerge w:val="restart"/>
            <w:shd w:val="clear" w:color="auto" w:fill="366091"/>
          </w:tcPr>
          <w:p>
            <w:pPr>
              <w:pStyle w:val="TableParagraph"/>
              <w:spacing w:before="176"/>
              <w:ind w:left="296"/>
              <w:rPr>
                <w:b/>
                <w:sz w:val="18"/>
              </w:rPr>
            </w:pPr>
            <w:r>
              <w:rPr>
                <w:b/>
                <w:color w:val="FFFFFF"/>
                <w:spacing w:val="-4"/>
                <w:sz w:val="18"/>
              </w:rPr>
              <w:t>Nota</w:t>
            </w:r>
          </w:p>
        </w:tc>
        <w:tc>
          <w:tcPr>
            <w:tcW w:w="1452" w:type="dxa"/>
            <w:vMerge w:val="restart"/>
            <w:shd w:val="clear" w:color="auto" w:fill="366091"/>
          </w:tcPr>
          <w:p>
            <w:pPr>
              <w:pStyle w:val="TableParagraph"/>
              <w:spacing w:before="176"/>
              <w:ind w:left="196"/>
              <w:rPr>
                <w:b/>
                <w:sz w:val="18"/>
              </w:rPr>
            </w:pPr>
            <w:r>
              <w:rPr>
                <w:b/>
                <w:color w:val="FFFFFF"/>
                <w:sz w:val="18"/>
              </w:rPr>
              <w:t>Periodo</w:t>
            </w:r>
            <w:r>
              <w:rPr>
                <w:b/>
                <w:color w:val="FFFFFF"/>
                <w:spacing w:val="-9"/>
                <w:sz w:val="18"/>
              </w:rPr>
              <w:t> </w:t>
            </w:r>
            <w:r>
              <w:rPr>
                <w:b/>
                <w:color w:val="FFFFFF"/>
                <w:spacing w:val="-2"/>
                <w:sz w:val="18"/>
              </w:rPr>
              <w:t>Actual</w:t>
            </w:r>
          </w:p>
        </w:tc>
        <w:tc>
          <w:tcPr>
            <w:tcW w:w="1452" w:type="dxa"/>
            <w:vMerge w:val="restart"/>
            <w:shd w:val="clear" w:color="auto" w:fill="366091"/>
          </w:tcPr>
          <w:p>
            <w:pPr>
              <w:pStyle w:val="TableParagraph"/>
              <w:spacing w:before="176"/>
              <w:ind w:left="119"/>
              <w:rPr>
                <w:b/>
                <w:sz w:val="18"/>
              </w:rPr>
            </w:pPr>
            <w:r>
              <w:rPr>
                <w:b/>
                <w:color w:val="FFFFFF"/>
                <w:sz w:val="18"/>
              </w:rPr>
              <w:t>Periodo</w:t>
            </w:r>
            <w:r>
              <w:rPr>
                <w:b/>
                <w:color w:val="FFFFFF"/>
                <w:spacing w:val="-9"/>
                <w:sz w:val="18"/>
              </w:rPr>
              <w:t> </w:t>
            </w:r>
            <w:r>
              <w:rPr>
                <w:b/>
                <w:color w:val="FFFFFF"/>
                <w:spacing w:val="-2"/>
                <w:sz w:val="18"/>
              </w:rPr>
              <w:t>Anterior</w:t>
            </w:r>
          </w:p>
        </w:tc>
        <w:tc>
          <w:tcPr>
            <w:tcW w:w="1726" w:type="dxa"/>
            <w:shd w:val="clear" w:color="auto" w:fill="366091"/>
          </w:tcPr>
          <w:p>
            <w:pPr>
              <w:pStyle w:val="TableParagraph"/>
              <w:spacing w:before="27"/>
              <w:ind w:left="15"/>
              <w:jc w:val="center"/>
              <w:rPr>
                <w:b/>
                <w:sz w:val="18"/>
              </w:rPr>
            </w:pPr>
            <w:r>
              <w:rPr>
                <w:b/>
                <w:color w:val="FFFFFF"/>
                <w:spacing w:val="-2"/>
                <w:sz w:val="18"/>
              </w:rPr>
              <w:t>Diferencia</w:t>
            </w:r>
          </w:p>
        </w:tc>
      </w:tr>
      <w:tr>
        <w:trPr>
          <w:trHeight w:val="277" w:hRule="atLeast"/>
        </w:trPr>
        <w:tc>
          <w:tcPr>
            <w:tcW w:w="1798"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967" w:type="dxa"/>
            <w:vMerge/>
            <w:tcBorders>
              <w:top w:val="nil"/>
            </w:tcBorders>
            <w:shd w:val="clear" w:color="auto" w:fill="366091"/>
          </w:tcPr>
          <w:p>
            <w:pPr>
              <w:rPr>
                <w:sz w:val="2"/>
                <w:szCs w:val="2"/>
              </w:rPr>
            </w:pPr>
          </w:p>
        </w:tc>
        <w:tc>
          <w:tcPr>
            <w:tcW w:w="1452" w:type="dxa"/>
            <w:vMerge/>
            <w:tcBorders>
              <w:top w:val="nil"/>
            </w:tcBorders>
            <w:shd w:val="clear" w:color="auto" w:fill="366091"/>
          </w:tcPr>
          <w:p>
            <w:pPr>
              <w:rPr>
                <w:sz w:val="2"/>
                <w:szCs w:val="2"/>
              </w:rPr>
            </w:pPr>
          </w:p>
        </w:tc>
        <w:tc>
          <w:tcPr>
            <w:tcW w:w="1452" w:type="dxa"/>
            <w:vMerge/>
            <w:tcBorders>
              <w:top w:val="nil"/>
            </w:tcBorders>
            <w:shd w:val="clear" w:color="auto" w:fill="366091"/>
          </w:tcPr>
          <w:p>
            <w:pPr>
              <w:rPr>
                <w:sz w:val="2"/>
                <w:szCs w:val="2"/>
              </w:rPr>
            </w:pPr>
          </w:p>
        </w:tc>
        <w:tc>
          <w:tcPr>
            <w:tcW w:w="1726" w:type="dxa"/>
            <w:shd w:val="clear" w:color="auto" w:fill="366091"/>
          </w:tcPr>
          <w:p>
            <w:pPr>
              <w:pStyle w:val="TableParagraph"/>
              <w:spacing w:before="30"/>
              <w:ind w:left="15" w:right="1"/>
              <w:jc w:val="center"/>
              <w:rPr>
                <w:sz w:val="18"/>
              </w:rPr>
            </w:pPr>
            <w:r>
              <w:rPr>
                <w:color w:val="FFFFFF"/>
                <w:spacing w:val="-10"/>
                <w:sz w:val="18"/>
              </w:rPr>
              <w:t>%</w:t>
            </w:r>
          </w:p>
        </w:tc>
      </w:tr>
      <w:tr>
        <w:trPr>
          <w:trHeight w:val="659" w:hRule="atLeast"/>
        </w:trPr>
        <w:tc>
          <w:tcPr>
            <w:tcW w:w="1798" w:type="dxa"/>
          </w:tcPr>
          <w:p>
            <w:pPr>
              <w:pStyle w:val="TableParagraph"/>
              <w:spacing w:before="219"/>
              <w:ind w:left="69"/>
              <w:rPr>
                <w:b/>
                <w:sz w:val="18"/>
              </w:rPr>
            </w:pPr>
            <w:r>
              <w:rPr>
                <w:b/>
                <w:spacing w:val="-2"/>
                <w:sz w:val="18"/>
              </w:rPr>
              <w:t>4.1.2.</w:t>
            </w:r>
          </w:p>
        </w:tc>
        <w:tc>
          <w:tcPr>
            <w:tcW w:w="1008" w:type="dxa"/>
          </w:tcPr>
          <w:p>
            <w:pPr>
              <w:pStyle w:val="TableParagraph"/>
              <w:spacing w:line="218" w:lineRule="exact"/>
              <w:ind w:left="68"/>
              <w:rPr>
                <w:b/>
                <w:sz w:val="18"/>
              </w:rPr>
            </w:pPr>
            <w:r>
              <w:rPr>
                <w:b/>
                <w:spacing w:val="-2"/>
                <w:sz w:val="18"/>
              </w:rPr>
              <w:t>Impuestos</w:t>
            </w:r>
          </w:p>
          <w:p>
            <w:pPr>
              <w:pStyle w:val="TableParagraph"/>
              <w:tabs>
                <w:tab w:pos="805" w:val="left" w:leader="none"/>
              </w:tabs>
              <w:spacing w:line="220" w:lineRule="atLeast"/>
              <w:ind w:left="68" w:right="48"/>
              <w:rPr>
                <w:b/>
                <w:sz w:val="18"/>
              </w:rPr>
            </w:pPr>
            <w:r>
              <w:rPr>
                <w:b/>
                <w:spacing w:val="-2"/>
                <w:sz w:val="18"/>
              </w:rPr>
              <w:t>sobre</w:t>
            </w:r>
            <w:r>
              <w:rPr>
                <w:b/>
                <w:sz w:val="18"/>
              </w:rPr>
              <w:tab/>
            </w:r>
            <w:r>
              <w:rPr>
                <w:b/>
                <w:spacing w:val="-6"/>
                <w:sz w:val="18"/>
              </w:rPr>
              <w:t>la</w:t>
            </w:r>
            <w:r>
              <w:rPr>
                <w:b/>
                <w:sz w:val="18"/>
              </w:rPr>
              <w:t> </w:t>
            </w:r>
            <w:r>
              <w:rPr>
                <w:b/>
                <w:spacing w:val="-2"/>
                <w:sz w:val="18"/>
              </w:rPr>
              <w:t>propiedad</w:t>
            </w:r>
          </w:p>
        </w:tc>
        <w:tc>
          <w:tcPr>
            <w:tcW w:w="967" w:type="dxa"/>
          </w:tcPr>
          <w:p>
            <w:pPr>
              <w:pStyle w:val="TableParagraph"/>
              <w:spacing w:before="219"/>
              <w:ind w:left="15"/>
              <w:jc w:val="center"/>
              <w:rPr>
                <w:b/>
                <w:sz w:val="18"/>
              </w:rPr>
            </w:pPr>
            <w:r>
              <w:rPr>
                <w:b/>
                <w:spacing w:val="-5"/>
                <w:sz w:val="18"/>
              </w:rPr>
              <w:t>32</w:t>
            </w:r>
          </w:p>
        </w:tc>
        <w:tc>
          <w:tcPr>
            <w:tcW w:w="1452" w:type="dxa"/>
          </w:tcPr>
          <w:p>
            <w:pPr>
              <w:pStyle w:val="TableParagraph"/>
              <w:spacing w:before="219"/>
              <w:ind w:left="54"/>
              <w:jc w:val="center"/>
              <w:rPr>
                <w:b/>
                <w:sz w:val="18"/>
              </w:rPr>
            </w:pPr>
            <w:r>
              <w:rPr>
                <w:b/>
                <w:spacing w:val="-10"/>
                <w:sz w:val="18"/>
              </w:rPr>
              <w:t>-</w:t>
            </w:r>
          </w:p>
        </w:tc>
        <w:tc>
          <w:tcPr>
            <w:tcW w:w="1452" w:type="dxa"/>
          </w:tcPr>
          <w:p>
            <w:pPr>
              <w:pStyle w:val="TableParagraph"/>
              <w:spacing w:before="219"/>
              <w:ind w:left="54"/>
              <w:jc w:val="center"/>
              <w:rPr>
                <w:b/>
                <w:sz w:val="18"/>
              </w:rPr>
            </w:pPr>
            <w:r>
              <w:rPr>
                <w:b/>
                <w:spacing w:val="-10"/>
                <w:sz w:val="18"/>
              </w:rPr>
              <w:t>-</w:t>
            </w:r>
          </w:p>
        </w:tc>
        <w:tc>
          <w:tcPr>
            <w:tcW w:w="1726" w:type="dxa"/>
          </w:tcPr>
          <w:p>
            <w:pPr>
              <w:pStyle w:val="TableParagraph"/>
              <w:spacing w:before="219"/>
              <w:ind w:left="15" w:right="2"/>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8"/>
        <w:jc w:val="both"/>
      </w:pPr>
      <w:r>
        <w:rPr/>
        <w:t>La</w:t>
      </w:r>
      <w:r>
        <w:rPr>
          <w:spacing w:val="-10"/>
        </w:rPr>
        <w:t> </w:t>
      </w:r>
      <w:r>
        <w:rPr/>
        <w:t>cuenta</w:t>
      </w:r>
      <w:r>
        <w:rPr>
          <w:spacing w:val="-10"/>
        </w:rPr>
        <w:t> </w:t>
      </w:r>
      <w:r>
        <w:rPr/>
        <w:t>Impuestos</w:t>
      </w:r>
      <w:r>
        <w:rPr>
          <w:spacing w:val="-10"/>
        </w:rPr>
        <w:t> </w:t>
      </w:r>
      <w:r>
        <w:rPr/>
        <w:t>sobre</w:t>
      </w:r>
      <w:r>
        <w:rPr>
          <w:spacing w:val="-12"/>
        </w:rPr>
        <w:t> </w:t>
      </w:r>
      <w:r>
        <w:rPr/>
        <w:t>la</w:t>
      </w:r>
      <w:r>
        <w:rPr>
          <w:spacing w:val="-11"/>
        </w:rPr>
        <w:t> </w:t>
      </w:r>
      <w:r>
        <w:rPr/>
        <w:t>propiedad,</w:t>
      </w:r>
      <w:r>
        <w:rPr>
          <w:spacing w:val="-9"/>
        </w:rPr>
        <w:t> </w:t>
      </w:r>
      <w:r>
        <w:rPr/>
        <w:t>representa</w:t>
      </w:r>
      <w:r>
        <w:rPr>
          <w:spacing w:val="-12"/>
        </w:rPr>
        <w:t> </w:t>
      </w:r>
      <w:r>
        <w:rPr/>
        <w:t>el</w:t>
      </w:r>
      <w:r>
        <w:rPr>
          <w:spacing w:val="-11"/>
        </w:rPr>
        <w:t> </w:t>
      </w:r>
      <w:r>
        <w:rPr/>
        <w:t>0,00%</w:t>
      </w:r>
      <w:r>
        <w:rPr>
          <w:spacing w:val="-10"/>
        </w:rPr>
        <w:t> </w:t>
      </w:r>
      <w:r>
        <w:rPr/>
        <w:t>del</w:t>
      </w:r>
      <w:r>
        <w:rPr>
          <w:spacing w:val="-12"/>
        </w:rPr>
        <w:t> </w:t>
      </w:r>
      <w:r>
        <w:rPr/>
        <w:t>total</w:t>
      </w:r>
      <w:r>
        <w:rPr>
          <w:spacing w:val="-11"/>
        </w:rPr>
        <w:t> </w:t>
      </w:r>
      <w:r>
        <w:rPr/>
        <w:t>del</w:t>
      </w:r>
      <w:r>
        <w:rPr>
          <w:spacing w:val="-9"/>
        </w:rPr>
        <w:t> </w:t>
      </w:r>
      <w:r>
        <w:rPr/>
        <w:t>Ingresos,</w:t>
      </w:r>
      <w:r>
        <w:rPr>
          <w:spacing w:val="-10"/>
        </w:rPr>
        <w:t> </w:t>
      </w:r>
      <w:r>
        <w:rPr/>
        <w:t>que</w:t>
      </w:r>
      <w:r>
        <w:rPr>
          <w:spacing w:val="-12"/>
        </w:rPr>
        <w:t> </w:t>
      </w:r>
      <w:r>
        <w:rPr/>
        <w:t>comparado</w:t>
      </w:r>
      <w:r>
        <w:rPr>
          <w:spacing w:val="-9"/>
        </w:rPr>
        <w:t> </w:t>
      </w:r>
      <w:r>
        <w:rPr/>
        <w:t>al</w:t>
      </w:r>
      <w:r>
        <w:rPr>
          <w:spacing w:val="-12"/>
        </w:rPr>
        <w:t> </w:t>
      </w:r>
      <w:r>
        <w:rPr/>
        <w:t>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60032">
                <wp:simplePos x="0" y="0"/>
                <wp:positionH relativeFrom="page">
                  <wp:posOffset>1080516</wp:posOffset>
                </wp:positionH>
                <wp:positionV relativeFrom="paragraph">
                  <wp:posOffset>287953</wp:posOffset>
                </wp:positionV>
                <wp:extent cx="5713730" cy="239395"/>
                <wp:effectExtent l="0" t="0" r="0" b="0"/>
                <wp:wrapTopAndBottom/>
                <wp:docPr id="173" name="Textbox 173"/>
                <wp:cNvGraphicFramePr>
                  <a:graphicFrameLocks/>
                </wp:cNvGraphicFramePr>
                <a:graphic>
                  <a:graphicData uri="http://schemas.microsoft.com/office/word/2010/wordprocessingShape">
                    <wps:wsp>
                      <wps:cNvPr id="173" name="Textbox 17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73485pt;width:449.9pt;height:18.850pt;mso-position-horizontal-relative:page;mso-position-vertical-relative:paragraph;z-index:-15656448;mso-wrap-distance-left:0;mso-wrap-distance-right:0" type="#_x0000_t202" id="docshape17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60544">
                <wp:simplePos x="0" y="0"/>
                <wp:positionH relativeFrom="page">
                  <wp:posOffset>1062227</wp:posOffset>
                </wp:positionH>
                <wp:positionV relativeFrom="paragraph">
                  <wp:posOffset>181774</wp:posOffset>
                </wp:positionV>
                <wp:extent cx="5648325" cy="231775"/>
                <wp:effectExtent l="0" t="0" r="0" b="0"/>
                <wp:wrapTopAndBottom/>
                <wp:docPr id="174" name="Textbox 174"/>
                <wp:cNvGraphicFramePr>
                  <a:graphicFrameLocks/>
                </wp:cNvGraphicFramePr>
                <a:graphic>
                  <a:graphicData uri="http://schemas.microsoft.com/office/word/2010/wordprocessingShape">
                    <wps:wsp>
                      <wps:cNvPr id="174" name="Textbox 174"/>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wps:txbx>
                      <wps:bodyPr wrap="square" lIns="0" tIns="0" rIns="0" bIns="0" rtlCol="0">
                        <a:noAutofit/>
                      </wps:bodyPr>
                    </wps:wsp>
                  </a:graphicData>
                </a:graphic>
              </wp:anchor>
            </w:drawing>
          </mc:Choice>
          <mc:Fallback>
            <w:pict>
              <v:shape style="position:absolute;margin-left:83.639999pt;margin-top:14.312958pt;width:444.75pt;height:18.25pt;mso-position-horizontal-relative:page;mso-position-vertical-relative:paragraph;z-index:-15655936;mso-wrap-distance-left:0;mso-wrap-distance-right:0" type="#_x0000_t202" id="docshape173"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61056">
                <wp:simplePos x="0" y="0"/>
                <wp:positionH relativeFrom="page">
                  <wp:posOffset>1080516</wp:posOffset>
                </wp:positionH>
                <wp:positionV relativeFrom="paragraph">
                  <wp:posOffset>518373</wp:posOffset>
                </wp:positionV>
                <wp:extent cx="5713730" cy="239395"/>
                <wp:effectExtent l="0" t="0" r="0" b="0"/>
                <wp:wrapTopAndBottom/>
                <wp:docPr id="175" name="Textbox 175"/>
                <wp:cNvGraphicFramePr>
                  <a:graphicFrameLocks/>
                </wp:cNvGraphicFramePr>
                <a:graphic>
                  <a:graphicData uri="http://schemas.microsoft.com/office/word/2010/wordprocessingShape">
                    <wps:wsp>
                      <wps:cNvPr id="175" name="Textbox 17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40.816830pt;width:449.9pt;height:18.850pt;mso-position-horizontal-relative:page;mso-position-vertical-relative:paragraph;z-index:-15655424;mso-wrap-distance-left:0;mso-wrap-distance-right:0" type="#_x0000_t202" id="docshape17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spacing w:after="0"/>
        <w:rPr>
          <w:sz w:val="11"/>
        </w:rPr>
        <w:sectPr>
          <w:footerReference w:type="default" r:id="rId27"/>
          <w:pgSz w:w="12240" w:h="15840"/>
          <w:pgMar w:header="0" w:footer="1002" w:top="1420" w:bottom="1200" w:left="360" w:right="360"/>
        </w:sectPr>
      </w:pPr>
    </w:p>
    <w:p>
      <w:pPr>
        <w:pStyle w:val="Heading3"/>
        <w:spacing w:before="37"/>
      </w:pPr>
      <w:bookmarkStart w:name="_TOC_250070" w:id="50"/>
      <w:r>
        <w:rPr/>
        <w:t>NOTA</w:t>
      </w:r>
      <w:r>
        <w:rPr>
          <w:spacing w:val="-5"/>
        </w:rPr>
        <w:t> </w:t>
      </w:r>
      <w:r>
        <w:rPr/>
        <w:t>N°</w:t>
      </w:r>
      <w:r>
        <w:rPr>
          <w:spacing w:val="-3"/>
        </w:rPr>
        <w:t> </w:t>
      </w:r>
      <w:bookmarkEnd w:id="50"/>
      <w:r>
        <w:rPr>
          <w:spacing w:val="-5"/>
        </w:rPr>
        <w:t>33</w:t>
      </w:r>
    </w:p>
    <w:p>
      <w:pPr>
        <w:pStyle w:val="BodyText"/>
        <w:spacing w:before="117"/>
        <w:rPr>
          <w:b/>
        </w:rPr>
      </w:pPr>
    </w:p>
    <w:p>
      <w:pPr>
        <w:pStyle w:val="BodyText"/>
        <w:ind w:left="1341"/>
      </w:pPr>
      <w:r>
        <w:rPr/>
        <w:t>Impuestos</w:t>
      </w:r>
      <w:r>
        <w:rPr>
          <w:spacing w:val="-5"/>
        </w:rPr>
        <w:t> </w:t>
      </w:r>
      <w:r>
        <w:rPr/>
        <w:t>sobre</w:t>
      </w:r>
      <w:r>
        <w:rPr>
          <w:spacing w:val="-5"/>
        </w:rPr>
        <w:t> </w:t>
      </w:r>
      <w:r>
        <w:rPr/>
        <w:t>bienes</w:t>
      </w:r>
      <w:r>
        <w:rPr>
          <w:spacing w:val="-2"/>
        </w:rPr>
        <w:t> </w:t>
      </w:r>
      <w:r>
        <w:rPr/>
        <w:t>y</w:t>
      </w:r>
      <w:r>
        <w:rPr>
          <w:spacing w:val="-5"/>
        </w:rPr>
        <w:t> </w:t>
      </w:r>
      <w:r>
        <w:rPr>
          <w:spacing w:val="-2"/>
        </w:rPr>
        <w:t>servicios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08"/>
        <w:gridCol w:w="1008"/>
        <w:gridCol w:w="509"/>
        <w:gridCol w:w="768"/>
        <w:gridCol w:w="768"/>
        <w:gridCol w:w="5088"/>
      </w:tblGrid>
      <w:tr>
        <w:trPr>
          <w:trHeight w:val="280" w:hRule="atLeast"/>
        </w:trPr>
        <w:tc>
          <w:tcPr>
            <w:tcW w:w="1308" w:type="dxa"/>
            <w:vMerge w:val="restart"/>
            <w:shd w:val="clear" w:color="auto" w:fill="366091"/>
          </w:tcPr>
          <w:p>
            <w:pPr>
              <w:pStyle w:val="TableParagraph"/>
              <w:spacing w:before="46"/>
              <w:ind w:left="69"/>
              <w:rPr>
                <w:b/>
                <w:sz w:val="18"/>
              </w:rPr>
            </w:pPr>
            <w:r>
              <w:rPr>
                <w:b/>
                <w:color w:val="FFFFFF"/>
                <w:spacing w:val="-2"/>
                <w:sz w:val="18"/>
              </w:rPr>
              <w:t>Cuenta</w:t>
            </w:r>
          </w:p>
        </w:tc>
        <w:tc>
          <w:tcPr>
            <w:tcW w:w="1008" w:type="dxa"/>
            <w:vMerge w:val="restart"/>
            <w:shd w:val="clear" w:color="auto" w:fill="366091"/>
          </w:tcPr>
          <w:p>
            <w:pPr>
              <w:pStyle w:val="TableParagraph"/>
              <w:spacing w:before="181"/>
              <w:ind w:left="69"/>
              <w:rPr>
                <w:b/>
                <w:sz w:val="18"/>
              </w:rPr>
            </w:pPr>
            <w:r>
              <w:rPr>
                <w:b/>
                <w:color w:val="FFFFFF"/>
                <w:spacing w:val="-2"/>
                <w:sz w:val="18"/>
              </w:rPr>
              <w:t>Descripción</w:t>
            </w:r>
          </w:p>
        </w:tc>
        <w:tc>
          <w:tcPr>
            <w:tcW w:w="509" w:type="dxa"/>
            <w:vMerge w:val="restart"/>
            <w:shd w:val="clear" w:color="auto" w:fill="366091"/>
          </w:tcPr>
          <w:p>
            <w:pPr>
              <w:pStyle w:val="TableParagraph"/>
              <w:spacing w:before="181"/>
              <w:ind w:left="69"/>
              <w:rPr>
                <w:b/>
                <w:sz w:val="18"/>
              </w:rPr>
            </w:pPr>
            <w:r>
              <w:rPr>
                <w:b/>
                <w:color w:val="FFFFFF"/>
                <w:spacing w:val="-4"/>
                <w:sz w:val="18"/>
              </w:rPr>
              <w:t>Nota</w:t>
            </w:r>
          </w:p>
        </w:tc>
        <w:tc>
          <w:tcPr>
            <w:tcW w:w="768" w:type="dxa"/>
            <w:vMerge w:val="restart"/>
            <w:shd w:val="clear" w:color="auto" w:fill="366091"/>
          </w:tcPr>
          <w:p>
            <w:pPr>
              <w:pStyle w:val="TableParagraph"/>
              <w:spacing w:before="70"/>
              <w:ind w:left="145" w:right="46" w:hanging="34"/>
              <w:rPr>
                <w:b/>
                <w:sz w:val="18"/>
              </w:rPr>
            </w:pPr>
            <w:r>
              <w:rPr>
                <w:b/>
                <w:color w:val="FFFFFF"/>
                <w:spacing w:val="-2"/>
                <w:sz w:val="18"/>
              </w:rPr>
              <w:t>Periodo</w:t>
            </w:r>
            <w:r>
              <w:rPr>
                <w:b/>
                <w:color w:val="FFFFFF"/>
                <w:sz w:val="18"/>
              </w:rPr>
              <w:t> </w:t>
            </w:r>
            <w:r>
              <w:rPr>
                <w:b/>
                <w:color w:val="FFFFFF"/>
                <w:spacing w:val="-2"/>
                <w:sz w:val="18"/>
              </w:rPr>
              <w:t>Actual</w:t>
            </w:r>
          </w:p>
        </w:tc>
        <w:tc>
          <w:tcPr>
            <w:tcW w:w="768" w:type="dxa"/>
            <w:vMerge w:val="restart"/>
            <w:shd w:val="clear" w:color="auto" w:fill="366091"/>
          </w:tcPr>
          <w:p>
            <w:pPr>
              <w:pStyle w:val="TableParagraph"/>
              <w:spacing w:before="70"/>
              <w:ind w:left="69" w:right="45" w:firstLine="43"/>
              <w:rPr>
                <w:b/>
                <w:sz w:val="18"/>
              </w:rPr>
            </w:pPr>
            <w:r>
              <w:rPr>
                <w:b/>
                <w:color w:val="FFFFFF"/>
                <w:spacing w:val="-2"/>
                <w:sz w:val="18"/>
              </w:rPr>
              <w:t>Periodo</w:t>
            </w:r>
            <w:r>
              <w:rPr>
                <w:b/>
                <w:color w:val="FFFFFF"/>
                <w:sz w:val="18"/>
              </w:rPr>
              <w:t> </w:t>
            </w:r>
            <w:r>
              <w:rPr>
                <w:b/>
                <w:color w:val="FFFFFF"/>
                <w:spacing w:val="-2"/>
                <w:sz w:val="18"/>
              </w:rPr>
              <w:t>Anterior</w:t>
            </w:r>
          </w:p>
        </w:tc>
        <w:tc>
          <w:tcPr>
            <w:tcW w:w="5088" w:type="dxa"/>
            <w:shd w:val="clear" w:color="auto" w:fill="366091"/>
          </w:tcPr>
          <w:p>
            <w:pPr>
              <w:pStyle w:val="TableParagraph"/>
              <w:spacing w:before="30"/>
              <w:ind w:left="18"/>
              <w:jc w:val="center"/>
              <w:rPr>
                <w:b/>
                <w:sz w:val="18"/>
              </w:rPr>
            </w:pPr>
            <w:r>
              <w:rPr>
                <w:b/>
                <w:color w:val="FFFFFF"/>
                <w:spacing w:val="-2"/>
                <w:sz w:val="18"/>
              </w:rPr>
              <w:t>Diferencia</w:t>
            </w:r>
          </w:p>
        </w:tc>
      </w:tr>
      <w:tr>
        <w:trPr>
          <w:trHeight w:val="277" w:hRule="atLeast"/>
        </w:trPr>
        <w:tc>
          <w:tcPr>
            <w:tcW w:w="1308"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09"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5088" w:type="dxa"/>
            <w:shd w:val="clear" w:color="auto" w:fill="366091"/>
          </w:tcPr>
          <w:p>
            <w:pPr>
              <w:pStyle w:val="TableParagraph"/>
              <w:spacing w:before="30"/>
              <w:ind w:left="18" w:right="1"/>
              <w:jc w:val="center"/>
              <w:rPr>
                <w:sz w:val="18"/>
              </w:rPr>
            </w:pPr>
            <w:r>
              <w:rPr>
                <w:color w:val="FFFFFF"/>
                <w:spacing w:val="-10"/>
                <w:sz w:val="18"/>
              </w:rPr>
              <w:t>%</w:t>
            </w:r>
          </w:p>
        </w:tc>
      </w:tr>
      <w:tr>
        <w:trPr>
          <w:trHeight w:val="880" w:hRule="atLeast"/>
        </w:trPr>
        <w:tc>
          <w:tcPr>
            <w:tcW w:w="1308" w:type="dxa"/>
          </w:tcPr>
          <w:p>
            <w:pPr>
              <w:pStyle w:val="TableParagraph"/>
              <w:spacing w:before="112"/>
              <w:rPr>
                <w:sz w:val="18"/>
              </w:rPr>
            </w:pPr>
          </w:p>
          <w:p>
            <w:pPr>
              <w:pStyle w:val="TableParagraph"/>
              <w:ind w:left="69"/>
              <w:rPr>
                <w:b/>
                <w:sz w:val="18"/>
              </w:rPr>
            </w:pPr>
            <w:r>
              <w:rPr>
                <w:b/>
                <w:spacing w:val="-2"/>
                <w:sz w:val="18"/>
              </w:rPr>
              <w:t>4.1.3.</w:t>
            </w:r>
          </w:p>
        </w:tc>
        <w:tc>
          <w:tcPr>
            <w:tcW w:w="1008" w:type="dxa"/>
          </w:tcPr>
          <w:p>
            <w:pPr>
              <w:pStyle w:val="TableParagraph"/>
              <w:tabs>
                <w:tab w:pos="851" w:val="left" w:leader="none"/>
              </w:tabs>
              <w:spacing w:before="1"/>
              <w:ind w:left="69" w:right="49"/>
              <w:rPr>
                <w:b/>
                <w:sz w:val="18"/>
              </w:rPr>
            </w:pPr>
            <w:r>
              <w:rPr>
                <w:b/>
                <w:spacing w:val="-2"/>
                <w:sz w:val="18"/>
              </w:rPr>
              <w:t>Impuestos</w:t>
            </w:r>
            <w:r>
              <w:rPr>
                <w:b/>
                <w:sz w:val="18"/>
              </w:rPr>
              <w:t> </w:t>
            </w:r>
            <w:r>
              <w:rPr>
                <w:b/>
                <w:spacing w:val="-2"/>
                <w:sz w:val="18"/>
              </w:rPr>
              <w:t>sobre</w:t>
            </w:r>
            <w:r>
              <w:rPr>
                <w:b/>
                <w:sz w:val="18"/>
              </w:rPr>
              <w:t> </w:t>
            </w:r>
            <w:r>
              <w:rPr>
                <w:b/>
                <w:spacing w:val="-2"/>
                <w:sz w:val="18"/>
              </w:rPr>
              <w:t>bienes</w:t>
            </w:r>
            <w:r>
              <w:rPr>
                <w:b/>
                <w:sz w:val="18"/>
              </w:rPr>
              <w:tab/>
            </w:r>
            <w:r>
              <w:rPr>
                <w:b/>
                <w:spacing w:val="-10"/>
                <w:sz w:val="18"/>
              </w:rPr>
              <w:t>y</w:t>
            </w:r>
          </w:p>
          <w:p>
            <w:pPr>
              <w:pStyle w:val="TableParagraph"/>
              <w:spacing w:line="199" w:lineRule="exact" w:before="1"/>
              <w:ind w:left="69"/>
              <w:rPr>
                <w:b/>
                <w:sz w:val="18"/>
              </w:rPr>
            </w:pPr>
            <w:r>
              <w:rPr>
                <w:b/>
                <w:spacing w:val="-2"/>
                <w:sz w:val="18"/>
              </w:rPr>
              <w:t>servicios</w:t>
            </w:r>
          </w:p>
        </w:tc>
        <w:tc>
          <w:tcPr>
            <w:tcW w:w="509" w:type="dxa"/>
          </w:tcPr>
          <w:p>
            <w:pPr>
              <w:pStyle w:val="TableParagraph"/>
              <w:spacing w:before="112"/>
              <w:rPr>
                <w:sz w:val="18"/>
              </w:rPr>
            </w:pPr>
          </w:p>
          <w:p>
            <w:pPr>
              <w:pStyle w:val="TableParagraph"/>
              <w:ind w:left="160"/>
              <w:rPr>
                <w:b/>
                <w:sz w:val="18"/>
              </w:rPr>
            </w:pPr>
            <w:r>
              <w:rPr>
                <w:b/>
                <w:spacing w:val="-5"/>
                <w:sz w:val="18"/>
              </w:rPr>
              <w:t>33</w:t>
            </w:r>
          </w:p>
        </w:tc>
        <w:tc>
          <w:tcPr>
            <w:tcW w:w="768" w:type="dxa"/>
          </w:tcPr>
          <w:p>
            <w:pPr>
              <w:pStyle w:val="TableParagraph"/>
              <w:spacing w:before="112"/>
              <w:rPr>
                <w:sz w:val="18"/>
              </w:rPr>
            </w:pPr>
          </w:p>
          <w:p>
            <w:pPr>
              <w:pStyle w:val="TableParagraph"/>
              <w:ind w:left="60" w:right="3"/>
              <w:jc w:val="center"/>
              <w:rPr>
                <w:b/>
                <w:sz w:val="18"/>
              </w:rPr>
            </w:pPr>
            <w:r>
              <w:rPr>
                <w:b/>
                <w:spacing w:val="-10"/>
                <w:sz w:val="18"/>
              </w:rPr>
              <w:t>-</w:t>
            </w:r>
          </w:p>
        </w:tc>
        <w:tc>
          <w:tcPr>
            <w:tcW w:w="768" w:type="dxa"/>
          </w:tcPr>
          <w:p>
            <w:pPr>
              <w:pStyle w:val="TableParagraph"/>
              <w:spacing w:before="112"/>
              <w:rPr>
                <w:sz w:val="18"/>
              </w:rPr>
            </w:pPr>
          </w:p>
          <w:p>
            <w:pPr>
              <w:pStyle w:val="TableParagraph"/>
              <w:ind w:left="60" w:right="4"/>
              <w:jc w:val="center"/>
              <w:rPr>
                <w:b/>
                <w:sz w:val="18"/>
              </w:rPr>
            </w:pPr>
            <w:r>
              <w:rPr>
                <w:b/>
                <w:spacing w:val="-10"/>
                <w:sz w:val="18"/>
              </w:rPr>
              <w:t>-</w:t>
            </w:r>
          </w:p>
        </w:tc>
        <w:tc>
          <w:tcPr>
            <w:tcW w:w="5088" w:type="dxa"/>
          </w:tcPr>
          <w:p>
            <w:pPr>
              <w:pStyle w:val="TableParagraph"/>
              <w:spacing w:before="112"/>
              <w:rPr>
                <w:sz w:val="18"/>
              </w:rPr>
            </w:pPr>
          </w:p>
          <w:p>
            <w:pPr>
              <w:pStyle w:val="TableParagraph"/>
              <w:ind w:left="18" w:right="4"/>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2"/>
      </w:pPr>
    </w:p>
    <w:p>
      <w:pPr>
        <w:pStyle w:val="BodyText"/>
        <w:spacing w:line="357" w:lineRule="auto"/>
        <w:ind w:left="1341" w:right="1348"/>
        <w:jc w:val="both"/>
      </w:pPr>
      <w:r>
        <w:rPr/>
        <w:t>La cuenta Impuestos sobre bienes y servicios, representa el 0,00% del total del Ingresos, que comparado al periodo anterior genera una variación absoluta de 0 000,00 que corresponde a un Aumento del 0,00% de recursos 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661568">
                <wp:simplePos x="0" y="0"/>
                <wp:positionH relativeFrom="page">
                  <wp:posOffset>1080516</wp:posOffset>
                </wp:positionH>
                <wp:positionV relativeFrom="paragraph">
                  <wp:posOffset>286429</wp:posOffset>
                </wp:positionV>
                <wp:extent cx="5713730" cy="239395"/>
                <wp:effectExtent l="0" t="0" r="0" b="0"/>
                <wp:wrapTopAndBottom/>
                <wp:docPr id="177" name="Textbox 177"/>
                <wp:cNvGraphicFramePr>
                  <a:graphicFrameLocks/>
                </wp:cNvGraphicFramePr>
                <a:graphic>
                  <a:graphicData uri="http://schemas.microsoft.com/office/word/2010/wordprocessingShape">
                    <wps:wsp>
                      <wps:cNvPr id="177" name="Textbox 17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5348pt;width:449.9pt;height:18.850pt;mso-position-horizontal-relative:page;mso-position-vertical-relative:paragraph;z-index:-15654912;mso-wrap-distance-left:0;mso-wrap-distance-right:0" type="#_x0000_t202" id="docshape17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62080">
                <wp:simplePos x="0" y="0"/>
                <wp:positionH relativeFrom="page">
                  <wp:posOffset>1062227</wp:posOffset>
                </wp:positionH>
                <wp:positionV relativeFrom="paragraph">
                  <wp:posOffset>181774</wp:posOffset>
                </wp:positionV>
                <wp:extent cx="5648325" cy="233679"/>
                <wp:effectExtent l="0" t="0" r="0" b="0"/>
                <wp:wrapTopAndBottom/>
                <wp:docPr id="178" name="Textbox 178"/>
                <wp:cNvGraphicFramePr>
                  <a:graphicFrameLocks/>
                </wp:cNvGraphicFramePr>
                <a:graphic>
                  <a:graphicData uri="http://schemas.microsoft.com/office/word/2010/wordprocessingShape">
                    <wps:wsp>
                      <wps:cNvPr id="178" name="Textbox 178"/>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wps:txbx>
                      <wps:bodyPr wrap="square" lIns="0" tIns="0" rIns="0" bIns="0" rtlCol="0">
                        <a:noAutofit/>
                      </wps:bodyPr>
                    </wps:wsp>
                  </a:graphicData>
                </a:graphic>
              </wp:anchor>
            </w:drawing>
          </mc:Choice>
          <mc:Fallback>
            <w:pict>
              <v:shape style="position:absolute;margin-left:83.639999pt;margin-top:14.312981pt;width:444.75pt;height:18.4pt;mso-position-horizontal-relative:page;mso-position-vertical-relative:paragraph;z-index:-15654400;mso-wrap-distance-left:0;mso-wrap-distance-right:0" type="#_x0000_t202" id="docshape177"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62592">
                <wp:simplePos x="0" y="0"/>
                <wp:positionH relativeFrom="page">
                  <wp:posOffset>1080516</wp:posOffset>
                </wp:positionH>
                <wp:positionV relativeFrom="paragraph">
                  <wp:posOffset>520102</wp:posOffset>
                </wp:positionV>
                <wp:extent cx="5713730" cy="239395"/>
                <wp:effectExtent l="0" t="0" r="0" b="0"/>
                <wp:wrapTopAndBottom/>
                <wp:docPr id="179" name="Textbox 179"/>
                <wp:cNvGraphicFramePr>
                  <a:graphicFrameLocks/>
                </wp:cNvGraphicFramePr>
                <a:graphic>
                  <a:graphicData uri="http://schemas.microsoft.com/office/word/2010/wordprocessingShape">
                    <wps:wsp>
                      <wps:cNvPr id="179" name="Textbox 179"/>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40.952972pt;width:449.9pt;height:18.850pt;mso-position-horizontal-relative:page;mso-position-vertical-relative:paragraph;z-index:-15653888;mso-wrap-distance-left:0;mso-wrap-distance-right:0" type="#_x0000_t202" id="docshape17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pPr>
    </w:p>
    <w:p>
      <w:pPr>
        <w:pStyle w:val="BodyText"/>
      </w:pPr>
    </w:p>
    <w:p>
      <w:pPr>
        <w:pStyle w:val="BodyText"/>
      </w:pPr>
    </w:p>
    <w:p>
      <w:pPr>
        <w:pStyle w:val="BodyText"/>
        <w:spacing w:before="81"/>
      </w:pPr>
    </w:p>
    <w:p>
      <w:pPr>
        <w:pStyle w:val="Heading3"/>
      </w:pPr>
      <w:bookmarkStart w:name="_TOC_250069" w:id="51"/>
      <w:r>
        <w:rPr/>
        <w:t>NOTA</w:t>
      </w:r>
      <w:r>
        <w:rPr>
          <w:spacing w:val="-5"/>
        </w:rPr>
        <w:t> </w:t>
      </w:r>
      <w:r>
        <w:rPr/>
        <w:t>N°</w:t>
      </w:r>
      <w:r>
        <w:rPr>
          <w:spacing w:val="-3"/>
        </w:rPr>
        <w:t> </w:t>
      </w:r>
      <w:bookmarkEnd w:id="51"/>
      <w:r>
        <w:rPr>
          <w:spacing w:val="-5"/>
        </w:rPr>
        <w:t>34</w:t>
      </w:r>
    </w:p>
    <w:p>
      <w:pPr>
        <w:pStyle w:val="BodyText"/>
        <w:spacing w:before="116"/>
        <w:rPr>
          <w:b/>
        </w:rPr>
      </w:pPr>
    </w:p>
    <w:p>
      <w:pPr>
        <w:pStyle w:val="BodyText"/>
        <w:ind w:left="1341"/>
      </w:pPr>
      <w:r>
        <w:rPr/>
        <w:t>Impuestos</w:t>
      </w:r>
      <w:r>
        <w:rPr>
          <w:spacing w:val="-6"/>
        </w:rPr>
        <w:t> </w:t>
      </w:r>
      <w:r>
        <w:rPr/>
        <w:t>sobre</w:t>
      </w:r>
      <w:r>
        <w:rPr>
          <w:spacing w:val="-6"/>
        </w:rPr>
        <w:t> </w:t>
      </w:r>
      <w:r>
        <w:rPr/>
        <w:t>el</w:t>
      </w:r>
      <w:r>
        <w:rPr>
          <w:spacing w:val="-6"/>
        </w:rPr>
        <w:t> </w:t>
      </w:r>
      <w:r>
        <w:rPr/>
        <w:t>comercio</w:t>
      </w:r>
      <w:r>
        <w:rPr>
          <w:spacing w:val="-2"/>
        </w:rPr>
        <w:t> </w:t>
      </w:r>
      <w:r>
        <w:rPr/>
        <w:t>exterior</w:t>
      </w:r>
      <w:r>
        <w:rPr>
          <w:spacing w:val="-6"/>
        </w:rPr>
        <w:t> </w:t>
      </w:r>
      <w:r>
        <w:rPr/>
        <w:t>y</w:t>
      </w:r>
      <w:r>
        <w:rPr>
          <w:spacing w:val="-3"/>
        </w:rPr>
        <w:t> </w:t>
      </w:r>
      <w:r>
        <w:rPr/>
        <w:t>transacciones</w:t>
      </w:r>
      <w:r>
        <w:rPr>
          <w:spacing w:val="-4"/>
        </w:rPr>
        <w:t> </w:t>
      </w:r>
      <w:r>
        <w:rPr>
          <w:spacing w:val="-2"/>
        </w:rPr>
        <w:t>internacionales</w:t>
      </w:r>
    </w:p>
    <w:p>
      <w:pPr>
        <w:pStyle w:val="BodyText"/>
        <w:spacing w:before="38"/>
      </w:pPr>
    </w:p>
    <w:tbl>
      <w:tblPr>
        <w:tblW w:w="0" w:type="auto"/>
        <w:jc w:val="left"/>
        <w:tblInd w:w="1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86"/>
        <w:gridCol w:w="1294"/>
        <w:gridCol w:w="747"/>
        <w:gridCol w:w="1131"/>
        <w:gridCol w:w="1133"/>
        <w:gridCol w:w="1335"/>
      </w:tblGrid>
      <w:tr>
        <w:trPr>
          <w:trHeight w:val="284" w:hRule="atLeast"/>
        </w:trPr>
        <w:tc>
          <w:tcPr>
            <w:tcW w:w="3286" w:type="dxa"/>
            <w:vMerge w:val="restart"/>
            <w:shd w:val="clear" w:color="auto" w:fill="366091"/>
          </w:tcPr>
          <w:p>
            <w:pPr>
              <w:pStyle w:val="TableParagraph"/>
              <w:spacing w:before="51"/>
              <w:ind w:left="69"/>
              <w:rPr>
                <w:b/>
                <w:sz w:val="18"/>
              </w:rPr>
            </w:pPr>
            <w:r>
              <w:rPr>
                <w:b/>
                <w:color w:val="FFFFFF"/>
                <w:spacing w:val="-2"/>
                <w:sz w:val="18"/>
              </w:rPr>
              <w:t>Cuenta</w:t>
            </w:r>
          </w:p>
        </w:tc>
        <w:tc>
          <w:tcPr>
            <w:tcW w:w="1294" w:type="dxa"/>
            <w:vMerge w:val="restart"/>
            <w:shd w:val="clear" w:color="auto" w:fill="366091"/>
          </w:tcPr>
          <w:p>
            <w:pPr>
              <w:pStyle w:val="TableParagraph"/>
              <w:spacing w:before="186"/>
              <w:ind w:left="210"/>
              <w:rPr>
                <w:b/>
                <w:sz w:val="18"/>
              </w:rPr>
            </w:pPr>
            <w:r>
              <w:rPr>
                <w:b/>
                <w:color w:val="FFFFFF"/>
                <w:spacing w:val="-2"/>
                <w:sz w:val="18"/>
              </w:rPr>
              <w:t>Descripción</w:t>
            </w:r>
          </w:p>
        </w:tc>
        <w:tc>
          <w:tcPr>
            <w:tcW w:w="747" w:type="dxa"/>
            <w:vMerge w:val="restart"/>
            <w:shd w:val="clear" w:color="auto" w:fill="366091"/>
          </w:tcPr>
          <w:p>
            <w:pPr>
              <w:pStyle w:val="TableParagraph"/>
              <w:spacing w:before="186"/>
              <w:ind w:left="186"/>
              <w:rPr>
                <w:b/>
                <w:sz w:val="18"/>
              </w:rPr>
            </w:pPr>
            <w:r>
              <w:rPr>
                <w:b/>
                <w:color w:val="FFFFFF"/>
                <w:spacing w:val="-4"/>
                <w:sz w:val="18"/>
              </w:rPr>
              <w:t>Nota</w:t>
            </w:r>
          </w:p>
        </w:tc>
        <w:tc>
          <w:tcPr>
            <w:tcW w:w="1131" w:type="dxa"/>
            <w:vMerge w:val="restart"/>
            <w:shd w:val="clear" w:color="auto" w:fill="366091"/>
          </w:tcPr>
          <w:p>
            <w:pPr>
              <w:pStyle w:val="TableParagraph"/>
              <w:spacing w:before="75"/>
              <w:ind w:left="324" w:right="230" w:hanging="34"/>
              <w:rPr>
                <w:b/>
                <w:sz w:val="18"/>
              </w:rPr>
            </w:pPr>
            <w:r>
              <w:rPr>
                <w:b/>
                <w:color w:val="FFFFFF"/>
                <w:spacing w:val="-2"/>
                <w:sz w:val="18"/>
              </w:rPr>
              <w:t>Periodo</w:t>
            </w:r>
            <w:r>
              <w:rPr>
                <w:b/>
                <w:color w:val="FFFFFF"/>
                <w:sz w:val="18"/>
              </w:rPr>
              <w:t> </w:t>
            </w:r>
            <w:r>
              <w:rPr>
                <w:b/>
                <w:color w:val="FFFFFF"/>
                <w:spacing w:val="-2"/>
                <w:sz w:val="18"/>
              </w:rPr>
              <w:t>Actual</w:t>
            </w:r>
          </w:p>
        </w:tc>
        <w:tc>
          <w:tcPr>
            <w:tcW w:w="1133" w:type="dxa"/>
            <w:vMerge w:val="restart"/>
            <w:shd w:val="clear" w:color="auto" w:fill="366091"/>
          </w:tcPr>
          <w:p>
            <w:pPr>
              <w:pStyle w:val="TableParagraph"/>
              <w:spacing w:before="75"/>
              <w:ind w:left="249" w:right="237" w:firstLine="40"/>
              <w:rPr>
                <w:b/>
                <w:sz w:val="18"/>
              </w:rPr>
            </w:pPr>
            <w:r>
              <w:rPr>
                <w:b/>
                <w:color w:val="FFFFFF"/>
                <w:spacing w:val="-2"/>
                <w:sz w:val="18"/>
              </w:rPr>
              <w:t>Periodo</w:t>
            </w:r>
            <w:r>
              <w:rPr>
                <w:b/>
                <w:color w:val="FFFFFF"/>
                <w:sz w:val="18"/>
              </w:rPr>
              <w:t> </w:t>
            </w:r>
            <w:r>
              <w:rPr>
                <w:b/>
                <w:color w:val="FFFFFF"/>
                <w:spacing w:val="-2"/>
                <w:sz w:val="18"/>
              </w:rPr>
              <w:t>Anterior</w:t>
            </w:r>
          </w:p>
        </w:tc>
        <w:tc>
          <w:tcPr>
            <w:tcW w:w="1335" w:type="dxa"/>
            <w:shd w:val="clear" w:color="auto" w:fill="366091"/>
          </w:tcPr>
          <w:p>
            <w:pPr>
              <w:pStyle w:val="TableParagraph"/>
              <w:spacing w:before="32"/>
              <w:ind w:left="8"/>
              <w:jc w:val="center"/>
              <w:rPr>
                <w:b/>
                <w:sz w:val="18"/>
              </w:rPr>
            </w:pPr>
            <w:r>
              <w:rPr>
                <w:b/>
                <w:color w:val="FFFFFF"/>
                <w:spacing w:val="-2"/>
                <w:sz w:val="18"/>
              </w:rPr>
              <w:t>Diferencia</w:t>
            </w:r>
          </w:p>
        </w:tc>
      </w:tr>
      <w:tr>
        <w:trPr>
          <w:trHeight w:val="284" w:hRule="atLeast"/>
        </w:trPr>
        <w:tc>
          <w:tcPr>
            <w:tcW w:w="3286" w:type="dxa"/>
            <w:vMerge/>
            <w:tcBorders>
              <w:top w:val="nil"/>
            </w:tcBorders>
            <w:shd w:val="clear" w:color="auto" w:fill="366091"/>
          </w:tcPr>
          <w:p>
            <w:pPr>
              <w:rPr>
                <w:sz w:val="2"/>
                <w:szCs w:val="2"/>
              </w:rPr>
            </w:pPr>
          </w:p>
        </w:tc>
        <w:tc>
          <w:tcPr>
            <w:tcW w:w="1294" w:type="dxa"/>
            <w:vMerge/>
            <w:tcBorders>
              <w:top w:val="nil"/>
            </w:tcBorders>
            <w:shd w:val="clear" w:color="auto" w:fill="366091"/>
          </w:tcPr>
          <w:p>
            <w:pPr>
              <w:rPr>
                <w:sz w:val="2"/>
                <w:szCs w:val="2"/>
              </w:rPr>
            </w:pPr>
          </w:p>
        </w:tc>
        <w:tc>
          <w:tcPr>
            <w:tcW w:w="747" w:type="dxa"/>
            <w:vMerge/>
            <w:tcBorders>
              <w:top w:val="nil"/>
            </w:tcBorders>
            <w:shd w:val="clear" w:color="auto" w:fill="366091"/>
          </w:tcPr>
          <w:p>
            <w:pPr>
              <w:rPr>
                <w:sz w:val="2"/>
                <w:szCs w:val="2"/>
              </w:rPr>
            </w:pPr>
          </w:p>
        </w:tc>
        <w:tc>
          <w:tcPr>
            <w:tcW w:w="1131" w:type="dxa"/>
            <w:vMerge/>
            <w:tcBorders>
              <w:top w:val="nil"/>
            </w:tcBorders>
            <w:shd w:val="clear" w:color="auto" w:fill="366091"/>
          </w:tcPr>
          <w:p>
            <w:pPr>
              <w:rPr>
                <w:sz w:val="2"/>
                <w:szCs w:val="2"/>
              </w:rPr>
            </w:pPr>
          </w:p>
        </w:tc>
        <w:tc>
          <w:tcPr>
            <w:tcW w:w="1133" w:type="dxa"/>
            <w:vMerge/>
            <w:tcBorders>
              <w:top w:val="nil"/>
            </w:tcBorders>
            <w:shd w:val="clear" w:color="auto" w:fill="366091"/>
          </w:tcPr>
          <w:p>
            <w:pPr>
              <w:rPr>
                <w:sz w:val="2"/>
                <w:szCs w:val="2"/>
              </w:rPr>
            </w:pPr>
          </w:p>
        </w:tc>
        <w:tc>
          <w:tcPr>
            <w:tcW w:w="1335" w:type="dxa"/>
            <w:shd w:val="clear" w:color="auto" w:fill="366091"/>
          </w:tcPr>
          <w:p>
            <w:pPr>
              <w:pStyle w:val="TableParagraph"/>
              <w:spacing w:before="34"/>
              <w:ind w:left="8"/>
              <w:jc w:val="center"/>
              <w:rPr>
                <w:sz w:val="18"/>
              </w:rPr>
            </w:pPr>
            <w:r>
              <w:rPr>
                <w:color w:val="FFFFFF"/>
                <w:spacing w:val="-10"/>
                <w:sz w:val="18"/>
              </w:rPr>
              <w:t>%</w:t>
            </w:r>
          </w:p>
        </w:tc>
      </w:tr>
      <w:tr>
        <w:trPr>
          <w:trHeight w:val="1319" w:hRule="atLeast"/>
        </w:trPr>
        <w:tc>
          <w:tcPr>
            <w:tcW w:w="3286" w:type="dxa"/>
          </w:tcPr>
          <w:p>
            <w:pPr>
              <w:pStyle w:val="TableParagraph"/>
              <w:rPr>
                <w:sz w:val="18"/>
              </w:rPr>
            </w:pPr>
          </w:p>
          <w:p>
            <w:pPr>
              <w:pStyle w:val="TableParagraph"/>
              <w:spacing w:before="111"/>
              <w:rPr>
                <w:sz w:val="18"/>
              </w:rPr>
            </w:pPr>
          </w:p>
          <w:p>
            <w:pPr>
              <w:pStyle w:val="TableParagraph"/>
              <w:ind w:left="69"/>
              <w:rPr>
                <w:b/>
                <w:sz w:val="18"/>
              </w:rPr>
            </w:pPr>
            <w:r>
              <w:rPr>
                <w:b/>
                <w:spacing w:val="-2"/>
                <w:sz w:val="18"/>
              </w:rPr>
              <w:t>4.1.4.</w:t>
            </w:r>
          </w:p>
        </w:tc>
        <w:tc>
          <w:tcPr>
            <w:tcW w:w="1294" w:type="dxa"/>
          </w:tcPr>
          <w:p>
            <w:pPr>
              <w:pStyle w:val="TableParagraph"/>
              <w:tabs>
                <w:tab w:pos="1085" w:val="left" w:leader="none"/>
              </w:tabs>
              <w:spacing w:before="1"/>
              <w:ind w:left="68" w:right="50"/>
              <w:rPr>
                <w:b/>
                <w:sz w:val="18"/>
              </w:rPr>
            </w:pPr>
            <w:r>
              <w:rPr>
                <w:b/>
                <w:spacing w:val="-2"/>
                <w:sz w:val="18"/>
              </w:rPr>
              <w:t>Impuestos</w:t>
            </w:r>
            <w:r>
              <w:rPr>
                <w:b/>
                <w:sz w:val="18"/>
              </w:rPr>
              <w:t> </w:t>
            </w:r>
            <w:r>
              <w:rPr>
                <w:b/>
                <w:spacing w:val="-2"/>
                <w:sz w:val="18"/>
              </w:rPr>
              <w:t>sobre</w:t>
            </w:r>
            <w:r>
              <w:rPr>
                <w:b/>
                <w:sz w:val="18"/>
              </w:rPr>
              <w:tab/>
            </w:r>
            <w:r>
              <w:rPr>
                <w:b/>
                <w:spacing w:val="-6"/>
                <w:sz w:val="18"/>
              </w:rPr>
              <w:t>el</w:t>
            </w:r>
          </w:p>
          <w:p>
            <w:pPr>
              <w:pStyle w:val="TableParagraph"/>
              <w:tabs>
                <w:tab w:pos="1136" w:val="left" w:leader="none"/>
              </w:tabs>
              <w:ind w:left="68" w:right="51"/>
              <w:rPr>
                <w:b/>
                <w:sz w:val="18"/>
              </w:rPr>
            </w:pPr>
            <w:r>
              <w:rPr>
                <w:b/>
                <w:spacing w:val="-2"/>
                <w:sz w:val="18"/>
              </w:rPr>
              <w:t>comercio</w:t>
            </w:r>
            <w:r>
              <w:rPr>
                <w:b/>
                <w:sz w:val="18"/>
              </w:rPr>
              <w:t> </w:t>
            </w:r>
            <w:r>
              <w:rPr>
                <w:b/>
                <w:spacing w:val="-2"/>
                <w:sz w:val="18"/>
              </w:rPr>
              <w:t>exterior</w:t>
            </w:r>
            <w:r>
              <w:rPr>
                <w:b/>
                <w:sz w:val="18"/>
              </w:rPr>
              <w:tab/>
            </w:r>
            <w:r>
              <w:rPr>
                <w:b/>
                <w:spacing w:val="-10"/>
                <w:sz w:val="18"/>
              </w:rPr>
              <w:t>y</w:t>
            </w:r>
            <w:r>
              <w:rPr>
                <w:b/>
                <w:sz w:val="18"/>
              </w:rPr>
              <w:t> </w:t>
            </w:r>
            <w:r>
              <w:rPr>
                <w:b/>
                <w:spacing w:val="-2"/>
                <w:sz w:val="18"/>
              </w:rPr>
              <w:t>transacciones</w:t>
            </w:r>
          </w:p>
          <w:p>
            <w:pPr>
              <w:pStyle w:val="TableParagraph"/>
              <w:spacing w:line="199" w:lineRule="exact"/>
              <w:ind w:left="68"/>
              <w:rPr>
                <w:b/>
                <w:sz w:val="18"/>
              </w:rPr>
            </w:pPr>
            <w:r>
              <w:rPr>
                <w:b/>
                <w:spacing w:val="-2"/>
                <w:sz w:val="18"/>
              </w:rPr>
              <w:t>internacionales</w:t>
            </w:r>
          </w:p>
        </w:tc>
        <w:tc>
          <w:tcPr>
            <w:tcW w:w="747" w:type="dxa"/>
          </w:tcPr>
          <w:p>
            <w:pPr>
              <w:pStyle w:val="TableParagraph"/>
              <w:rPr>
                <w:sz w:val="18"/>
              </w:rPr>
            </w:pPr>
          </w:p>
          <w:p>
            <w:pPr>
              <w:pStyle w:val="TableParagraph"/>
              <w:spacing w:before="111"/>
              <w:rPr>
                <w:sz w:val="18"/>
              </w:rPr>
            </w:pPr>
          </w:p>
          <w:p>
            <w:pPr>
              <w:pStyle w:val="TableParagraph"/>
              <w:ind w:left="9"/>
              <w:jc w:val="center"/>
              <w:rPr>
                <w:b/>
                <w:sz w:val="18"/>
              </w:rPr>
            </w:pPr>
            <w:r>
              <w:rPr>
                <w:b/>
                <w:spacing w:val="-5"/>
                <w:sz w:val="18"/>
              </w:rPr>
              <w:t>34</w:t>
            </w:r>
          </w:p>
        </w:tc>
        <w:tc>
          <w:tcPr>
            <w:tcW w:w="1131" w:type="dxa"/>
          </w:tcPr>
          <w:p>
            <w:pPr>
              <w:pStyle w:val="TableParagraph"/>
              <w:rPr>
                <w:sz w:val="18"/>
              </w:rPr>
            </w:pPr>
          </w:p>
          <w:p>
            <w:pPr>
              <w:pStyle w:val="TableParagraph"/>
              <w:spacing w:before="111"/>
              <w:rPr>
                <w:sz w:val="18"/>
              </w:rPr>
            </w:pPr>
          </w:p>
          <w:p>
            <w:pPr>
              <w:pStyle w:val="TableParagraph"/>
              <w:ind w:left="52"/>
              <w:jc w:val="center"/>
              <w:rPr>
                <w:b/>
                <w:sz w:val="18"/>
              </w:rPr>
            </w:pPr>
            <w:r>
              <w:rPr>
                <w:b/>
                <w:spacing w:val="-10"/>
                <w:sz w:val="18"/>
              </w:rPr>
              <w:t>-</w:t>
            </w:r>
          </w:p>
        </w:tc>
        <w:tc>
          <w:tcPr>
            <w:tcW w:w="1133" w:type="dxa"/>
          </w:tcPr>
          <w:p>
            <w:pPr>
              <w:pStyle w:val="TableParagraph"/>
              <w:rPr>
                <w:sz w:val="18"/>
              </w:rPr>
            </w:pPr>
          </w:p>
          <w:p>
            <w:pPr>
              <w:pStyle w:val="TableParagraph"/>
              <w:spacing w:before="111"/>
              <w:rPr>
                <w:sz w:val="18"/>
              </w:rPr>
            </w:pPr>
          </w:p>
          <w:p>
            <w:pPr>
              <w:pStyle w:val="TableParagraph"/>
              <w:ind w:left="48"/>
              <w:jc w:val="center"/>
              <w:rPr>
                <w:b/>
                <w:sz w:val="18"/>
              </w:rPr>
            </w:pPr>
            <w:r>
              <w:rPr>
                <w:b/>
                <w:spacing w:val="-10"/>
                <w:sz w:val="18"/>
              </w:rPr>
              <w:t>-</w:t>
            </w:r>
          </w:p>
        </w:tc>
        <w:tc>
          <w:tcPr>
            <w:tcW w:w="1335" w:type="dxa"/>
          </w:tcPr>
          <w:p>
            <w:pPr>
              <w:pStyle w:val="TableParagraph"/>
              <w:rPr>
                <w:sz w:val="18"/>
              </w:rPr>
            </w:pPr>
          </w:p>
          <w:p>
            <w:pPr>
              <w:pStyle w:val="TableParagraph"/>
              <w:spacing w:before="111"/>
              <w:rPr>
                <w:sz w:val="18"/>
              </w:rPr>
            </w:pPr>
          </w:p>
          <w:p>
            <w:pPr>
              <w:pStyle w:val="TableParagraph"/>
              <w:ind w:left="8" w:right="2"/>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39"/>
      </w:pPr>
    </w:p>
    <w:p>
      <w:pPr>
        <w:pStyle w:val="BodyText"/>
        <w:spacing w:line="360" w:lineRule="auto" w:before="1"/>
        <w:ind w:left="1341" w:right="1346"/>
        <w:jc w:val="both"/>
      </w:pPr>
      <w:r>
        <w:rPr/>
        <w:t>La</w:t>
      </w:r>
      <w:r>
        <w:rPr>
          <w:spacing w:val="-7"/>
        </w:rPr>
        <w:t> </w:t>
      </w:r>
      <w:r>
        <w:rPr/>
        <w:t>cuenta</w:t>
      </w:r>
      <w:r>
        <w:rPr>
          <w:spacing w:val="-6"/>
        </w:rPr>
        <w:t> </w:t>
      </w:r>
      <w:r>
        <w:rPr/>
        <w:t>Impuestos</w:t>
      </w:r>
      <w:r>
        <w:rPr>
          <w:spacing w:val="-7"/>
        </w:rPr>
        <w:t> </w:t>
      </w:r>
      <w:r>
        <w:rPr/>
        <w:t>sobre</w:t>
      </w:r>
      <w:r>
        <w:rPr>
          <w:spacing w:val="-8"/>
        </w:rPr>
        <w:t> </w:t>
      </w:r>
      <w:r>
        <w:rPr/>
        <w:t>el</w:t>
      </w:r>
      <w:r>
        <w:rPr>
          <w:spacing w:val="-9"/>
        </w:rPr>
        <w:t> </w:t>
      </w:r>
      <w:r>
        <w:rPr/>
        <w:t>comercio</w:t>
      </w:r>
      <w:r>
        <w:rPr>
          <w:spacing w:val="-7"/>
        </w:rPr>
        <w:t> </w:t>
      </w:r>
      <w:r>
        <w:rPr/>
        <w:t>exterior</w:t>
      </w:r>
      <w:r>
        <w:rPr>
          <w:spacing w:val="-7"/>
        </w:rPr>
        <w:t> </w:t>
      </w:r>
      <w:r>
        <w:rPr/>
        <w:t>y</w:t>
      </w:r>
      <w:r>
        <w:rPr>
          <w:spacing w:val="-7"/>
        </w:rPr>
        <w:t> </w:t>
      </w:r>
      <w:r>
        <w:rPr/>
        <w:t>transacciones</w:t>
      </w:r>
      <w:r>
        <w:rPr>
          <w:spacing w:val="-6"/>
        </w:rPr>
        <w:t> </w:t>
      </w:r>
      <w:r>
        <w:rPr/>
        <w:t>internacionales,</w:t>
      </w:r>
      <w:r>
        <w:rPr>
          <w:spacing w:val="-7"/>
        </w:rPr>
        <w:t> </w:t>
      </w:r>
      <w:r>
        <w:rPr/>
        <w:t>representa</w:t>
      </w:r>
      <w:r>
        <w:rPr>
          <w:spacing w:val="-7"/>
        </w:rPr>
        <w:t> </w:t>
      </w:r>
      <w:r>
        <w:rPr/>
        <w:t>el</w:t>
      </w:r>
      <w:r>
        <w:rPr>
          <w:spacing w:val="-7"/>
        </w:rPr>
        <w:t> </w:t>
      </w:r>
      <w:r>
        <w:rPr/>
        <w:t>0,00%</w:t>
      </w:r>
      <w:r>
        <w:rPr>
          <w:spacing w:val="-7"/>
        </w:rPr>
        <w:t> </w:t>
      </w:r>
      <w:r>
        <w:rPr/>
        <w:t>del</w:t>
      </w:r>
      <w:r>
        <w:rPr>
          <w:spacing w:val="-7"/>
        </w:rPr>
        <w:t> </w:t>
      </w:r>
      <w:r>
        <w:rPr/>
        <w:t>total del</w:t>
      </w:r>
      <w:r>
        <w:rPr>
          <w:spacing w:val="-4"/>
        </w:rPr>
        <w:t> </w:t>
      </w:r>
      <w:r>
        <w:rPr/>
        <w:t>Ingresos,</w:t>
      </w:r>
      <w:r>
        <w:rPr>
          <w:spacing w:val="-4"/>
        </w:rPr>
        <w:t> </w:t>
      </w:r>
      <w:r>
        <w:rPr/>
        <w:t>que</w:t>
      </w:r>
      <w:r>
        <w:rPr>
          <w:spacing w:val="-5"/>
        </w:rPr>
        <w:t> </w:t>
      </w:r>
      <w:r>
        <w:rPr/>
        <w:t>comparado</w:t>
      </w:r>
      <w:r>
        <w:rPr>
          <w:spacing w:val="-4"/>
        </w:rPr>
        <w:t> </w:t>
      </w:r>
      <w:r>
        <w:rPr/>
        <w:t>al</w:t>
      </w:r>
      <w:r>
        <w:rPr>
          <w:spacing w:val="-4"/>
        </w:rPr>
        <w:t> </w:t>
      </w:r>
      <w:r>
        <w:rPr/>
        <w:t>periodo</w:t>
      </w:r>
      <w:r>
        <w:rPr>
          <w:spacing w:val="-1"/>
        </w:rPr>
        <w:t> </w:t>
      </w:r>
      <w:r>
        <w:rPr/>
        <w:t>anterior</w:t>
      </w:r>
      <w:r>
        <w:rPr>
          <w:spacing w:val="-4"/>
        </w:rPr>
        <w:t> </w:t>
      </w:r>
      <w:r>
        <w:rPr/>
        <w:t>genera</w:t>
      </w:r>
      <w:r>
        <w:rPr>
          <w:spacing w:val="-2"/>
        </w:rPr>
        <w:t> </w:t>
      </w:r>
      <w:r>
        <w:rPr/>
        <w:t>una</w:t>
      </w:r>
      <w:r>
        <w:rPr>
          <w:spacing w:val="-4"/>
        </w:rPr>
        <w:t> </w:t>
      </w:r>
      <w:r>
        <w:rPr/>
        <w:t>variación</w:t>
      </w:r>
      <w:r>
        <w:rPr>
          <w:spacing w:val="-4"/>
        </w:rPr>
        <w:t> </w:t>
      </w:r>
      <w:r>
        <w:rPr/>
        <w:t>absoluta</w:t>
      </w:r>
      <w:r>
        <w:rPr>
          <w:spacing w:val="-3"/>
        </w:rPr>
        <w:t> </w:t>
      </w:r>
      <w:r>
        <w:rPr/>
        <w:t>de</w:t>
      </w:r>
      <w:r>
        <w:rPr>
          <w:spacing w:val="-5"/>
        </w:rPr>
        <w:t> </w:t>
      </w:r>
      <w:r>
        <w:rPr/>
        <w:t>0</w:t>
      </w:r>
      <w:r>
        <w:rPr>
          <w:spacing w:val="-4"/>
        </w:rPr>
        <w:t> </w:t>
      </w:r>
      <w:r>
        <w:rPr/>
        <w:t>000,00</w:t>
      </w:r>
      <w:r>
        <w:rPr>
          <w:spacing w:val="-4"/>
        </w:rPr>
        <w:t> </w:t>
      </w:r>
      <w:r>
        <w:rPr/>
        <w:t>que</w:t>
      </w:r>
      <w:r>
        <w:rPr>
          <w:spacing w:val="-4"/>
        </w:rPr>
        <w:t> </w:t>
      </w:r>
      <w:r>
        <w:rPr/>
        <w:t>corresponde a un Aumento del 0,00% de recursos disponibles.</w:t>
      </w:r>
    </w:p>
    <w:p>
      <w:pPr>
        <w:pStyle w:val="BodyText"/>
        <w:spacing w:after="0" w:line="360" w:lineRule="auto"/>
        <w:jc w:val="both"/>
        <w:sectPr>
          <w:footerReference w:type="default" r:id="rId28"/>
          <w:pgSz w:w="12240" w:h="15840"/>
          <w:pgMar w:header="0" w:footer="1002" w:top="1380" w:bottom="1200" w:left="360" w:right="360"/>
          <w:pgNumType w:start="1"/>
        </w:sectPr>
      </w:pPr>
    </w:p>
    <w:p>
      <w:pPr>
        <w:pStyle w:val="BodyText"/>
        <w:spacing w:before="1"/>
        <w:rPr>
          <w:sz w:val="10"/>
        </w:r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80" name="Textbox 180"/>
                <wp:cNvGraphicFramePr>
                  <a:graphicFrameLocks/>
                </wp:cNvGraphicFramePr>
                <a:graphic>
                  <a:graphicData uri="http://schemas.microsoft.com/office/word/2010/wordprocessingShape">
                    <wps:wsp>
                      <wps:cNvPr id="180" name="Textbox 18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79" filled="false" stroked="true" strokeweight=".479966pt" strokecolor="#000000">
                <w10:anchorlock/>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10"/>
      </w:pPr>
    </w:p>
    <w:p>
      <w:pPr>
        <w:pStyle w:val="Heading3"/>
      </w:pPr>
      <w:bookmarkStart w:name="_TOC_250068" w:id="52"/>
      <w:r>
        <w:rPr/>
        <w:t>NOTA</w:t>
      </w:r>
      <w:r>
        <w:rPr>
          <w:spacing w:val="-5"/>
        </w:rPr>
        <w:t> </w:t>
      </w:r>
      <w:r>
        <w:rPr/>
        <w:t>N°</w:t>
      </w:r>
      <w:r>
        <w:rPr>
          <w:spacing w:val="-3"/>
        </w:rPr>
        <w:t> </w:t>
      </w:r>
      <w:bookmarkEnd w:id="52"/>
      <w:r>
        <w:rPr>
          <w:spacing w:val="-5"/>
        </w:rPr>
        <w:t>35</w:t>
      </w:r>
    </w:p>
    <w:p>
      <w:pPr>
        <w:pStyle w:val="BodyText"/>
        <w:spacing w:before="114"/>
        <w:rPr>
          <w:b/>
        </w:rPr>
      </w:pPr>
    </w:p>
    <w:p>
      <w:pPr>
        <w:pStyle w:val="BodyText"/>
        <w:ind w:left="1341"/>
      </w:pPr>
      <w:r>
        <w:rPr/>
        <w:t>Otros</w:t>
      </w:r>
      <w:r>
        <w:rPr>
          <w:spacing w:val="-4"/>
        </w:rPr>
        <w:t> </w:t>
      </w:r>
      <w:r>
        <w:rPr>
          <w:spacing w:val="-2"/>
        </w:rPr>
        <w:t>impuestos</w:t>
      </w:r>
    </w:p>
    <w:p>
      <w:pPr>
        <w:pStyle w:val="BodyText"/>
        <w:spacing w:before="40"/>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95"/>
        <w:gridCol w:w="2779"/>
        <w:gridCol w:w="600"/>
        <w:gridCol w:w="2004"/>
        <w:gridCol w:w="2004"/>
        <w:gridCol w:w="1440"/>
      </w:tblGrid>
      <w:tr>
        <w:trPr>
          <w:trHeight w:val="347" w:hRule="atLeast"/>
        </w:trPr>
        <w:tc>
          <w:tcPr>
            <w:tcW w:w="1195" w:type="dxa"/>
            <w:vMerge w:val="restart"/>
            <w:shd w:val="clear" w:color="auto" w:fill="366091"/>
          </w:tcPr>
          <w:p>
            <w:pPr>
              <w:pStyle w:val="TableParagraph"/>
              <w:spacing w:before="114"/>
              <w:ind w:left="69"/>
              <w:rPr>
                <w:b/>
                <w:sz w:val="18"/>
              </w:rPr>
            </w:pPr>
            <w:r>
              <w:rPr>
                <w:b/>
                <w:color w:val="FFFFFF"/>
                <w:spacing w:val="-2"/>
                <w:sz w:val="18"/>
              </w:rPr>
              <w:t>Cuenta</w:t>
            </w:r>
          </w:p>
        </w:tc>
        <w:tc>
          <w:tcPr>
            <w:tcW w:w="2779" w:type="dxa"/>
            <w:vMerge w:val="restart"/>
            <w:shd w:val="clear" w:color="auto" w:fill="366091"/>
          </w:tcPr>
          <w:p>
            <w:pPr>
              <w:pStyle w:val="TableParagraph"/>
              <w:spacing w:before="28"/>
              <w:rPr>
                <w:sz w:val="18"/>
              </w:rPr>
            </w:pPr>
          </w:p>
          <w:p>
            <w:pPr>
              <w:pStyle w:val="TableParagraph"/>
              <w:ind w:left="16"/>
              <w:jc w:val="center"/>
              <w:rPr>
                <w:b/>
                <w:sz w:val="18"/>
              </w:rPr>
            </w:pPr>
            <w:r>
              <w:rPr>
                <w:b/>
                <w:color w:val="FFFFFF"/>
                <w:spacing w:val="-2"/>
                <w:sz w:val="18"/>
              </w:rPr>
              <w:t>Descripción</w:t>
            </w:r>
          </w:p>
        </w:tc>
        <w:tc>
          <w:tcPr>
            <w:tcW w:w="600" w:type="dxa"/>
            <w:vMerge w:val="restart"/>
            <w:shd w:val="clear" w:color="auto" w:fill="366091"/>
          </w:tcPr>
          <w:p>
            <w:pPr>
              <w:pStyle w:val="TableParagraph"/>
              <w:spacing w:before="28"/>
              <w:rPr>
                <w:sz w:val="18"/>
              </w:rPr>
            </w:pPr>
          </w:p>
          <w:p>
            <w:pPr>
              <w:pStyle w:val="TableParagraph"/>
              <w:ind w:left="115"/>
              <w:rPr>
                <w:b/>
                <w:sz w:val="18"/>
              </w:rPr>
            </w:pPr>
            <w:r>
              <w:rPr>
                <w:b/>
                <w:color w:val="FFFFFF"/>
                <w:spacing w:val="-4"/>
                <w:sz w:val="18"/>
              </w:rPr>
              <w:t>Nota</w:t>
            </w:r>
          </w:p>
        </w:tc>
        <w:tc>
          <w:tcPr>
            <w:tcW w:w="2004" w:type="dxa"/>
            <w:vMerge w:val="restart"/>
            <w:shd w:val="clear" w:color="auto" w:fill="366091"/>
          </w:tcPr>
          <w:p>
            <w:pPr>
              <w:pStyle w:val="TableParagraph"/>
              <w:spacing w:before="28"/>
              <w:rPr>
                <w:sz w:val="18"/>
              </w:rPr>
            </w:pPr>
          </w:p>
          <w:p>
            <w:pPr>
              <w:pStyle w:val="TableParagraph"/>
              <w:ind w:left="472"/>
              <w:rPr>
                <w:b/>
                <w:sz w:val="18"/>
              </w:rPr>
            </w:pPr>
            <w:r>
              <w:rPr>
                <w:b/>
                <w:color w:val="FFFFFF"/>
                <w:sz w:val="18"/>
              </w:rPr>
              <w:t>Periodo</w:t>
            </w:r>
            <w:r>
              <w:rPr>
                <w:b/>
                <w:color w:val="FFFFFF"/>
                <w:spacing w:val="-9"/>
                <w:sz w:val="18"/>
              </w:rPr>
              <w:t> </w:t>
            </w:r>
            <w:r>
              <w:rPr>
                <w:b/>
                <w:color w:val="FFFFFF"/>
                <w:spacing w:val="-2"/>
                <w:sz w:val="18"/>
              </w:rPr>
              <w:t>Actual</w:t>
            </w:r>
          </w:p>
        </w:tc>
        <w:tc>
          <w:tcPr>
            <w:tcW w:w="2004" w:type="dxa"/>
            <w:vMerge w:val="restart"/>
            <w:shd w:val="clear" w:color="auto" w:fill="366091"/>
          </w:tcPr>
          <w:p>
            <w:pPr>
              <w:pStyle w:val="TableParagraph"/>
              <w:spacing w:before="28"/>
              <w:rPr>
                <w:sz w:val="18"/>
              </w:rPr>
            </w:pPr>
          </w:p>
          <w:p>
            <w:pPr>
              <w:pStyle w:val="TableParagraph"/>
              <w:ind w:left="395"/>
              <w:rPr>
                <w:b/>
                <w:sz w:val="18"/>
              </w:rPr>
            </w:pPr>
            <w:r>
              <w:rPr>
                <w:b/>
                <w:color w:val="FFFFFF"/>
                <w:sz w:val="18"/>
              </w:rPr>
              <w:t>Periodo</w:t>
            </w:r>
            <w:r>
              <w:rPr>
                <w:b/>
                <w:color w:val="FFFFFF"/>
                <w:spacing w:val="-9"/>
                <w:sz w:val="18"/>
              </w:rPr>
              <w:t> </w:t>
            </w:r>
            <w:r>
              <w:rPr>
                <w:b/>
                <w:color w:val="FFFFFF"/>
                <w:spacing w:val="-2"/>
                <w:sz w:val="18"/>
              </w:rPr>
              <w:t>Anterior</w:t>
            </w:r>
          </w:p>
        </w:tc>
        <w:tc>
          <w:tcPr>
            <w:tcW w:w="1440" w:type="dxa"/>
            <w:shd w:val="clear" w:color="auto" w:fill="366091"/>
          </w:tcPr>
          <w:p>
            <w:pPr>
              <w:pStyle w:val="TableParagraph"/>
              <w:spacing w:before="63"/>
              <w:ind w:left="53" w:right="39"/>
              <w:jc w:val="center"/>
              <w:rPr>
                <w:b/>
                <w:sz w:val="18"/>
              </w:rPr>
            </w:pPr>
            <w:r>
              <w:rPr>
                <w:b/>
                <w:color w:val="FFFFFF"/>
                <w:spacing w:val="-2"/>
                <w:sz w:val="18"/>
              </w:rPr>
              <w:t>Diferencia</w:t>
            </w:r>
          </w:p>
        </w:tc>
      </w:tr>
      <w:tr>
        <w:trPr>
          <w:trHeight w:val="347" w:hRule="atLeast"/>
        </w:trPr>
        <w:tc>
          <w:tcPr>
            <w:tcW w:w="1195" w:type="dxa"/>
            <w:vMerge/>
            <w:tcBorders>
              <w:top w:val="nil"/>
            </w:tcBorders>
            <w:shd w:val="clear" w:color="auto" w:fill="366091"/>
          </w:tcPr>
          <w:p>
            <w:pPr>
              <w:rPr>
                <w:sz w:val="2"/>
                <w:szCs w:val="2"/>
              </w:rPr>
            </w:pPr>
          </w:p>
        </w:tc>
        <w:tc>
          <w:tcPr>
            <w:tcW w:w="2779" w:type="dxa"/>
            <w:vMerge/>
            <w:tcBorders>
              <w:top w:val="nil"/>
            </w:tcBorders>
            <w:shd w:val="clear" w:color="auto" w:fill="366091"/>
          </w:tcPr>
          <w:p>
            <w:pPr>
              <w:rPr>
                <w:sz w:val="2"/>
                <w:szCs w:val="2"/>
              </w:rPr>
            </w:pPr>
          </w:p>
        </w:tc>
        <w:tc>
          <w:tcPr>
            <w:tcW w:w="600" w:type="dxa"/>
            <w:vMerge/>
            <w:tcBorders>
              <w:top w:val="nil"/>
            </w:tcBorders>
            <w:shd w:val="clear" w:color="auto" w:fill="366091"/>
          </w:tcPr>
          <w:p>
            <w:pPr>
              <w:rPr>
                <w:sz w:val="2"/>
                <w:szCs w:val="2"/>
              </w:rPr>
            </w:pPr>
          </w:p>
        </w:tc>
        <w:tc>
          <w:tcPr>
            <w:tcW w:w="2004" w:type="dxa"/>
            <w:vMerge/>
            <w:tcBorders>
              <w:top w:val="nil"/>
            </w:tcBorders>
            <w:shd w:val="clear" w:color="auto" w:fill="366091"/>
          </w:tcPr>
          <w:p>
            <w:pPr>
              <w:rPr>
                <w:sz w:val="2"/>
                <w:szCs w:val="2"/>
              </w:rPr>
            </w:pPr>
          </w:p>
        </w:tc>
        <w:tc>
          <w:tcPr>
            <w:tcW w:w="2004" w:type="dxa"/>
            <w:vMerge/>
            <w:tcBorders>
              <w:top w:val="nil"/>
            </w:tcBorders>
            <w:shd w:val="clear" w:color="auto" w:fill="366091"/>
          </w:tcPr>
          <w:p>
            <w:pPr>
              <w:rPr>
                <w:sz w:val="2"/>
                <w:szCs w:val="2"/>
              </w:rPr>
            </w:pPr>
          </w:p>
        </w:tc>
        <w:tc>
          <w:tcPr>
            <w:tcW w:w="1440" w:type="dxa"/>
            <w:shd w:val="clear" w:color="auto" w:fill="366091"/>
          </w:tcPr>
          <w:p>
            <w:pPr>
              <w:pStyle w:val="TableParagraph"/>
              <w:spacing w:before="63"/>
              <w:ind w:left="53" w:right="39"/>
              <w:jc w:val="center"/>
              <w:rPr>
                <w:sz w:val="18"/>
              </w:rPr>
            </w:pPr>
            <w:r>
              <w:rPr>
                <w:color w:val="FFFFFF"/>
                <w:spacing w:val="-10"/>
                <w:sz w:val="18"/>
              </w:rPr>
              <w:t>%</w:t>
            </w:r>
          </w:p>
        </w:tc>
      </w:tr>
      <w:tr>
        <w:trPr>
          <w:trHeight w:val="347" w:hRule="atLeast"/>
        </w:trPr>
        <w:tc>
          <w:tcPr>
            <w:tcW w:w="1195" w:type="dxa"/>
          </w:tcPr>
          <w:p>
            <w:pPr>
              <w:pStyle w:val="TableParagraph"/>
              <w:spacing w:before="63"/>
              <w:ind w:left="69"/>
              <w:rPr>
                <w:b/>
                <w:sz w:val="18"/>
              </w:rPr>
            </w:pPr>
            <w:r>
              <w:rPr>
                <w:b/>
                <w:spacing w:val="-2"/>
                <w:sz w:val="18"/>
              </w:rPr>
              <w:t>4.1.9.</w:t>
            </w:r>
          </w:p>
        </w:tc>
        <w:tc>
          <w:tcPr>
            <w:tcW w:w="2779" w:type="dxa"/>
          </w:tcPr>
          <w:p>
            <w:pPr>
              <w:pStyle w:val="TableParagraph"/>
              <w:spacing w:before="63"/>
              <w:ind w:left="69"/>
              <w:rPr>
                <w:b/>
                <w:sz w:val="18"/>
              </w:rPr>
            </w:pPr>
            <w:r>
              <w:rPr>
                <w:b/>
                <w:sz w:val="18"/>
              </w:rPr>
              <w:t>Otros</w:t>
            </w:r>
            <w:r>
              <w:rPr>
                <w:b/>
                <w:spacing w:val="-6"/>
                <w:sz w:val="18"/>
              </w:rPr>
              <w:t> </w:t>
            </w:r>
            <w:r>
              <w:rPr>
                <w:b/>
                <w:spacing w:val="-2"/>
                <w:sz w:val="18"/>
              </w:rPr>
              <w:t>impuestos</w:t>
            </w:r>
          </w:p>
        </w:tc>
        <w:tc>
          <w:tcPr>
            <w:tcW w:w="600" w:type="dxa"/>
          </w:tcPr>
          <w:p>
            <w:pPr>
              <w:pStyle w:val="TableParagraph"/>
              <w:spacing w:before="63"/>
              <w:ind w:left="8"/>
              <w:jc w:val="center"/>
              <w:rPr>
                <w:b/>
                <w:sz w:val="18"/>
              </w:rPr>
            </w:pPr>
            <w:r>
              <w:rPr>
                <w:b/>
                <w:spacing w:val="-5"/>
                <w:sz w:val="18"/>
              </w:rPr>
              <w:t>35</w:t>
            </w:r>
          </w:p>
        </w:tc>
        <w:tc>
          <w:tcPr>
            <w:tcW w:w="2004" w:type="dxa"/>
          </w:tcPr>
          <w:p>
            <w:pPr>
              <w:pStyle w:val="TableParagraph"/>
              <w:spacing w:before="63"/>
              <w:ind w:left="51"/>
              <w:jc w:val="center"/>
              <w:rPr>
                <w:b/>
                <w:sz w:val="18"/>
              </w:rPr>
            </w:pPr>
            <w:r>
              <w:rPr>
                <w:b/>
                <w:spacing w:val="-10"/>
                <w:sz w:val="18"/>
              </w:rPr>
              <w:t>-</w:t>
            </w:r>
          </w:p>
        </w:tc>
        <w:tc>
          <w:tcPr>
            <w:tcW w:w="2004" w:type="dxa"/>
          </w:tcPr>
          <w:p>
            <w:pPr>
              <w:pStyle w:val="TableParagraph"/>
              <w:spacing w:before="63"/>
              <w:ind w:left="51" w:right="2"/>
              <w:jc w:val="center"/>
              <w:rPr>
                <w:b/>
                <w:sz w:val="18"/>
              </w:rPr>
            </w:pPr>
            <w:r>
              <w:rPr>
                <w:b/>
                <w:spacing w:val="-10"/>
                <w:sz w:val="18"/>
              </w:rPr>
              <w:t>-</w:t>
            </w:r>
          </w:p>
        </w:tc>
        <w:tc>
          <w:tcPr>
            <w:tcW w:w="1440" w:type="dxa"/>
          </w:tcPr>
          <w:p>
            <w:pPr>
              <w:pStyle w:val="TableParagraph"/>
              <w:spacing w:before="63"/>
              <w:ind w:left="53" w:right="48"/>
              <w:jc w:val="center"/>
              <w:rPr>
                <w:b/>
                <w:sz w:val="18"/>
              </w:rPr>
            </w:pPr>
            <w:r>
              <w:rPr>
                <w:b/>
                <w:spacing w:val="-2"/>
                <w:sz w:val="18"/>
              </w:rPr>
              <w:t>0,00%</w:t>
            </w:r>
          </w:p>
        </w:tc>
      </w:tr>
    </w:tbl>
    <w:p>
      <w:pPr>
        <w:pStyle w:val="BodyText"/>
      </w:pPr>
    </w:p>
    <w:p>
      <w:pPr>
        <w:pStyle w:val="BodyText"/>
      </w:pPr>
    </w:p>
    <w:p>
      <w:pPr>
        <w:pStyle w:val="BodyText"/>
        <w:spacing w:before="113"/>
      </w:pPr>
    </w:p>
    <w:p>
      <w:pPr>
        <w:pStyle w:val="Heading4"/>
        <w:spacing w:before="0"/>
        <w:rPr>
          <w:b w:val="0"/>
        </w:rPr>
      </w:pPr>
      <w:r>
        <w:rPr>
          <w:spacing w:val="-2"/>
        </w:rPr>
        <w:t>Revelación</w:t>
      </w:r>
      <w:r>
        <w:rPr>
          <w:b w:val="0"/>
          <w:spacing w:val="-2"/>
        </w:rPr>
        <w:t>:</w:t>
      </w:r>
    </w:p>
    <w:p>
      <w:pPr>
        <w:pStyle w:val="BodyText"/>
        <w:spacing w:before="40"/>
      </w:pPr>
    </w:p>
    <w:p>
      <w:pPr>
        <w:pStyle w:val="BodyText"/>
        <w:spacing w:line="355" w:lineRule="auto"/>
        <w:ind w:left="1341" w:right="1347"/>
        <w:jc w:val="both"/>
      </w:pPr>
      <w:r>
        <w:rPr/>
        <w:t>La cuenta Otros impuestos, representa el 0,00% del total del Ingresos, que comparado al periodo 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pPr>
    </w:p>
    <w:p>
      <w:pPr>
        <w:pStyle w:val="BodyText"/>
        <w:spacing w:before="205"/>
      </w:pPr>
    </w:p>
    <w:p>
      <w:pPr>
        <w:pStyle w:val="ListParagraph"/>
        <w:numPr>
          <w:ilvl w:val="1"/>
          <w:numId w:val="38"/>
        </w:numPr>
        <w:tabs>
          <w:tab w:pos="1669" w:val="left" w:leader="none"/>
        </w:tabs>
        <w:spacing w:line="240" w:lineRule="auto" w:before="0" w:after="0"/>
        <w:ind w:left="1669" w:right="0" w:hanging="328"/>
        <w:jc w:val="left"/>
        <w:rPr>
          <w:sz w:val="22"/>
        </w:rPr>
      </w:pPr>
      <w:r>
        <w:rPr>
          <w:sz w:val="22"/>
        </w:rPr>
        <w:t>CONTRIBUCIONES</w:t>
      </w:r>
      <w:r>
        <w:rPr>
          <w:spacing w:val="-7"/>
          <w:sz w:val="22"/>
        </w:rPr>
        <w:t> </w:t>
      </w:r>
      <w:r>
        <w:rPr>
          <w:spacing w:val="-2"/>
          <w:sz w:val="22"/>
        </w:rPr>
        <w:t>SOCIALES</w:t>
      </w:r>
    </w:p>
    <w:p>
      <w:pPr>
        <w:pStyle w:val="BodyText"/>
        <w:spacing w:before="27"/>
        <w:rPr>
          <w:sz w:val="22"/>
        </w:rPr>
      </w:pPr>
    </w:p>
    <w:p>
      <w:pPr>
        <w:pStyle w:val="Heading3"/>
        <w:jc w:val="both"/>
      </w:pPr>
      <w:bookmarkStart w:name="_TOC_250067" w:id="53"/>
      <w:r>
        <w:rPr/>
        <w:t>NOTA</w:t>
      </w:r>
      <w:r>
        <w:rPr>
          <w:spacing w:val="-5"/>
        </w:rPr>
        <w:t> </w:t>
      </w:r>
      <w:r>
        <w:rPr/>
        <w:t>N°</w:t>
      </w:r>
      <w:r>
        <w:rPr>
          <w:spacing w:val="-3"/>
        </w:rPr>
        <w:t> </w:t>
      </w:r>
      <w:bookmarkEnd w:id="53"/>
      <w:r>
        <w:rPr>
          <w:spacing w:val="-5"/>
        </w:rPr>
        <w:t>36</w:t>
      </w:r>
    </w:p>
    <w:p>
      <w:pPr>
        <w:pStyle w:val="BodyText"/>
        <w:rPr>
          <w:b/>
        </w:rPr>
      </w:pPr>
    </w:p>
    <w:p>
      <w:pPr>
        <w:pStyle w:val="BodyText"/>
        <w:rPr>
          <w:b/>
        </w:rPr>
      </w:pPr>
    </w:p>
    <w:p>
      <w:pPr>
        <w:pStyle w:val="BodyText"/>
        <w:spacing w:before="31"/>
        <w:rPr>
          <w:b/>
        </w:rPr>
      </w:pPr>
    </w:p>
    <w:p>
      <w:pPr>
        <w:pStyle w:val="BodyText"/>
        <w:spacing w:before="1"/>
        <w:ind w:left="1341"/>
      </w:pPr>
      <w:r>
        <w:rPr/>
        <w:t>Contribuciones</w:t>
      </w:r>
      <w:r>
        <w:rPr>
          <w:spacing w:val="-4"/>
        </w:rPr>
        <w:t> </w:t>
      </w:r>
      <w:r>
        <w:rPr/>
        <w:t>a</w:t>
      </w:r>
      <w:r>
        <w:rPr>
          <w:spacing w:val="-3"/>
        </w:rPr>
        <w:t> </w:t>
      </w:r>
      <w:r>
        <w:rPr/>
        <w:t>la</w:t>
      </w:r>
      <w:r>
        <w:rPr>
          <w:spacing w:val="-5"/>
        </w:rPr>
        <w:t> </w:t>
      </w:r>
      <w:r>
        <w:rPr/>
        <w:t>seguridad</w:t>
      </w:r>
      <w:r>
        <w:rPr>
          <w:spacing w:val="-6"/>
        </w:rPr>
        <w:t> </w:t>
      </w:r>
      <w:r>
        <w:rPr>
          <w:spacing w:val="-2"/>
        </w:rPr>
        <w:t>social</w:t>
      </w:r>
    </w:p>
    <w:p>
      <w:pPr>
        <w:pStyle w:val="BodyText"/>
      </w:pPr>
    </w:p>
    <w:p>
      <w:pPr>
        <w:pStyle w:val="BodyText"/>
        <w:spacing w:before="173"/>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31"/>
        <w:gridCol w:w="1728"/>
        <w:gridCol w:w="1046"/>
        <w:gridCol w:w="1581"/>
        <w:gridCol w:w="1579"/>
        <w:gridCol w:w="1860"/>
      </w:tblGrid>
      <w:tr>
        <w:trPr>
          <w:trHeight w:val="397" w:hRule="atLeast"/>
        </w:trPr>
        <w:tc>
          <w:tcPr>
            <w:tcW w:w="2131" w:type="dxa"/>
            <w:vMerge w:val="restart"/>
            <w:shd w:val="clear" w:color="auto" w:fill="366091"/>
          </w:tcPr>
          <w:p>
            <w:pPr>
              <w:pStyle w:val="TableParagraph"/>
              <w:spacing w:before="166"/>
              <w:ind w:left="69"/>
              <w:rPr>
                <w:b/>
                <w:sz w:val="18"/>
              </w:rPr>
            </w:pPr>
            <w:r>
              <w:rPr>
                <w:b/>
                <w:color w:val="FFFFFF"/>
                <w:spacing w:val="-2"/>
                <w:sz w:val="18"/>
              </w:rPr>
              <w:t>Cuenta</w:t>
            </w:r>
          </w:p>
        </w:tc>
        <w:tc>
          <w:tcPr>
            <w:tcW w:w="1728" w:type="dxa"/>
            <w:vMerge w:val="restart"/>
            <w:shd w:val="clear" w:color="auto" w:fill="366091"/>
          </w:tcPr>
          <w:p>
            <w:pPr>
              <w:pStyle w:val="TableParagraph"/>
              <w:spacing w:before="78"/>
              <w:rPr>
                <w:sz w:val="18"/>
              </w:rPr>
            </w:pPr>
          </w:p>
          <w:p>
            <w:pPr>
              <w:pStyle w:val="TableParagraph"/>
              <w:spacing w:before="1"/>
              <w:ind w:left="429"/>
              <w:rPr>
                <w:b/>
                <w:sz w:val="18"/>
              </w:rPr>
            </w:pPr>
            <w:r>
              <w:rPr>
                <w:b/>
                <w:color w:val="FFFFFF"/>
                <w:spacing w:val="-2"/>
                <w:sz w:val="18"/>
              </w:rPr>
              <w:t>Descripción</w:t>
            </w:r>
          </w:p>
        </w:tc>
        <w:tc>
          <w:tcPr>
            <w:tcW w:w="1046" w:type="dxa"/>
            <w:vMerge w:val="restart"/>
            <w:shd w:val="clear" w:color="auto" w:fill="366091"/>
          </w:tcPr>
          <w:p>
            <w:pPr>
              <w:pStyle w:val="TableParagraph"/>
              <w:spacing w:before="78"/>
              <w:rPr>
                <w:sz w:val="18"/>
              </w:rPr>
            </w:pPr>
          </w:p>
          <w:p>
            <w:pPr>
              <w:pStyle w:val="TableParagraph"/>
              <w:spacing w:before="1"/>
              <w:ind w:left="338"/>
              <w:rPr>
                <w:b/>
                <w:sz w:val="18"/>
              </w:rPr>
            </w:pPr>
            <w:r>
              <w:rPr>
                <w:b/>
                <w:color w:val="FFFFFF"/>
                <w:spacing w:val="-4"/>
                <w:sz w:val="18"/>
              </w:rPr>
              <w:t>Nota</w:t>
            </w:r>
          </w:p>
        </w:tc>
        <w:tc>
          <w:tcPr>
            <w:tcW w:w="1581" w:type="dxa"/>
            <w:vMerge w:val="restart"/>
            <w:shd w:val="clear" w:color="auto" w:fill="366091"/>
          </w:tcPr>
          <w:p>
            <w:pPr>
              <w:pStyle w:val="TableParagraph"/>
              <w:spacing w:before="78"/>
              <w:rPr>
                <w:sz w:val="18"/>
              </w:rPr>
            </w:pPr>
          </w:p>
          <w:p>
            <w:pPr>
              <w:pStyle w:val="TableParagraph"/>
              <w:spacing w:before="1"/>
              <w:ind w:left="259"/>
              <w:rPr>
                <w:b/>
                <w:sz w:val="18"/>
              </w:rPr>
            </w:pPr>
            <w:r>
              <w:rPr>
                <w:b/>
                <w:color w:val="FFFFFF"/>
                <w:sz w:val="18"/>
              </w:rPr>
              <w:t>Periodo</w:t>
            </w:r>
            <w:r>
              <w:rPr>
                <w:b/>
                <w:color w:val="FFFFFF"/>
                <w:spacing w:val="-9"/>
                <w:sz w:val="18"/>
              </w:rPr>
              <w:t> </w:t>
            </w:r>
            <w:r>
              <w:rPr>
                <w:b/>
                <w:color w:val="FFFFFF"/>
                <w:spacing w:val="-2"/>
                <w:sz w:val="18"/>
              </w:rPr>
              <w:t>Actual</w:t>
            </w:r>
          </w:p>
        </w:tc>
        <w:tc>
          <w:tcPr>
            <w:tcW w:w="1579" w:type="dxa"/>
            <w:vMerge w:val="restart"/>
            <w:shd w:val="clear" w:color="auto" w:fill="366091"/>
          </w:tcPr>
          <w:p>
            <w:pPr>
              <w:pStyle w:val="TableParagraph"/>
              <w:spacing w:before="78"/>
              <w:rPr>
                <w:sz w:val="18"/>
              </w:rPr>
            </w:pPr>
          </w:p>
          <w:p>
            <w:pPr>
              <w:pStyle w:val="TableParagraph"/>
              <w:spacing w:before="1"/>
              <w:ind w:left="185"/>
              <w:rPr>
                <w:b/>
                <w:sz w:val="18"/>
              </w:rPr>
            </w:pPr>
            <w:r>
              <w:rPr>
                <w:b/>
                <w:color w:val="FFFFFF"/>
                <w:sz w:val="18"/>
              </w:rPr>
              <w:t>Periodo</w:t>
            </w:r>
            <w:r>
              <w:rPr>
                <w:b/>
                <w:color w:val="FFFFFF"/>
                <w:spacing w:val="-9"/>
                <w:sz w:val="18"/>
              </w:rPr>
              <w:t> </w:t>
            </w:r>
            <w:r>
              <w:rPr>
                <w:b/>
                <w:color w:val="FFFFFF"/>
                <w:spacing w:val="-2"/>
                <w:sz w:val="18"/>
              </w:rPr>
              <w:t>Anterior</w:t>
            </w:r>
          </w:p>
        </w:tc>
        <w:tc>
          <w:tcPr>
            <w:tcW w:w="1860" w:type="dxa"/>
            <w:shd w:val="clear" w:color="auto" w:fill="366091"/>
          </w:tcPr>
          <w:p>
            <w:pPr>
              <w:pStyle w:val="TableParagraph"/>
              <w:spacing w:before="90"/>
              <w:ind w:left="55" w:right="37"/>
              <w:jc w:val="center"/>
              <w:rPr>
                <w:b/>
                <w:sz w:val="18"/>
              </w:rPr>
            </w:pPr>
            <w:r>
              <w:rPr>
                <w:b/>
                <w:color w:val="FFFFFF"/>
                <w:spacing w:val="-2"/>
                <w:sz w:val="18"/>
              </w:rPr>
              <w:t>Diferencia</w:t>
            </w:r>
          </w:p>
        </w:tc>
      </w:tr>
      <w:tr>
        <w:trPr>
          <w:trHeight w:val="400" w:hRule="atLeast"/>
        </w:trPr>
        <w:tc>
          <w:tcPr>
            <w:tcW w:w="2131" w:type="dxa"/>
            <w:vMerge/>
            <w:tcBorders>
              <w:top w:val="nil"/>
            </w:tcBorders>
            <w:shd w:val="clear" w:color="auto" w:fill="366091"/>
          </w:tcPr>
          <w:p>
            <w:pPr>
              <w:rPr>
                <w:sz w:val="2"/>
                <w:szCs w:val="2"/>
              </w:rPr>
            </w:pPr>
          </w:p>
        </w:tc>
        <w:tc>
          <w:tcPr>
            <w:tcW w:w="1728" w:type="dxa"/>
            <w:vMerge/>
            <w:tcBorders>
              <w:top w:val="nil"/>
            </w:tcBorders>
            <w:shd w:val="clear" w:color="auto" w:fill="366091"/>
          </w:tcPr>
          <w:p>
            <w:pPr>
              <w:rPr>
                <w:sz w:val="2"/>
                <w:szCs w:val="2"/>
              </w:rPr>
            </w:pPr>
          </w:p>
        </w:tc>
        <w:tc>
          <w:tcPr>
            <w:tcW w:w="1046" w:type="dxa"/>
            <w:vMerge/>
            <w:tcBorders>
              <w:top w:val="nil"/>
            </w:tcBorders>
            <w:shd w:val="clear" w:color="auto" w:fill="366091"/>
          </w:tcPr>
          <w:p>
            <w:pPr>
              <w:rPr>
                <w:sz w:val="2"/>
                <w:szCs w:val="2"/>
              </w:rPr>
            </w:pPr>
          </w:p>
        </w:tc>
        <w:tc>
          <w:tcPr>
            <w:tcW w:w="1581" w:type="dxa"/>
            <w:vMerge/>
            <w:tcBorders>
              <w:top w:val="nil"/>
            </w:tcBorders>
            <w:shd w:val="clear" w:color="auto" w:fill="366091"/>
          </w:tcPr>
          <w:p>
            <w:pPr>
              <w:rPr>
                <w:sz w:val="2"/>
                <w:szCs w:val="2"/>
              </w:rPr>
            </w:pPr>
          </w:p>
        </w:tc>
        <w:tc>
          <w:tcPr>
            <w:tcW w:w="1579" w:type="dxa"/>
            <w:vMerge/>
            <w:tcBorders>
              <w:top w:val="nil"/>
            </w:tcBorders>
            <w:shd w:val="clear" w:color="auto" w:fill="366091"/>
          </w:tcPr>
          <w:p>
            <w:pPr>
              <w:rPr>
                <w:sz w:val="2"/>
                <w:szCs w:val="2"/>
              </w:rPr>
            </w:pPr>
          </w:p>
        </w:tc>
        <w:tc>
          <w:tcPr>
            <w:tcW w:w="1860" w:type="dxa"/>
            <w:shd w:val="clear" w:color="auto" w:fill="366091"/>
          </w:tcPr>
          <w:p>
            <w:pPr>
              <w:pStyle w:val="TableParagraph"/>
              <w:spacing w:before="92"/>
              <w:ind w:left="55" w:right="37"/>
              <w:jc w:val="center"/>
              <w:rPr>
                <w:sz w:val="18"/>
              </w:rPr>
            </w:pPr>
            <w:r>
              <w:rPr>
                <w:color w:val="FFFFFF"/>
                <w:spacing w:val="-10"/>
                <w:sz w:val="18"/>
              </w:rPr>
              <w:t>%</w:t>
            </w:r>
          </w:p>
        </w:tc>
      </w:tr>
      <w:tr>
        <w:trPr>
          <w:trHeight w:val="440" w:hRule="atLeast"/>
        </w:trPr>
        <w:tc>
          <w:tcPr>
            <w:tcW w:w="2131" w:type="dxa"/>
          </w:tcPr>
          <w:p>
            <w:pPr>
              <w:pStyle w:val="TableParagraph"/>
              <w:spacing w:before="111"/>
              <w:ind w:left="69"/>
              <w:rPr>
                <w:b/>
                <w:sz w:val="18"/>
              </w:rPr>
            </w:pPr>
            <w:r>
              <w:rPr>
                <w:b/>
                <w:spacing w:val="-2"/>
                <w:sz w:val="18"/>
              </w:rPr>
              <w:t>4.2.1.</w:t>
            </w:r>
          </w:p>
        </w:tc>
        <w:tc>
          <w:tcPr>
            <w:tcW w:w="1728" w:type="dxa"/>
          </w:tcPr>
          <w:p>
            <w:pPr>
              <w:pStyle w:val="TableParagraph"/>
              <w:spacing w:line="219" w:lineRule="exact" w:before="1"/>
              <w:ind w:left="69"/>
              <w:rPr>
                <w:b/>
                <w:sz w:val="18"/>
              </w:rPr>
            </w:pPr>
            <w:r>
              <w:rPr>
                <w:b/>
                <w:sz w:val="18"/>
              </w:rPr>
              <w:t>Contribuciones</w:t>
            </w:r>
            <w:r>
              <w:rPr>
                <w:b/>
                <w:spacing w:val="70"/>
                <w:sz w:val="18"/>
              </w:rPr>
              <w:t> </w:t>
            </w:r>
            <w:r>
              <w:rPr>
                <w:b/>
                <w:sz w:val="18"/>
              </w:rPr>
              <w:t>a</w:t>
            </w:r>
            <w:r>
              <w:rPr>
                <w:b/>
                <w:spacing w:val="71"/>
                <w:sz w:val="18"/>
              </w:rPr>
              <w:t> </w:t>
            </w:r>
            <w:r>
              <w:rPr>
                <w:b/>
                <w:spacing w:val="-5"/>
                <w:sz w:val="18"/>
              </w:rPr>
              <w:t>la</w:t>
            </w:r>
          </w:p>
          <w:p>
            <w:pPr>
              <w:pStyle w:val="TableParagraph"/>
              <w:spacing w:line="201" w:lineRule="exact"/>
              <w:ind w:left="69"/>
              <w:rPr>
                <w:b/>
                <w:sz w:val="18"/>
              </w:rPr>
            </w:pPr>
            <w:r>
              <w:rPr>
                <w:b/>
                <w:sz w:val="18"/>
              </w:rPr>
              <w:t>seguridad</w:t>
            </w:r>
            <w:r>
              <w:rPr>
                <w:b/>
                <w:spacing w:val="-10"/>
                <w:sz w:val="18"/>
              </w:rPr>
              <w:t> </w:t>
            </w:r>
            <w:r>
              <w:rPr>
                <w:b/>
                <w:spacing w:val="-2"/>
                <w:sz w:val="18"/>
              </w:rPr>
              <w:t>social</w:t>
            </w:r>
          </w:p>
        </w:tc>
        <w:tc>
          <w:tcPr>
            <w:tcW w:w="1046" w:type="dxa"/>
          </w:tcPr>
          <w:p>
            <w:pPr>
              <w:pStyle w:val="TableParagraph"/>
              <w:spacing w:before="111"/>
              <w:ind w:left="19"/>
              <w:jc w:val="center"/>
              <w:rPr>
                <w:b/>
                <w:sz w:val="18"/>
              </w:rPr>
            </w:pPr>
            <w:r>
              <w:rPr>
                <w:b/>
                <w:spacing w:val="-5"/>
                <w:sz w:val="18"/>
              </w:rPr>
              <w:t>36</w:t>
            </w:r>
          </w:p>
        </w:tc>
        <w:tc>
          <w:tcPr>
            <w:tcW w:w="1581" w:type="dxa"/>
          </w:tcPr>
          <w:p>
            <w:pPr>
              <w:pStyle w:val="TableParagraph"/>
              <w:spacing w:before="111"/>
              <w:ind w:left="57"/>
              <w:jc w:val="center"/>
              <w:rPr>
                <w:b/>
                <w:sz w:val="18"/>
              </w:rPr>
            </w:pPr>
            <w:r>
              <w:rPr>
                <w:b/>
                <w:spacing w:val="-10"/>
                <w:sz w:val="18"/>
              </w:rPr>
              <w:t>-</w:t>
            </w:r>
          </w:p>
        </w:tc>
        <w:tc>
          <w:tcPr>
            <w:tcW w:w="1579" w:type="dxa"/>
          </w:tcPr>
          <w:p>
            <w:pPr>
              <w:pStyle w:val="TableParagraph"/>
              <w:spacing w:before="111"/>
              <w:ind w:left="59"/>
              <w:jc w:val="center"/>
              <w:rPr>
                <w:b/>
                <w:sz w:val="18"/>
              </w:rPr>
            </w:pPr>
            <w:r>
              <w:rPr>
                <w:b/>
                <w:spacing w:val="-10"/>
                <w:sz w:val="18"/>
              </w:rPr>
              <w:t>-</w:t>
            </w:r>
          </w:p>
        </w:tc>
        <w:tc>
          <w:tcPr>
            <w:tcW w:w="1860" w:type="dxa"/>
          </w:tcPr>
          <w:p>
            <w:pPr>
              <w:pStyle w:val="TableParagraph"/>
              <w:spacing w:before="111"/>
              <w:ind w:left="55" w:right="39"/>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50"/>
        <w:jc w:val="both"/>
      </w:pPr>
      <w:r>
        <w:rPr/>
        <w:t>La cuenta Contribuciones a la seguridad social, representa el 0,00% del total del Ingresos, que comparado al periodo anterior genera una variación absoluta de 0 000,00 que corresponde a un Aumento del 0,00% de recursos disponibles.</w:t>
      </w:r>
    </w:p>
    <w:p>
      <w:pPr>
        <w:pStyle w:val="BodyText"/>
        <w:spacing w:after="0" w:line="357" w:lineRule="auto"/>
        <w:jc w:val="both"/>
        <w:sectPr>
          <w:pgSz w:w="12240" w:h="15840"/>
          <w:pgMar w:header="0" w:footer="1002" w:top="18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81" name="Textbox 181"/>
                <wp:cNvGraphicFramePr>
                  <a:graphicFrameLocks/>
                </wp:cNvGraphicFramePr>
                <a:graphic>
                  <a:graphicData uri="http://schemas.microsoft.com/office/word/2010/wordprocessingShape">
                    <wps:wsp>
                      <wps:cNvPr id="181" name="Textbox 181"/>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80"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8"/>
      </w:pPr>
    </w:p>
    <w:p>
      <w:pPr>
        <w:pStyle w:val="Heading3"/>
      </w:pPr>
      <w:bookmarkStart w:name="_TOC_250066" w:id="54"/>
      <w:r>
        <w:rPr/>
        <w:t>NOTA</w:t>
      </w:r>
      <w:r>
        <w:rPr>
          <w:spacing w:val="-5"/>
        </w:rPr>
        <w:t> </w:t>
      </w:r>
      <w:r>
        <w:rPr/>
        <w:t>N°</w:t>
      </w:r>
      <w:r>
        <w:rPr>
          <w:spacing w:val="-3"/>
        </w:rPr>
        <w:t> </w:t>
      </w:r>
      <w:bookmarkEnd w:id="54"/>
      <w:r>
        <w:rPr>
          <w:spacing w:val="-5"/>
        </w:rPr>
        <w:t>37</w:t>
      </w:r>
    </w:p>
    <w:p>
      <w:pPr>
        <w:pStyle w:val="BodyText"/>
        <w:spacing w:before="114"/>
        <w:rPr>
          <w:b/>
        </w:rPr>
      </w:pPr>
    </w:p>
    <w:p>
      <w:pPr>
        <w:pStyle w:val="BodyText"/>
        <w:ind w:left="1341"/>
      </w:pPr>
      <w:r>
        <w:rPr/>
        <w:t>Contribuciones</w:t>
      </w:r>
      <w:r>
        <w:rPr>
          <w:spacing w:val="-7"/>
        </w:rPr>
        <w:t> </w:t>
      </w:r>
      <w:r>
        <w:rPr/>
        <w:t>sociales</w:t>
      </w:r>
      <w:r>
        <w:rPr>
          <w:spacing w:val="-7"/>
        </w:rPr>
        <w:t> </w:t>
      </w:r>
      <w:r>
        <w:rPr>
          <w:spacing w:val="-2"/>
        </w:rPr>
        <w:t>diversas</w:t>
      </w:r>
    </w:p>
    <w:p>
      <w:pPr>
        <w:pStyle w:val="BodyText"/>
        <w:spacing w:before="38"/>
      </w:pPr>
    </w:p>
    <w:tbl>
      <w:tblPr>
        <w:tblW w:w="0" w:type="auto"/>
        <w:jc w:val="left"/>
        <w:tblInd w:w="18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53"/>
        <w:gridCol w:w="1270"/>
        <w:gridCol w:w="507"/>
        <w:gridCol w:w="1412"/>
        <w:gridCol w:w="1412"/>
        <w:gridCol w:w="906"/>
      </w:tblGrid>
      <w:tr>
        <w:trPr>
          <w:trHeight w:val="347" w:hRule="atLeast"/>
        </w:trPr>
        <w:tc>
          <w:tcPr>
            <w:tcW w:w="2753" w:type="dxa"/>
            <w:vMerge w:val="restart"/>
            <w:shd w:val="clear" w:color="auto" w:fill="366091"/>
          </w:tcPr>
          <w:p>
            <w:pPr>
              <w:pStyle w:val="TableParagraph"/>
              <w:spacing w:before="114"/>
              <w:ind w:left="69"/>
              <w:rPr>
                <w:b/>
                <w:sz w:val="18"/>
              </w:rPr>
            </w:pPr>
            <w:r>
              <w:rPr>
                <w:b/>
                <w:color w:val="FFFFFF"/>
                <w:spacing w:val="-2"/>
                <w:sz w:val="18"/>
              </w:rPr>
              <w:t>Cuenta</w:t>
            </w:r>
          </w:p>
        </w:tc>
        <w:tc>
          <w:tcPr>
            <w:tcW w:w="1270" w:type="dxa"/>
            <w:vMerge w:val="restart"/>
            <w:shd w:val="clear" w:color="auto" w:fill="366091"/>
          </w:tcPr>
          <w:p>
            <w:pPr>
              <w:pStyle w:val="TableParagraph"/>
              <w:spacing w:before="28"/>
              <w:rPr>
                <w:sz w:val="18"/>
              </w:rPr>
            </w:pPr>
          </w:p>
          <w:p>
            <w:pPr>
              <w:pStyle w:val="TableParagraph"/>
              <w:ind w:left="198"/>
              <w:rPr>
                <w:b/>
                <w:sz w:val="18"/>
              </w:rPr>
            </w:pPr>
            <w:r>
              <w:rPr>
                <w:b/>
                <w:color w:val="FFFFFF"/>
                <w:spacing w:val="-2"/>
                <w:sz w:val="18"/>
              </w:rPr>
              <w:t>Descripción</w:t>
            </w:r>
          </w:p>
        </w:tc>
        <w:tc>
          <w:tcPr>
            <w:tcW w:w="507" w:type="dxa"/>
            <w:vMerge w:val="restart"/>
            <w:shd w:val="clear" w:color="auto" w:fill="366091"/>
          </w:tcPr>
          <w:p>
            <w:pPr>
              <w:pStyle w:val="TableParagraph"/>
              <w:spacing w:before="28"/>
              <w:rPr>
                <w:sz w:val="18"/>
              </w:rPr>
            </w:pPr>
          </w:p>
          <w:p>
            <w:pPr>
              <w:pStyle w:val="TableParagraph"/>
              <w:ind w:left="68"/>
              <w:rPr>
                <w:b/>
                <w:sz w:val="18"/>
              </w:rPr>
            </w:pPr>
            <w:r>
              <w:rPr>
                <w:b/>
                <w:color w:val="FFFFFF"/>
                <w:spacing w:val="-4"/>
                <w:sz w:val="18"/>
              </w:rPr>
              <w:t>Nota</w:t>
            </w:r>
          </w:p>
        </w:tc>
        <w:tc>
          <w:tcPr>
            <w:tcW w:w="1412" w:type="dxa"/>
            <w:vMerge w:val="restart"/>
            <w:shd w:val="clear" w:color="auto" w:fill="366091"/>
          </w:tcPr>
          <w:p>
            <w:pPr>
              <w:pStyle w:val="TableParagraph"/>
              <w:spacing w:before="28"/>
              <w:rPr>
                <w:sz w:val="18"/>
              </w:rPr>
            </w:pPr>
          </w:p>
          <w:p>
            <w:pPr>
              <w:pStyle w:val="TableParagraph"/>
              <w:ind w:left="173"/>
              <w:rPr>
                <w:b/>
                <w:sz w:val="18"/>
              </w:rPr>
            </w:pPr>
            <w:r>
              <w:rPr>
                <w:b/>
                <w:color w:val="FFFFFF"/>
                <w:sz w:val="18"/>
              </w:rPr>
              <w:t>Periodo</w:t>
            </w:r>
            <w:r>
              <w:rPr>
                <w:b/>
                <w:color w:val="FFFFFF"/>
                <w:spacing w:val="-9"/>
                <w:sz w:val="18"/>
              </w:rPr>
              <w:t> </w:t>
            </w:r>
            <w:r>
              <w:rPr>
                <w:b/>
                <w:color w:val="FFFFFF"/>
                <w:spacing w:val="-2"/>
                <w:sz w:val="18"/>
              </w:rPr>
              <w:t>Actual</w:t>
            </w:r>
          </w:p>
        </w:tc>
        <w:tc>
          <w:tcPr>
            <w:tcW w:w="1412" w:type="dxa"/>
            <w:vMerge w:val="restart"/>
            <w:shd w:val="clear" w:color="auto" w:fill="366091"/>
          </w:tcPr>
          <w:p>
            <w:pPr>
              <w:pStyle w:val="TableParagraph"/>
              <w:spacing w:before="138"/>
              <w:ind w:left="388" w:right="370" w:firstLine="43"/>
              <w:rPr>
                <w:b/>
                <w:sz w:val="18"/>
              </w:rPr>
            </w:pPr>
            <w:r>
              <w:rPr>
                <w:b/>
                <w:color w:val="FFFFFF"/>
                <w:spacing w:val="-2"/>
                <w:sz w:val="18"/>
              </w:rPr>
              <w:t>Periodo</w:t>
            </w:r>
            <w:r>
              <w:rPr>
                <w:b/>
                <w:color w:val="FFFFFF"/>
                <w:sz w:val="18"/>
              </w:rPr>
              <w:t> </w:t>
            </w:r>
            <w:r>
              <w:rPr>
                <w:b/>
                <w:color w:val="FFFFFF"/>
                <w:spacing w:val="-2"/>
                <w:sz w:val="18"/>
              </w:rPr>
              <w:t>Anterior</w:t>
            </w:r>
          </w:p>
        </w:tc>
        <w:tc>
          <w:tcPr>
            <w:tcW w:w="906" w:type="dxa"/>
            <w:shd w:val="clear" w:color="auto" w:fill="366091"/>
          </w:tcPr>
          <w:p>
            <w:pPr>
              <w:pStyle w:val="TableParagraph"/>
              <w:spacing w:before="66"/>
              <w:ind w:left="9"/>
              <w:jc w:val="center"/>
              <w:rPr>
                <w:b/>
                <w:sz w:val="18"/>
              </w:rPr>
            </w:pPr>
            <w:r>
              <w:rPr>
                <w:b/>
                <w:color w:val="FFFFFF"/>
                <w:spacing w:val="-2"/>
                <w:sz w:val="18"/>
              </w:rPr>
              <w:t>Diferencia</w:t>
            </w:r>
          </w:p>
        </w:tc>
      </w:tr>
      <w:tr>
        <w:trPr>
          <w:trHeight w:val="344" w:hRule="atLeast"/>
        </w:trPr>
        <w:tc>
          <w:tcPr>
            <w:tcW w:w="2753" w:type="dxa"/>
            <w:vMerge/>
            <w:tcBorders>
              <w:top w:val="nil"/>
            </w:tcBorders>
            <w:shd w:val="clear" w:color="auto" w:fill="366091"/>
          </w:tcPr>
          <w:p>
            <w:pPr>
              <w:rPr>
                <w:sz w:val="2"/>
                <w:szCs w:val="2"/>
              </w:rPr>
            </w:pPr>
          </w:p>
        </w:tc>
        <w:tc>
          <w:tcPr>
            <w:tcW w:w="1270"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1412" w:type="dxa"/>
            <w:vMerge/>
            <w:tcBorders>
              <w:top w:val="nil"/>
            </w:tcBorders>
            <w:shd w:val="clear" w:color="auto" w:fill="366091"/>
          </w:tcPr>
          <w:p>
            <w:pPr>
              <w:rPr>
                <w:sz w:val="2"/>
                <w:szCs w:val="2"/>
              </w:rPr>
            </w:pPr>
          </w:p>
        </w:tc>
        <w:tc>
          <w:tcPr>
            <w:tcW w:w="1412" w:type="dxa"/>
            <w:vMerge/>
            <w:tcBorders>
              <w:top w:val="nil"/>
            </w:tcBorders>
            <w:shd w:val="clear" w:color="auto" w:fill="366091"/>
          </w:tcPr>
          <w:p>
            <w:pPr>
              <w:rPr>
                <w:sz w:val="2"/>
                <w:szCs w:val="2"/>
              </w:rPr>
            </w:pPr>
          </w:p>
        </w:tc>
        <w:tc>
          <w:tcPr>
            <w:tcW w:w="906" w:type="dxa"/>
            <w:shd w:val="clear" w:color="auto" w:fill="366091"/>
          </w:tcPr>
          <w:p>
            <w:pPr>
              <w:pStyle w:val="TableParagraph"/>
              <w:spacing w:before="63"/>
              <w:ind w:left="9" w:right="1"/>
              <w:jc w:val="center"/>
              <w:rPr>
                <w:sz w:val="18"/>
              </w:rPr>
            </w:pPr>
            <w:r>
              <w:rPr>
                <w:color w:val="FFFFFF"/>
                <w:spacing w:val="-10"/>
                <w:sz w:val="18"/>
              </w:rPr>
              <w:t>%</w:t>
            </w:r>
          </w:p>
        </w:tc>
      </w:tr>
      <w:tr>
        <w:trPr>
          <w:trHeight w:val="661" w:hRule="atLeast"/>
        </w:trPr>
        <w:tc>
          <w:tcPr>
            <w:tcW w:w="2753" w:type="dxa"/>
          </w:tcPr>
          <w:p>
            <w:pPr>
              <w:pStyle w:val="TableParagraph"/>
              <w:spacing w:before="2"/>
              <w:rPr>
                <w:sz w:val="18"/>
              </w:rPr>
            </w:pPr>
          </w:p>
          <w:p>
            <w:pPr>
              <w:pStyle w:val="TableParagraph"/>
              <w:ind w:left="69"/>
              <w:rPr>
                <w:b/>
                <w:sz w:val="18"/>
              </w:rPr>
            </w:pPr>
            <w:r>
              <w:rPr>
                <w:b/>
                <w:spacing w:val="-2"/>
                <w:sz w:val="18"/>
              </w:rPr>
              <w:t>4.2.9.</w:t>
            </w:r>
          </w:p>
        </w:tc>
        <w:tc>
          <w:tcPr>
            <w:tcW w:w="1270" w:type="dxa"/>
          </w:tcPr>
          <w:p>
            <w:pPr>
              <w:pStyle w:val="TableParagraph"/>
              <w:spacing w:before="1"/>
              <w:ind w:left="69"/>
              <w:rPr>
                <w:b/>
                <w:sz w:val="18"/>
              </w:rPr>
            </w:pPr>
            <w:r>
              <w:rPr>
                <w:b/>
                <w:spacing w:val="-2"/>
                <w:sz w:val="18"/>
              </w:rPr>
              <w:t>Contribuciones</w:t>
            </w:r>
            <w:r>
              <w:rPr>
                <w:b/>
                <w:sz w:val="18"/>
              </w:rPr>
              <w:t> </w:t>
            </w:r>
            <w:r>
              <w:rPr>
                <w:b/>
                <w:spacing w:val="-2"/>
                <w:sz w:val="18"/>
              </w:rPr>
              <w:t>sociales</w:t>
            </w:r>
          </w:p>
          <w:p>
            <w:pPr>
              <w:pStyle w:val="TableParagraph"/>
              <w:spacing w:line="201" w:lineRule="exact"/>
              <w:ind w:left="69"/>
              <w:rPr>
                <w:b/>
                <w:sz w:val="18"/>
              </w:rPr>
            </w:pPr>
            <w:r>
              <w:rPr>
                <w:b/>
                <w:spacing w:val="-2"/>
                <w:sz w:val="18"/>
              </w:rPr>
              <w:t>diversas</w:t>
            </w:r>
          </w:p>
        </w:tc>
        <w:tc>
          <w:tcPr>
            <w:tcW w:w="507" w:type="dxa"/>
          </w:tcPr>
          <w:p>
            <w:pPr>
              <w:pStyle w:val="TableParagraph"/>
              <w:spacing w:before="2"/>
              <w:rPr>
                <w:sz w:val="18"/>
              </w:rPr>
            </w:pPr>
          </w:p>
          <w:p>
            <w:pPr>
              <w:pStyle w:val="TableParagraph"/>
              <w:ind w:left="159"/>
              <w:rPr>
                <w:b/>
                <w:sz w:val="18"/>
              </w:rPr>
            </w:pPr>
            <w:r>
              <w:rPr>
                <w:b/>
                <w:spacing w:val="-5"/>
                <w:sz w:val="18"/>
              </w:rPr>
              <w:t>37</w:t>
            </w:r>
          </w:p>
        </w:tc>
        <w:tc>
          <w:tcPr>
            <w:tcW w:w="1412" w:type="dxa"/>
          </w:tcPr>
          <w:p>
            <w:pPr>
              <w:pStyle w:val="TableParagraph"/>
              <w:spacing w:before="2"/>
              <w:rPr>
                <w:sz w:val="18"/>
              </w:rPr>
            </w:pPr>
          </w:p>
          <w:p>
            <w:pPr>
              <w:pStyle w:val="TableParagraph"/>
              <w:ind w:left="56"/>
              <w:jc w:val="center"/>
              <w:rPr>
                <w:b/>
                <w:sz w:val="18"/>
              </w:rPr>
            </w:pPr>
            <w:r>
              <w:rPr>
                <w:b/>
                <w:spacing w:val="-10"/>
                <w:sz w:val="18"/>
              </w:rPr>
              <w:t>-</w:t>
            </w:r>
          </w:p>
        </w:tc>
        <w:tc>
          <w:tcPr>
            <w:tcW w:w="1412" w:type="dxa"/>
          </w:tcPr>
          <w:p>
            <w:pPr>
              <w:pStyle w:val="TableParagraph"/>
              <w:spacing w:before="2"/>
              <w:rPr>
                <w:sz w:val="18"/>
              </w:rPr>
            </w:pPr>
          </w:p>
          <w:p>
            <w:pPr>
              <w:pStyle w:val="TableParagraph"/>
              <w:ind w:left="56" w:right="4"/>
              <w:jc w:val="center"/>
              <w:rPr>
                <w:b/>
                <w:sz w:val="18"/>
              </w:rPr>
            </w:pPr>
            <w:r>
              <w:rPr>
                <w:b/>
                <w:spacing w:val="-10"/>
                <w:sz w:val="18"/>
              </w:rPr>
              <w:t>-</w:t>
            </w:r>
          </w:p>
        </w:tc>
        <w:tc>
          <w:tcPr>
            <w:tcW w:w="906" w:type="dxa"/>
          </w:tcPr>
          <w:p>
            <w:pPr>
              <w:pStyle w:val="TableParagraph"/>
              <w:spacing w:before="2"/>
              <w:rPr>
                <w:sz w:val="18"/>
              </w:rPr>
            </w:pPr>
          </w:p>
          <w:p>
            <w:pPr>
              <w:pStyle w:val="TableParagraph"/>
              <w:ind w:left="9" w:right="3"/>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39"/>
      </w:pPr>
    </w:p>
    <w:p>
      <w:pPr>
        <w:pStyle w:val="BodyText"/>
        <w:spacing w:line="357" w:lineRule="auto"/>
        <w:ind w:left="1341" w:right="1346"/>
        <w:jc w:val="both"/>
      </w:pPr>
      <w:r>
        <w:rPr/>
        <w:t>La cuenta Contribuciones sociales diversas, representa el 0,00% del total del Ingresos,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64128">
                <wp:simplePos x="0" y="0"/>
                <wp:positionH relativeFrom="page">
                  <wp:posOffset>1080516</wp:posOffset>
                </wp:positionH>
                <wp:positionV relativeFrom="paragraph">
                  <wp:posOffset>288334</wp:posOffset>
                </wp:positionV>
                <wp:extent cx="5713730" cy="239395"/>
                <wp:effectExtent l="0" t="0" r="0" b="0"/>
                <wp:wrapTopAndBottom/>
                <wp:docPr id="182" name="Textbox 182"/>
                <wp:cNvGraphicFramePr>
                  <a:graphicFrameLocks/>
                </wp:cNvGraphicFramePr>
                <a:graphic>
                  <a:graphicData uri="http://schemas.microsoft.com/office/word/2010/wordprocessingShape">
                    <wps:wsp>
                      <wps:cNvPr id="182" name="Textbox 18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03476pt;width:449.9pt;height:18.850pt;mso-position-horizontal-relative:page;mso-position-vertical-relative:paragraph;z-index:-15652352;mso-wrap-distance-left:0;mso-wrap-distance-right:0" type="#_x0000_t202" id="docshape18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1"/>
          <w:numId w:val="38"/>
        </w:numPr>
        <w:tabs>
          <w:tab w:pos="1637" w:val="left" w:leader="none"/>
        </w:tabs>
        <w:spacing w:line="396" w:lineRule="auto" w:before="0" w:after="0"/>
        <w:ind w:left="1341" w:right="3213" w:firstLine="0"/>
        <w:jc w:val="left"/>
        <w:rPr>
          <w:b/>
          <w:color w:val="1F3662"/>
          <w:sz w:val="20"/>
        </w:rPr>
      </w:pPr>
      <w:r>
        <w:rPr>
          <w:b/>
          <w:color w:val="1F3662"/>
          <w:sz w:val="20"/>
        </w:rPr>
        <w:t>MULTAS,</w:t>
      </w:r>
      <w:r>
        <w:rPr>
          <w:b/>
          <w:color w:val="1F3662"/>
          <w:spacing w:val="-6"/>
          <w:sz w:val="20"/>
        </w:rPr>
        <w:t> </w:t>
      </w:r>
      <w:r>
        <w:rPr>
          <w:b/>
          <w:color w:val="1F3662"/>
          <w:sz w:val="20"/>
        </w:rPr>
        <w:t>SANCIONES,</w:t>
      </w:r>
      <w:r>
        <w:rPr>
          <w:b/>
          <w:color w:val="1F3662"/>
          <w:spacing w:val="-7"/>
          <w:sz w:val="20"/>
        </w:rPr>
        <w:t> </w:t>
      </w:r>
      <w:r>
        <w:rPr>
          <w:b/>
          <w:color w:val="1F3662"/>
          <w:sz w:val="20"/>
        </w:rPr>
        <w:t>REMATES</w:t>
      </w:r>
      <w:r>
        <w:rPr>
          <w:b/>
          <w:color w:val="1F3662"/>
          <w:spacing w:val="-6"/>
          <w:sz w:val="20"/>
        </w:rPr>
        <w:t> </w:t>
      </w:r>
      <w:r>
        <w:rPr>
          <w:b/>
          <w:color w:val="1F3662"/>
          <w:sz w:val="20"/>
        </w:rPr>
        <w:t>Y</w:t>
      </w:r>
      <w:r>
        <w:rPr>
          <w:b/>
          <w:color w:val="1F3662"/>
          <w:spacing w:val="-6"/>
          <w:sz w:val="20"/>
        </w:rPr>
        <w:t> </w:t>
      </w:r>
      <w:r>
        <w:rPr>
          <w:b/>
          <w:color w:val="1F3662"/>
          <w:sz w:val="20"/>
        </w:rPr>
        <w:t>CONFISCACIONES</w:t>
      </w:r>
      <w:r>
        <w:rPr>
          <w:b/>
          <w:color w:val="1F3662"/>
          <w:spacing w:val="-6"/>
          <w:sz w:val="20"/>
        </w:rPr>
        <w:t> </w:t>
      </w:r>
      <w:r>
        <w:rPr>
          <w:b/>
          <w:color w:val="1F3662"/>
          <w:sz w:val="20"/>
        </w:rPr>
        <w:t>DE</w:t>
      </w:r>
      <w:r>
        <w:rPr>
          <w:b/>
          <w:color w:val="1F3662"/>
          <w:spacing w:val="-3"/>
          <w:sz w:val="20"/>
        </w:rPr>
        <w:t> </w:t>
      </w:r>
      <w:r>
        <w:rPr>
          <w:b/>
          <w:color w:val="1F3662"/>
          <w:sz w:val="20"/>
        </w:rPr>
        <w:t>ORIGEN</w:t>
      </w:r>
      <w:r>
        <w:rPr>
          <w:b/>
          <w:color w:val="1F3662"/>
          <w:spacing w:val="-6"/>
          <w:sz w:val="20"/>
        </w:rPr>
        <w:t> </w:t>
      </w:r>
      <w:r>
        <w:rPr>
          <w:b/>
          <w:color w:val="1F3662"/>
          <w:sz w:val="20"/>
        </w:rPr>
        <w:t>NO</w:t>
      </w:r>
      <w:r>
        <w:rPr>
          <w:b/>
          <w:color w:val="1F3662"/>
          <w:spacing w:val="-7"/>
          <w:sz w:val="20"/>
        </w:rPr>
        <w:t> </w:t>
      </w:r>
      <w:r>
        <w:rPr>
          <w:b/>
          <w:color w:val="1F3662"/>
          <w:sz w:val="20"/>
        </w:rPr>
        <w:t>TRIBUTARIO </w:t>
      </w:r>
      <w:r>
        <w:rPr>
          <w:b/>
          <w:sz w:val="20"/>
        </w:rPr>
        <w:t>NOTA N° 38</w:t>
      </w:r>
    </w:p>
    <w:p>
      <w:pPr>
        <w:pStyle w:val="BodyText"/>
        <w:spacing w:before="205"/>
        <w:ind w:left="1341"/>
      </w:pPr>
      <w:r>
        <w:rPr/>
        <w:t>Multas</w:t>
      </w:r>
      <w:r>
        <w:rPr>
          <w:spacing w:val="-4"/>
        </w:rPr>
        <w:t> </w:t>
      </w:r>
      <w:r>
        <w:rPr/>
        <w:t>y</w:t>
      </w:r>
      <w:r>
        <w:rPr>
          <w:spacing w:val="-3"/>
        </w:rPr>
        <w:t> </w:t>
      </w:r>
      <w:r>
        <w:rPr/>
        <w:t>sanciones</w:t>
      </w:r>
      <w:r>
        <w:rPr>
          <w:spacing w:val="-3"/>
        </w:rPr>
        <w:t> </w:t>
      </w:r>
      <w:r>
        <w:rPr>
          <w:spacing w:val="-2"/>
        </w:rPr>
        <w:t>administrativas</w:t>
      </w:r>
    </w:p>
    <w:p>
      <w:pPr>
        <w:pStyle w:val="BodyText"/>
        <w:spacing w:before="38"/>
      </w:pPr>
    </w:p>
    <w:tbl>
      <w:tblPr>
        <w:tblW w:w="0" w:type="auto"/>
        <w:jc w:val="left"/>
        <w:tblInd w:w="18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07"/>
        <w:gridCol w:w="1296"/>
        <w:gridCol w:w="506"/>
        <w:gridCol w:w="1600"/>
        <w:gridCol w:w="1600"/>
        <w:gridCol w:w="1175"/>
      </w:tblGrid>
      <w:tr>
        <w:trPr>
          <w:trHeight w:val="368" w:hRule="atLeast"/>
        </w:trPr>
        <w:tc>
          <w:tcPr>
            <w:tcW w:w="2107" w:type="dxa"/>
            <w:vMerge w:val="restart"/>
            <w:shd w:val="clear" w:color="auto" w:fill="366091"/>
          </w:tcPr>
          <w:p>
            <w:pPr>
              <w:pStyle w:val="TableParagraph"/>
              <w:spacing w:before="126"/>
              <w:ind w:left="69"/>
              <w:rPr>
                <w:b/>
                <w:sz w:val="18"/>
              </w:rPr>
            </w:pPr>
            <w:r>
              <w:rPr>
                <w:b/>
                <w:color w:val="FFFFFF"/>
                <w:spacing w:val="-2"/>
                <w:sz w:val="18"/>
              </w:rPr>
              <w:t>Cuenta</w:t>
            </w:r>
          </w:p>
        </w:tc>
        <w:tc>
          <w:tcPr>
            <w:tcW w:w="1296" w:type="dxa"/>
            <w:vMerge w:val="restart"/>
            <w:shd w:val="clear" w:color="auto" w:fill="366091"/>
          </w:tcPr>
          <w:p>
            <w:pPr>
              <w:pStyle w:val="TableParagraph"/>
              <w:spacing w:before="40"/>
              <w:rPr>
                <w:sz w:val="18"/>
              </w:rPr>
            </w:pPr>
          </w:p>
          <w:p>
            <w:pPr>
              <w:pStyle w:val="TableParagraph"/>
              <w:ind w:left="210"/>
              <w:rPr>
                <w:b/>
                <w:sz w:val="18"/>
              </w:rPr>
            </w:pPr>
            <w:r>
              <w:rPr>
                <w:b/>
                <w:color w:val="FFFFFF"/>
                <w:spacing w:val="-2"/>
                <w:sz w:val="18"/>
              </w:rPr>
              <w:t>Descripción</w:t>
            </w:r>
          </w:p>
        </w:tc>
        <w:tc>
          <w:tcPr>
            <w:tcW w:w="506" w:type="dxa"/>
            <w:vMerge w:val="restart"/>
            <w:shd w:val="clear" w:color="auto" w:fill="366091"/>
          </w:tcPr>
          <w:p>
            <w:pPr>
              <w:pStyle w:val="TableParagraph"/>
              <w:spacing w:before="40"/>
              <w:rPr>
                <w:sz w:val="18"/>
              </w:rPr>
            </w:pPr>
          </w:p>
          <w:p>
            <w:pPr>
              <w:pStyle w:val="TableParagraph"/>
              <w:ind w:left="69"/>
              <w:rPr>
                <w:b/>
                <w:sz w:val="18"/>
              </w:rPr>
            </w:pPr>
            <w:r>
              <w:rPr>
                <w:b/>
                <w:color w:val="FFFFFF"/>
                <w:spacing w:val="-4"/>
                <w:sz w:val="18"/>
              </w:rPr>
              <w:t>Nota</w:t>
            </w:r>
          </w:p>
        </w:tc>
        <w:tc>
          <w:tcPr>
            <w:tcW w:w="1600" w:type="dxa"/>
            <w:vMerge w:val="restart"/>
            <w:shd w:val="clear" w:color="auto" w:fill="366091"/>
          </w:tcPr>
          <w:p>
            <w:pPr>
              <w:pStyle w:val="TableParagraph"/>
              <w:spacing w:before="40"/>
              <w:rPr>
                <w:sz w:val="18"/>
              </w:rPr>
            </w:pPr>
          </w:p>
          <w:p>
            <w:pPr>
              <w:pStyle w:val="TableParagraph"/>
              <w:ind w:left="268"/>
              <w:rPr>
                <w:b/>
                <w:sz w:val="18"/>
              </w:rPr>
            </w:pPr>
            <w:r>
              <w:rPr>
                <w:b/>
                <w:color w:val="FFFFFF"/>
                <w:sz w:val="18"/>
              </w:rPr>
              <w:t>Periodo</w:t>
            </w:r>
            <w:r>
              <w:rPr>
                <w:b/>
                <w:color w:val="FFFFFF"/>
                <w:spacing w:val="-9"/>
                <w:sz w:val="18"/>
              </w:rPr>
              <w:t> </w:t>
            </w:r>
            <w:r>
              <w:rPr>
                <w:b/>
                <w:color w:val="FFFFFF"/>
                <w:spacing w:val="-2"/>
                <w:sz w:val="18"/>
              </w:rPr>
              <w:t>Actual</w:t>
            </w:r>
          </w:p>
        </w:tc>
        <w:tc>
          <w:tcPr>
            <w:tcW w:w="1600" w:type="dxa"/>
            <w:vMerge w:val="restart"/>
            <w:shd w:val="clear" w:color="auto" w:fill="366091"/>
          </w:tcPr>
          <w:p>
            <w:pPr>
              <w:pStyle w:val="TableParagraph"/>
              <w:spacing w:before="40"/>
              <w:rPr>
                <w:sz w:val="18"/>
              </w:rPr>
            </w:pPr>
          </w:p>
          <w:p>
            <w:pPr>
              <w:pStyle w:val="TableParagraph"/>
              <w:ind w:left="195"/>
              <w:rPr>
                <w:b/>
                <w:sz w:val="18"/>
              </w:rPr>
            </w:pPr>
            <w:r>
              <w:rPr>
                <w:b/>
                <w:color w:val="FFFFFF"/>
                <w:sz w:val="18"/>
              </w:rPr>
              <w:t>Periodo</w:t>
            </w:r>
            <w:r>
              <w:rPr>
                <w:b/>
                <w:color w:val="FFFFFF"/>
                <w:spacing w:val="-9"/>
                <w:sz w:val="18"/>
              </w:rPr>
              <w:t> </w:t>
            </w:r>
            <w:r>
              <w:rPr>
                <w:b/>
                <w:color w:val="FFFFFF"/>
                <w:spacing w:val="-2"/>
                <w:sz w:val="18"/>
              </w:rPr>
              <w:t>Anterior</w:t>
            </w:r>
          </w:p>
        </w:tc>
        <w:tc>
          <w:tcPr>
            <w:tcW w:w="1175" w:type="dxa"/>
            <w:shd w:val="clear" w:color="auto" w:fill="366091"/>
          </w:tcPr>
          <w:p>
            <w:pPr>
              <w:pStyle w:val="TableParagraph"/>
              <w:spacing w:before="75"/>
              <w:ind w:left="19"/>
              <w:jc w:val="center"/>
              <w:rPr>
                <w:b/>
                <w:sz w:val="18"/>
              </w:rPr>
            </w:pPr>
            <w:r>
              <w:rPr>
                <w:b/>
                <w:color w:val="FFFFFF"/>
                <w:spacing w:val="-2"/>
                <w:sz w:val="18"/>
              </w:rPr>
              <w:t>Diferencia</w:t>
            </w:r>
          </w:p>
        </w:tc>
      </w:tr>
      <w:tr>
        <w:trPr>
          <w:trHeight w:val="352" w:hRule="atLeast"/>
        </w:trPr>
        <w:tc>
          <w:tcPr>
            <w:tcW w:w="2107" w:type="dxa"/>
            <w:vMerge/>
            <w:tcBorders>
              <w:top w:val="nil"/>
            </w:tcBorders>
            <w:shd w:val="clear" w:color="auto" w:fill="366091"/>
          </w:tcPr>
          <w:p>
            <w:pPr>
              <w:rPr>
                <w:sz w:val="2"/>
                <w:szCs w:val="2"/>
              </w:rPr>
            </w:pPr>
          </w:p>
        </w:tc>
        <w:tc>
          <w:tcPr>
            <w:tcW w:w="1296"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600" w:type="dxa"/>
            <w:vMerge/>
            <w:tcBorders>
              <w:top w:val="nil"/>
            </w:tcBorders>
            <w:shd w:val="clear" w:color="auto" w:fill="366091"/>
          </w:tcPr>
          <w:p>
            <w:pPr>
              <w:rPr>
                <w:sz w:val="2"/>
                <w:szCs w:val="2"/>
              </w:rPr>
            </w:pPr>
          </w:p>
        </w:tc>
        <w:tc>
          <w:tcPr>
            <w:tcW w:w="1600" w:type="dxa"/>
            <w:vMerge/>
            <w:tcBorders>
              <w:top w:val="nil"/>
            </w:tcBorders>
            <w:shd w:val="clear" w:color="auto" w:fill="366091"/>
          </w:tcPr>
          <w:p>
            <w:pPr>
              <w:rPr>
                <w:sz w:val="2"/>
                <w:szCs w:val="2"/>
              </w:rPr>
            </w:pPr>
          </w:p>
        </w:tc>
        <w:tc>
          <w:tcPr>
            <w:tcW w:w="1175" w:type="dxa"/>
            <w:shd w:val="clear" w:color="auto" w:fill="366091"/>
          </w:tcPr>
          <w:p>
            <w:pPr>
              <w:pStyle w:val="TableParagraph"/>
              <w:spacing w:before="66"/>
              <w:ind w:left="19" w:right="1"/>
              <w:jc w:val="center"/>
              <w:rPr>
                <w:sz w:val="18"/>
              </w:rPr>
            </w:pPr>
            <w:r>
              <w:rPr>
                <w:color w:val="FFFFFF"/>
                <w:spacing w:val="-10"/>
                <w:sz w:val="18"/>
              </w:rPr>
              <w:t>%</w:t>
            </w:r>
          </w:p>
        </w:tc>
      </w:tr>
      <w:tr>
        <w:trPr>
          <w:trHeight w:val="659" w:hRule="atLeast"/>
        </w:trPr>
        <w:tc>
          <w:tcPr>
            <w:tcW w:w="2107" w:type="dxa"/>
          </w:tcPr>
          <w:p>
            <w:pPr>
              <w:pStyle w:val="TableParagraph"/>
              <w:spacing w:before="219"/>
              <w:ind w:left="69"/>
              <w:rPr>
                <w:b/>
                <w:sz w:val="18"/>
              </w:rPr>
            </w:pPr>
            <w:r>
              <w:rPr>
                <w:b/>
                <w:spacing w:val="-2"/>
                <w:sz w:val="18"/>
              </w:rPr>
              <w:t>4.3.1.</w:t>
            </w:r>
          </w:p>
        </w:tc>
        <w:tc>
          <w:tcPr>
            <w:tcW w:w="1296" w:type="dxa"/>
          </w:tcPr>
          <w:p>
            <w:pPr>
              <w:pStyle w:val="TableParagraph"/>
              <w:tabs>
                <w:tab w:pos="1137" w:val="left" w:leader="none"/>
              </w:tabs>
              <w:spacing w:before="1"/>
              <w:ind w:left="66" w:right="51"/>
              <w:rPr>
                <w:b/>
                <w:sz w:val="18"/>
              </w:rPr>
            </w:pPr>
            <w:r>
              <w:rPr>
                <w:b/>
                <w:spacing w:val="-2"/>
                <w:sz w:val="18"/>
              </w:rPr>
              <w:t>Multas</w:t>
            </w:r>
            <w:r>
              <w:rPr>
                <w:b/>
                <w:sz w:val="18"/>
              </w:rPr>
              <w:tab/>
            </w:r>
            <w:r>
              <w:rPr>
                <w:b/>
                <w:spacing w:val="-10"/>
                <w:sz w:val="18"/>
              </w:rPr>
              <w:t>y</w:t>
            </w:r>
            <w:r>
              <w:rPr>
                <w:b/>
                <w:sz w:val="18"/>
              </w:rPr>
              <w:t> </w:t>
            </w:r>
            <w:r>
              <w:rPr>
                <w:b/>
                <w:spacing w:val="-2"/>
                <w:sz w:val="18"/>
              </w:rPr>
              <w:t>sanciones</w:t>
            </w:r>
          </w:p>
          <w:p>
            <w:pPr>
              <w:pStyle w:val="TableParagraph"/>
              <w:spacing w:line="199" w:lineRule="exact"/>
              <w:ind w:left="66"/>
              <w:rPr>
                <w:b/>
                <w:sz w:val="18"/>
              </w:rPr>
            </w:pPr>
            <w:r>
              <w:rPr>
                <w:b/>
                <w:spacing w:val="-2"/>
                <w:sz w:val="18"/>
              </w:rPr>
              <w:t>administrativas</w:t>
            </w:r>
          </w:p>
        </w:tc>
        <w:tc>
          <w:tcPr>
            <w:tcW w:w="506" w:type="dxa"/>
          </w:tcPr>
          <w:p>
            <w:pPr>
              <w:pStyle w:val="TableParagraph"/>
              <w:spacing w:before="219"/>
              <w:ind w:left="160"/>
              <w:rPr>
                <w:b/>
                <w:sz w:val="18"/>
              </w:rPr>
            </w:pPr>
            <w:r>
              <w:rPr>
                <w:b/>
                <w:spacing w:val="-5"/>
                <w:sz w:val="18"/>
              </w:rPr>
              <w:t>38</w:t>
            </w:r>
          </w:p>
        </w:tc>
        <w:tc>
          <w:tcPr>
            <w:tcW w:w="1600" w:type="dxa"/>
          </w:tcPr>
          <w:p>
            <w:pPr>
              <w:pStyle w:val="TableParagraph"/>
              <w:spacing w:before="219"/>
              <w:ind w:left="57"/>
              <w:jc w:val="center"/>
              <w:rPr>
                <w:b/>
                <w:sz w:val="18"/>
              </w:rPr>
            </w:pPr>
            <w:r>
              <w:rPr>
                <w:b/>
                <w:spacing w:val="-2"/>
                <w:sz w:val="18"/>
              </w:rPr>
              <w:t>13,45</w:t>
            </w:r>
          </w:p>
        </w:tc>
        <w:tc>
          <w:tcPr>
            <w:tcW w:w="1600" w:type="dxa"/>
          </w:tcPr>
          <w:p>
            <w:pPr>
              <w:pStyle w:val="TableParagraph"/>
              <w:spacing w:before="219"/>
              <w:ind w:left="57"/>
              <w:jc w:val="center"/>
              <w:rPr>
                <w:b/>
                <w:sz w:val="18"/>
              </w:rPr>
            </w:pPr>
            <w:r>
              <w:rPr>
                <w:b/>
                <w:spacing w:val="-10"/>
                <w:sz w:val="18"/>
              </w:rPr>
              <w:t>-</w:t>
            </w:r>
          </w:p>
        </w:tc>
        <w:tc>
          <w:tcPr>
            <w:tcW w:w="1175" w:type="dxa"/>
          </w:tcPr>
          <w:p>
            <w:pPr>
              <w:pStyle w:val="TableParagraph"/>
              <w:spacing w:before="219"/>
              <w:ind w:left="19" w:right="5"/>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9"/>
        <w:jc w:val="both"/>
      </w:pPr>
      <w:r>
        <w:rPr/>
        <w:t>La cuenta Multas y sanciones administrativas, representa el 0,00% del total del Ingresos, que comparado al periodo anterior genera una variación absoluta de 0 013,45 que corresponde a un Aumento del 0,00% de recursos disponibles.</w:t>
      </w:r>
    </w:p>
    <w:p>
      <w:pPr>
        <w:pStyle w:val="BodyText"/>
        <w:spacing w:after="0" w:line="357" w:lineRule="auto"/>
        <w:jc w:val="both"/>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6030595" cy="3543300"/>
                <wp:effectExtent l="0" t="0" r="0" b="9525"/>
                <wp:docPr id="183" name="Group 183"/>
                <wp:cNvGraphicFramePr>
                  <a:graphicFrameLocks/>
                </wp:cNvGraphicFramePr>
                <a:graphic>
                  <a:graphicData uri="http://schemas.microsoft.com/office/word/2010/wordprocessingGroup">
                    <wpg:wgp>
                      <wpg:cNvPr id="183" name="Group 183"/>
                      <wpg:cNvGrpSpPr/>
                      <wpg:grpSpPr>
                        <a:xfrm>
                          <a:off x="0" y="0"/>
                          <a:ext cx="6030595" cy="3543300"/>
                          <a:chExt cx="6030595" cy="3543300"/>
                        </a:xfrm>
                      </wpg:grpSpPr>
                      <pic:pic>
                        <pic:nvPicPr>
                          <pic:cNvPr id="184" name="Image 184"/>
                          <pic:cNvPicPr/>
                        </pic:nvPicPr>
                        <pic:blipFill>
                          <a:blip r:embed="rId29" cstate="print"/>
                          <a:stretch>
                            <a:fillRect/>
                          </a:stretch>
                        </pic:blipFill>
                        <pic:spPr>
                          <a:xfrm>
                            <a:off x="68580" y="816864"/>
                            <a:ext cx="5888735" cy="2267711"/>
                          </a:xfrm>
                          <a:prstGeom prst="rect">
                            <a:avLst/>
                          </a:prstGeom>
                        </pic:spPr>
                      </pic:pic>
                      <wps:wsp>
                        <wps:cNvPr id="185" name="Textbox 185"/>
                        <wps:cNvSpPr txBox="1"/>
                        <wps:spPr>
                          <a:xfrm>
                            <a:off x="3048" y="3048"/>
                            <a:ext cx="6024880" cy="3537585"/>
                          </a:xfrm>
                          <a:prstGeom prst="rect">
                            <a:avLst/>
                          </a:prstGeom>
                          <a:ln w="6096">
                            <a:solidFill>
                              <a:srgbClr val="000000"/>
                            </a:solidFill>
                            <a:prstDash val="solid"/>
                          </a:ln>
                        </wps:spPr>
                        <wps:txbx>
                          <w:txbxContent>
                            <w:p>
                              <w:pPr>
                                <w:spacing w:line="273" w:lineRule="auto" w:before="4"/>
                                <w:ind w:left="103" w:right="0" w:firstLine="0"/>
                                <w:jc w:val="left"/>
                                <w:rPr>
                                  <w:sz w:val="20"/>
                                </w:rPr>
                              </w:pPr>
                              <w:r>
                                <w:rPr>
                                  <w:b/>
                                  <w:color w:val="1F4D79"/>
                                  <w:sz w:val="20"/>
                                  <w:u w:val="single" w:color="1F4D79"/>
                                </w:rPr>
                                <w:t>Revelación</w:t>
                              </w:r>
                              <w:r>
                                <w:rPr>
                                  <w:sz w:val="20"/>
                                  <w:u w:val="none"/>
                                </w:rPr>
                                <w:t>: Las variaciones de la cuenta son producto de multas cobradas a proveedores por incumplimiento en plazos de entrega de artículos y productos adquiridos por la Institución.</w:t>
                              </w:r>
                            </w:p>
                            <w:p>
                              <w:pPr>
                                <w:spacing w:before="201"/>
                                <w:ind w:left="103" w:right="0" w:firstLine="0"/>
                                <w:jc w:val="left"/>
                                <w:rPr>
                                  <w:sz w:val="20"/>
                                </w:rPr>
                              </w:pPr>
                              <w:r>
                                <w:rPr>
                                  <w:sz w:val="20"/>
                                </w:rPr>
                                <w:t>A</w:t>
                              </w:r>
                              <w:r>
                                <w:rPr>
                                  <w:spacing w:val="-4"/>
                                  <w:sz w:val="20"/>
                                </w:rPr>
                                <w:t> </w:t>
                              </w:r>
                              <w:r>
                                <w:rPr>
                                  <w:sz w:val="20"/>
                                </w:rPr>
                                <w:t>continuación,</w:t>
                              </w:r>
                              <w:r>
                                <w:rPr>
                                  <w:spacing w:val="-2"/>
                                  <w:sz w:val="20"/>
                                </w:rPr>
                                <w:t> </w:t>
                              </w:r>
                              <w:r>
                                <w:rPr>
                                  <w:sz w:val="20"/>
                                </w:rPr>
                                <w:t>se</w:t>
                              </w:r>
                              <w:r>
                                <w:rPr>
                                  <w:spacing w:val="-5"/>
                                  <w:sz w:val="20"/>
                                </w:rPr>
                                <w:t> </w:t>
                              </w:r>
                              <w:r>
                                <w:rPr>
                                  <w:sz w:val="20"/>
                                </w:rPr>
                                <w:t>detalla</w:t>
                              </w:r>
                              <w:r>
                                <w:rPr>
                                  <w:spacing w:val="-4"/>
                                  <w:sz w:val="20"/>
                                </w:rPr>
                                <w:t> </w:t>
                              </w:r>
                              <w:r>
                                <w:rPr>
                                  <w:sz w:val="20"/>
                                </w:rPr>
                                <w:t>un</w:t>
                              </w:r>
                              <w:r>
                                <w:rPr>
                                  <w:spacing w:val="-3"/>
                                  <w:sz w:val="20"/>
                                </w:rPr>
                                <w:t> </w:t>
                              </w:r>
                              <w:r>
                                <w:rPr>
                                  <w:sz w:val="20"/>
                                </w:rPr>
                                <w:t>cuadro</w:t>
                              </w:r>
                              <w:r>
                                <w:rPr>
                                  <w:spacing w:val="-4"/>
                                  <w:sz w:val="20"/>
                                </w:rPr>
                                <w:t> </w:t>
                              </w:r>
                              <w:r>
                                <w:rPr>
                                  <w:sz w:val="20"/>
                                </w:rPr>
                                <w:t>de</w:t>
                              </w:r>
                              <w:r>
                                <w:rPr>
                                  <w:spacing w:val="-4"/>
                                  <w:sz w:val="20"/>
                                </w:rPr>
                                <w:t> </w:t>
                              </w:r>
                              <w:r>
                                <w:rPr>
                                  <w:spacing w:val="-2"/>
                                  <w:sz w:val="20"/>
                                </w:rPr>
                                <w:t>multas:</w:t>
                              </w:r>
                            </w:p>
                          </w:txbxContent>
                        </wps:txbx>
                        <wps:bodyPr wrap="square" lIns="0" tIns="0" rIns="0" bIns="0" rtlCol="0">
                          <a:noAutofit/>
                        </wps:bodyPr>
                      </wps:wsp>
                    </wpg:wgp>
                  </a:graphicData>
                </a:graphic>
              </wp:inline>
            </w:drawing>
          </mc:Choice>
          <mc:Fallback>
            <w:pict>
              <v:group style="width:474.85pt;height:279pt;mso-position-horizontal-relative:char;mso-position-vertical-relative:line" id="docshapegroup182" coordorigin="0,0" coordsize="9497,5580">
                <v:shape style="position:absolute;left:108;top:1286;width:9274;height:3572" type="#_x0000_t75" id="docshape183" stroked="false">
                  <v:imagedata r:id="rId29" o:title=""/>
                </v:shape>
                <v:shape style="position:absolute;left:4;top:4;width:9488;height:5571" type="#_x0000_t202" id="docshape184" filled="false" stroked="true" strokeweight=".480011pt" strokecolor="#000000">
                  <v:textbox inset="0,0,0,0">
                    <w:txbxContent>
                      <w:p>
                        <w:pPr>
                          <w:spacing w:line="273" w:lineRule="auto" w:before="4"/>
                          <w:ind w:left="103" w:right="0" w:firstLine="0"/>
                          <w:jc w:val="left"/>
                          <w:rPr>
                            <w:sz w:val="20"/>
                          </w:rPr>
                        </w:pPr>
                        <w:r>
                          <w:rPr>
                            <w:b/>
                            <w:color w:val="1F4D79"/>
                            <w:sz w:val="20"/>
                            <w:u w:val="single" w:color="1F4D79"/>
                          </w:rPr>
                          <w:t>Revelación</w:t>
                        </w:r>
                        <w:r>
                          <w:rPr>
                            <w:sz w:val="20"/>
                            <w:u w:val="none"/>
                          </w:rPr>
                          <w:t>: Las variaciones de la cuenta son producto de multas cobradas a proveedores por incumplimiento en plazos de entrega de artículos y productos adquiridos por la Institución.</w:t>
                        </w:r>
                      </w:p>
                      <w:p>
                        <w:pPr>
                          <w:spacing w:before="201"/>
                          <w:ind w:left="103" w:right="0" w:firstLine="0"/>
                          <w:jc w:val="left"/>
                          <w:rPr>
                            <w:sz w:val="20"/>
                          </w:rPr>
                        </w:pPr>
                        <w:r>
                          <w:rPr>
                            <w:sz w:val="20"/>
                          </w:rPr>
                          <w:t>A</w:t>
                        </w:r>
                        <w:r>
                          <w:rPr>
                            <w:spacing w:val="-4"/>
                            <w:sz w:val="20"/>
                          </w:rPr>
                          <w:t> </w:t>
                        </w:r>
                        <w:r>
                          <w:rPr>
                            <w:sz w:val="20"/>
                          </w:rPr>
                          <w:t>continuación,</w:t>
                        </w:r>
                        <w:r>
                          <w:rPr>
                            <w:spacing w:val="-2"/>
                            <w:sz w:val="20"/>
                          </w:rPr>
                          <w:t> </w:t>
                        </w:r>
                        <w:r>
                          <w:rPr>
                            <w:sz w:val="20"/>
                          </w:rPr>
                          <w:t>se</w:t>
                        </w:r>
                        <w:r>
                          <w:rPr>
                            <w:spacing w:val="-5"/>
                            <w:sz w:val="20"/>
                          </w:rPr>
                          <w:t> </w:t>
                        </w:r>
                        <w:r>
                          <w:rPr>
                            <w:sz w:val="20"/>
                          </w:rPr>
                          <w:t>detalla</w:t>
                        </w:r>
                        <w:r>
                          <w:rPr>
                            <w:spacing w:val="-4"/>
                            <w:sz w:val="20"/>
                          </w:rPr>
                          <w:t> </w:t>
                        </w:r>
                        <w:r>
                          <w:rPr>
                            <w:sz w:val="20"/>
                          </w:rPr>
                          <w:t>un</w:t>
                        </w:r>
                        <w:r>
                          <w:rPr>
                            <w:spacing w:val="-3"/>
                            <w:sz w:val="20"/>
                          </w:rPr>
                          <w:t> </w:t>
                        </w:r>
                        <w:r>
                          <w:rPr>
                            <w:sz w:val="20"/>
                          </w:rPr>
                          <w:t>cuadro</w:t>
                        </w:r>
                        <w:r>
                          <w:rPr>
                            <w:spacing w:val="-4"/>
                            <w:sz w:val="20"/>
                          </w:rPr>
                          <w:t> </w:t>
                        </w:r>
                        <w:r>
                          <w:rPr>
                            <w:sz w:val="20"/>
                          </w:rPr>
                          <w:t>de</w:t>
                        </w:r>
                        <w:r>
                          <w:rPr>
                            <w:spacing w:val="-4"/>
                            <w:sz w:val="20"/>
                          </w:rPr>
                          <w:t> </w:t>
                        </w:r>
                        <w:r>
                          <w:rPr>
                            <w:spacing w:val="-2"/>
                            <w:sz w:val="20"/>
                          </w:rPr>
                          <w:t>multas:</w:t>
                        </w:r>
                      </w:p>
                    </w:txbxContent>
                  </v:textbox>
                  <v:stroke dashstyle="solid"/>
                  <w10:wrap type="none"/>
                </v:shape>
              </v:group>
            </w:pict>
          </mc:Fallback>
        </mc:AlternateContent>
      </w:r>
      <w:r>
        <w:rPr>
          <w:sz w:val="20"/>
        </w:rPr>
      </w:r>
    </w:p>
    <w:p>
      <w:pPr>
        <w:pStyle w:val="BodyText"/>
      </w:pPr>
    </w:p>
    <w:p>
      <w:pPr>
        <w:pStyle w:val="BodyText"/>
      </w:pPr>
      <w:r>
        <w:rPr/>
        <mc:AlternateContent>
          <mc:Choice Requires="wps">
            <w:drawing>
              <wp:anchor distT="0" distB="0" distL="0" distR="0" allowOverlap="1" layoutInCell="1" locked="0" behindDoc="1" simplePos="0" relativeHeight="487665152">
                <wp:simplePos x="0" y="0"/>
                <wp:positionH relativeFrom="page">
                  <wp:posOffset>1062227</wp:posOffset>
                </wp:positionH>
                <wp:positionV relativeFrom="paragraph">
                  <wp:posOffset>170471</wp:posOffset>
                </wp:positionV>
                <wp:extent cx="5648325" cy="231775"/>
                <wp:effectExtent l="0" t="0" r="0" b="0"/>
                <wp:wrapTopAndBottom/>
                <wp:docPr id="186" name="Textbox 186"/>
                <wp:cNvGraphicFramePr>
                  <a:graphicFrameLocks/>
                </wp:cNvGraphicFramePr>
                <a:graphic>
                  <a:graphicData uri="http://schemas.microsoft.com/office/word/2010/wordprocessingShape">
                    <wps:wsp>
                      <wps:cNvPr id="186" name="Textbox 186"/>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wps:txbx>
                      <wps:bodyPr wrap="square" lIns="0" tIns="0" rIns="0" bIns="0" rtlCol="0">
                        <a:noAutofit/>
                      </wps:bodyPr>
                    </wps:wsp>
                  </a:graphicData>
                </a:graphic>
              </wp:anchor>
            </w:drawing>
          </mc:Choice>
          <mc:Fallback>
            <w:pict>
              <v:shape style="position:absolute;margin-left:83.639999pt;margin-top:13.422984pt;width:444.75pt;height:18.25pt;mso-position-horizontal-relative:page;mso-position-vertical-relative:paragraph;z-index:-15651328;mso-wrap-distance-left:0;mso-wrap-distance-right:0" type="#_x0000_t202" id="docshape185"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2"/>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23</w:t>
                      </w:r>
                      <w:r>
                        <w:rPr>
                          <w:b/>
                          <w:color w:val="FFFFFF"/>
                          <w:spacing w:val="-2"/>
                          <w:sz w:val="20"/>
                        </w:rPr>
                        <w:t> </w:t>
                      </w:r>
                      <w:r>
                        <w:rPr>
                          <w:b/>
                          <w:color w:val="FFFFFF"/>
                          <w:sz w:val="20"/>
                        </w:rPr>
                        <w:t>revelar</w:t>
                      </w:r>
                      <w:r>
                        <w:rPr>
                          <w:b/>
                          <w:color w:val="FFFFFF"/>
                          <w:spacing w:val="-5"/>
                          <w:sz w:val="20"/>
                        </w:rPr>
                        <w:t> </w:t>
                      </w:r>
                      <w:r>
                        <w:rPr>
                          <w:b/>
                          <w:color w:val="FFFFFF"/>
                          <w:sz w:val="20"/>
                        </w:rPr>
                        <w:t>la</w:t>
                      </w:r>
                      <w:r>
                        <w:rPr>
                          <w:b/>
                          <w:color w:val="FFFFFF"/>
                          <w:spacing w:val="-3"/>
                          <w:sz w:val="20"/>
                        </w:rPr>
                        <w:t> </w:t>
                      </w:r>
                      <w:r>
                        <w:rPr>
                          <w:b/>
                          <w:color w:val="FFFFFF"/>
                          <w:sz w:val="20"/>
                        </w:rPr>
                        <w:t>información</w:t>
                      </w:r>
                      <w:r>
                        <w:rPr>
                          <w:b/>
                          <w:color w:val="FFFFFF"/>
                          <w:spacing w:val="-2"/>
                          <w:sz w:val="20"/>
                        </w:rPr>
                        <w:t> </w:t>
                      </w:r>
                      <w:r>
                        <w:rPr>
                          <w:b/>
                          <w:color w:val="FFFFFF"/>
                          <w:sz w:val="20"/>
                        </w:rPr>
                        <w:t>que</w:t>
                      </w:r>
                      <w:r>
                        <w:rPr>
                          <w:b/>
                          <w:color w:val="FFFFFF"/>
                          <w:spacing w:val="-3"/>
                          <w:sz w:val="20"/>
                        </w:rPr>
                        <w:t> </w:t>
                      </w:r>
                      <w:r>
                        <w:rPr>
                          <w:b/>
                          <w:color w:val="FFFFFF"/>
                          <w:sz w:val="20"/>
                        </w:rPr>
                        <w:t>solicita</w:t>
                      </w:r>
                      <w:r>
                        <w:rPr>
                          <w:b/>
                          <w:color w:val="FFFFFF"/>
                          <w:spacing w:val="-5"/>
                          <w:sz w:val="20"/>
                        </w:rPr>
                        <w:t> </w:t>
                      </w:r>
                      <w:r>
                        <w:rPr>
                          <w:b/>
                          <w:color w:val="FFFFFF"/>
                          <w:sz w:val="20"/>
                        </w:rPr>
                        <w:t>la</w:t>
                      </w:r>
                      <w:r>
                        <w:rPr>
                          <w:b/>
                          <w:color w:val="FFFFFF"/>
                          <w:spacing w:val="-4"/>
                          <w:sz w:val="20"/>
                        </w:rPr>
                        <w:t> </w:t>
                      </w:r>
                      <w:r>
                        <w:rPr>
                          <w:b/>
                          <w:color w:val="FFFFFF"/>
                          <w:spacing w:val="-2"/>
                          <w:sz w:val="20"/>
                        </w:rPr>
                        <w:t>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65664">
                <wp:simplePos x="0" y="0"/>
                <wp:positionH relativeFrom="page">
                  <wp:posOffset>1080516</wp:posOffset>
                </wp:positionH>
                <wp:positionV relativeFrom="paragraph">
                  <wp:posOffset>507276</wp:posOffset>
                </wp:positionV>
                <wp:extent cx="5713730" cy="471170"/>
                <wp:effectExtent l="0" t="0" r="0" b="0"/>
                <wp:wrapTopAndBottom/>
                <wp:docPr id="187" name="Textbox 187"/>
                <wp:cNvGraphicFramePr>
                  <a:graphicFrameLocks/>
                </wp:cNvGraphicFramePr>
                <a:graphic>
                  <a:graphicData uri="http://schemas.microsoft.com/office/word/2010/wordprocessingShape">
                    <wps:wsp>
                      <wps:cNvPr id="187" name="Textbox 187"/>
                      <wps:cNvSpPr txBox="1"/>
                      <wps:spPr>
                        <a:xfrm>
                          <a:off x="0" y="0"/>
                          <a:ext cx="5713730" cy="471170"/>
                        </a:xfrm>
                        <a:prstGeom prst="rect">
                          <a:avLst/>
                        </a:prstGeom>
                        <a:ln w="6095">
                          <a:solidFill>
                            <a:srgbClr val="000000"/>
                          </a:solidFill>
                          <a:prstDash val="solid"/>
                        </a:ln>
                      </wps:spPr>
                      <wps:txbx>
                        <w:txbxContent>
                          <w:p>
                            <w:pPr>
                              <w:pStyle w:val="BodyText"/>
                              <w:spacing w:line="360" w:lineRule="auto"/>
                              <w:ind w:left="103" w:right="81"/>
                            </w:pPr>
                            <w:r>
                              <w:rPr>
                                <w:b/>
                                <w:color w:val="1F4D79"/>
                                <w:u w:val="single" w:color="1F4D79"/>
                              </w:rPr>
                              <w:t>Revelación</w:t>
                            </w:r>
                            <w:r>
                              <w:rPr>
                                <w:u w:val="none"/>
                              </w:rPr>
                              <w:t>:</w:t>
                            </w:r>
                            <w:r>
                              <w:rPr>
                                <w:spacing w:val="40"/>
                                <w:u w:val="none"/>
                              </w:rPr>
                              <w:t> </w:t>
                            </w:r>
                            <w:r>
                              <w:rPr>
                                <w:u w:val="none"/>
                              </w:rPr>
                              <w:t>Esta cuenta corresponda a multas cobradas a proveedores por incumplimiento en plazos de</w:t>
                            </w:r>
                            <w:r>
                              <w:rPr>
                                <w:spacing w:val="80"/>
                                <w:u w:val="none"/>
                              </w:rPr>
                              <w:t> </w:t>
                            </w:r>
                            <w:r>
                              <w:rPr>
                                <w:u w:val="none"/>
                              </w:rPr>
                              <w:t>entrega de artículos y productos adquiridos por la Institución.</w:t>
                            </w:r>
                          </w:p>
                        </w:txbxContent>
                      </wps:txbx>
                      <wps:bodyPr wrap="square" lIns="0" tIns="0" rIns="0" bIns="0" rtlCol="0">
                        <a:noAutofit/>
                      </wps:bodyPr>
                    </wps:wsp>
                  </a:graphicData>
                </a:graphic>
              </wp:anchor>
            </w:drawing>
          </mc:Choice>
          <mc:Fallback>
            <w:pict>
              <v:shape style="position:absolute;margin-left:85.080002pt;margin-top:39.942997pt;width:449.9pt;height:37.1pt;mso-position-horizontal-relative:page;mso-position-vertical-relative:paragraph;z-index:-15650816;mso-wrap-distance-left:0;mso-wrap-distance-right:0" type="#_x0000_t202" id="docshape186" filled="false" stroked="true" strokeweight=".479966pt" strokecolor="#000000">
                <v:textbox inset="0,0,0,0">
                  <w:txbxContent>
                    <w:p>
                      <w:pPr>
                        <w:pStyle w:val="BodyText"/>
                        <w:spacing w:line="360" w:lineRule="auto"/>
                        <w:ind w:left="103" w:right="81"/>
                      </w:pPr>
                      <w:r>
                        <w:rPr>
                          <w:b/>
                          <w:color w:val="1F4D79"/>
                          <w:u w:val="single" w:color="1F4D79"/>
                        </w:rPr>
                        <w:t>Revelación</w:t>
                      </w:r>
                      <w:r>
                        <w:rPr>
                          <w:u w:val="none"/>
                        </w:rPr>
                        <w:t>:</w:t>
                      </w:r>
                      <w:r>
                        <w:rPr>
                          <w:spacing w:val="40"/>
                          <w:u w:val="none"/>
                        </w:rPr>
                        <w:t> </w:t>
                      </w:r>
                      <w:r>
                        <w:rPr>
                          <w:u w:val="none"/>
                        </w:rPr>
                        <w:t>Esta cuenta corresponda a multas cobradas a proveedores por incumplimiento en plazos de</w:t>
                      </w:r>
                      <w:r>
                        <w:rPr>
                          <w:spacing w:val="80"/>
                          <w:u w:val="none"/>
                        </w:rPr>
                        <w:t> </w:t>
                      </w:r>
                      <w:r>
                        <w:rPr>
                          <w:u w:val="none"/>
                        </w:rPr>
                        <w:t>entrega de artículos y productos adquiridos por la Institución.</w:t>
                      </w:r>
                    </w:p>
                  </w:txbxContent>
                </v:textbox>
                <v:stroke dashstyle="solid"/>
                <w10:wrap type="topAndBottom"/>
              </v:shape>
            </w:pict>
          </mc:Fallback>
        </mc:AlternateContent>
      </w:r>
    </w:p>
    <w:p>
      <w:pPr>
        <w:pStyle w:val="BodyText"/>
        <w:spacing w:before="2"/>
        <w:rPr>
          <w:sz w:val="11"/>
        </w:rPr>
      </w:pPr>
    </w:p>
    <w:p>
      <w:pPr>
        <w:pStyle w:val="BodyText"/>
      </w:pPr>
    </w:p>
    <w:p>
      <w:pPr>
        <w:pStyle w:val="BodyText"/>
        <w:spacing w:before="46"/>
      </w:pPr>
    </w:p>
    <w:p>
      <w:pPr>
        <w:pStyle w:val="Heading3"/>
      </w:pPr>
      <w:bookmarkStart w:name="_TOC_250065" w:id="55"/>
      <w:r>
        <w:rPr/>
        <w:t>NOTA</w:t>
      </w:r>
      <w:r>
        <w:rPr>
          <w:spacing w:val="-5"/>
        </w:rPr>
        <w:t> </w:t>
      </w:r>
      <w:r>
        <w:rPr/>
        <w:t>N°</w:t>
      </w:r>
      <w:r>
        <w:rPr>
          <w:spacing w:val="-3"/>
        </w:rPr>
        <w:t> </w:t>
      </w:r>
      <w:bookmarkEnd w:id="55"/>
      <w:r>
        <w:rPr>
          <w:spacing w:val="-5"/>
        </w:rPr>
        <w:t>39</w:t>
      </w:r>
    </w:p>
    <w:p>
      <w:pPr>
        <w:pStyle w:val="BodyText"/>
        <w:spacing w:before="114"/>
        <w:rPr>
          <w:b/>
        </w:rPr>
      </w:pPr>
    </w:p>
    <w:p>
      <w:pPr>
        <w:pStyle w:val="BodyText"/>
        <w:ind w:left="1341"/>
      </w:pPr>
      <w:r>
        <w:rPr/>
        <w:t>Remates</w:t>
      </w:r>
      <w:r>
        <w:rPr>
          <w:spacing w:val="-4"/>
        </w:rPr>
        <w:t> </w:t>
      </w:r>
      <w:r>
        <w:rPr/>
        <w:t>y</w:t>
      </w:r>
      <w:r>
        <w:rPr>
          <w:spacing w:val="-3"/>
        </w:rPr>
        <w:t> </w:t>
      </w:r>
      <w:r>
        <w:rPr/>
        <w:t>confiscaciones</w:t>
      </w:r>
      <w:r>
        <w:rPr>
          <w:spacing w:val="-3"/>
        </w:rPr>
        <w:t> </w:t>
      </w:r>
      <w:r>
        <w:rPr/>
        <w:t>de</w:t>
      </w:r>
      <w:r>
        <w:rPr>
          <w:spacing w:val="-5"/>
        </w:rPr>
        <w:t> </w:t>
      </w:r>
      <w:r>
        <w:rPr/>
        <w:t>origen</w:t>
      </w:r>
      <w:r>
        <w:rPr>
          <w:spacing w:val="-6"/>
        </w:rPr>
        <w:t> </w:t>
      </w:r>
      <w:r>
        <w:rPr/>
        <w:t>no</w:t>
      </w:r>
      <w:r>
        <w:rPr>
          <w:spacing w:val="-5"/>
        </w:rPr>
        <w:t> </w:t>
      </w:r>
      <w:r>
        <w:rPr>
          <w:spacing w:val="-2"/>
        </w:rPr>
        <w:t>tributario</w:t>
      </w:r>
    </w:p>
    <w:p>
      <w:pPr>
        <w:pStyle w:val="BodyText"/>
        <w:spacing w:before="38"/>
      </w:pPr>
    </w:p>
    <w:tbl>
      <w:tblPr>
        <w:tblW w:w="0" w:type="auto"/>
        <w:jc w:val="left"/>
        <w:tblInd w:w="18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99"/>
        <w:gridCol w:w="1221"/>
        <w:gridCol w:w="854"/>
        <w:gridCol w:w="1296"/>
        <w:gridCol w:w="1296"/>
        <w:gridCol w:w="1526"/>
      </w:tblGrid>
      <w:tr>
        <w:trPr>
          <w:trHeight w:val="303" w:hRule="atLeast"/>
        </w:trPr>
        <w:tc>
          <w:tcPr>
            <w:tcW w:w="1999" w:type="dxa"/>
            <w:vMerge w:val="restart"/>
            <w:shd w:val="clear" w:color="auto" w:fill="366091"/>
          </w:tcPr>
          <w:p>
            <w:pPr>
              <w:pStyle w:val="TableParagraph"/>
              <w:spacing w:before="70"/>
              <w:ind w:left="69"/>
              <w:rPr>
                <w:b/>
                <w:sz w:val="18"/>
              </w:rPr>
            </w:pPr>
            <w:r>
              <w:rPr>
                <w:b/>
                <w:color w:val="FFFFFF"/>
                <w:spacing w:val="-2"/>
                <w:sz w:val="18"/>
              </w:rPr>
              <w:t>Cuenta</w:t>
            </w:r>
          </w:p>
        </w:tc>
        <w:tc>
          <w:tcPr>
            <w:tcW w:w="1221" w:type="dxa"/>
            <w:vMerge w:val="restart"/>
            <w:shd w:val="clear" w:color="auto" w:fill="366091"/>
          </w:tcPr>
          <w:p>
            <w:pPr>
              <w:pStyle w:val="TableParagraph"/>
              <w:spacing w:before="205"/>
              <w:ind w:left="172"/>
              <w:rPr>
                <w:b/>
                <w:sz w:val="18"/>
              </w:rPr>
            </w:pPr>
            <w:r>
              <w:rPr>
                <w:b/>
                <w:color w:val="FFFFFF"/>
                <w:spacing w:val="-2"/>
                <w:sz w:val="18"/>
              </w:rPr>
              <w:t>Descripción</w:t>
            </w:r>
          </w:p>
        </w:tc>
        <w:tc>
          <w:tcPr>
            <w:tcW w:w="854" w:type="dxa"/>
            <w:vMerge w:val="restart"/>
            <w:shd w:val="clear" w:color="auto" w:fill="366091"/>
          </w:tcPr>
          <w:p>
            <w:pPr>
              <w:pStyle w:val="TableParagraph"/>
              <w:spacing w:before="205"/>
              <w:ind w:left="242"/>
              <w:rPr>
                <w:b/>
                <w:sz w:val="18"/>
              </w:rPr>
            </w:pPr>
            <w:r>
              <w:rPr>
                <w:b/>
                <w:color w:val="FFFFFF"/>
                <w:spacing w:val="-4"/>
                <w:sz w:val="18"/>
              </w:rPr>
              <w:t>Nota</w:t>
            </w:r>
          </w:p>
        </w:tc>
        <w:tc>
          <w:tcPr>
            <w:tcW w:w="1296" w:type="dxa"/>
            <w:vMerge w:val="restart"/>
            <w:shd w:val="clear" w:color="auto" w:fill="366091"/>
          </w:tcPr>
          <w:p>
            <w:pPr>
              <w:pStyle w:val="TableParagraph"/>
              <w:spacing w:before="205"/>
              <w:ind w:left="118"/>
              <w:rPr>
                <w:b/>
                <w:sz w:val="18"/>
              </w:rPr>
            </w:pPr>
            <w:r>
              <w:rPr>
                <w:b/>
                <w:color w:val="FFFFFF"/>
                <w:sz w:val="18"/>
              </w:rPr>
              <w:t>Periodo</w:t>
            </w:r>
            <w:r>
              <w:rPr>
                <w:b/>
                <w:color w:val="FFFFFF"/>
                <w:spacing w:val="-9"/>
                <w:sz w:val="18"/>
              </w:rPr>
              <w:t> </w:t>
            </w:r>
            <w:r>
              <w:rPr>
                <w:b/>
                <w:color w:val="FFFFFF"/>
                <w:spacing w:val="-2"/>
                <w:sz w:val="18"/>
              </w:rPr>
              <w:t>Actual</w:t>
            </w:r>
          </w:p>
        </w:tc>
        <w:tc>
          <w:tcPr>
            <w:tcW w:w="1296" w:type="dxa"/>
            <w:vMerge w:val="restart"/>
            <w:shd w:val="clear" w:color="auto" w:fill="366091"/>
          </w:tcPr>
          <w:p>
            <w:pPr>
              <w:pStyle w:val="TableParagraph"/>
              <w:spacing w:before="94"/>
              <w:ind w:left="334" w:right="310" w:firstLine="40"/>
              <w:rPr>
                <w:b/>
                <w:sz w:val="18"/>
              </w:rPr>
            </w:pPr>
            <w:r>
              <w:rPr>
                <w:b/>
                <w:color w:val="FFFFFF"/>
                <w:spacing w:val="-2"/>
                <w:sz w:val="18"/>
              </w:rPr>
              <w:t>Periodo</w:t>
            </w:r>
            <w:r>
              <w:rPr>
                <w:b/>
                <w:color w:val="FFFFFF"/>
                <w:sz w:val="18"/>
              </w:rPr>
              <w:t> </w:t>
            </w:r>
            <w:r>
              <w:rPr>
                <w:b/>
                <w:color w:val="FFFFFF"/>
                <w:spacing w:val="-2"/>
                <w:sz w:val="18"/>
              </w:rPr>
              <w:t>Anterior</w:t>
            </w:r>
          </w:p>
        </w:tc>
        <w:tc>
          <w:tcPr>
            <w:tcW w:w="1526" w:type="dxa"/>
            <w:shd w:val="clear" w:color="auto" w:fill="366091"/>
          </w:tcPr>
          <w:p>
            <w:pPr>
              <w:pStyle w:val="TableParagraph"/>
              <w:spacing w:before="44"/>
              <w:ind w:left="16"/>
              <w:jc w:val="center"/>
              <w:rPr>
                <w:b/>
                <w:sz w:val="18"/>
              </w:rPr>
            </w:pPr>
            <w:r>
              <w:rPr>
                <w:b/>
                <w:color w:val="FFFFFF"/>
                <w:spacing w:val="-2"/>
                <w:sz w:val="18"/>
              </w:rPr>
              <w:t>Diferencia</w:t>
            </w:r>
          </w:p>
        </w:tc>
      </w:tr>
      <w:tr>
        <w:trPr>
          <w:trHeight w:val="304" w:hRule="atLeast"/>
        </w:trPr>
        <w:tc>
          <w:tcPr>
            <w:tcW w:w="1999" w:type="dxa"/>
            <w:vMerge/>
            <w:tcBorders>
              <w:top w:val="nil"/>
            </w:tcBorders>
            <w:shd w:val="clear" w:color="auto" w:fill="366091"/>
          </w:tcPr>
          <w:p>
            <w:pPr>
              <w:rPr>
                <w:sz w:val="2"/>
                <w:szCs w:val="2"/>
              </w:rPr>
            </w:pPr>
          </w:p>
        </w:tc>
        <w:tc>
          <w:tcPr>
            <w:tcW w:w="1221" w:type="dxa"/>
            <w:vMerge/>
            <w:tcBorders>
              <w:top w:val="nil"/>
            </w:tcBorders>
            <w:shd w:val="clear" w:color="auto" w:fill="366091"/>
          </w:tcPr>
          <w:p>
            <w:pPr>
              <w:rPr>
                <w:sz w:val="2"/>
                <w:szCs w:val="2"/>
              </w:rPr>
            </w:pPr>
          </w:p>
        </w:tc>
        <w:tc>
          <w:tcPr>
            <w:tcW w:w="854" w:type="dxa"/>
            <w:vMerge/>
            <w:tcBorders>
              <w:top w:val="nil"/>
            </w:tcBorders>
            <w:shd w:val="clear" w:color="auto" w:fill="366091"/>
          </w:tcPr>
          <w:p>
            <w:pPr>
              <w:rPr>
                <w:sz w:val="2"/>
                <w:szCs w:val="2"/>
              </w:rPr>
            </w:pPr>
          </w:p>
        </w:tc>
        <w:tc>
          <w:tcPr>
            <w:tcW w:w="1296" w:type="dxa"/>
            <w:vMerge/>
            <w:tcBorders>
              <w:top w:val="nil"/>
            </w:tcBorders>
            <w:shd w:val="clear" w:color="auto" w:fill="366091"/>
          </w:tcPr>
          <w:p>
            <w:pPr>
              <w:rPr>
                <w:sz w:val="2"/>
                <w:szCs w:val="2"/>
              </w:rPr>
            </w:pPr>
          </w:p>
        </w:tc>
        <w:tc>
          <w:tcPr>
            <w:tcW w:w="1296" w:type="dxa"/>
            <w:vMerge/>
            <w:tcBorders>
              <w:top w:val="nil"/>
            </w:tcBorders>
            <w:shd w:val="clear" w:color="auto" w:fill="366091"/>
          </w:tcPr>
          <w:p>
            <w:pPr>
              <w:rPr>
                <w:sz w:val="2"/>
                <w:szCs w:val="2"/>
              </w:rPr>
            </w:pPr>
          </w:p>
        </w:tc>
        <w:tc>
          <w:tcPr>
            <w:tcW w:w="1526" w:type="dxa"/>
            <w:shd w:val="clear" w:color="auto" w:fill="366091"/>
          </w:tcPr>
          <w:p>
            <w:pPr>
              <w:pStyle w:val="TableParagraph"/>
              <w:spacing w:before="42"/>
              <w:ind w:left="16"/>
              <w:jc w:val="center"/>
              <w:rPr>
                <w:sz w:val="18"/>
              </w:rPr>
            </w:pPr>
            <w:r>
              <w:rPr>
                <w:color w:val="FFFFFF"/>
                <w:spacing w:val="-10"/>
                <w:sz w:val="18"/>
              </w:rPr>
              <w:t>%</w:t>
            </w:r>
          </w:p>
        </w:tc>
      </w:tr>
      <w:tr>
        <w:trPr>
          <w:trHeight w:val="877" w:hRule="atLeast"/>
        </w:trPr>
        <w:tc>
          <w:tcPr>
            <w:tcW w:w="1999" w:type="dxa"/>
          </w:tcPr>
          <w:p>
            <w:pPr>
              <w:pStyle w:val="TableParagraph"/>
              <w:spacing w:before="110"/>
              <w:rPr>
                <w:sz w:val="18"/>
              </w:rPr>
            </w:pPr>
          </w:p>
          <w:p>
            <w:pPr>
              <w:pStyle w:val="TableParagraph"/>
              <w:ind w:left="69"/>
              <w:rPr>
                <w:b/>
                <w:sz w:val="18"/>
              </w:rPr>
            </w:pPr>
            <w:r>
              <w:rPr>
                <w:b/>
                <w:spacing w:val="-2"/>
                <w:sz w:val="18"/>
              </w:rPr>
              <w:t>4.3.2.</w:t>
            </w:r>
          </w:p>
        </w:tc>
        <w:tc>
          <w:tcPr>
            <w:tcW w:w="1221" w:type="dxa"/>
          </w:tcPr>
          <w:p>
            <w:pPr>
              <w:pStyle w:val="TableParagraph"/>
              <w:ind w:left="66" w:right="49"/>
              <w:jc w:val="both"/>
              <w:rPr>
                <w:b/>
                <w:sz w:val="18"/>
              </w:rPr>
            </w:pPr>
            <w:r>
              <w:rPr>
                <w:b/>
                <w:sz w:val="18"/>
              </w:rPr>
              <w:t>Remates </w:t>
            </w:r>
            <w:r>
              <w:rPr>
                <w:b/>
                <w:sz w:val="18"/>
              </w:rPr>
              <w:t>y </w:t>
            </w:r>
            <w:r>
              <w:rPr>
                <w:b/>
                <w:spacing w:val="-2"/>
                <w:sz w:val="18"/>
              </w:rPr>
              <w:t>confiscaciones</w:t>
            </w:r>
            <w:r>
              <w:rPr>
                <w:b/>
                <w:sz w:val="18"/>
              </w:rPr>
              <w:t> de</w:t>
            </w:r>
            <w:r>
              <w:rPr>
                <w:b/>
                <w:spacing w:val="68"/>
                <w:sz w:val="18"/>
              </w:rPr>
              <w:t> </w:t>
            </w:r>
            <w:r>
              <w:rPr>
                <w:b/>
                <w:sz w:val="18"/>
              </w:rPr>
              <w:t>origen</w:t>
            </w:r>
            <w:r>
              <w:rPr>
                <w:b/>
                <w:spacing w:val="66"/>
                <w:sz w:val="18"/>
              </w:rPr>
              <w:t> </w:t>
            </w:r>
            <w:r>
              <w:rPr>
                <w:b/>
                <w:spacing w:val="-5"/>
                <w:sz w:val="18"/>
              </w:rPr>
              <w:t>no</w:t>
            </w:r>
          </w:p>
          <w:p>
            <w:pPr>
              <w:pStyle w:val="TableParagraph"/>
              <w:spacing w:line="199" w:lineRule="exact"/>
              <w:ind w:left="66"/>
              <w:rPr>
                <w:b/>
                <w:sz w:val="18"/>
              </w:rPr>
            </w:pPr>
            <w:r>
              <w:rPr>
                <w:b/>
                <w:spacing w:val="-2"/>
                <w:sz w:val="18"/>
              </w:rPr>
              <w:t>tributario</w:t>
            </w:r>
          </w:p>
        </w:tc>
        <w:tc>
          <w:tcPr>
            <w:tcW w:w="854" w:type="dxa"/>
          </w:tcPr>
          <w:p>
            <w:pPr>
              <w:pStyle w:val="TableParagraph"/>
              <w:spacing w:before="110"/>
              <w:rPr>
                <w:sz w:val="18"/>
              </w:rPr>
            </w:pPr>
          </w:p>
          <w:p>
            <w:pPr>
              <w:pStyle w:val="TableParagraph"/>
              <w:ind w:left="20"/>
              <w:jc w:val="center"/>
              <w:rPr>
                <w:b/>
                <w:sz w:val="18"/>
              </w:rPr>
            </w:pPr>
            <w:r>
              <w:rPr>
                <w:b/>
                <w:spacing w:val="-5"/>
                <w:sz w:val="18"/>
              </w:rPr>
              <w:t>39</w:t>
            </w:r>
          </w:p>
        </w:tc>
        <w:tc>
          <w:tcPr>
            <w:tcW w:w="1296" w:type="dxa"/>
          </w:tcPr>
          <w:p>
            <w:pPr>
              <w:pStyle w:val="TableParagraph"/>
              <w:spacing w:before="110"/>
              <w:rPr>
                <w:sz w:val="18"/>
              </w:rPr>
            </w:pPr>
          </w:p>
          <w:p>
            <w:pPr>
              <w:pStyle w:val="TableParagraph"/>
              <w:ind w:left="55"/>
              <w:jc w:val="center"/>
              <w:rPr>
                <w:b/>
                <w:sz w:val="18"/>
              </w:rPr>
            </w:pPr>
            <w:r>
              <w:rPr>
                <w:b/>
                <w:spacing w:val="-10"/>
                <w:sz w:val="18"/>
              </w:rPr>
              <w:t>-</w:t>
            </w:r>
          </w:p>
        </w:tc>
        <w:tc>
          <w:tcPr>
            <w:tcW w:w="1296" w:type="dxa"/>
          </w:tcPr>
          <w:p>
            <w:pPr>
              <w:pStyle w:val="TableParagraph"/>
              <w:spacing w:before="110"/>
              <w:rPr>
                <w:sz w:val="18"/>
              </w:rPr>
            </w:pPr>
          </w:p>
          <w:p>
            <w:pPr>
              <w:pStyle w:val="TableParagraph"/>
              <w:ind w:left="55" w:right="1"/>
              <w:jc w:val="center"/>
              <w:rPr>
                <w:b/>
                <w:sz w:val="18"/>
              </w:rPr>
            </w:pPr>
            <w:r>
              <w:rPr>
                <w:b/>
                <w:spacing w:val="-10"/>
                <w:sz w:val="18"/>
              </w:rPr>
              <w:t>-</w:t>
            </w:r>
          </w:p>
        </w:tc>
        <w:tc>
          <w:tcPr>
            <w:tcW w:w="1526" w:type="dxa"/>
          </w:tcPr>
          <w:p>
            <w:pPr>
              <w:pStyle w:val="TableParagraph"/>
              <w:spacing w:before="110"/>
              <w:rPr>
                <w:sz w:val="18"/>
              </w:rPr>
            </w:pPr>
          </w:p>
          <w:p>
            <w:pPr>
              <w:pStyle w:val="TableParagraph"/>
              <w:ind w:left="16" w:right="2"/>
              <w:jc w:val="center"/>
              <w:rPr>
                <w:b/>
                <w:sz w:val="18"/>
              </w:rPr>
            </w:pPr>
            <w:r>
              <w:rPr>
                <w:b/>
                <w:spacing w:val="-2"/>
                <w:sz w:val="18"/>
              </w:rPr>
              <w:t>0,00%</w:t>
            </w:r>
          </w:p>
        </w:tc>
      </w:tr>
    </w:tbl>
    <w:p>
      <w:pPr>
        <w:pStyle w:val="Heading4"/>
        <w:spacing w:before="240"/>
      </w:pPr>
      <w:r>
        <w:rPr>
          <w:spacing w:val="-2"/>
        </w:rPr>
        <w:t>Revelación:</w:t>
      </w:r>
    </w:p>
    <w:p>
      <w:pPr>
        <w:pStyle w:val="BodyText"/>
        <w:spacing w:before="42"/>
        <w:rPr>
          <w:b/>
        </w:rPr>
      </w:pPr>
    </w:p>
    <w:p>
      <w:pPr>
        <w:pStyle w:val="BodyText"/>
        <w:spacing w:line="357" w:lineRule="auto"/>
        <w:ind w:left="1341" w:right="1345"/>
        <w:jc w:val="both"/>
      </w:pPr>
      <w:r>
        <w:rPr/>
        <w:t>La cuenta Remates y confiscaciones de origen no tributario, representa el 0,00% del total del Ingresos,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9"/>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spacing w:after="0" w:line="357" w:lineRule="auto"/>
        <w:jc w:val="both"/>
        <w:sectPr>
          <w:pgSz w:w="12240" w:h="15840"/>
          <w:pgMar w:header="0" w:footer="1002" w:top="1420" w:bottom="1200" w:left="360" w:right="360"/>
        </w:sectPr>
      </w:pPr>
    </w:p>
    <w:tbl>
      <w:tblPr>
        <w:tblW w:w="0" w:type="auto"/>
        <w:jc w:val="left"/>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98"/>
      </w:tblGrid>
      <w:tr>
        <w:trPr>
          <w:trHeight w:val="366" w:hRule="atLeast"/>
        </w:trPr>
        <w:tc>
          <w:tcPr>
            <w:tcW w:w="8998" w:type="dxa"/>
          </w:tcPr>
          <w:p>
            <w:pPr>
              <w:pStyle w:val="TableParagraph"/>
              <w:spacing w:before="3"/>
              <w:ind w:left="107"/>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c>
      </w:tr>
      <w:tr>
        <w:trPr>
          <w:trHeight w:val="733" w:hRule="atLeast"/>
        </w:trPr>
        <w:tc>
          <w:tcPr>
            <w:tcW w:w="8998" w:type="dxa"/>
          </w:tcPr>
          <w:p>
            <w:pPr>
              <w:pStyle w:val="TableParagraph"/>
              <w:rPr>
                <w:rFonts w:ascii="Times New Roman"/>
                <w:sz w:val="18"/>
              </w:rPr>
            </w:pPr>
          </w:p>
        </w:tc>
      </w:tr>
    </w:tbl>
    <w:p>
      <w:pPr>
        <w:pStyle w:val="BodyText"/>
        <w:spacing w:before="104"/>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4"/>
        <w:gridCol w:w="1042"/>
        <w:gridCol w:w="1064"/>
        <w:gridCol w:w="1609"/>
        <w:gridCol w:w="1609"/>
        <w:gridCol w:w="1923"/>
      </w:tblGrid>
      <w:tr>
        <w:trPr>
          <w:trHeight w:val="359" w:hRule="atLeast"/>
        </w:trPr>
        <w:tc>
          <w:tcPr>
            <w:tcW w:w="1414" w:type="dxa"/>
            <w:vMerge w:val="restart"/>
            <w:shd w:val="clear" w:color="auto" w:fill="366091"/>
          </w:tcPr>
          <w:p>
            <w:pPr>
              <w:pStyle w:val="TableParagraph"/>
              <w:spacing w:before="126"/>
              <w:ind w:left="69"/>
              <w:rPr>
                <w:b/>
                <w:sz w:val="18"/>
              </w:rPr>
            </w:pPr>
            <w:r>
              <w:rPr>
                <w:b/>
                <w:color w:val="FFFFFF"/>
                <w:spacing w:val="-2"/>
                <w:sz w:val="18"/>
              </w:rPr>
              <w:t>Cuenta</w:t>
            </w:r>
          </w:p>
        </w:tc>
        <w:tc>
          <w:tcPr>
            <w:tcW w:w="1042" w:type="dxa"/>
            <w:vMerge w:val="restart"/>
            <w:shd w:val="clear" w:color="auto" w:fill="366091"/>
          </w:tcPr>
          <w:p>
            <w:pPr>
              <w:pStyle w:val="TableParagraph"/>
              <w:spacing w:before="38"/>
              <w:rPr>
                <w:sz w:val="18"/>
              </w:rPr>
            </w:pPr>
          </w:p>
          <w:p>
            <w:pPr>
              <w:pStyle w:val="TableParagraph"/>
              <w:ind w:left="85"/>
              <w:rPr>
                <w:b/>
                <w:sz w:val="18"/>
              </w:rPr>
            </w:pPr>
            <w:r>
              <w:rPr>
                <w:b/>
                <w:color w:val="FFFFFF"/>
                <w:spacing w:val="-2"/>
                <w:sz w:val="18"/>
              </w:rPr>
              <w:t>Descripción</w:t>
            </w:r>
          </w:p>
        </w:tc>
        <w:tc>
          <w:tcPr>
            <w:tcW w:w="1064" w:type="dxa"/>
            <w:vMerge w:val="restart"/>
            <w:shd w:val="clear" w:color="auto" w:fill="366091"/>
          </w:tcPr>
          <w:p>
            <w:pPr>
              <w:pStyle w:val="TableParagraph"/>
              <w:spacing w:before="38"/>
              <w:rPr>
                <w:sz w:val="18"/>
              </w:rPr>
            </w:pPr>
          </w:p>
          <w:p>
            <w:pPr>
              <w:pStyle w:val="TableParagraph"/>
              <w:ind w:left="344"/>
              <w:rPr>
                <w:b/>
                <w:sz w:val="18"/>
              </w:rPr>
            </w:pPr>
            <w:r>
              <w:rPr>
                <w:b/>
                <w:color w:val="FFFFFF"/>
                <w:spacing w:val="-4"/>
                <w:sz w:val="18"/>
              </w:rPr>
              <w:t>Nota</w:t>
            </w:r>
          </w:p>
        </w:tc>
        <w:tc>
          <w:tcPr>
            <w:tcW w:w="1609" w:type="dxa"/>
            <w:vMerge w:val="restart"/>
            <w:shd w:val="clear" w:color="auto" w:fill="366091"/>
          </w:tcPr>
          <w:p>
            <w:pPr>
              <w:pStyle w:val="TableParagraph"/>
              <w:spacing w:before="38"/>
              <w:rPr>
                <w:sz w:val="18"/>
              </w:rPr>
            </w:pPr>
          </w:p>
          <w:p>
            <w:pPr>
              <w:pStyle w:val="TableParagraph"/>
              <w:ind w:left="271"/>
              <w:rPr>
                <w:b/>
                <w:sz w:val="18"/>
              </w:rPr>
            </w:pPr>
            <w:r>
              <w:rPr>
                <w:b/>
                <w:color w:val="FFFFFF"/>
                <w:sz w:val="18"/>
              </w:rPr>
              <w:t>Periodo</w:t>
            </w:r>
            <w:r>
              <w:rPr>
                <w:b/>
                <w:color w:val="FFFFFF"/>
                <w:spacing w:val="-9"/>
                <w:sz w:val="18"/>
              </w:rPr>
              <w:t> </w:t>
            </w:r>
            <w:r>
              <w:rPr>
                <w:b/>
                <w:color w:val="FFFFFF"/>
                <w:spacing w:val="-2"/>
                <w:sz w:val="18"/>
              </w:rPr>
              <w:t>Actual</w:t>
            </w:r>
          </w:p>
        </w:tc>
        <w:tc>
          <w:tcPr>
            <w:tcW w:w="1609" w:type="dxa"/>
            <w:vMerge w:val="restart"/>
            <w:shd w:val="clear" w:color="auto" w:fill="366091"/>
          </w:tcPr>
          <w:p>
            <w:pPr>
              <w:pStyle w:val="TableParagraph"/>
              <w:spacing w:before="38"/>
              <w:rPr>
                <w:sz w:val="18"/>
              </w:rPr>
            </w:pPr>
          </w:p>
          <w:p>
            <w:pPr>
              <w:pStyle w:val="TableParagraph"/>
              <w:ind w:left="196"/>
              <w:rPr>
                <w:b/>
                <w:sz w:val="18"/>
              </w:rPr>
            </w:pPr>
            <w:r>
              <w:rPr>
                <w:b/>
                <w:color w:val="FFFFFF"/>
                <w:sz w:val="18"/>
              </w:rPr>
              <w:t>Periodo</w:t>
            </w:r>
            <w:r>
              <w:rPr>
                <w:b/>
                <w:color w:val="FFFFFF"/>
                <w:spacing w:val="-9"/>
                <w:sz w:val="18"/>
              </w:rPr>
              <w:t> </w:t>
            </w:r>
            <w:r>
              <w:rPr>
                <w:b/>
                <w:color w:val="FFFFFF"/>
                <w:spacing w:val="-2"/>
                <w:sz w:val="18"/>
              </w:rPr>
              <w:t>Anterior</w:t>
            </w:r>
          </w:p>
        </w:tc>
        <w:tc>
          <w:tcPr>
            <w:tcW w:w="1923" w:type="dxa"/>
            <w:shd w:val="clear" w:color="auto" w:fill="366091"/>
          </w:tcPr>
          <w:p>
            <w:pPr>
              <w:pStyle w:val="TableParagraph"/>
              <w:spacing w:before="70"/>
              <w:ind w:left="8"/>
              <w:jc w:val="center"/>
              <w:rPr>
                <w:b/>
                <w:sz w:val="18"/>
              </w:rPr>
            </w:pPr>
            <w:r>
              <w:rPr>
                <w:b/>
                <w:color w:val="FFFFFF"/>
                <w:spacing w:val="-2"/>
                <w:sz w:val="18"/>
              </w:rPr>
              <w:t>Diferencia</w:t>
            </w:r>
          </w:p>
        </w:tc>
      </w:tr>
      <w:tr>
        <w:trPr>
          <w:trHeight w:val="356" w:hRule="atLeast"/>
        </w:trPr>
        <w:tc>
          <w:tcPr>
            <w:tcW w:w="1414" w:type="dxa"/>
            <w:vMerge/>
            <w:tcBorders>
              <w:top w:val="nil"/>
            </w:tcBorders>
            <w:shd w:val="clear" w:color="auto" w:fill="366091"/>
          </w:tcPr>
          <w:p>
            <w:pPr>
              <w:rPr>
                <w:sz w:val="2"/>
                <w:szCs w:val="2"/>
              </w:rPr>
            </w:pPr>
          </w:p>
        </w:tc>
        <w:tc>
          <w:tcPr>
            <w:tcW w:w="1042" w:type="dxa"/>
            <w:vMerge/>
            <w:tcBorders>
              <w:top w:val="nil"/>
            </w:tcBorders>
            <w:shd w:val="clear" w:color="auto" w:fill="366091"/>
          </w:tcPr>
          <w:p>
            <w:pPr>
              <w:rPr>
                <w:sz w:val="2"/>
                <w:szCs w:val="2"/>
              </w:rPr>
            </w:pPr>
          </w:p>
        </w:tc>
        <w:tc>
          <w:tcPr>
            <w:tcW w:w="1064" w:type="dxa"/>
            <w:vMerge/>
            <w:tcBorders>
              <w:top w:val="nil"/>
            </w:tcBorders>
            <w:shd w:val="clear" w:color="auto" w:fill="366091"/>
          </w:tcPr>
          <w:p>
            <w:pPr>
              <w:rPr>
                <w:sz w:val="2"/>
                <w:szCs w:val="2"/>
              </w:rPr>
            </w:pPr>
          </w:p>
        </w:tc>
        <w:tc>
          <w:tcPr>
            <w:tcW w:w="1609" w:type="dxa"/>
            <w:vMerge/>
            <w:tcBorders>
              <w:top w:val="nil"/>
            </w:tcBorders>
            <w:shd w:val="clear" w:color="auto" w:fill="366091"/>
          </w:tcPr>
          <w:p>
            <w:pPr>
              <w:rPr>
                <w:sz w:val="2"/>
                <w:szCs w:val="2"/>
              </w:rPr>
            </w:pPr>
          </w:p>
        </w:tc>
        <w:tc>
          <w:tcPr>
            <w:tcW w:w="1609" w:type="dxa"/>
            <w:vMerge/>
            <w:tcBorders>
              <w:top w:val="nil"/>
            </w:tcBorders>
            <w:shd w:val="clear" w:color="auto" w:fill="366091"/>
          </w:tcPr>
          <w:p>
            <w:pPr>
              <w:rPr>
                <w:sz w:val="2"/>
                <w:szCs w:val="2"/>
              </w:rPr>
            </w:pPr>
          </w:p>
        </w:tc>
        <w:tc>
          <w:tcPr>
            <w:tcW w:w="1923" w:type="dxa"/>
            <w:shd w:val="clear" w:color="auto" w:fill="366091"/>
          </w:tcPr>
          <w:p>
            <w:pPr>
              <w:pStyle w:val="TableParagraph"/>
              <w:spacing w:before="68"/>
              <w:ind w:left="8" w:right="1"/>
              <w:jc w:val="center"/>
              <w:rPr>
                <w:sz w:val="18"/>
              </w:rPr>
            </w:pPr>
            <w:r>
              <w:rPr>
                <w:color w:val="FFFFFF"/>
                <w:spacing w:val="-10"/>
                <w:sz w:val="18"/>
              </w:rPr>
              <w:t>%</w:t>
            </w:r>
          </w:p>
        </w:tc>
      </w:tr>
      <w:tr>
        <w:trPr>
          <w:trHeight w:val="659" w:hRule="atLeast"/>
        </w:trPr>
        <w:tc>
          <w:tcPr>
            <w:tcW w:w="1414" w:type="dxa"/>
          </w:tcPr>
          <w:p>
            <w:pPr>
              <w:pStyle w:val="TableParagraph"/>
              <w:spacing w:before="219"/>
              <w:ind w:left="69"/>
              <w:rPr>
                <w:b/>
                <w:sz w:val="18"/>
              </w:rPr>
            </w:pPr>
            <w:r>
              <w:rPr>
                <w:b/>
                <w:spacing w:val="-2"/>
                <w:sz w:val="18"/>
              </w:rPr>
              <w:t>4.4.1.</w:t>
            </w:r>
          </w:p>
        </w:tc>
        <w:tc>
          <w:tcPr>
            <w:tcW w:w="1042" w:type="dxa"/>
          </w:tcPr>
          <w:p>
            <w:pPr>
              <w:pStyle w:val="TableParagraph"/>
              <w:spacing w:line="218" w:lineRule="exact"/>
              <w:ind w:left="68"/>
              <w:rPr>
                <w:b/>
                <w:sz w:val="18"/>
              </w:rPr>
            </w:pPr>
            <w:r>
              <w:rPr>
                <w:b/>
                <w:sz w:val="18"/>
              </w:rPr>
              <w:t>Ventas</w:t>
            </w:r>
            <w:r>
              <w:rPr>
                <w:b/>
                <w:spacing w:val="55"/>
                <w:sz w:val="18"/>
              </w:rPr>
              <w:t>  </w:t>
            </w:r>
            <w:r>
              <w:rPr>
                <w:b/>
                <w:spacing w:val="-5"/>
                <w:sz w:val="18"/>
              </w:rPr>
              <w:t>de</w:t>
            </w:r>
          </w:p>
          <w:p>
            <w:pPr>
              <w:pStyle w:val="TableParagraph"/>
              <w:tabs>
                <w:tab w:pos="883" w:val="left" w:leader="none"/>
              </w:tabs>
              <w:spacing w:line="220" w:lineRule="atLeast"/>
              <w:ind w:left="68" w:right="51"/>
              <w:rPr>
                <w:b/>
                <w:sz w:val="18"/>
              </w:rPr>
            </w:pPr>
            <w:r>
              <w:rPr>
                <w:b/>
                <w:spacing w:val="-2"/>
                <w:sz w:val="18"/>
              </w:rPr>
              <w:t>bienes</w:t>
            </w:r>
            <w:r>
              <w:rPr>
                <w:b/>
                <w:sz w:val="18"/>
              </w:rPr>
              <w:tab/>
            </w:r>
            <w:r>
              <w:rPr>
                <w:b/>
                <w:spacing w:val="-10"/>
                <w:sz w:val="18"/>
              </w:rPr>
              <w:t>y</w:t>
            </w:r>
            <w:r>
              <w:rPr>
                <w:b/>
                <w:sz w:val="18"/>
              </w:rPr>
              <w:t> </w:t>
            </w:r>
            <w:r>
              <w:rPr>
                <w:b/>
                <w:spacing w:val="-2"/>
                <w:sz w:val="18"/>
              </w:rPr>
              <w:t>servicios</w:t>
            </w:r>
          </w:p>
        </w:tc>
        <w:tc>
          <w:tcPr>
            <w:tcW w:w="1064" w:type="dxa"/>
          </w:tcPr>
          <w:p>
            <w:pPr>
              <w:pStyle w:val="TableParagraph"/>
              <w:spacing w:before="219"/>
              <w:ind w:left="14"/>
              <w:jc w:val="center"/>
              <w:rPr>
                <w:b/>
                <w:sz w:val="18"/>
              </w:rPr>
            </w:pPr>
            <w:r>
              <w:rPr>
                <w:b/>
                <w:spacing w:val="-5"/>
                <w:sz w:val="18"/>
              </w:rPr>
              <w:t>41</w:t>
            </w:r>
          </w:p>
        </w:tc>
        <w:tc>
          <w:tcPr>
            <w:tcW w:w="1609" w:type="dxa"/>
          </w:tcPr>
          <w:p>
            <w:pPr>
              <w:pStyle w:val="TableParagraph"/>
              <w:spacing w:before="219"/>
              <w:ind w:left="53"/>
              <w:jc w:val="center"/>
              <w:rPr>
                <w:b/>
                <w:sz w:val="18"/>
              </w:rPr>
            </w:pPr>
            <w:r>
              <w:rPr>
                <w:b/>
                <w:spacing w:val="-4"/>
                <w:sz w:val="18"/>
              </w:rPr>
              <w:t>6,86</w:t>
            </w:r>
          </w:p>
        </w:tc>
        <w:tc>
          <w:tcPr>
            <w:tcW w:w="1609" w:type="dxa"/>
          </w:tcPr>
          <w:p>
            <w:pPr>
              <w:pStyle w:val="TableParagraph"/>
              <w:spacing w:before="219"/>
              <w:ind w:left="53" w:right="2"/>
              <w:jc w:val="center"/>
              <w:rPr>
                <w:b/>
                <w:sz w:val="18"/>
              </w:rPr>
            </w:pPr>
            <w:r>
              <w:rPr>
                <w:b/>
                <w:spacing w:val="-10"/>
                <w:sz w:val="18"/>
              </w:rPr>
              <w:t>-</w:t>
            </w:r>
          </w:p>
        </w:tc>
        <w:tc>
          <w:tcPr>
            <w:tcW w:w="1923" w:type="dxa"/>
          </w:tcPr>
          <w:p>
            <w:pPr>
              <w:pStyle w:val="TableParagraph"/>
              <w:spacing w:before="219"/>
              <w:ind w:left="8" w:right="3"/>
              <w:jc w:val="center"/>
              <w:rPr>
                <w:b/>
                <w:sz w:val="18"/>
              </w:rPr>
            </w:pPr>
            <w:r>
              <w:rPr>
                <w:b/>
                <w:spacing w:val="-2"/>
                <w:sz w:val="18"/>
              </w:rPr>
              <w:t>0,00%</w:t>
            </w:r>
          </w:p>
        </w:tc>
      </w:tr>
    </w:tbl>
    <w:p>
      <w:pPr>
        <w:pStyle w:val="BodyText"/>
      </w:pPr>
    </w:p>
    <w:p>
      <w:pPr>
        <w:pStyle w:val="BodyText"/>
        <w:spacing w:before="13"/>
      </w:pPr>
      <w:r>
        <w:rPr/>
        <mc:AlternateContent>
          <mc:Choice Requires="wps">
            <w:drawing>
              <wp:anchor distT="0" distB="0" distL="0" distR="0" allowOverlap="1" layoutInCell="1" locked="0" behindDoc="1" simplePos="0" relativeHeight="487666176">
                <wp:simplePos x="0" y="0"/>
                <wp:positionH relativeFrom="page">
                  <wp:posOffset>1062227</wp:posOffset>
                </wp:positionH>
                <wp:positionV relativeFrom="paragraph">
                  <wp:posOffset>178980</wp:posOffset>
                </wp:positionV>
                <wp:extent cx="5648325" cy="567055"/>
                <wp:effectExtent l="0" t="0" r="0" b="0"/>
                <wp:wrapTopAndBottom/>
                <wp:docPr id="188" name="Textbox 188"/>
                <wp:cNvGraphicFramePr>
                  <a:graphicFrameLocks/>
                </wp:cNvGraphicFramePr>
                <a:graphic>
                  <a:graphicData uri="http://schemas.microsoft.com/office/word/2010/wordprocessingShape">
                    <wps:wsp>
                      <wps:cNvPr id="188" name="Textbox 188"/>
                      <wps:cNvSpPr txBox="1"/>
                      <wps:spPr>
                        <a:xfrm>
                          <a:off x="0" y="0"/>
                          <a:ext cx="5648325" cy="56705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Revelar</w:t>
                            </w:r>
                            <w:r>
                              <w:rPr>
                                <w:b/>
                                <w:color w:val="FFFFFF"/>
                                <w:spacing w:val="-7"/>
                                <w:sz w:val="20"/>
                              </w:rPr>
                              <w:t> </w:t>
                            </w:r>
                            <w:r>
                              <w:rPr>
                                <w:b/>
                                <w:color w:val="FFFFFF"/>
                                <w:sz w:val="20"/>
                              </w:rPr>
                              <w:t>la</w:t>
                            </w:r>
                            <w:r>
                              <w:rPr>
                                <w:b/>
                                <w:color w:val="FFFFFF"/>
                                <w:spacing w:val="-8"/>
                                <w:sz w:val="20"/>
                              </w:rPr>
                              <w:t> </w:t>
                            </w:r>
                            <w:r>
                              <w:rPr>
                                <w:b/>
                                <w:color w:val="FFFFFF"/>
                                <w:sz w:val="20"/>
                              </w:rPr>
                              <w:t>información</w:t>
                            </w:r>
                            <w:r>
                              <w:rPr>
                                <w:b/>
                                <w:color w:val="FFFFFF"/>
                                <w:spacing w:val="-7"/>
                                <w:sz w:val="20"/>
                              </w:rPr>
                              <w:t> </w:t>
                            </w:r>
                            <w:r>
                              <w:rPr>
                                <w:b/>
                                <w:color w:val="FFFFFF"/>
                                <w:sz w:val="20"/>
                              </w:rPr>
                              <w:t>solicitada</w:t>
                            </w:r>
                            <w:r>
                              <w:rPr>
                                <w:b/>
                                <w:color w:val="FFFFFF"/>
                                <w:spacing w:val="-8"/>
                                <w:sz w:val="20"/>
                              </w:rPr>
                              <w:t> </w:t>
                            </w:r>
                            <w:r>
                              <w:rPr>
                                <w:b/>
                                <w:color w:val="FFFFFF"/>
                                <w:sz w:val="20"/>
                              </w:rPr>
                              <w:t>por</w:t>
                            </w:r>
                            <w:r>
                              <w:rPr>
                                <w:b/>
                                <w:color w:val="FFFFFF"/>
                                <w:spacing w:val="-7"/>
                                <w:sz w:val="20"/>
                              </w:rPr>
                              <w:t> </w:t>
                            </w:r>
                            <w:r>
                              <w:rPr>
                                <w:b/>
                                <w:color w:val="FFFFFF"/>
                                <w:sz w:val="20"/>
                              </w:rPr>
                              <w:t>la</w:t>
                            </w:r>
                            <w:r>
                              <w:rPr>
                                <w:b/>
                                <w:color w:val="FFFFFF"/>
                                <w:spacing w:val="-8"/>
                                <w:sz w:val="20"/>
                              </w:rPr>
                              <w:t> </w:t>
                            </w:r>
                            <w:r>
                              <w:rPr>
                                <w:b/>
                                <w:color w:val="FFFFFF"/>
                                <w:sz w:val="20"/>
                              </w:rPr>
                              <w:t>NICSP</w:t>
                            </w:r>
                            <w:r>
                              <w:rPr>
                                <w:b/>
                                <w:color w:val="FFFFFF"/>
                                <w:spacing w:val="-6"/>
                                <w:sz w:val="20"/>
                              </w:rPr>
                              <w:t> </w:t>
                            </w:r>
                            <w:r>
                              <w:rPr>
                                <w:b/>
                                <w:color w:val="FFFFFF"/>
                                <w:sz w:val="20"/>
                              </w:rPr>
                              <w:t>9</w:t>
                            </w:r>
                            <w:r>
                              <w:rPr>
                                <w:b/>
                                <w:color w:val="FFFFFF"/>
                                <w:spacing w:val="-8"/>
                                <w:sz w:val="20"/>
                              </w:rPr>
                              <w:t> </w:t>
                            </w:r>
                            <w:r>
                              <w:rPr>
                                <w:b/>
                                <w:color w:val="FFFFFF"/>
                                <w:sz w:val="20"/>
                              </w:rPr>
                              <w:t>Ingresos</w:t>
                            </w:r>
                            <w:r>
                              <w:rPr>
                                <w:b/>
                                <w:color w:val="FFFFFF"/>
                                <w:spacing w:val="-7"/>
                                <w:sz w:val="20"/>
                              </w:rPr>
                              <w:t> </w:t>
                            </w:r>
                            <w:r>
                              <w:rPr>
                                <w:b/>
                                <w:color w:val="FFFFFF"/>
                                <w:sz w:val="20"/>
                              </w:rPr>
                              <w:t>de</w:t>
                            </w:r>
                            <w:r>
                              <w:rPr>
                                <w:b/>
                                <w:color w:val="FFFFFF"/>
                                <w:spacing w:val="-7"/>
                                <w:sz w:val="20"/>
                              </w:rPr>
                              <w:t> </w:t>
                            </w:r>
                            <w:r>
                              <w:rPr>
                                <w:b/>
                                <w:color w:val="FFFFFF"/>
                                <w:sz w:val="20"/>
                              </w:rPr>
                              <w:t>transacciones</w:t>
                            </w:r>
                            <w:r>
                              <w:rPr>
                                <w:b/>
                                <w:color w:val="FFFFFF"/>
                                <w:spacing w:val="-9"/>
                                <w:sz w:val="20"/>
                              </w:rPr>
                              <w:t> </w:t>
                            </w:r>
                            <w:r>
                              <w:rPr>
                                <w:b/>
                                <w:color w:val="FFFFFF"/>
                                <w:sz w:val="20"/>
                              </w:rPr>
                              <w:t>con</w:t>
                            </w:r>
                            <w:r>
                              <w:rPr>
                                <w:b/>
                                <w:color w:val="FFFFFF"/>
                                <w:spacing w:val="-7"/>
                                <w:sz w:val="20"/>
                              </w:rPr>
                              <w:t> </w:t>
                            </w:r>
                            <w:r>
                              <w:rPr>
                                <w:b/>
                                <w:color w:val="FFFFFF"/>
                                <w:sz w:val="20"/>
                              </w:rPr>
                              <w:t>contraprestación</w:t>
                            </w:r>
                            <w:r>
                              <w:rPr>
                                <w:b/>
                                <w:color w:val="FFFFFF"/>
                                <w:spacing w:val="-4"/>
                                <w:sz w:val="20"/>
                              </w:rPr>
                              <w:t> </w:t>
                            </w:r>
                            <w:r>
                              <w:rPr>
                                <w:b/>
                                <w:color w:val="FFFFFF"/>
                                <w:sz w:val="20"/>
                              </w:rPr>
                              <w:t>(párrafo</w:t>
                            </w:r>
                            <w:r>
                              <w:rPr>
                                <w:b/>
                                <w:color w:val="FFFFFF"/>
                                <w:spacing w:val="-7"/>
                                <w:sz w:val="20"/>
                              </w:rPr>
                              <w:t> </w:t>
                            </w:r>
                            <w:r>
                              <w:rPr>
                                <w:b/>
                                <w:color w:val="FFFFFF"/>
                                <w:spacing w:val="-5"/>
                                <w:sz w:val="20"/>
                              </w:rPr>
                              <w:t>39</w:t>
                            </w:r>
                          </w:p>
                          <w:p>
                            <w:pPr>
                              <w:pStyle w:val="BodyText"/>
                              <w:spacing w:before="37"/>
                              <w:rPr>
                                <w:b/>
                                <w:color w:val="000000"/>
                              </w:rPr>
                            </w:pPr>
                          </w:p>
                          <w:p>
                            <w:pPr>
                              <w:spacing w:before="0"/>
                              <w:ind w:left="28" w:right="0" w:firstLine="0"/>
                              <w:jc w:val="left"/>
                              <w:rPr>
                                <w:b/>
                                <w:color w:val="000000"/>
                                <w:sz w:val="20"/>
                              </w:rPr>
                            </w:pPr>
                            <w:r>
                              <w:rPr>
                                <w:b/>
                                <w:color w:val="FFFFFF"/>
                                <w:sz w:val="20"/>
                              </w:rPr>
                              <w:t>cuantía</w:t>
                            </w:r>
                            <w:r>
                              <w:rPr>
                                <w:b/>
                                <w:color w:val="FFFFFF"/>
                                <w:spacing w:val="-4"/>
                                <w:sz w:val="20"/>
                              </w:rPr>
                              <w:t> </w:t>
                            </w:r>
                            <w:r>
                              <w:rPr>
                                <w:b/>
                                <w:color w:val="FFFFFF"/>
                                <w:sz w:val="20"/>
                              </w:rPr>
                              <w:t>de</w:t>
                            </w:r>
                            <w:r>
                              <w:rPr>
                                <w:b/>
                                <w:color w:val="FFFFFF"/>
                                <w:spacing w:val="-3"/>
                                <w:sz w:val="20"/>
                              </w:rPr>
                              <w:t> </w:t>
                            </w:r>
                            <w:r>
                              <w:rPr>
                                <w:b/>
                                <w:color w:val="FFFFFF"/>
                                <w:spacing w:val="-2"/>
                                <w:sz w:val="20"/>
                              </w:rPr>
                              <w:t>ingresos)</w:t>
                            </w:r>
                          </w:p>
                        </w:txbxContent>
                      </wps:txbx>
                      <wps:bodyPr wrap="square" lIns="0" tIns="0" rIns="0" bIns="0" rtlCol="0">
                        <a:noAutofit/>
                      </wps:bodyPr>
                    </wps:wsp>
                  </a:graphicData>
                </a:graphic>
              </wp:anchor>
            </w:drawing>
          </mc:Choice>
          <mc:Fallback>
            <w:pict>
              <v:shape style="position:absolute;margin-left:83.639999pt;margin-top:14.092969pt;width:444.75pt;height:44.65pt;mso-position-horizontal-relative:page;mso-position-vertical-relative:paragraph;z-index:-15650304;mso-wrap-distance-left:0;mso-wrap-distance-right:0" type="#_x0000_t202" id="docshape187" filled="true" fillcolor="#366091" stroked="false">
                <v:textbox inset="0,0,0,0">
                  <w:txbxContent>
                    <w:p>
                      <w:pPr>
                        <w:spacing w:line="243" w:lineRule="exact" w:before="0"/>
                        <w:ind w:left="28" w:right="0" w:firstLine="0"/>
                        <w:jc w:val="left"/>
                        <w:rPr>
                          <w:b/>
                          <w:color w:val="000000"/>
                          <w:sz w:val="20"/>
                        </w:rPr>
                      </w:pPr>
                      <w:r>
                        <w:rPr>
                          <w:b/>
                          <w:color w:val="FFFFFF"/>
                          <w:sz w:val="20"/>
                        </w:rPr>
                        <w:t>Revelar</w:t>
                      </w:r>
                      <w:r>
                        <w:rPr>
                          <w:b/>
                          <w:color w:val="FFFFFF"/>
                          <w:spacing w:val="-7"/>
                          <w:sz w:val="20"/>
                        </w:rPr>
                        <w:t> </w:t>
                      </w:r>
                      <w:r>
                        <w:rPr>
                          <w:b/>
                          <w:color w:val="FFFFFF"/>
                          <w:sz w:val="20"/>
                        </w:rPr>
                        <w:t>la</w:t>
                      </w:r>
                      <w:r>
                        <w:rPr>
                          <w:b/>
                          <w:color w:val="FFFFFF"/>
                          <w:spacing w:val="-8"/>
                          <w:sz w:val="20"/>
                        </w:rPr>
                        <w:t> </w:t>
                      </w:r>
                      <w:r>
                        <w:rPr>
                          <w:b/>
                          <w:color w:val="FFFFFF"/>
                          <w:sz w:val="20"/>
                        </w:rPr>
                        <w:t>información</w:t>
                      </w:r>
                      <w:r>
                        <w:rPr>
                          <w:b/>
                          <w:color w:val="FFFFFF"/>
                          <w:spacing w:val="-7"/>
                          <w:sz w:val="20"/>
                        </w:rPr>
                        <w:t> </w:t>
                      </w:r>
                      <w:r>
                        <w:rPr>
                          <w:b/>
                          <w:color w:val="FFFFFF"/>
                          <w:sz w:val="20"/>
                        </w:rPr>
                        <w:t>solicitada</w:t>
                      </w:r>
                      <w:r>
                        <w:rPr>
                          <w:b/>
                          <w:color w:val="FFFFFF"/>
                          <w:spacing w:val="-8"/>
                          <w:sz w:val="20"/>
                        </w:rPr>
                        <w:t> </w:t>
                      </w:r>
                      <w:r>
                        <w:rPr>
                          <w:b/>
                          <w:color w:val="FFFFFF"/>
                          <w:sz w:val="20"/>
                        </w:rPr>
                        <w:t>por</w:t>
                      </w:r>
                      <w:r>
                        <w:rPr>
                          <w:b/>
                          <w:color w:val="FFFFFF"/>
                          <w:spacing w:val="-7"/>
                          <w:sz w:val="20"/>
                        </w:rPr>
                        <w:t> </w:t>
                      </w:r>
                      <w:r>
                        <w:rPr>
                          <w:b/>
                          <w:color w:val="FFFFFF"/>
                          <w:sz w:val="20"/>
                        </w:rPr>
                        <w:t>la</w:t>
                      </w:r>
                      <w:r>
                        <w:rPr>
                          <w:b/>
                          <w:color w:val="FFFFFF"/>
                          <w:spacing w:val="-8"/>
                          <w:sz w:val="20"/>
                        </w:rPr>
                        <w:t> </w:t>
                      </w:r>
                      <w:r>
                        <w:rPr>
                          <w:b/>
                          <w:color w:val="FFFFFF"/>
                          <w:sz w:val="20"/>
                        </w:rPr>
                        <w:t>NICSP</w:t>
                      </w:r>
                      <w:r>
                        <w:rPr>
                          <w:b/>
                          <w:color w:val="FFFFFF"/>
                          <w:spacing w:val="-6"/>
                          <w:sz w:val="20"/>
                        </w:rPr>
                        <w:t> </w:t>
                      </w:r>
                      <w:r>
                        <w:rPr>
                          <w:b/>
                          <w:color w:val="FFFFFF"/>
                          <w:sz w:val="20"/>
                        </w:rPr>
                        <w:t>9</w:t>
                      </w:r>
                      <w:r>
                        <w:rPr>
                          <w:b/>
                          <w:color w:val="FFFFFF"/>
                          <w:spacing w:val="-8"/>
                          <w:sz w:val="20"/>
                        </w:rPr>
                        <w:t> </w:t>
                      </w:r>
                      <w:r>
                        <w:rPr>
                          <w:b/>
                          <w:color w:val="FFFFFF"/>
                          <w:sz w:val="20"/>
                        </w:rPr>
                        <w:t>Ingresos</w:t>
                      </w:r>
                      <w:r>
                        <w:rPr>
                          <w:b/>
                          <w:color w:val="FFFFFF"/>
                          <w:spacing w:val="-7"/>
                          <w:sz w:val="20"/>
                        </w:rPr>
                        <w:t> </w:t>
                      </w:r>
                      <w:r>
                        <w:rPr>
                          <w:b/>
                          <w:color w:val="FFFFFF"/>
                          <w:sz w:val="20"/>
                        </w:rPr>
                        <w:t>de</w:t>
                      </w:r>
                      <w:r>
                        <w:rPr>
                          <w:b/>
                          <w:color w:val="FFFFFF"/>
                          <w:spacing w:val="-7"/>
                          <w:sz w:val="20"/>
                        </w:rPr>
                        <w:t> </w:t>
                      </w:r>
                      <w:r>
                        <w:rPr>
                          <w:b/>
                          <w:color w:val="FFFFFF"/>
                          <w:sz w:val="20"/>
                        </w:rPr>
                        <w:t>transacciones</w:t>
                      </w:r>
                      <w:r>
                        <w:rPr>
                          <w:b/>
                          <w:color w:val="FFFFFF"/>
                          <w:spacing w:val="-9"/>
                          <w:sz w:val="20"/>
                        </w:rPr>
                        <w:t> </w:t>
                      </w:r>
                      <w:r>
                        <w:rPr>
                          <w:b/>
                          <w:color w:val="FFFFFF"/>
                          <w:sz w:val="20"/>
                        </w:rPr>
                        <w:t>con</w:t>
                      </w:r>
                      <w:r>
                        <w:rPr>
                          <w:b/>
                          <w:color w:val="FFFFFF"/>
                          <w:spacing w:val="-7"/>
                          <w:sz w:val="20"/>
                        </w:rPr>
                        <w:t> </w:t>
                      </w:r>
                      <w:r>
                        <w:rPr>
                          <w:b/>
                          <w:color w:val="FFFFFF"/>
                          <w:sz w:val="20"/>
                        </w:rPr>
                        <w:t>contraprestación</w:t>
                      </w:r>
                      <w:r>
                        <w:rPr>
                          <w:b/>
                          <w:color w:val="FFFFFF"/>
                          <w:spacing w:val="-4"/>
                          <w:sz w:val="20"/>
                        </w:rPr>
                        <w:t> </w:t>
                      </w:r>
                      <w:r>
                        <w:rPr>
                          <w:b/>
                          <w:color w:val="FFFFFF"/>
                          <w:sz w:val="20"/>
                        </w:rPr>
                        <w:t>(párrafo</w:t>
                      </w:r>
                      <w:r>
                        <w:rPr>
                          <w:b/>
                          <w:color w:val="FFFFFF"/>
                          <w:spacing w:val="-7"/>
                          <w:sz w:val="20"/>
                        </w:rPr>
                        <w:t> </w:t>
                      </w:r>
                      <w:r>
                        <w:rPr>
                          <w:b/>
                          <w:color w:val="FFFFFF"/>
                          <w:spacing w:val="-5"/>
                          <w:sz w:val="20"/>
                        </w:rPr>
                        <w:t>39</w:t>
                      </w:r>
                    </w:p>
                    <w:p>
                      <w:pPr>
                        <w:pStyle w:val="BodyText"/>
                        <w:spacing w:before="37"/>
                        <w:rPr>
                          <w:b/>
                          <w:color w:val="000000"/>
                        </w:rPr>
                      </w:pPr>
                    </w:p>
                    <w:p>
                      <w:pPr>
                        <w:spacing w:before="0"/>
                        <w:ind w:left="28" w:right="0" w:firstLine="0"/>
                        <w:jc w:val="left"/>
                        <w:rPr>
                          <w:b/>
                          <w:color w:val="000000"/>
                          <w:sz w:val="20"/>
                        </w:rPr>
                      </w:pPr>
                      <w:r>
                        <w:rPr>
                          <w:b/>
                          <w:color w:val="FFFFFF"/>
                          <w:sz w:val="20"/>
                        </w:rPr>
                        <w:t>cuantía</w:t>
                      </w:r>
                      <w:r>
                        <w:rPr>
                          <w:b/>
                          <w:color w:val="FFFFFF"/>
                          <w:spacing w:val="-4"/>
                          <w:sz w:val="20"/>
                        </w:rPr>
                        <w:t> </w:t>
                      </w:r>
                      <w:r>
                        <w:rPr>
                          <w:b/>
                          <w:color w:val="FFFFFF"/>
                          <w:sz w:val="20"/>
                        </w:rPr>
                        <w:t>de</w:t>
                      </w:r>
                      <w:r>
                        <w:rPr>
                          <w:b/>
                          <w:color w:val="FFFFFF"/>
                          <w:spacing w:val="-3"/>
                          <w:sz w:val="20"/>
                        </w:rPr>
                        <w:t> </w:t>
                      </w:r>
                      <w:r>
                        <w:rPr>
                          <w:b/>
                          <w:color w:val="FFFFFF"/>
                          <w:spacing w:val="-2"/>
                          <w:sz w:val="20"/>
                        </w:rPr>
                        <w:t>ingresos)</w:t>
                      </w:r>
                    </w:p>
                  </w:txbxContent>
                </v:textbox>
                <v:fill type="solid"/>
                <w10:wrap type="topAndBottom"/>
              </v:shape>
            </w:pict>
          </mc:Fallback>
        </mc:AlternateContent>
      </w:r>
    </w:p>
    <w:p>
      <w:pPr>
        <w:pStyle w:val="BodyText"/>
      </w:pPr>
    </w:p>
    <w:p>
      <w:pPr>
        <w:pStyle w:val="BodyText"/>
        <w:spacing w:before="173"/>
      </w:pPr>
      <w:r>
        <w:rPr/>
        <mc:AlternateContent>
          <mc:Choice Requires="wps">
            <w:drawing>
              <wp:anchor distT="0" distB="0" distL="0" distR="0" allowOverlap="1" layoutInCell="1" locked="0" behindDoc="1" simplePos="0" relativeHeight="487666688">
                <wp:simplePos x="0" y="0"/>
                <wp:positionH relativeFrom="page">
                  <wp:posOffset>1080516</wp:posOffset>
                </wp:positionH>
                <wp:positionV relativeFrom="paragraph">
                  <wp:posOffset>283882</wp:posOffset>
                </wp:positionV>
                <wp:extent cx="5713730" cy="239395"/>
                <wp:effectExtent l="0" t="0" r="0" b="0"/>
                <wp:wrapTopAndBottom/>
                <wp:docPr id="189" name="Textbox 189"/>
                <wp:cNvGraphicFramePr>
                  <a:graphicFrameLocks/>
                </wp:cNvGraphicFramePr>
                <a:graphic>
                  <a:graphicData uri="http://schemas.microsoft.com/office/word/2010/wordprocessingShape">
                    <wps:wsp>
                      <wps:cNvPr id="189" name="Textbox 189"/>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52982pt;width:449.9pt;height:18.850pt;mso-position-horizontal-relative:page;mso-position-vertical-relative:paragraph;z-index:-15649792;mso-wrap-distance-left:0;mso-wrap-distance-right:0" type="#_x0000_t202" id="docshape18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64" w:id="56"/>
      <w:r>
        <w:rPr/>
        <w:t>NOTA</w:t>
      </w:r>
      <w:r>
        <w:rPr>
          <w:spacing w:val="-5"/>
        </w:rPr>
        <w:t> </w:t>
      </w:r>
      <w:r>
        <w:rPr/>
        <w:t>N°</w:t>
      </w:r>
      <w:r>
        <w:rPr>
          <w:spacing w:val="-3"/>
        </w:rPr>
        <w:t> </w:t>
      </w:r>
      <w:bookmarkEnd w:id="56"/>
      <w:r>
        <w:rPr>
          <w:spacing w:val="-5"/>
        </w:rPr>
        <w:t>40</w:t>
      </w:r>
    </w:p>
    <w:p>
      <w:pPr>
        <w:pStyle w:val="BodyText"/>
        <w:spacing w:before="117"/>
        <w:rPr>
          <w:b/>
        </w:rPr>
      </w:pPr>
    </w:p>
    <w:p>
      <w:pPr>
        <w:pStyle w:val="BodyText"/>
        <w:ind w:left="1341"/>
      </w:pPr>
      <w:r>
        <w:rPr/>
        <w:t>Remates</w:t>
      </w:r>
      <w:r>
        <w:rPr>
          <w:spacing w:val="-4"/>
        </w:rPr>
        <w:t> </w:t>
      </w:r>
      <w:r>
        <w:rPr/>
        <w:t>y</w:t>
      </w:r>
      <w:r>
        <w:rPr>
          <w:spacing w:val="-3"/>
        </w:rPr>
        <w:t> </w:t>
      </w:r>
      <w:r>
        <w:rPr/>
        <w:t>confiscaciones</w:t>
      </w:r>
      <w:r>
        <w:rPr>
          <w:spacing w:val="-3"/>
        </w:rPr>
        <w:t> </w:t>
      </w:r>
      <w:r>
        <w:rPr/>
        <w:t>de</w:t>
      </w:r>
      <w:r>
        <w:rPr>
          <w:spacing w:val="-5"/>
        </w:rPr>
        <w:t> </w:t>
      </w:r>
      <w:r>
        <w:rPr/>
        <w:t>origen</w:t>
      </w:r>
      <w:r>
        <w:rPr>
          <w:spacing w:val="-6"/>
        </w:rPr>
        <w:t> </w:t>
      </w:r>
      <w:r>
        <w:rPr/>
        <w:t>no</w:t>
      </w:r>
      <w:r>
        <w:rPr>
          <w:spacing w:val="-5"/>
        </w:rPr>
        <w:t> </w:t>
      </w:r>
      <w:r>
        <w:rPr>
          <w:spacing w:val="-2"/>
        </w:rPr>
        <w:t>tributario</w:t>
      </w:r>
    </w:p>
    <w:p>
      <w:pPr>
        <w:pStyle w:val="BodyText"/>
        <w:spacing w:before="38"/>
      </w:pPr>
    </w:p>
    <w:tbl>
      <w:tblPr>
        <w:tblW w:w="0" w:type="auto"/>
        <w:jc w:val="left"/>
        <w:tblInd w:w="2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68"/>
        <w:gridCol w:w="1008"/>
        <w:gridCol w:w="754"/>
        <w:gridCol w:w="1124"/>
        <w:gridCol w:w="1122"/>
        <w:gridCol w:w="1432"/>
      </w:tblGrid>
      <w:tr>
        <w:trPr>
          <w:trHeight w:val="344" w:hRule="atLeast"/>
        </w:trPr>
        <w:tc>
          <w:tcPr>
            <w:tcW w:w="1368" w:type="dxa"/>
            <w:vMerge w:val="restart"/>
            <w:shd w:val="clear" w:color="auto" w:fill="366091"/>
          </w:tcPr>
          <w:p>
            <w:pPr>
              <w:pStyle w:val="TableParagraph"/>
              <w:spacing w:before="111"/>
              <w:ind w:left="69"/>
              <w:rPr>
                <w:b/>
                <w:sz w:val="18"/>
              </w:rPr>
            </w:pPr>
            <w:r>
              <w:rPr>
                <w:b/>
                <w:color w:val="FFFFFF"/>
                <w:spacing w:val="-2"/>
                <w:sz w:val="18"/>
              </w:rPr>
              <w:t>Cuenta</w:t>
            </w:r>
          </w:p>
        </w:tc>
        <w:tc>
          <w:tcPr>
            <w:tcW w:w="1008" w:type="dxa"/>
            <w:vMerge w:val="restart"/>
            <w:shd w:val="clear" w:color="auto" w:fill="366091"/>
          </w:tcPr>
          <w:p>
            <w:pPr>
              <w:pStyle w:val="TableParagraph"/>
              <w:spacing w:before="26"/>
              <w:rPr>
                <w:sz w:val="18"/>
              </w:rPr>
            </w:pPr>
          </w:p>
          <w:p>
            <w:pPr>
              <w:pStyle w:val="TableParagraph"/>
              <w:ind w:left="69"/>
              <w:rPr>
                <w:b/>
                <w:sz w:val="18"/>
              </w:rPr>
            </w:pPr>
            <w:r>
              <w:rPr>
                <w:b/>
                <w:color w:val="FFFFFF"/>
                <w:spacing w:val="-2"/>
                <w:sz w:val="18"/>
              </w:rPr>
              <w:t>Descripción</w:t>
            </w:r>
          </w:p>
        </w:tc>
        <w:tc>
          <w:tcPr>
            <w:tcW w:w="754" w:type="dxa"/>
            <w:vMerge w:val="restart"/>
            <w:shd w:val="clear" w:color="auto" w:fill="366091"/>
          </w:tcPr>
          <w:p>
            <w:pPr>
              <w:pStyle w:val="TableParagraph"/>
              <w:spacing w:before="26"/>
              <w:rPr>
                <w:sz w:val="18"/>
              </w:rPr>
            </w:pPr>
          </w:p>
          <w:p>
            <w:pPr>
              <w:pStyle w:val="TableParagraph"/>
              <w:ind w:left="191"/>
              <w:rPr>
                <w:b/>
                <w:sz w:val="18"/>
              </w:rPr>
            </w:pPr>
            <w:r>
              <w:rPr>
                <w:b/>
                <w:color w:val="FFFFFF"/>
                <w:spacing w:val="-4"/>
                <w:sz w:val="18"/>
              </w:rPr>
              <w:t>Nota</w:t>
            </w:r>
          </w:p>
        </w:tc>
        <w:tc>
          <w:tcPr>
            <w:tcW w:w="1124" w:type="dxa"/>
            <w:vMerge w:val="restart"/>
            <w:shd w:val="clear" w:color="auto" w:fill="366091"/>
          </w:tcPr>
          <w:p>
            <w:pPr>
              <w:pStyle w:val="TableParagraph"/>
              <w:spacing w:before="135"/>
              <w:ind w:left="320" w:right="232" w:hanging="34"/>
              <w:rPr>
                <w:b/>
                <w:sz w:val="18"/>
              </w:rPr>
            </w:pPr>
            <w:r>
              <w:rPr>
                <w:b/>
                <w:color w:val="FFFFFF"/>
                <w:spacing w:val="-2"/>
                <w:sz w:val="18"/>
              </w:rPr>
              <w:t>Periodo</w:t>
            </w:r>
            <w:r>
              <w:rPr>
                <w:b/>
                <w:color w:val="FFFFFF"/>
                <w:sz w:val="18"/>
              </w:rPr>
              <w:t> </w:t>
            </w:r>
            <w:r>
              <w:rPr>
                <w:b/>
                <w:color w:val="FFFFFF"/>
                <w:spacing w:val="-2"/>
                <w:sz w:val="18"/>
              </w:rPr>
              <w:t>Actual</w:t>
            </w:r>
          </w:p>
        </w:tc>
        <w:tc>
          <w:tcPr>
            <w:tcW w:w="1122" w:type="dxa"/>
            <w:vMerge w:val="restart"/>
            <w:shd w:val="clear" w:color="auto" w:fill="366091"/>
          </w:tcPr>
          <w:p>
            <w:pPr>
              <w:pStyle w:val="TableParagraph"/>
              <w:spacing w:before="135"/>
              <w:ind w:left="245" w:right="225" w:firstLine="40"/>
              <w:rPr>
                <w:b/>
                <w:sz w:val="18"/>
              </w:rPr>
            </w:pPr>
            <w:r>
              <w:rPr>
                <w:b/>
                <w:color w:val="FFFFFF"/>
                <w:spacing w:val="-2"/>
                <w:sz w:val="18"/>
              </w:rPr>
              <w:t>Periodo</w:t>
            </w:r>
            <w:r>
              <w:rPr>
                <w:b/>
                <w:color w:val="FFFFFF"/>
                <w:sz w:val="18"/>
              </w:rPr>
              <w:t> </w:t>
            </w:r>
            <w:r>
              <w:rPr>
                <w:b/>
                <w:color w:val="FFFFFF"/>
                <w:spacing w:val="-2"/>
                <w:sz w:val="18"/>
              </w:rPr>
              <w:t>Anterior</w:t>
            </w:r>
          </w:p>
        </w:tc>
        <w:tc>
          <w:tcPr>
            <w:tcW w:w="1432" w:type="dxa"/>
            <w:shd w:val="clear" w:color="auto" w:fill="366091"/>
          </w:tcPr>
          <w:p>
            <w:pPr>
              <w:pStyle w:val="TableParagraph"/>
              <w:spacing w:before="63"/>
              <w:ind w:left="12"/>
              <w:jc w:val="center"/>
              <w:rPr>
                <w:b/>
                <w:sz w:val="18"/>
              </w:rPr>
            </w:pPr>
            <w:r>
              <w:rPr>
                <w:b/>
                <w:color w:val="FFFFFF"/>
                <w:spacing w:val="-2"/>
                <w:sz w:val="18"/>
              </w:rPr>
              <w:t>Diferencia</w:t>
            </w:r>
          </w:p>
        </w:tc>
      </w:tr>
      <w:tr>
        <w:trPr>
          <w:trHeight w:val="344" w:hRule="atLeast"/>
        </w:trPr>
        <w:tc>
          <w:tcPr>
            <w:tcW w:w="1368"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754" w:type="dxa"/>
            <w:vMerge/>
            <w:tcBorders>
              <w:top w:val="nil"/>
            </w:tcBorders>
            <w:shd w:val="clear" w:color="auto" w:fill="366091"/>
          </w:tcPr>
          <w:p>
            <w:pPr>
              <w:rPr>
                <w:sz w:val="2"/>
                <w:szCs w:val="2"/>
              </w:rPr>
            </w:pPr>
          </w:p>
        </w:tc>
        <w:tc>
          <w:tcPr>
            <w:tcW w:w="1124" w:type="dxa"/>
            <w:vMerge/>
            <w:tcBorders>
              <w:top w:val="nil"/>
            </w:tcBorders>
            <w:shd w:val="clear" w:color="auto" w:fill="366091"/>
          </w:tcPr>
          <w:p>
            <w:pPr>
              <w:rPr>
                <w:sz w:val="2"/>
                <w:szCs w:val="2"/>
              </w:rPr>
            </w:pPr>
          </w:p>
        </w:tc>
        <w:tc>
          <w:tcPr>
            <w:tcW w:w="1122" w:type="dxa"/>
            <w:vMerge/>
            <w:tcBorders>
              <w:top w:val="nil"/>
            </w:tcBorders>
            <w:shd w:val="clear" w:color="auto" w:fill="366091"/>
          </w:tcPr>
          <w:p>
            <w:pPr>
              <w:rPr>
                <w:sz w:val="2"/>
                <w:szCs w:val="2"/>
              </w:rPr>
            </w:pPr>
          </w:p>
        </w:tc>
        <w:tc>
          <w:tcPr>
            <w:tcW w:w="1432" w:type="dxa"/>
            <w:shd w:val="clear" w:color="auto" w:fill="366091"/>
          </w:tcPr>
          <w:p>
            <w:pPr>
              <w:pStyle w:val="TableParagraph"/>
              <w:spacing w:before="63"/>
              <w:ind w:left="12" w:right="1"/>
              <w:jc w:val="center"/>
              <w:rPr>
                <w:sz w:val="18"/>
              </w:rPr>
            </w:pPr>
            <w:r>
              <w:rPr>
                <w:color w:val="FFFFFF"/>
                <w:spacing w:val="-10"/>
                <w:sz w:val="18"/>
              </w:rPr>
              <w:t>%</w:t>
            </w:r>
          </w:p>
        </w:tc>
      </w:tr>
      <w:tr>
        <w:trPr>
          <w:trHeight w:val="440" w:hRule="atLeast"/>
        </w:trPr>
        <w:tc>
          <w:tcPr>
            <w:tcW w:w="1368" w:type="dxa"/>
          </w:tcPr>
          <w:p>
            <w:pPr>
              <w:pStyle w:val="TableParagraph"/>
              <w:spacing w:before="111"/>
              <w:ind w:left="69"/>
              <w:rPr>
                <w:b/>
                <w:sz w:val="18"/>
              </w:rPr>
            </w:pPr>
            <w:r>
              <w:rPr>
                <w:b/>
                <w:spacing w:val="-2"/>
                <w:sz w:val="18"/>
              </w:rPr>
              <w:t>4.3.3.</w:t>
            </w:r>
          </w:p>
        </w:tc>
        <w:tc>
          <w:tcPr>
            <w:tcW w:w="1008" w:type="dxa"/>
          </w:tcPr>
          <w:p>
            <w:pPr>
              <w:pStyle w:val="TableParagraph"/>
              <w:spacing w:line="220" w:lineRule="atLeast"/>
              <w:ind w:left="69"/>
              <w:rPr>
                <w:b/>
                <w:sz w:val="18"/>
              </w:rPr>
            </w:pPr>
            <w:r>
              <w:rPr>
                <w:b/>
                <w:spacing w:val="-2"/>
                <w:sz w:val="18"/>
              </w:rPr>
              <w:t>Intereses</w:t>
            </w:r>
            <w:r>
              <w:rPr>
                <w:b/>
                <w:sz w:val="18"/>
              </w:rPr>
              <w:t> </w:t>
            </w:r>
            <w:r>
              <w:rPr>
                <w:b/>
                <w:spacing w:val="-2"/>
                <w:sz w:val="18"/>
              </w:rPr>
              <w:t>Moratorios</w:t>
            </w:r>
          </w:p>
        </w:tc>
        <w:tc>
          <w:tcPr>
            <w:tcW w:w="754" w:type="dxa"/>
          </w:tcPr>
          <w:p>
            <w:pPr>
              <w:pStyle w:val="TableParagraph"/>
              <w:spacing w:before="111"/>
              <w:ind w:left="13"/>
              <w:jc w:val="center"/>
              <w:rPr>
                <w:b/>
                <w:sz w:val="18"/>
              </w:rPr>
            </w:pPr>
            <w:r>
              <w:rPr>
                <w:b/>
                <w:spacing w:val="-5"/>
                <w:sz w:val="18"/>
              </w:rPr>
              <w:t>40</w:t>
            </w:r>
          </w:p>
        </w:tc>
        <w:tc>
          <w:tcPr>
            <w:tcW w:w="1124" w:type="dxa"/>
          </w:tcPr>
          <w:p>
            <w:pPr>
              <w:pStyle w:val="TableParagraph"/>
              <w:spacing w:before="111"/>
              <w:ind w:left="53"/>
              <w:jc w:val="center"/>
              <w:rPr>
                <w:b/>
                <w:sz w:val="18"/>
              </w:rPr>
            </w:pPr>
            <w:r>
              <w:rPr>
                <w:b/>
                <w:spacing w:val="-10"/>
                <w:sz w:val="18"/>
              </w:rPr>
              <w:t>-</w:t>
            </w:r>
          </w:p>
        </w:tc>
        <w:tc>
          <w:tcPr>
            <w:tcW w:w="1122" w:type="dxa"/>
          </w:tcPr>
          <w:p>
            <w:pPr>
              <w:pStyle w:val="TableParagraph"/>
              <w:spacing w:before="111"/>
              <w:ind w:left="50"/>
              <w:jc w:val="center"/>
              <w:rPr>
                <w:b/>
                <w:sz w:val="18"/>
              </w:rPr>
            </w:pPr>
            <w:r>
              <w:rPr>
                <w:b/>
                <w:spacing w:val="-10"/>
                <w:sz w:val="18"/>
              </w:rPr>
              <w:t>-</w:t>
            </w:r>
          </w:p>
        </w:tc>
        <w:tc>
          <w:tcPr>
            <w:tcW w:w="1432" w:type="dxa"/>
          </w:tcPr>
          <w:p>
            <w:pPr>
              <w:pStyle w:val="TableParagraph"/>
              <w:spacing w:before="111"/>
              <w:ind w:left="12" w:right="4"/>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0"/>
      </w:pPr>
    </w:p>
    <w:p>
      <w:pPr>
        <w:pStyle w:val="BodyText"/>
        <w:spacing w:line="357" w:lineRule="auto"/>
        <w:ind w:left="1341" w:right="1344"/>
      </w:pPr>
      <w:r>
        <w:rPr/>
        <w:t>La</w:t>
      </w:r>
      <w:r>
        <w:rPr>
          <w:spacing w:val="-10"/>
        </w:rPr>
        <w:t> </w:t>
      </w:r>
      <w:r>
        <w:rPr/>
        <w:t>cuenta</w:t>
      </w:r>
      <w:r>
        <w:rPr>
          <w:spacing w:val="-10"/>
        </w:rPr>
        <w:t> </w:t>
      </w:r>
      <w:r>
        <w:rPr/>
        <w:t>Intereses</w:t>
      </w:r>
      <w:r>
        <w:rPr>
          <w:spacing w:val="-10"/>
        </w:rPr>
        <w:t> </w:t>
      </w:r>
      <w:r>
        <w:rPr/>
        <w:t>Moratorios,</w:t>
      </w:r>
      <w:r>
        <w:rPr>
          <w:spacing w:val="-10"/>
        </w:rPr>
        <w:t> </w:t>
      </w:r>
      <w:r>
        <w:rPr/>
        <w:t>representa</w:t>
      </w:r>
      <w:r>
        <w:rPr>
          <w:spacing w:val="-10"/>
        </w:rPr>
        <w:t> </w:t>
      </w:r>
      <w:r>
        <w:rPr/>
        <w:t>el</w:t>
      </w:r>
      <w:r>
        <w:rPr>
          <w:spacing w:val="-10"/>
        </w:rPr>
        <w:t> </w:t>
      </w:r>
      <w:r>
        <w:rPr/>
        <w:t>0,00%</w:t>
      </w:r>
      <w:r>
        <w:rPr>
          <w:spacing w:val="-12"/>
        </w:rPr>
        <w:t> </w:t>
      </w:r>
      <w:r>
        <w:rPr/>
        <w:t>del</w:t>
      </w:r>
      <w:r>
        <w:rPr>
          <w:spacing w:val="-11"/>
        </w:rPr>
        <w:t> </w:t>
      </w:r>
      <w:r>
        <w:rPr/>
        <w:t>total</w:t>
      </w:r>
      <w:r>
        <w:rPr>
          <w:spacing w:val="-10"/>
        </w:rPr>
        <w:t> </w:t>
      </w:r>
      <w:r>
        <w:rPr/>
        <w:t>del</w:t>
      </w:r>
      <w:r>
        <w:rPr>
          <w:spacing w:val="-10"/>
        </w:rPr>
        <w:t> </w:t>
      </w:r>
      <w:r>
        <w:rPr/>
        <w:t>Ingresos,</w:t>
      </w:r>
      <w:r>
        <w:rPr>
          <w:spacing w:val="-10"/>
        </w:rPr>
        <w:t> </w:t>
      </w:r>
      <w:r>
        <w:rPr/>
        <w:t>que</w:t>
      </w:r>
      <w:r>
        <w:rPr>
          <w:spacing w:val="-12"/>
        </w:rPr>
        <w:t> </w:t>
      </w:r>
      <w:r>
        <w:rPr/>
        <w:t>comparado</w:t>
      </w:r>
      <w:r>
        <w:rPr>
          <w:spacing w:val="-9"/>
        </w:rPr>
        <w:t> </w:t>
      </w:r>
      <w:r>
        <w:rPr/>
        <w:t>al</w:t>
      </w:r>
      <w:r>
        <w:rPr>
          <w:spacing w:val="-12"/>
        </w:rPr>
        <w:t> </w:t>
      </w:r>
      <w:r>
        <w:rPr/>
        <w:t>periodo</w:t>
      </w:r>
      <w:r>
        <w:rPr>
          <w:spacing w:val="-9"/>
        </w:rPr>
        <w:t> </w:t>
      </w:r>
      <w:r>
        <w:rPr/>
        <w:t>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667200">
                <wp:simplePos x="0" y="0"/>
                <wp:positionH relativeFrom="page">
                  <wp:posOffset>1080516</wp:posOffset>
                </wp:positionH>
                <wp:positionV relativeFrom="paragraph">
                  <wp:posOffset>286029</wp:posOffset>
                </wp:positionV>
                <wp:extent cx="5713730" cy="239395"/>
                <wp:effectExtent l="0" t="0" r="0" b="0"/>
                <wp:wrapTopAndBottom/>
                <wp:docPr id="190" name="Textbox 190"/>
                <wp:cNvGraphicFramePr>
                  <a:graphicFrameLocks/>
                </wp:cNvGraphicFramePr>
                <a:graphic>
                  <a:graphicData uri="http://schemas.microsoft.com/office/word/2010/wordprocessingShape">
                    <wps:wsp>
                      <wps:cNvPr id="190" name="Textbox 19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21975pt;width:449.9pt;height:18.850pt;mso-position-horizontal-relative:page;mso-position-vertical-relative:paragraph;z-index:-15649280;mso-wrap-distance-left:0;mso-wrap-distance-right:0" type="#_x0000_t202" id="docshape18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67712">
                <wp:simplePos x="0" y="0"/>
                <wp:positionH relativeFrom="page">
                  <wp:posOffset>1062227</wp:posOffset>
                </wp:positionH>
                <wp:positionV relativeFrom="paragraph">
                  <wp:posOffset>181774</wp:posOffset>
                </wp:positionV>
                <wp:extent cx="5648325" cy="464820"/>
                <wp:effectExtent l="0" t="0" r="0" b="0"/>
                <wp:wrapTopAndBottom/>
                <wp:docPr id="191" name="Textbox 191"/>
                <wp:cNvGraphicFramePr>
                  <a:graphicFrameLocks/>
                </wp:cNvGraphicFramePr>
                <a:graphic>
                  <a:graphicData uri="http://schemas.microsoft.com/office/word/2010/wordprocessingShape">
                    <wps:wsp>
                      <wps:cNvPr id="191" name="Textbox 191"/>
                      <wps:cNvSpPr txBox="1"/>
                      <wps:spPr>
                        <a:xfrm>
                          <a:off x="0" y="0"/>
                          <a:ext cx="5648325" cy="464820"/>
                        </a:xfrm>
                        <a:prstGeom prst="rect">
                          <a:avLst/>
                        </a:prstGeom>
                        <a:solidFill>
                          <a:srgbClr val="366091"/>
                        </a:solidFill>
                      </wps:spPr>
                      <wps:txbx>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wps:txbx>
                      <wps:bodyPr wrap="square" lIns="0" tIns="0" rIns="0" bIns="0" rtlCol="0">
                        <a:noAutofit/>
                      </wps:bodyPr>
                    </wps:wsp>
                  </a:graphicData>
                </a:graphic>
              </wp:anchor>
            </w:drawing>
          </mc:Choice>
          <mc:Fallback>
            <w:pict>
              <v:shape style="position:absolute;margin-left:83.639999pt;margin-top:14.312958pt;width:444.75pt;height:36.6pt;mso-position-horizontal-relative:page;mso-position-vertical-relative:paragraph;z-index:-15648768;mso-wrap-distance-left:0;mso-wrap-distance-right:0" type="#_x0000_t202" id="docshape190" filled="true" fillcolor="#366091" stroked="false">
                <v:textbox inset="0,0,0,0">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v:textbox>
                <v:fill type="solid"/>
                <w10:wrap type="topAndBottom"/>
              </v:shape>
            </w:pict>
          </mc:Fallback>
        </mc:AlternateContent>
      </w:r>
    </w:p>
    <w:p>
      <w:pPr>
        <w:pStyle w:val="BodyText"/>
        <w:spacing w:after="0"/>
        <w:sectPr>
          <w:pgSz w:w="12240" w:h="15840"/>
          <w:pgMar w:header="0" w:footer="1002" w:top="140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192" name="Textbox 192"/>
                <wp:cNvGraphicFramePr>
                  <a:graphicFrameLocks/>
                </wp:cNvGraphicFramePr>
                <a:graphic>
                  <a:graphicData uri="http://schemas.microsoft.com/office/word/2010/wordprocessingShape">
                    <wps:wsp>
                      <wps:cNvPr id="192" name="Textbox 192"/>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191"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44"/>
      </w:pPr>
    </w:p>
    <w:p>
      <w:pPr>
        <w:pStyle w:val="ListParagraph"/>
        <w:numPr>
          <w:ilvl w:val="1"/>
          <w:numId w:val="38"/>
        </w:numPr>
        <w:tabs>
          <w:tab w:pos="1637" w:val="left" w:leader="none"/>
        </w:tabs>
        <w:spacing w:line="396" w:lineRule="auto" w:before="0" w:after="0"/>
        <w:ind w:left="1341" w:right="5702" w:firstLine="0"/>
        <w:jc w:val="left"/>
        <w:rPr>
          <w:b/>
          <w:color w:val="1F3662"/>
          <w:sz w:val="20"/>
        </w:rPr>
      </w:pPr>
      <w:r>
        <w:rPr>
          <w:b/>
          <w:color w:val="1F3662"/>
          <w:sz w:val="20"/>
        </w:rPr>
        <w:t>INGRESOS</w:t>
      </w:r>
      <w:r>
        <w:rPr>
          <w:b/>
          <w:color w:val="1F3662"/>
          <w:spacing w:val="-9"/>
          <w:sz w:val="20"/>
        </w:rPr>
        <w:t> </w:t>
      </w:r>
      <w:r>
        <w:rPr>
          <w:b/>
          <w:color w:val="1F3662"/>
          <w:sz w:val="20"/>
        </w:rPr>
        <w:t>Y</w:t>
      </w:r>
      <w:r>
        <w:rPr>
          <w:b/>
          <w:color w:val="1F3662"/>
          <w:spacing w:val="-9"/>
          <w:sz w:val="20"/>
        </w:rPr>
        <w:t> </w:t>
      </w:r>
      <w:r>
        <w:rPr>
          <w:b/>
          <w:color w:val="1F3662"/>
          <w:sz w:val="20"/>
        </w:rPr>
        <w:t>RESULTADOS</w:t>
      </w:r>
      <w:r>
        <w:rPr>
          <w:b/>
          <w:color w:val="1F3662"/>
          <w:spacing w:val="-6"/>
          <w:sz w:val="20"/>
        </w:rPr>
        <w:t> </w:t>
      </w:r>
      <w:r>
        <w:rPr>
          <w:b/>
          <w:color w:val="1F3662"/>
          <w:sz w:val="20"/>
        </w:rPr>
        <w:t>POSITIVOS</w:t>
      </w:r>
      <w:r>
        <w:rPr>
          <w:b/>
          <w:color w:val="1F3662"/>
          <w:spacing w:val="-9"/>
          <w:sz w:val="20"/>
        </w:rPr>
        <w:t> </w:t>
      </w:r>
      <w:r>
        <w:rPr>
          <w:b/>
          <w:color w:val="1F3662"/>
          <w:sz w:val="20"/>
        </w:rPr>
        <w:t>POR</w:t>
      </w:r>
      <w:r>
        <w:rPr>
          <w:b/>
          <w:color w:val="1F3662"/>
          <w:spacing w:val="-8"/>
          <w:sz w:val="20"/>
        </w:rPr>
        <w:t> </w:t>
      </w:r>
      <w:r>
        <w:rPr>
          <w:b/>
          <w:color w:val="1F3662"/>
          <w:sz w:val="20"/>
        </w:rPr>
        <w:t>VENTAS </w:t>
      </w:r>
      <w:r>
        <w:rPr>
          <w:b/>
          <w:sz w:val="20"/>
        </w:rPr>
        <w:t>NOTA N° 41</w:t>
      </w:r>
    </w:p>
    <w:p>
      <w:pPr>
        <w:pStyle w:val="BodyText"/>
        <w:spacing w:before="205"/>
        <w:ind w:left="1341"/>
      </w:pPr>
      <w:r>
        <w:rPr/>
        <w:t>Ventas</w:t>
      </w:r>
      <w:r>
        <w:rPr>
          <w:spacing w:val="-3"/>
        </w:rPr>
        <w:t> </w:t>
      </w:r>
      <w:r>
        <w:rPr/>
        <w:t>de</w:t>
      </w:r>
      <w:r>
        <w:rPr>
          <w:spacing w:val="-4"/>
        </w:rPr>
        <w:t> </w:t>
      </w:r>
      <w:r>
        <w:rPr/>
        <w:t>bienes</w:t>
      </w:r>
      <w:r>
        <w:rPr>
          <w:spacing w:val="-2"/>
        </w:rPr>
        <w:t> </w:t>
      </w:r>
      <w:r>
        <w:rPr/>
        <w:t>y</w:t>
      </w:r>
      <w:r>
        <w:rPr>
          <w:spacing w:val="-2"/>
        </w:rPr>
        <w:t> servicios</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36"/>
        <w:gridCol w:w="2539"/>
        <w:gridCol w:w="523"/>
        <w:gridCol w:w="1754"/>
        <w:gridCol w:w="1752"/>
        <w:gridCol w:w="1258"/>
      </w:tblGrid>
      <w:tr>
        <w:trPr>
          <w:trHeight w:val="1110" w:hRule="atLeast"/>
        </w:trPr>
        <w:tc>
          <w:tcPr>
            <w:tcW w:w="936" w:type="dxa"/>
            <w:vMerge w:val="restart"/>
            <w:shd w:val="clear" w:color="auto" w:fill="366091"/>
          </w:tcPr>
          <w:p>
            <w:pPr>
              <w:pStyle w:val="TableParagraph"/>
              <w:spacing w:before="213"/>
              <w:rPr>
                <w:sz w:val="18"/>
              </w:rPr>
            </w:pPr>
          </w:p>
          <w:p>
            <w:pPr>
              <w:pStyle w:val="TableParagraph"/>
              <w:ind w:left="69"/>
              <w:rPr>
                <w:b/>
                <w:sz w:val="18"/>
              </w:rPr>
            </w:pPr>
            <w:r>
              <w:rPr>
                <w:b/>
                <w:color w:val="FFFFFF"/>
                <w:spacing w:val="-2"/>
                <w:sz w:val="18"/>
              </w:rPr>
              <w:t>Cuenta</w:t>
            </w:r>
          </w:p>
        </w:tc>
        <w:tc>
          <w:tcPr>
            <w:tcW w:w="2539" w:type="dxa"/>
            <w:vMerge w:val="restart"/>
            <w:shd w:val="clear" w:color="auto" w:fill="366091"/>
          </w:tcPr>
          <w:p>
            <w:pPr>
              <w:pStyle w:val="TableParagraph"/>
              <w:rPr>
                <w:sz w:val="18"/>
              </w:rPr>
            </w:pPr>
          </w:p>
          <w:p>
            <w:pPr>
              <w:pStyle w:val="TableParagraph"/>
              <w:spacing w:before="125"/>
              <w:rPr>
                <w:sz w:val="18"/>
              </w:rPr>
            </w:pPr>
          </w:p>
          <w:p>
            <w:pPr>
              <w:pStyle w:val="TableParagraph"/>
              <w:ind w:left="834"/>
              <w:rPr>
                <w:b/>
                <w:sz w:val="18"/>
              </w:rPr>
            </w:pPr>
            <w:r>
              <w:rPr>
                <w:b/>
                <w:color w:val="FFFFFF"/>
                <w:spacing w:val="-2"/>
                <w:sz w:val="18"/>
              </w:rPr>
              <w:t>Descripción</w:t>
            </w:r>
          </w:p>
        </w:tc>
        <w:tc>
          <w:tcPr>
            <w:tcW w:w="523" w:type="dxa"/>
            <w:vMerge w:val="restart"/>
            <w:shd w:val="clear" w:color="auto" w:fill="366091"/>
          </w:tcPr>
          <w:p>
            <w:pPr>
              <w:pStyle w:val="TableParagraph"/>
              <w:rPr>
                <w:sz w:val="18"/>
              </w:rPr>
            </w:pPr>
          </w:p>
          <w:p>
            <w:pPr>
              <w:pStyle w:val="TableParagraph"/>
              <w:spacing w:before="125"/>
              <w:rPr>
                <w:sz w:val="18"/>
              </w:rPr>
            </w:pPr>
          </w:p>
          <w:p>
            <w:pPr>
              <w:pStyle w:val="TableParagraph"/>
              <w:ind w:left="76"/>
              <w:rPr>
                <w:b/>
                <w:sz w:val="18"/>
              </w:rPr>
            </w:pPr>
            <w:r>
              <w:rPr>
                <w:b/>
                <w:color w:val="FFFFFF"/>
                <w:spacing w:val="-4"/>
                <w:sz w:val="18"/>
              </w:rPr>
              <w:t>Nota</w:t>
            </w:r>
          </w:p>
        </w:tc>
        <w:tc>
          <w:tcPr>
            <w:tcW w:w="1754" w:type="dxa"/>
            <w:vMerge w:val="restart"/>
            <w:shd w:val="clear" w:color="auto" w:fill="366091"/>
          </w:tcPr>
          <w:p>
            <w:pPr>
              <w:pStyle w:val="TableParagraph"/>
              <w:rPr>
                <w:sz w:val="18"/>
              </w:rPr>
            </w:pPr>
          </w:p>
          <w:p>
            <w:pPr>
              <w:pStyle w:val="TableParagraph"/>
              <w:spacing w:before="125"/>
              <w:rPr>
                <w:sz w:val="18"/>
              </w:rPr>
            </w:pPr>
          </w:p>
          <w:p>
            <w:pPr>
              <w:pStyle w:val="TableParagraph"/>
              <w:ind w:left="345"/>
              <w:rPr>
                <w:b/>
                <w:sz w:val="18"/>
              </w:rPr>
            </w:pPr>
            <w:r>
              <w:rPr>
                <w:b/>
                <w:color w:val="FFFFFF"/>
                <w:sz w:val="18"/>
              </w:rPr>
              <w:t>Periodo</w:t>
            </w:r>
            <w:r>
              <w:rPr>
                <w:b/>
                <w:color w:val="FFFFFF"/>
                <w:spacing w:val="-9"/>
                <w:sz w:val="18"/>
              </w:rPr>
              <w:t> </w:t>
            </w:r>
            <w:r>
              <w:rPr>
                <w:b/>
                <w:color w:val="FFFFFF"/>
                <w:spacing w:val="-2"/>
                <w:sz w:val="18"/>
              </w:rPr>
              <w:t>Actual</w:t>
            </w:r>
          </w:p>
        </w:tc>
        <w:tc>
          <w:tcPr>
            <w:tcW w:w="1752" w:type="dxa"/>
            <w:vMerge w:val="restart"/>
            <w:shd w:val="clear" w:color="auto" w:fill="366091"/>
          </w:tcPr>
          <w:p>
            <w:pPr>
              <w:pStyle w:val="TableParagraph"/>
              <w:rPr>
                <w:sz w:val="18"/>
              </w:rPr>
            </w:pPr>
          </w:p>
          <w:p>
            <w:pPr>
              <w:pStyle w:val="TableParagraph"/>
              <w:spacing w:before="125"/>
              <w:rPr>
                <w:sz w:val="18"/>
              </w:rPr>
            </w:pPr>
          </w:p>
          <w:p>
            <w:pPr>
              <w:pStyle w:val="TableParagraph"/>
              <w:ind w:left="271"/>
              <w:rPr>
                <w:b/>
                <w:sz w:val="18"/>
              </w:rPr>
            </w:pPr>
            <w:r>
              <w:rPr>
                <w:b/>
                <w:color w:val="FFFFFF"/>
                <w:sz w:val="18"/>
              </w:rPr>
              <w:t>Periodo</w:t>
            </w:r>
            <w:r>
              <w:rPr>
                <w:b/>
                <w:color w:val="FFFFFF"/>
                <w:spacing w:val="-9"/>
                <w:sz w:val="18"/>
              </w:rPr>
              <w:t> </w:t>
            </w:r>
            <w:r>
              <w:rPr>
                <w:b/>
                <w:color w:val="FFFFFF"/>
                <w:spacing w:val="-2"/>
                <w:sz w:val="18"/>
              </w:rPr>
              <w:t>Anterior</w:t>
            </w:r>
          </w:p>
        </w:tc>
        <w:tc>
          <w:tcPr>
            <w:tcW w:w="1258" w:type="dxa"/>
            <w:shd w:val="clear" w:color="auto" w:fill="366091"/>
          </w:tcPr>
          <w:p>
            <w:pPr>
              <w:pStyle w:val="TableParagraph"/>
              <w:rPr>
                <w:sz w:val="18"/>
              </w:rPr>
            </w:pPr>
          </w:p>
          <w:p>
            <w:pPr>
              <w:pStyle w:val="TableParagraph"/>
              <w:spacing w:before="7"/>
              <w:rPr>
                <w:sz w:val="18"/>
              </w:rPr>
            </w:pPr>
          </w:p>
          <w:p>
            <w:pPr>
              <w:pStyle w:val="TableParagraph"/>
              <w:spacing w:before="1"/>
              <w:ind w:left="19"/>
              <w:jc w:val="center"/>
              <w:rPr>
                <w:b/>
                <w:sz w:val="18"/>
              </w:rPr>
            </w:pPr>
            <w:r>
              <w:rPr>
                <w:b/>
                <w:color w:val="FFFFFF"/>
                <w:spacing w:val="-2"/>
                <w:sz w:val="18"/>
              </w:rPr>
              <w:t>Diferencia</w:t>
            </w:r>
          </w:p>
        </w:tc>
      </w:tr>
      <w:tr>
        <w:trPr>
          <w:trHeight w:val="220" w:hRule="atLeast"/>
        </w:trPr>
        <w:tc>
          <w:tcPr>
            <w:tcW w:w="936" w:type="dxa"/>
            <w:vMerge/>
            <w:tcBorders>
              <w:top w:val="nil"/>
            </w:tcBorders>
            <w:shd w:val="clear" w:color="auto" w:fill="366091"/>
          </w:tcPr>
          <w:p>
            <w:pPr>
              <w:rPr>
                <w:sz w:val="2"/>
                <w:szCs w:val="2"/>
              </w:rPr>
            </w:pPr>
          </w:p>
        </w:tc>
        <w:tc>
          <w:tcPr>
            <w:tcW w:w="2539" w:type="dxa"/>
            <w:vMerge/>
            <w:tcBorders>
              <w:top w:val="nil"/>
            </w:tcBorders>
            <w:shd w:val="clear" w:color="auto" w:fill="366091"/>
          </w:tcPr>
          <w:p>
            <w:pPr>
              <w:rPr>
                <w:sz w:val="2"/>
                <w:szCs w:val="2"/>
              </w:rPr>
            </w:pPr>
          </w:p>
        </w:tc>
        <w:tc>
          <w:tcPr>
            <w:tcW w:w="523" w:type="dxa"/>
            <w:vMerge/>
            <w:tcBorders>
              <w:top w:val="nil"/>
            </w:tcBorders>
            <w:shd w:val="clear" w:color="auto" w:fill="366091"/>
          </w:tcPr>
          <w:p>
            <w:pPr>
              <w:rPr>
                <w:sz w:val="2"/>
                <w:szCs w:val="2"/>
              </w:rPr>
            </w:pPr>
          </w:p>
        </w:tc>
        <w:tc>
          <w:tcPr>
            <w:tcW w:w="1754" w:type="dxa"/>
            <w:vMerge/>
            <w:tcBorders>
              <w:top w:val="nil"/>
            </w:tcBorders>
            <w:shd w:val="clear" w:color="auto" w:fill="366091"/>
          </w:tcPr>
          <w:p>
            <w:pPr>
              <w:rPr>
                <w:sz w:val="2"/>
                <w:szCs w:val="2"/>
              </w:rPr>
            </w:pPr>
          </w:p>
        </w:tc>
        <w:tc>
          <w:tcPr>
            <w:tcW w:w="1752" w:type="dxa"/>
            <w:vMerge/>
            <w:tcBorders>
              <w:top w:val="nil"/>
            </w:tcBorders>
            <w:shd w:val="clear" w:color="auto" w:fill="366091"/>
          </w:tcPr>
          <w:p>
            <w:pPr>
              <w:rPr>
                <w:sz w:val="2"/>
                <w:szCs w:val="2"/>
              </w:rPr>
            </w:pPr>
          </w:p>
        </w:tc>
        <w:tc>
          <w:tcPr>
            <w:tcW w:w="1258" w:type="dxa"/>
            <w:shd w:val="clear" w:color="auto" w:fill="366091"/>
          </w:tcPr>
          <w:p>
            <w:pPr>
              <w:pStyle w:val="TableParagraph"/>
              <w:spacing w:line="199" w:lineRule="exact" w:before="1"/>
              <w:ind w:left="19"/>
              <w:jc w:val="center"/>
              <w:rPr>
                <w:sz w:val="18"/>
              </w:rPr>
            </w:pPr>
            <w:r>
              <w:rPr>
                <w:color w:val="FFFFFF"/>
                <w:spacing w:val="-10"/>
                <w:sz w:val="18"/>
              </w:rPr>
              <w:t>%</w:t>
            </w:r>
          </w:p>
        </w:tc>
      </w:tr>
      <w:tr>
        <w:trPr>
          <w:trHeight w:val="1112" w:hRule="atLeast"/>
        </w:trPr>
        <w:tc>
          <w:tcPr>
            <w:tcW w:w="936" w:type="dxa"/>
          </w:tcPr>
          <w:p>
            <w:pPr>
              <w:pStyle w:val="TableParagraph"/>
              <w:rPr>
                <w:sz w:val="18"/>
              </w:rPr>
            </w:pPr>
          </w:p>
          <w:p>
            <w:pPr>
              <w:pStyle w:val="TableParagraph"/>
              <w:spacing w:before="7"/>
              <w:rPr>
                <w:sz w:val="18"/>
              </w:rPr>
            </w:pPr>
          </w:p>
          <w:p>
            <w:pPr>
              <w:pStyle w:val="TableParagraph"/>
              <w:spacing w:before="1"/>
              <w:ind w:left="69"/>
              <w:rPr>
                <w:b/>
                <w:sz w:val="18"/>
              </w:rPr>
            </w:pPr>
            <w:r>
              <w:rPr>
                <w:b/>
                <w:spacing w:val="-2"/>
                <w:sz w:val="18"/>
              </w:rPr>
              <w:t>4.4.1.</w:t>
            </w:r>
          </w:p>
        </w:tc>
        <w:tc>
          <w:tcPr>
            <w:tcW w:w="2539" w:type="dxa"/>
          </w:tcPr>
          <w:p>
            <w:pPr>
              <w:pStyle w:val="TableParagraph"/>
              <w:rPr>
                <w:sz w:val="18"/>
              </w:rPr>
            </w:pPr>
          </w:p>
          <w:p>
            <w:pPr>
              <w:pStyle w:val="TableParagraph"/>
              <w:spacing w:before="7"/>
              <w:rPr>
                <w:sz w:val="18"/>
              </w:rPr>
            </w:pPr>
          </w:p>
          <w:p>
            <w:pPr>
              <w:pStyle w:val="TableParagraph"/>
              <w:spacing w:before="1"/>
              <w:ind w:left="67"/>
              <w:rPr>
                <w:b/>
                <w:sz w:val="18"/>
              </w:rPr>
            </w:pPr>
            <w:r>
              <w:rPr>
                <w:b/>
                <w:sz w:val="18"/>
              </w:rPr>
              <w:t>Ventas</w:t>
            </w:r>
            <w:r>
              <w:rPr>
                <w:b/>
                <w:spacing w:val="-6"/>
                <w:sz w:val="18"/>
              </w:rPr>
              <w:t> </w:t>
            </w:r>
            <w:r>
              <w:rPr>
                <w:b/>
                <w:sz w:val="18"/>
              </w:rPr>
              <w:t>de</w:t>
            </w:r>
            <w:r>
              <w:rPr>
                <w:b/>
                <w:spacing w:val="-3"/>
                <w:sz w:val="18"/>
              </w:rPr>
              <w:t> </w:t>
            </w:r>
            <w:r>
              <w:rPr>
                <w:b/>
                <w:sz w:val="18"/>
              </w:rPr>
              <w:t>bienes</w:t>
            </w:r>
            <w:r>
              <w:rPr>
                <w:b/>
                <w:spacing w:val="-5"/>
                <w:sz w:val="18"/>
              </w:rPr>
              <w:t> </w:t>
            </w:r>
            <w:r>
              <w:rPr>
                <w:b/>
                <w:sz w:val="18"/>
              </w:rPr>
              <w:t>y</w:t>
            </w:r>
            <w:r>
              <w:rPr>
                <w:b/>
                <w:spacing w:val="-2"/>
                <w:sz w:val="18"/>
              </w:rPr>
              <w:t> servicios</w:t>
            </w:r>
          </w:p>
        </w:tc>
        <w:tc>
          <w:tcPr>
            <w:tcW w:w="523" w:type="dxa"/>
          </w:tcPr>
          <w:p>
            <w:pPr>
              <w:pStyle w:val="TableParagraph"/>
              <w:rPr>
                <w:sz w:val="18"/>
              </w:rPr>
            </w:pPr>
          </w:p>
          <w:p>
            <w:pPr>
              <w:pStyle w:val="TableParagraph"/>
              <w:spacing w:before="7"/>
              <w:rPr>
                <w:sz w:val="18"/>
              </w:rPr>
            </w:pPr>
          </w:p>
          <w:p>
            <w:pPr>
              <w:pStyle w:val="TableParagraph"/>
              <w:spacing w:before="1"/>
              <w:ind w:left="167"/>
              <w:rPr>
                <w:b/>
                <w:sz w:val="18"/>
              </w:rPr>
            </w:pPr>
            <w:r>
              <w:rPr>
                <w:b/>
                <w:spacing w:val="-5"/>
                <w:sz w:val="18"/>
              </w:rPr>
              <w:t>41</w:t>
            </w:r>
          </w:p>
        </w:tc>
        <w:tc>
          <w:tcPr>
            <w:tcW w:w="1754" w:type="dxa"/>
          </w:tcPr>
          <w:p>
            <w:pPr>
              <w:pStyle w:val="TableParagraph"/>
              <w:rPr>
                <w:sz w:val="18"/>
              </w:rPr>
            </w:pPr>
          </w:p>
          <w:p>
            <w:pPr>
              <w:pStyle w:val="TableParagraph"/>
              <w:spacing w:before="7"/>
              <w:rPr>
                <w:sz w:val="18"/>
              </w:rPr>
            </w:pPr>
          </w:p>
          <w:p>
            <w:pPr>
              <w:pStyle w:val="TableParagraph"/>
              <w:spacing w:before="1"/>
              <w:ind w:left="52"/>
              <w:jc w:val="center"/>
              <w:rPr>
                <w:b/>
                <w:sz w:val="18"/>
              </w:rPr>
            </w:pPr>
            <w:r>
              <w:rPr>
                <w:b/>
                <w:spacing w:val="-4"/>
                <w:sz w:val="18"/>
              </w:rPr>
              <w:t>8,49</w:t>
            </w:r>
          </w:p>
        </w:tc>
        <w:tc>
          <w:tcPr>
            <w:tcW w:w="1752" w:type="dxa"/>
          </w:tcPr>
          <w:p>
            <w:pPr>
              <w:pStyle w:val="TableParagraph"/>
              <w:rPr>
                <w:sz w:val="18"/>
              </w:rPr>
            </w:pPr>
          </w:p>
          <w:p>
            <w:pPr>
              <w:pStyle w:val="TableParagraph"/>
              <w:spacing w:before="7"/>
              <w:rPr>
                <w:sz w:val="18"/>
              </w:rPr>
            </w:pPr>
          </w:p>
          <w:p>
            <w:pPr>
              <w:pStyle w:val="TableParagraph"/>
              <w:spacing w:before="1"/>
              <w:ind w:left="54"/>
              <w:jc w:val="center"/>
              <w:rPr>
                <w:b/>
                <w:sz w:val="18"/>
              </w:rPr>
            </w:pPr>
            <w:r>
              <w:rPr>
                <w:b/>
                <w:spacing w:val="-10"/>
                <w:sz w:val="18"/>
              </w:rPr>
              <w:t>-</w:t>
            </w:r>
          </w:p>
        </w:tc>
        <w:tc>
          <w:tcPr>
            <w:tcW w:w="1258" w:type="dxa"/>
          </w:tcPr>
          <w:p>
            <w:pPr>
              <w:pStyle w:val="TableParagraph"/>
              <w:rPr>
                <w:sz w:val="18"/>
              </w:rPr>
            </w:pPr>
          </w:p>
          <w:p>
            <w:pPr>
              <w:pStyle w:val="TableParagraph"/>
              <w:spacing w:before="7"/>
              <w:rPr>
                <w:sz w:val="18"/>
              </w:rPr>
            </w:pPr>
          </w:p>
          <w:p>
            <w:pPr>
              <w:pStyle w:val="TableParagraph"/>
              <w:spacing w:before="1"/>
              <w:ind w:left="19" w:right="9"/>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Ventas de</w:t>
      </w:r>
      <w:r>
        <w:rPr>
          <w:spacing w:val="-2"/>
        </w:rPr>
        <w:t> </w:t>
      </w:r>
      <w:r>
        <w:rPr/>
        <w:t>bienes y</w:t>
      </w:r>
      <w:r>
        <w:rPr>
          <w:spacing w:val="-2"/>
        </w:rPr>
        <w:t> </w:t>
      </w:r>
      <w:r>
        <w:rPr/>
        <w:t>servicios,</w:t>
      </w:r>
      <w:r>
        <w:rPr>
          <w:spacing w:val="-2"/>
        </w:rPr>
        <w:t> </w:t>
      </w:r>
      <w:r>
        <w:rPr/>
        <w:t>representa el</w:t>
      </w:r>
      <w:r>
        <w:rPr>
          <w:spacing w:val="-2"/>
        </w:rPr>
        <w:t> </w:t>
      </w:r>
      <w:r>
        <w:rPr/>
        <w:t>0,00% del</w:t>
      </w:r>
      <w:r>
        <w:rPr>
          <w:spacing w:val="-2"/>
        </w:rPr>
        <w:t> </w:t>
      </w:r>
      <w:r>
        <w:rPr/>
        <w:t>total</w:t>
      </w:r>
      <w:r>
        <w:rPr>
          <w:spacing w:val="-2"/>
        </w:rPr>
        <w:t> </w:t>
      </w:r>
      <w:r>
        <w:rPr/>
        <w:t>del</w:t>
      </w:r>
      <w:r>
        <w:rPr>
          <w:spacing w:val="-2"/>
        </w:rPr>
        <w:t> </w:t>
      </w:r>
      <w:r>
        <w:rPr/>
        <w:t>Ingresos,</w:t>
      </w:r>
      <w:r>
        <w:rPr>
          <w:spacing w:val="-2"/>
        </w:rPr>
        <w:t> </w:t>
      </w:r>
      <w:r>
        <w:rPr/>
        <w:t>que</w:t>
      </w:r>
      <w:r>
        <w:rPr>
          <w:spacing w:val="-2"/>
        </w:rPr>
        <w:t> </w:t>
      </w:r>
      <w:r>
        <w:rPr/>
        <w:t>comparado</w:t>
      </w:r>
      <w:r>
        <w:rPr>
          <w:spacing w:val="-2"/>
        </w:rPr>
        <w:t> </w:t>
      </w:r>
      <w:r>
        <w:rPr/>
        <w:t>al</w:t>
      </w:r>
      <w:r>
        <w:rPr>
          <w:spacing w:val="-2"/>
        </w:rPr>
        <w:t> </w:t>
      </w:r>
      <w:r>
        <w:rPr/>
        <w:t>periodo anterior genera una variación absoluta de 0 008,49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68736">
                <wp:simplePos x="0" y="0"/>
                <wp:positionH relativeFrom="page">
                  <wp:posOffset>1080516</wp:posOffset>
                </wp:positionH>
                <wp:positionV relativeFrom="paragraph">
                  <wp:posOffset>288080</wp:posOffset>
                </wp:positionV>
                <wp:extent cx="5713730" cy="704215"/>
                <wp:effectExtent l="0" t="0" r="0" b="0"/>
                <wp:wrapTopAndBottom/>
                <wp:docPr id="193" name="Textbox 193"/>
                <wp:cNvGraphicFramePr>
                  <a:graphicFrameLocks/>
                </wp:cNvGraphicFramePr>
                <a:graphic>
                  <a:graphicData uri="http://schemas.microsoft.com/office/word/2010/wordprocessingShape">
                    <wps:wsp>
                      <wps:cNvPr id="193" name="Textbox 193"/>
                      <wps:cNvSpPr txBox="1"/>
                      <wps:spPr>
                        <a:xfrm>
                          <a:off x="0" y="0"/>
                          <a:ext cx="5713730" cy="704215"/>
                        </a:xfrm>
                        <a:prstGeom prst="rect">
                          <a:avLst/>
                        </a:prstGeom>
                        <a:ln w="6095">
                          <a:solidFill>
                            <a:srgbClr val="000000"/>
                          </a:solidFill>
                          <a:prstDash val="solid"/>
                        </a:ln>
                      </wps:spPr>
                      <wps:txbx>
                        <w:txbxContent>
                          <w:p>
                            <w:pPr>
                              <w:pStyle w:val="BodyText"/>
                              <w:spacing w:line="357" w:lineRule="auto" w:before="1"/>
                              <w:ind w:left="103" w:right="81"/>
                            </w:pPr>
                            <w:r>
                              <w:rPr>
                                <w:b/>
                                <w:color w:val="1F4D79"/>
                                <w:u w:val="single" w:color="1F4D79"/>
                              </w:rPr>
                              <w:t>Revelación</w:t>
                            </w:r>
                            <w:r>
                              <w:rPr>
                                <w:u w:val="none"/>
                              </w:rPr>
                              <w:t>: Las variaciones de la cuenta son producto del pago hecho por funcionarios, por reposición de carné de identificación.</w:t>
                            </w:r>
                          </w:p>
                        </w:txbxContent>
                      </wps:txbx>
                      <wps:bodyPr wrap="square" lIns="0" tIns="0" rIns="0" bIns="0" rtlCol="0">
                        <a:noAutofit/>
                      </wps:bodyPr>
                    </wps:wsp>
                  </a:graphicData>
                </a:graphic>
              </wp:anchor>
            </w:drawing>
          </mc:Choice>
          <mc:Fallback>
            <w:pict>
              <v:shape style="position:absolute;margin-left:85.080002pt;margin-top:22.683475pt;width:449.9pt;height:55.45pt;mso-position-horizontal-relative:page;mso-position-vertical-relative:paragraph;z-index:-15647744;mso-wrap-distance-left:0;mso-wrap-distance-right:0" type="#_x0000_t202" id="docshape192" filled="false" stroked="true" strokeweight=".479966pt" strokecolor="#000000">
                <v:textbox inset="0,0,0,0">
                  <w:txbxContent>
                    <w:p>
                      <w:pPr>
                        <w:pStyle w:val="BodyText"/>
                        <w:spacing w:line="357" w:lineRule="auto" w:before="1"/>
                        <w:ind w:left="103" w:right="81"/>
                      </w:pPr>
                      <w:r>
                        <w:rPr>
                          <w:b/>
                          <w:color w:val="1F4D79"/>
                          <w:u w:val="single" w:color="1F4D79"/>
                        </w:rPr>
                        <w:t>Revelación</w:t>
                      </w:r>
                      <w:r>
                        <w:rPr>
                          <w:u w:val="none"/>
                        </w:rPr>
                        <w:t>: Las variaciones de la cuenta son producto del pago hecho por funcionarios, por reposición de carné de identificación.</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69248">
                <wp:simplePos x="0" y="0"/>
                <wp:positionH relativeFrom="page">
                  <wp:posOffset>1062227</wp:posOffset>
                </wp:positionH>
                <wp:positionV relativeFrom="paragraph">
                  <wp:posOffset>181774</wp:posOffset>
                </wp:positionV>
                <wp:extent cx="5648325" cy="464820"/>
                <wp:effectExtent l="0" t="0" r="0" b="0"/>
                <wp:wrapTopAndBottom/>
                <wp:docPr id="194" name="Textbox 194"/>
                <wp:cNvGraphicFramePr>
                  <a:graphicFrameLocks/>
                </wp:cNvGraphicFramePr>
                <a:graphic>
                  <a:graphicData uri="http://schemas.microsoft.com/office/word/2010/wordprocessingShape">
                    <wps:wsp>
                      <wps:cNvPr id="194" name="Textbox 194"/>
                      <wps:cNvSpPr txBox="1"/>
                      <wps:spPr>
                        <a:xfrm>
                          <a:off x="0" y="0"/>
                          <a:ext cx="5648325" cy="464820"/>
                        </a:xfrm>
                        <a:prstGeom prst="rect">
                          <a:avLst/>
                        </a:prstGeom>
                        <a:solidFill>
                          <a:srgbClr val="366091"/>
                        </a:solidFill>
                      </wps:spPr>
                      <wps:txbx>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wps:txbx>
                      <wps:bodyPr wrap="square" lIns="0" tIns="0" rIns="0" bIns="0" rtlCol="0">
                        <a:noAutofit/>
                      </wps:bodyPr>
                    </wps:wsp>
                  </a:graphicData>
                </a:graphic>
              </wp:anchor>
            </w:drawing>
          </mc:Choice>
          <mc:Fallback>
            <w:pict>
              <v:shape style="position:absolute;margin-left:83.639999pt;margin-top:14.312958pt;width:444.75pt;height:36.6pt;mso-position-horizontal-relative:page;mso-position-vertical-relative:paragraph;z-index:-15647232;mso-wrap-distance-left:0;mso-wrap-distance-right:0" type="#_x0000_t202" id="docshape193" filled="true" fillcolor="#366091" stroked="false">
                <v:textbox inset="0,0,0,0">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v:textbox>
                <v:fill type="solid"/>
                <w10:wrap type="topAndBottom"/>
              </v:shape>
            </w:pict>
          </mc:Fallback>
        </mc:AlternateContent>
      </w:r>
    </w:p>
    <w:p>
      <w:pPr>
        <w:pStyle w:val="BodyText"/>
      </w:pPr>
    </w:p>
    <w:p>
      <w:pPr>
        <w:pStyle w:val="BodyText"/>
        <w:spacing w:before="173"/>
      </w:pPr>
      <w:r>
        <w:rPr/>
        <mc:AlternateContent>
          <mc:Choice Requires="wps">
            <w:drawing>
              <wp:anchor distT="0" distB="0" distL="0" distR="0" allowOverlap="1" layoutInCell="1" locked="0" behindDoc="1" simplePos="0" relativeHeight="487669760">
                <wp:simplePos x="0" y="0"/>
                <wp:positionH relativeFrom="page">
                  <wp:posOffset>1080516</wp:posOffset>
                </wp:positionH>
                <wp:positionV relativeFrom="paragraph">
                  <wp:posOffset>283299</wp:posOffset>
                </wp:positionV>
                <wp:extent cx="5713730" cy="704215"/>
                <wp:effectExtent l="0" t="0" r="0" b="0"/>
                <wp:wrapTopAndBottom/>
                <wp:docPr id="195" name="Textbox 195"/>
                <wp:cNvGraphicFramePr>
                  <a:graphicFrameLocks/>
                </wp:cNvGraphicFramePr>
                <a:graphic>
                  <a:graphicData uri="http://schemas.microsoft.com/office/word/2010/wordprocessingShape">
                    <wps:wsp>
                      <wps:cNvPr id="195" name="Textbox 195"/>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07"/>
                              <w:jc w:val="both"/>
                            </w:pPr>
                            <w:r>
                              <w:rPr>
                                <w:b/>
                                <w:color w:val="1F4D79"/>
                                <w:u w:val="single" w:color="1F4D79"/>
                              </w:rPr>
                              <w:t>Revelación</w:t>
                            </w:r>
                            <w:r>
                              <w:rPr>
                                <w:u w:val="none"/>
                              </w:rPr>
                              <w:t>: Se reconocen ingresos generados por aquellas transacciones en las que se reciben activos y asigna en forma directa un valor aproximadamente igual a la otra parte del intercambio, entre las que se incluye la prestación de servicios y venta de bienes.</w:t>
                            </w:r>
                          </w:p>
                        </w:txbxContent>
                      </wps:txbx>
                      <wps:bodyPr wrap="square" lIns="0" tIns="0" rIns="0" bIns="0" rtlCol="0">
                        <a:noAutofit/>
                      </wps:bodyPr>
                    </wps:wsp>
                  </a:graphicData>
                </a:graphic>
              </wp:anchor>
            </w:drawing>
          </mc:Choice>
          <mc:Fallback>
            <w:pict>
              <v:shape style="position:absolute;margin-left:85.080002pt;margin-top:22.307032pt;width:449.9pt;height:55.45pt;mso-position-horizontal-relative:page;mso-position-vertical-relative:paragraph;z-index:-15646720;mso-wrap-distance-left:0;mso-wrap-distance-right:0" type="#_x0000_t202" id="docshape194" filled="false" stroked="true" strokeweight=".479966pt" strokecolor="#000000">
                <v:textbox inset="0,0,0,0">
                  <w:txbxContent>
                    <w:p>
                      <w:pPr>
                        <w:pStyle w:val="BodyText"/>
                        <w:spacing w:line="360" w:lineRule="auto"/>
                        <w:ind w:left="103" w:right="107"/>
                        <w:jc w:val="both"/>
                      </w:pPr>
                      <w:r>
                        <w:rPr>
                          <w:b/>
                          <w:color w:val="1F4D79"/>
                          <w:u w:val="single" w:color="1F4D79"/>
                        </w:rPr>
                        <w:t>Revelación</w:t>
                      </w:r>
                      <w:r>
                        <w:rPr>
                          <w:u w:val="none"/>
                        </w:rPr>
                        <w:t>: Se reconocen ingresos generados por aquellas transacciones en las que se reciben activos y asigna en forma directa un valor aproximadamente igual a la otra parte del intercambio, entre las que se incluye la prestación de servicios y venta de bienes.</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Heading3"/>
        <w:spacing w:before="37"/>
      </w:pPr>
      <w:bookmarkStart w:name="_TOC_250063" w:id="57"/>
      <w:r>
        <w:rPr/>
        <w:t>NOTA</w:t>
      </w:r>
      <w:r>
        <w:rPr>
          <w:spacing w:val="-5"/>
        </w:rPr>
        <w:t> </w:t>
      </w:r>
      <w:r>
        <w:rPr/>
        <w:t>N°</w:t>
      </w:r>
      <w:r>
        <w:rPr>
          <w:spacing w:val="-3"/>
        </w:rPr>
        <w:t> </w:t>
      </w:r>
      <w:bookmarkEnd w:id="57"/>
      <w:r>
        <w:rPr>
          <w:spacing w:val="-5"/>
        </w:rPr>
        <w:t>42</w:t>
      </w:r>
    </w:p>
    <w:p>
      <w:pPr>
        <w:pStyle w:val="BodyText"/>
        <w:rPr>
          <w:b/>
        </w:rPr>
      </w:pPr>
    </w:p>
    <w:p>
      <w:pPr>
        <w:pStyle w:val="BodyText"/>
        <w:rPr>
          <w:b/>
        </w:rPr>
      </w:pPr>
    </w:p>
    <w:p>
      <w:pPr>
        <w:pStyle w:val="BodyText"/>
        <w:spacing w:before="80" w:after="1"/>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14"/>
        <w:gridCol w:w="2131"/>
        <w:gridCol w:w="828"/>
        <w:gridCol w:w="1253"/>
        <w:gridCol w:w="1255"/>
        <w:gridCol w:w="1478"/>
      </w:tblGrid>
      <w:tr>
        <w:trPr>
          <w:trHeight w:val="380" w:hRule="atLeast"/>
        </w:trPr>
        <w:tc>
          <w:tcPr>
            <w:tcW w:w="1214" w:type="dxa"/>
            <w:vMerge w:val="restart"/>
            <w:shd w:val="clear" w:color="auto" w:fill="366091"/>
          </w:tcPr>
          <w:p>
            <w:pPr>
              <w:pStyle w:val="TableParagraph"/>
              <w:spacing w:before="147"/>
              <w:ind w:left="69"/>
              <w:rPr>
                <w:b/>
                <w:sz w:val="18"/>
              </w:rPr>
            </w:pPr>
            <w:r>
              <w:rPr>
                <w:b/>
                <w:color w:val="FFFFFF"/>
                <w:spacing w:val="-2"/>
                <w:sz w:val="18"/>
              </w:rPr>
              <w:t>Cuenta</w:t>
            </w:r>
          </w:p>
        </w:tc>
        <w:tc>
          <w:tcPr>
            <w:tcW w:w="2131" w:type="dxa"/>
            <w:vMerge w:val="restart"/>
            <w:shd w:val="clear" w:color="auto" w:fill="366091"/>
          </w:tcPr>
          <w:p>
            <w:pPr>
              <w:pStyle w:val="TableParagraph"/>
              <w:spacing w:before="62"/>
              <w:rPr>
                <w:b/>
                <w:sz w:val="18"/>
              </w:rPr>
            </w:pPr>
          </w:p>
          <w:p>
            <w:pPr>
              <w:pStyle w:val="TableParagraph"/>
              <w:ind w:left="628"/>
              <w:rPr>
                <w:b/>
                <w:sz w:val="18"/>
              </w:rPr>
            </w:pPr>
            <w:r>
              <w:rPr>
                <w:b/>
                <w:color w:val="FFFFFF"/>
                <w:spacing w:val="-2"/>
                <w:sz w:val="18"/>
              </w:rPr>
              <w:t>Descripción</w:t>
            </w:r>
          </w:p>
        </w:tc>
        <w:tc>
          <w:tcPr>
            <w:tcW w:w="828" w:type="dxa"/>
            <w:vMerge w:val="restart"/>
            <w:shd w:val="clear" w:color="auto" w:fill="366091"/>
          </w:tcPr>
          <w:p>
            <w:pPr>
              <w:pStyle w:val="TableParagraph"/>
              <w:spacing w:before="62"/>
              <w:rPr>
                <w:b/>
                <w:sz w:val="18"/>
              </w:rPr>
            </w:pPr>
          </w:p>
          <w:p>
            <w:pPr>
              <w:pStyle w:val="TableParagraph"/>
              <w:ind w:left="230"/>
              <w:rPr>
                <w:b/>
                <w:sz w:val="18"/>
              </w:rPr>
            </w:pPr>
            <w:r>
              <w:rPr>
                <w:b/>
                <w:color w:val="FFFFFF"/>
                <w:spacing w:val="-4"/>
                <w:sz w:val="18"/>
              </w:rPr>
              <w:t>Nota</w:t>
            </w:r>
          </w:p>
        </w:tc>
        <w:tc>
          <w:tcPr>
            <w:tcW w:w="1253" w:type="dxa"/>
            <w:vMerge w:val="restart"/>
            <w:shd w:val="clear" w:color="auto" w:fill="366091"/>
          </w:tcPr>
          <w:p>
            <w:pPr>
              <w:pStyle w:val="TableParagraph"/>
              <w:spacing w:before="171"/>
              <w:ind w:left="388" w:right="288" w:hanging="34"/>
              <w:rPr>
                <w:b/>
                <w:sz w:val="18"/>
              </w:rPr>
            </w:pPr>
            <w:r>
              <w:rPr>
                <w:b/>
                <w:color w:val="FFFFFF"/>
                <w:spacing w:val="-2"/>
                <w:sz w:val="18"/>
              </w:rPr>
              <w:t>Periodo</w:t>
            </w:r>
            <w:r>
              <w:rPr>
                <w:b/>
                <w:color w:val="FFFFFF"/>
                <w:sz w:val="18"/>
              </w:rPr>
              <w:t> </w:t>
            </w:r>
            <w:r>
              <w:rPr>
                <w:b/>
                <w:color w:val="FFFFFF"/>
                <w:spacing w:val="-2"/>
                <w:sz w:val="18"/>
              </w:rPr>
              <w:t>Actual</w:t>
            </w:r>
          </w:p>
        </w:tc>
        <w:tc>
          <w:tcPr>
            <w:tcW w:w="1255" w:type="dxa"/>
            <w:vMerge w:val="restart"/>
            <w:shd w:val="clear" w:color="auto" w:fill="366091"/>
          </w:tcPr>
          <w:p>
            <w:pPr>
              <w:pStyle w:val="TableParagraph"/>
              <w:spacing w:before="171"/>
              <w:ind w:left="312" w:right="289" w:firstLine="43"/>
              <w:rPr>
                <w:b/>
                <w:sz w:val="18"/>
              </w:rPr>
            </w:pPr>
            <w:r>
              <w:rPr>
                <w:b/>
                <w:color w:val="FFFFFF"/>
                <w:spacing w:val="-2"/>
                <w:sz w:val="18"/>
              </w:rPr>
              <w:t>Periodo</w:t>
            </w:r>
            <w:r>
              <w:rPr>
                <w:b/>
                <w:color w:val="FFFFFF"/>
                <w:sz w:val="18"/>
              </w:rPr>
              <w:t> </w:t>
            </w:r>
            <w:r>
              <w:rPr>
                <w:b/>
                <w:color w:val="FFFFFF"/>
                <w:spacing w:val="-2"/>
                <w:sz w:val="18"/>
              </w:rPr>
              <w:t>Anterior</w:t>
            </w:r>
          </w:p>
        </w:tc>
        <w:tc>
          <w:tcPr>
            <w:tcW w:w="1478" w:type="dxa"/>
            <w:shd w:val="clear" w:color="auto" w:fill="366091"/>
          </w:tcPr>
          <w:p>
            <w:pPr>
              <w:pStyle w:val="TableParagraph"/>
              <w:spacing w:before="80"/>
              <w:ind w:left="15"/>
              <w:jc w:val="center"/>
              <w:rPr>
                <w:b/>
                <w:sz w:val="18"/>
              </w:rPr>
            </w:pPr>
            <w:r>
              <w:rPr>
                <w:b/>
                <w:color w:val="FFFFFF"/>
                <w:spacing w:val="-2"/>
                <w:sz w:val="18"/>
              </w:rPr>
              <w:t>Diferencia</w:t>
            </w:r>
          </w:p>
        </w:tc>
      </w:tr>
      <w:tr>
        <w:trPr>
          <w:trHeight w:val="378" w:hRule="atLeast"/>
        </w:trPr>
        <w:tc>
          <w:tcPr>
            <w:tcW w:w="1214" w:type="dxa"/>
            <w:vMerge/>
            <w:tcBorders>
              <w:top w:val="nil"/>
            </w:tcBorders>
            <w:shd w:val="clear" w:color="auto" w:fill="366091"/>
          </w:tcPr>
          <w:p>
            <w:pPr>
              <w:rPr>
                <w:sz w:val="2"/>
                <w:szCs w:val="2"/>
              </w:rPr>
            </w:pPr>
          </w:p>
        </w:tc>
        <w:tc>
          <w:tcPr>
            <w:tcW w:w="2131" w:type="dxa"/>
            <w:vMerge/>
            <w:tcBorders>
              <w:top w:val="nil"/>
            </w:tcBorders>
            <w:shd w:val="clear" w:color="auto" w:fill="366091"/>
          </w:tcPr>
          <w:p>
            <w:pPr>
              <w:rPr>
                <w:sz w:val="2"/>
                <w:szCs w:val="2"/>
              </w:rPr>
            </w:pPr>
          </w:p>
        </w:tc>
        <w:tc>
          <w:tcPr>
            <w:tcW w:w="828" w:type="dxa"/>
            <w:vMerge/>
            <w:tcBorders>
              <w:top w:val="nil"/>
            </w:tcBorders>
            <w:shd w:val="clear" w:color="auto" w:fill="366091"/>
          </w:tcPr>
          <w:p>
            <w:pPr>
              <w:rPr>
                <w:sz w:val="2"/>
                <w:szCs w:val="2"/>
              </w:rPr>
            </w:pPr>
          </w:p>
        </w:tc>
        <w:tc>
          <w:tcPr>
            <w:tcW w:w="1253" w:type="dxa"/>
            <w:vMerge/>
            <w:tcBorders>
              <w:top w:val="nil"/>
            </w:tcBorders>
            <w:shd w:val="clear" w:color="auto" w:fill="366091"/>
          </w:tcPr>
          <w:p>
            <w:pPr>
              <w:rPr>
                <w:sz w:val="2"/>
                <w:szCs w:val="2"/>
              </w:rPr>
            </w:pPr>
          </w:p>
        </w:tc>
        <w:tc>
          <w:tcPr>
            <w:tcW w:w="1255" w:type="dxa"/>
            <w:vMerge/>
            <w:tcBorders>
              <w:top w:val="nil"/>
            </w:tcBorders>
            <w:shd w:val="clear" w:color="auto" w:fill="366091"/>
          </w:tcPr>
          <w:p>
            <w:pPr>
              <w:rPr>
                <w:sz w:val="2"/>
                <w:szCs w:val="2"/>
              </w:rPr>
            </w:pPr>
          </w:p>
        </w:tc>
        <w:tc>
          <w:tcPr>
            <w:tcW w:w="1478" w:type="dxa"/>
            <w:shd w:val="clear" w:color="auto" w:fill="366091"/>
          </w:tcPr>
          <w:p>
            <w:pPr>
              <w:pStyle w:val="TableParagraph"/>
              <w:spacing w:before="80"/>
              <w:ind w:left="15" w:right="1"/>
              <w:jc w:val="center"/>
              <w:rPr>
                <w:sz w:val="18"/>
              </w:rPr>
            </w:pPr>
            <w:r>
              <w:rPr>
                <w:color w:val="FFFFFF"/>
                <w:spacing w:val="-10"/>
                <w:sz w:val="18"/>
              </w:rPr>
              <w:t>%</w:t>
            </w:r>
          </w:p>
        </w:tc>
      </w:tr>
      <w:tr>
        <w:trPr>
          <w:trHeight w:val="378" w:hRule="atLeast"/>
        </w:trPr>
        <w:tc>
          <w:tcPr>
            <w:tcW w:w="1214" w:type="dxa"/>
          </w:tcPr>
          <w:p>
            <w:pPr>
              <w:pStyle w:val="TableParagraph"/>
              <w:spacing w:before="80"/>
              <w:ind w:left="69"/>
              <w:rPr>
                <w:b/>
                <w:sz w:val="18"/>
              </w:rPr>
            </w:pPr>
            <w:r>
              <w:rPr>
                <w:b/>
                <w:spacing w:val="-2"/>
                <w:sz w:val="18"/>
              </w:rPr>
              <w:t>4.4.2.</w:t>
            </w:r>
          </w:p>
        </w:tc>
        <w:tc>
          <w:tcPr>
            <w:tcW w:w="2131" w:type="dxa"/>
          </w:tcPr>
          <w:p>
            <w:pPr>
              <w:pStyle w:val="TableParagraph"/>
              <w:spacing w:before="80"/>
              <w:ind w:left="66"/>
              <w:rPr>
                <w:b/>
                <w:sz w:val="18"/>
              </w:rPr>
            </w:pPr>
            <w:r>
              <w:rPr>
                <w:b/>
                <w:sz w:val="18"/>
              </w:rPr>
              <w:t>Derechos</w:t>
            </w:r>
            <w:r>
              <w:rPr>
                <w:b/>
                <w:spacing w:val="-10"/>
                <w:sz w:val="18"/>
              </w:rPr>
              <w:t> </w:t>
            </w:r>
            <w:r>
              <w:rPr>
                <w:b/>
                <w:spacing w:val="-2"/>
                <w:sz w:val="18"/>
              </w:rPr>
              <w:t>administrativos</w:t>
            </w:r>
          </w:p>
        </w:tc>
        <w:tc>
          <w:tcPr>
            <w:tcW w:w="828" w:type="dxa"/>
          </w:tcPr>
          <w:p>
            <w:pPr>
              <w:pStyle w:val="TableParagraph"/>
              <w:spacing w:before="80"/>
              <w:ind w:left="17" w:right="7"/>
              <w:jc w:val="center"/>
              <w:rPr>
                <w:b/>
                <w:sz w:val="18"/>
              </w:rPr>
            </w:pPr>
            <w:r>
              <w:rPr>
                <w:b/>
                <w:spacing w:val="-5"/>
                <w:sz w:val="18"/>
              </w:rPr>
              <w:t>42</w:t>
            </w:r>
          </w:p>
        </w:tc>
        <w:tc>
          <w:tcPr>
            <w:tcW w:w="1253" w:type="dxa"/>
          </w:tcPr>
          <w:p>
            <w:pPr>
              <w:pStyle w:val="TableParagraph"/>
              <w:spacing w:before="80"/>
              <w:ind w:left="52"/>
              <w:jc w:val="center"/>
              <w:rPr>
                <w:b/>
                <w:sz w:val="18"/>
              </w:rPr>
            </w:pPr>
            <w:r>
              <w:rPr>
                <w:b/>
                <w:spacing w:val="-10"/>
                <w:sz w:val="18"/>
              </w:rPr>
              <w:t>-</w:t>
            </w:r>
          </w:p>
        </w:tc>
        <w:tc>
          <w:tcPr>
            <w:tcW w:w="1255" w:type="dxa"/>
          </w:tcPr>
          <w:p>
            <w:pPr>
              <w:pStyle w:val="TableParagraph"/>
              <w:spacing w:before="80"/>
              <w:ind w:left="49"/>
              <w:jc w:val="center"/>
              <w:rPr>
                <w:b/>
                <w:sz w:val="18"/>
              </w:rPr>
            </w:pPr>
            <w:r>
              <w:rPr>
                <w:b/>
                <w:spacing w:val="-10"/>
                <w:sz w:val="18"/>
              </w:rPr>
              <w:t>-</w:t>
            </w:r>
          </w:p>
        </w:tc>
        <w:tc>
          <w:tcPr>
            <w:tcW w:w="1478" w:type="dxa"/>
          </w:tcPr>
          <w:p>
            <w:pPr>
              <w:pStyle w:val="TableParagraph"/>
              <w:spacing w:before="80"/>
              <w:ind w:left="15" w:right="10"/>
              <w:jc w:val="center"/>
              <w:rPr>
                <w:b/>
                <w:sz w:val="18"/>
              </w:rPr>
            </w:pPr>
            <w:r>
              <w:rPr>
                <w:b/>
                <w:spacing w:val="-2"/>
                <w:sz w:val="18"/>
              </w:rPr>
              <w:t>0,00%</w:t>
            </w:r>
          </w:p>
        </w:tc>
      </w:tr>
    </w:tbl>
    <w:p>
      <w:pPr>
        <w:pStyle w:val="BodyText"/>
        <w:spacing w:before="240"/>
        <w:ind w:left="1341"/>
      </w:pPr>
      <w:r>
        <w:rPr/>
        <w:t>Derechos</w:t>
      </w:r>
      <w:r>
        <w:rPr>
          <w:spacing w:val="-7"/>
        </w:rPr>
        <w:t> </w:t>
      </w:r>
      <w:r>
        <w:rPr>
          <w:spacing w:val="-2"/>
        </w:rPr>
        <w:t>administrativos</w:t>
      </w:r>
    </w:p>
    <w:p>
      <w:pPr>
        <w:pStyle w:val="BodyText"/>
        <w:spacing w:before="121"/>
      </w:pPr>
    </w:p>
    <w:p>
      <w:pPr>
        <w:pStyle w:val="Heading4"/>
        <w:spacing w:before="0"/>
        <w:rPr>
          <w:b w:val="0"/>
        </w:rPr>
      </w:pPr>
      <w:r>
        <w:rPr>
          <w:spacing w:val="-2"/>
        </w:rPr>
        <w:t>Revelación</w:t>
      </w:r>
      <w:r>
        <w:rPr>
          <w:b w:val="0"/>
          <w:spacing w:val="-2"/>
        </w:rPr>
        <w:t>:</w:t>
      </w:r>
    </w:p>
    <w:p>
      <w:pPr>
        <w:pStyle w:val="BodyText"/>
        <w:spacing w:before="116"/>
      </w:pPr>
    </w:p>
    <w:p>
      <w:pPr>
        <w:spacing w:line="360" w:lineRule="auto" w:before="1"/>
        <w:ind w:left="1341" w:right="1345" w:firstLine="0"/>
        <w:jc w:val="both"/>
        <w:rPr>
          <w:b/>
          <w:sz w:val="20"/>
        </w:rPr>
      </w:pPr>
      <w:r>
        <w:rPr>
          <w:b/>
          <w:sz w:val="20"/>
        </w:rPr>
        <w:t>La cuenta Derechos</w:t>
      </w:r>
      <w:r>
        <w:rPr>
          <w:b/>
          <w:spacing w:val="-1"/>
          <w:sz w:val="20"/>
        </w:rPr>
        <w:t> </w:t>
      </w:r>
      <w:r>
        <w:rPr>
          <w:b/>
          <w:sz w:val="20"/>
        </w:rPr>
        <w:t>administrativos, representa el 0,00% del total del Ingresos,</w:t>
      </w:r>
      <w:r>
        <w:rPr>
          <w:b/>
          <w:spacing w:val="-1"/>
          <w:sz w:val="20"/>
        </w:rPr>
        <w:t> </w:t>
      </w:r>
      <w:r>
        <w:rPr>
          <w:b/>
          <w:sz w:val="20"/>
        </w:rPr>
        <w:t>que comparado al periodo anterior genera una variación absoluta de 0 000,00 que corresponde a un Aumento del 0,00% de recursos </w:t>
      </w:r>
      <w:r>
        <w:rPr>
          <w:b/>
          <w:spacing w:val="-2"/>
          <w:sz w:val="20"/>
        </w:rPr>
        <w:t>disponibles.</w:t>
      </w:r>
    </w:p>
    <w:p>
      <w:pPr>
        <w:pStyle w:val="BodyText"/>
        <w:rPr>
          <w:b/>
        </w:rPr>
      </w:pPr>
    </w:p>
    <w:p>
      <w:pPr>
        <w:pStyle w:val="BodyText"/>
        <w:spacing w:before="172"/>
        <w:rPr>
          <w:b/>
        </w:rPr>
      </w:pPr>
      <w:r>
        <w:rPr>
          <w:b/>
        </w:rPr>
        <mc:AlternateContent>
          <mc:Choice Requires="wps">
            <w:drawing>
              <wp:anchor distT="0" distB="0" distL="0" distR="0" allowOverlap="1" layoutInCell="1" locked="0" behindDoc="1" simplePos="0" relativeHeight="487670272">
                <wp:simplePos x="0" y="0"/>
                <wp:positionH relativeFrom="page">
                  <wp:posOffset>1062227</wp:posOffset>
                </wp:positionH>
                <wp:positionV relativeFrom="paragraph">
                  <wp:posOffset>280075</wp:posOffset>
                </wp:positionV>
                <wp:extent cx="5648325" cy="464820"/>
                <wp:effectExtent l="0" t="0" r="0" b="0"/>
                <wp:wrapTopAndBottom/>
                <wp:docPr id="196" name="Textbox 196"/>
                <wp:cNvGraphicFramePr>
                  <a:graphicFrameLocks/>
                </wp:cNvGraphicFramePr>
                <a:graphic>
                  <a:graphicData uri="http://schemas.microsoft.com/office/word/2010/wordprocessingShape">
                    <wps:wsp>
                      <wps:cNvPr id="196" name="Textbox 196"/>
                      <wps:cNvSpPr txBox="1"/>
                      <wps:spPr>
                        <a:xfrm>
                          <a:off x="0" y="0"/>
                          <a:ext cx="5648325" cy="464820"/>
                        </a:xfrm>
                        <a:prstGeom prst="rect">
                          <a:avLst/>
                        </a:prstGeom>
                        <a:solidFill>
                          <a:srgbClr val="366091"/>
                        </a:solidFill>
                      </wps:spPr>
                      <wps:txbx>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wps:txbx>
                      <wps:bodyPr wrap="square" lIns="0" tIns="0" rIns="0" bIns="0" rtlCol="0">
                        <a:noAutofit/>
                      </wps:bodyPr>
                    </wps:wsp>
                  </a:graphicData>
                </a:graphic>
              </wp:anchor>
            </w:drawing>
          </mc:Choice>
          <mc:Fallback>
            <w:pict>
              <v:shape style="position:absolute;margin-left:83.639999pt;margin-top:22.053207pt;width:444.75pt;height:36.6pt;mso-position-horizontal-relative:page;mso-position-vertical-relative:paragraph;z-index:-15646208;mso-wrap-distance-left:0;mso-wrap-distance-right:0" type="#_x0000_t202" id="docshape195" filled="true" fillcolor="#366091" stroked="false">
                <v:textbox inset="0,0,0,0">
                  <w:txbxContent>
                    <w:p>
                      <w:pPr>
                        <w:spacing w:line="357" w:lineRule="auto" w:before="1"/>
                        <w:ind w:left="28" w:right="0" w:firstLine="0"/>
                        <w:jc w:val="left"/>
                        <w:rPr>
                          <w:b/>
                          <w:color w:val="000000"/>
                          <w:sz w:val="20"/>
                        </w:rPr>
                      </w:pPr>
                      <w:r>
                        <w:rPr>
                          <w:b/>
                          <w:color w:val="FFFFFF"/>
                          <w:sz w:val="20"/>
                        </w:rPr>
                        <w:t>Revelar</w:t>
                      </w:r>
                      <w:r>
                        <w:rPr>
                          <w:b/>
                          <w:color w:val="FFFFFF"/>
                          <w:spacing w:val="-6"/>
                          <w:sz w:val="20"/>
                        </w:rPr>
                        <w:t> </w:t>
                      </w:r>
                      <w:r>
                        <w:rPr>
                          <w:b/>
                          <w:color w:val="FFFFFF"/>
                          <w:sz w:val="20"/>
                        </w:rPr>
                        <w:t>la</w:t>
                      </w:r>
                      <w:r>
                        <w:rPr>
                          <w:b/>
                          <w:color w:val="FFFFFF"/>
                          <w:spacing w:val="-6"/>
                          <w:sz w:val="20"/>
                        </w:rPr>
                        <w:t> </w:t>
                      </w:r>
                      <w:r>
                        <w:rPr>
                          <w:b/>
                          <w:color w:val="FFFFFF"/>
                          <w:sz w:val="20"/>
                        </w:rPr>
                        <w:t>información</w:t>
                      </w:r>
                      <w:r>
                        <w:rPr>
                          <w:b/>
                          <w:color w:val="FFFFFF"/>
                          <w:spacing w:val="-6"/>
                          <w:sz w:val="20"/>
                        </w:rPr>
                        <w:t> </w:t>
                      </w:r>
                      <w:r>
                        <w:rPr>
                          <w:b/>
                          <w:color w:val="FFFFFF"/>
                          <w:sz w:val="20"/>
                        </w:rPr>
                        <w:t>solicitada</w:t>
                      </w:r>
                      <w:r>
                        <w:rPr>
                          <w:b/>
                          <w:color w:val="FFFFFF"/>
                          <w:spacing w:val="-6"/>
                          <w:sz w:val="20"/>
                        </w:rPr>
                        <w:t> </w:t>
                      </w:r>
                      <w:r>
                        <w:rPr>
                          <w:b/>
                          <w:color w:val="FFFFFF"/>
                          <w:sz w:val="20"/>
                        </w:rPr>
                        <w:t>por</w:t>
                      </w:r>
                      <w:r>
                        <w:rPr>
                          <w:b/>
                          <w:color w:val="FFFFFF"/>
                          <w:spacing w:val="-6"/>
                          <w:sz w:val="20"/>
                        </w:rPr>
                        <w:t> </w:t>
                      </w:r>
                      <w:r>
                        <w:rPr>
                          <w:b/>
                          <w:color w:val="FFFFFF"/>
                          <w:sz w:val="20"/>
                        </w:rPr>
                        <w:t>la</w:t>
                      </w:r>
                      <w:r>
                        <w:rPr>
                          <w:b/>
                          <w:color w:val="FFFFFF"/>
                          <w:spacing w:val="-6"/>
                          <w:sz w:val="20"/>
                        </w:rPr>
                        <w:t> </w:t>
                      </w:r>
                      <w:r>
                        <w:rPr>
                          <w:b/>
                          <w:color w:val="FFFFFF"/>
                          <w:sz w:val="20"/>
                        </w:rPr>
                        <w:t>NICSP</w:t>
                      </w:r>
                      <w:r>
                        <w:rPr>
                          <w:b/>
                          <w:color w:val="FFFFFF"/>
                          <w:spacing w:val="-6"/>
                          <w:sz w:val="20"/>
                        </w:rPr>
                        <w:t> </w:t>
                      </w:r>
                      <w:r>
                        <w:rPr>
                          <w:b/>
                          <w:color w:val="FFFFFF"/>
                          <w:sz w:val="20"/>
                        </w:rPr>
                        <w:t>9</w:t>
                      </w:r>
                      <w:r>
                        <w:rPr>
                          <w:b/>
                          <w:color w:val="FFFFFF"/>
                          <w:spacing w:val="-6"/>
                          <w:sz w:val="20"/>
                        </w:rPr>
                        <w:t> </w:t>
                      </w:r>
                      <w:r>
                        <w:rPr>
                          <w:b/>
                          <w:color w:val="FFFFFF"/>
                          <w:sz w:val="20"/>
                        </w:rPr>
                        <w:t>Ingresos</w:t>
                      </w:r>
                      <w:r>
                        <w:rPr>
                          <w:b/>
                          <w:color w:val="FFFFFF"/>
                          <w:spacing w:val="-6"/>
                          <w:sz w:val="20"/>
                        </w:rPr>
                        <w:t> </w:t>
                      </w:r>
                      <w:r>
                        <w:rPr>
                          <w:b/>
                          <w:color w:val="FFFFFF"/>
                          <w:sz w:val="20"/>
                        </w:rPr>
                        <w:t>de</w:t>
                      </w:r>
                      <w:r>
                        <w:rPr>
                          <w:b/>
                          <w:color w:val="FFFFFF"/>
                          <w:spacing w:val="-6"/>
                          <w:sz w:val="20"/>
                        </w:rPr>
                        <w:t> </w:t>
                      </w:r>
                      <w:r>
                        <w:rPr>
                          <w:b/>
                          <w:color w:val="FFFFFF"/>
                          <w:sz w:val="20"/>
                        </w:rPr>
                        <w:t>transacciones</w:t>
                      </w:r>
                      <w:r>
                        <w:rPr>
                          <w:b/>
                          <w:color w:val="FFFFFF"/>
                          <w:spacing w:val="-7"/>
                          <w:sz w:val="20"/>
                        </w:rPr>
                        <w:t> </w:t>
                      </w:r>
                      <w:r>
                        <w:rPr>
                          <w:b/>
                          <w:color w:val="FFFFFF"/>
                          <w:sz w:val="20"/>
                        </w:rPr>
                        <w:t>con</w:t>
                      </w:r>
                      <w:r>
                        <w:rPr>
                          <w:b/>
                          <w:color w:val="FFFFFF"/>
                          <w:spacing w:val="-6"/>
                          <w:sz w:val="20"/>
                        </w:rPr>
                        <w:t> </w:t>
                      </w:r>
                      <w:r>
                        <w:rPr>
                          <w:b/>
                          <w:color w:val="FFFFFF"/>
                          <w:sz w:val="20"/>
                        </w:rPr>
                        <w:t>contraprestación</w:t>
                      </w:r>
                      <w:r>
                        <w:rPr>
                          <w:b/>
                          <w:color w:val="FFFFFF"/>
                          <w:spacing w:val="-3"/>
                          <w:sz w:val="20"/>
                        </w:rPr>
                        <w:t> </w:t>
                      </w:r>
                      <w:r>
                        <w:rPr>
                          <w:b/>
                          <w:color w:val="FFFFFF"/>
                          <w:sz w:val="20"/>
                        </w:rPr>
                        <w:t>(párrafo</w:t>
                      </w:r>
                      <w:r>
                        <w:rPr>
                          <w:b/>
                          <w:color w:val="FFFFFF"/>
                          <w:spacing w:val="-6"/>
                          <w:sz w:val="20"/>
                        </w:rPr>
                        <w:t> </w:t>
                      </w:r>
                      <w:r>
                        <w:rPr>
                          <w:b/>
                          <w:color w:val="FFFFFF"/>
                          <w:sz w:val="20"/>
                        </w:rPr>
                        <w:t>39 cuantía de ingresos)</w:t>
                      </w:r>
                    </w:p>
                  </w:txbxContent>
                </v:textbox>
                <v:fill type="solid"/>
                <w10:wrap type="topAndBottom"/>
              </v:shape>
            </w:pict>
          </mc:Fallback>
        </mc:AlternateContent>
      </w:r>
    </w:p>
    <w:p>
      <w:pPr>
        <w:pStyle w:val="BodyText"/>
        <w:rPr>
          <w:b/>
        </w:rPr>
      </w:pPr>
    </w:p>
    <w:p>
      <w:pPr>
        <w:pStyle w:val="BodyText"/>
        <w:spacing w:before="199"/>
        <w:rPr>
          <w:b/>
        </w:rPr>
      </w:pPr>
    </w:p>
    <w:p>
      <w:pPr>
        <w:pStyle w:val="Heading3"/>
      </w:pPr>
      <w:bookmarkStart w:name="_TOC_250062" w:id="58"/>
      <w:r>
        <w:rPr/>
        <w:t>NOTA</w:t>
      </w:r>
      <w:r>
        <w:rPr>
          <w:spacing w:val="-5"/>
        </w:rPr>
        <w:t> </w:t>
      </w:r>
      <w:r>
        <w:rPr/>
        <w:t>N°</w:t>
      </w:r>
      <w:r>
        <w:rPr>
          <w:spacing w:val="-3"/>
        </w:rPr>
        <w:t> </w:t>
      </w:r>
      <w:bookmarkEnd w:id="58"/>
      <w:r>
        <w:rPr>
          <w:spacing w:val="-5"/>
        </w:rPr>
        <w:t>43</w:t>
      </w:r>
    </w:p>
    <w:p>
      <w:pPr>
        <w:pStyle w:val="BodyText"/>
        <w:spacing w:before="117"/>
        <w:rPr>
          <w:b/>
        </w:rPr>
      </w:pPr>
    </w:p>
    <w:p>
      <w:pPr>
        <w:pStyle w:val="BodyText"/>
        <w:ind w:left="1341"/>
      </w:pPr>
      <w:r>
        <w:rPr/>
        <w:t>Comisiones</w:t>
      </w:r>
      <w:r>
        <w:rPr>
          <w:spacing w:val="-5"/>
        </w:rPr>
        <w:t> </w:t>
      </w:r>
      <w:r>
        <w:rPr/>
        <w:t>por</w:t>
      </w:r>
      <w:r>
        <w:rPr>
          <w:spacing w:val="-6"/>
        </w:rPr>
        <w:t> </w:t>
      </w:r>
      <w:r>
        <w:rPr>
          <w:spacing w:val="-2"/>
        </w:rPr>
        <w:t>préstamos</w:t>
      </w:r>
    </w:p>
    <w:p>
      <w:pPr>
        <w:pStyle w:val="BodyText"/>
        <w:spacing w:before="67"/>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0"/>
        <w:gridCol w:w="1558"/>
        <w:gridCol w:w="780"/>
        <w:gridCol w:w="1183"/>
        <w:gridCol w:w="1185"/>
        <w:gridCol w:w="1394"/>
      </w:tblGrid>
      <w:tr>
        <w:trPr>
          <w:trHeight w:val="397" w:hRule="atLeast"/>
        </w:trPr>
        <w:tc>
          <w:tcPr>
            <w:tcW w:w="1920" w:type="dxa"/>
            <w:vMerge w:val="restart"/>
            <w:shd w:val="clear" w:color="auto" w:fill="366091"/>
          </w:tcPr>
          <w:p>
            <w:pPr>
              <w:pStyle w:val="TableParagraph"/>
              <w:spacing w:before="164"/>
              <w:ind w:left="69"/>
              <w:rPr>
                <w:b/>
                <w:sz w:val="18"/>
              </w:rPr>
            </w:pPr>
            <w:r>
              <w:rPr>
                <w:b/>
                <w:color w:val="FFFFFF"/>
                <w:spacing w:val="-2"/>
                <w:sz w:val="18"/>
              </w:rPr>
              <w:t>Cuenta</w:t>
            </w:r>
          </w:p>
        </w:tc>
        <w:tc>
          <w:tcPr>
            <w:tcW w:w="1558" w:type="dxa"/>
            <w:vMerge w:val="restart"/>
            <w:shd w:val="clear" w:color="auto" w:fill="366091"/>
          </w:tcPr>
          <w:p>
            <w:pPr>
              <w:pStyle w:val="TableParagraph"/>
              <w:spacing w:before="78"/>
              <w:rPr>
                <w:sz w:val="18"/>
              </w:rPr>
            </w:pPr>
          </w:p>
          <w:p>
            <w:pPr>
              <w:pStyle w:val="TableParagraph"/>
              <w:spacing w:before="1"/>
              <w:ind w:left="342"/>
              <w:rPr>
                <w:b/>
                <w:sz w:val="18"/>
              </w:rPr>
            </w:pPr>
            <w:r>
              <w:rPr>
                <w:b/>
                <w:color w:val="FFFFFF"/>
                <w:spacing w:val="-2"/>
                <w:sz w:val="18"/>
              </w:rPr>
              <w:t>Descripción</w:t>
            </w:r>
          </w:p>
        </w:tc>
        <w:tc>
          <w:tcPr>
            <w:tcW w:w="780" w:type="dxa"/>
            <w:vMerge w:val="restart"/>
            <w:shd w:val="clear" w:color="auto" w:fill="366091"/>
          </w:tcPr>
          <w:p>
            <w:pPr>
              <w:pStyle w:val="TableParagraph"/>
              <w:spacing w:before="78"/>
              <w:rPr>
                <w:sz w:val="18"/>
              </w:rPr>
            </w:pPr>
          </w:p>
          <w:p>
            <w:pPr>
              <w:pStyle w:val="TableParagraph"/>
              <w:spacing w:before="1"/>
              <w:ind w:left="203"/>
              <w:rPr>
                <w:b/>
                <w:sz w:val="18"/>
              </w:rPr>
            </w:pPr>
            <w:r>
              <w:rPr>
                <w:b/>
                <w:color w:val="FFFFFF"/>
                <w:spacing w:val="-4"/>
                <w:sz w:val="18"/>
              </w:rPr>
              <w:t>Nota</w:t>
            </w:r>
          </w:p>
        </w:tc>
        <w:tc>
          <w:tcPr>
            <w:tcW w:w="1183" w:type="dxa"/>
            <w:vMerge w:val="restart"/>
            <w:shd w:val="clear" w:color="auto" w:fill="366091"/>
          </w:tcPr>
          <w:p>
            <w:pPr>
              <w:pStyle w:val="TableParagraph"/>
              <w:spacing w:before="188"/>
              <w:ind w:left="352" w:right="254" w:hanging="34"/>
              <w:rPr>
                <w:b/>
                <w:sz w:val="18"/>
              </w:rPr>
            </w:pPr>
            <w:r>
              <w:rPr>
                <w:b/>
                <w:color w:val="FFFFFF"/>
                <w:spacing w:val="-2"/>
                <w:sz w:val="18"/>
              </w:rPr>
              <w:t>Periodo</w:t>
            </w:r>
            <w:r>
              <w:rPr>
                <w:b/>
                <w:color w:val="FFFFFF"/>
                <w:sz w:val="18"/>
              </w:rPr>
              <w:t> </w:t>
            </w:r>
            <w:r>
              <w:rPr>
                <w:b/>
                <w:color w:val="FFFFFF"/>
                <w:spacing w:val="-2"/>
                <w:sz w:val="18"/>
              </w:rPr>
              <w:t>Actual</w:t>
            </w:r>
          </w:p>
        </w:tc>
        <w:tc>
          <w:tcPr>
            <w:tcW w:w="1185" w:type="dxa"/>
            <w:vMerge w:val="restart"/>
            <w:shd w:val="clear" w:color="auto" w:fill="366091"/>
          </w:tcPr>
          <w:p>
            <w:pPr>
              <w:pStyle w:val="TableParagraph"/>
              <w:spacing w:before="188"/>
              <w:ind w:left="277" w:right="256" w:firstLine="40"/>
              <w:rPr>
                <w:b/>
                <w:sz w:val="18"/>
              </w:rPr>
            </w:pPr>
            <w:r>
              <w:rPr>
                <w:b/>
                <w:color w:val="FFFFFF"/>
                <w:spacing w:val="-2"/>
                <w:sz w:val="18"/>
              </w:rPr>
              <w:t>Periodo</w:t>
            </w:r>
            <w:r>
              <w:rPr>
                <w:b/>
                <w:color w:val="FFFFFF"/>
                <w:sz w:val="18"/>
              </w:rPr>
              <w:t> </w:t>
            </w:r>
            <w:r>
              <w:rPr>
                <w:b/>
                <w:color w:val="FFFFFF"/>
                <w:spacing w:val="-2"/>
                <w:sz w:val="18"/>
              </w:rPr>
              <w:t>Anterior</w:t>
            </w:r>
          </w:p>
        </w:tc>
        <w:tc>
          <w:tcPr>
            <w:tcW w:w="1394" w:type="dxa"/>
            <w:shd w:val="clear" w:color="auto" w:fill="366091"/>
          </w:tcPr>
          <w:p>
            <w:pPr>
              <w:pStyle w:val="TableParagraph"/>
              <w:spacing w:before="90"/>
              <w:ind w:left="17"/>
              <w:jc w:val="center"/>
              <w:rPr>
                <w:b/>
                <w:sz w:val="18"/>
              </w:rPr>
            </w:pPr>
            <w:r>
              <w:rPr>
                <w:b/>
                <w:color w:val="FFFFFF"/>
                <w:spacing w:val="-2"/>
                <w:sz w:val="18"/>
              </w:rPr>
              <w:t>Diferencia</w:t>
            </w:r>
          </w:p>
        </w:tc>
      </w:tr>
      <w:tr>
        <w:trPr>
          <w:trHeight w:val="397" w:hRule="atLeast"/>
        </w:trPr>
        <w:tc>
          <w:tcPr>
            <w:tcW w:w="1920" w:type="dxa"/>
            <w:vMerge/>
            <w:tcBorders>
              <w:top w:val="nil"/>
            </w:tcBorders>
            <w:shd w:val="clear" w:color="auto" w:fill="366091"/>
          </w:tcPr>
          <w:p>
            <w:pPr>
              <w:rPr>
                <w:sz w:val="2"/>
                <w:szCs w:val="2"/>
              </w:rPr>
            </w:pPr>
          </w:p>
        </w:tc>
        <w:tc>
          <w:tcPr>
            <w:tcW w:w="1558" w:type="dxa"/>
            <w:vMerge/>
            <w:tcBorders>
              <w:top w:val="nil"/>
            </w:tcBorders>
            <w:shd w:val="clear" w:color="auto" w:fill="366091"/>
          </w:tcPr>
          <w:p>
            <w:pPr>
              <w:rPr>
                <w:sz w:val="2"/>
                <w:szCs w:val="2"/>
              </w:rPr>
            </w:pPr>
          </w:p>
        </w:tc>
        <w:tc>
          <w:tcPr>
            <w:tcW w:w="780" w:type="dxa"/>
            <w:vMerge/>
            <w:tcBorders>
              <w:top w:val="nil"/>
            </w:tcBorders>
            <w:shd w:val="clear" w:color="auto" w:fill="366091"/>
          </w:tcPr>
          <w:p>
            <w:pPr>
              <w:rPr>
                <w:sz w:val="2"/>
                <w:szCs w:val="2"/>
              </w:rPr>
            </w:pPr>
          </w:p>
        </w:tc>
        <w:tc>
          <w:tcPr>
            <w:tcW w:w="1183" w:type="dxa"/>
            <w:vMerge/>
            <w:tcBorders>
              <w:top w:val="nil"/>
            </w:tcBorders>
            <w:shd w:val="clear" w:color="auto" w:fill="366091"/>
          </w:tcPr>
          <w:p>
            <w:pPr>
              <w:rPr>
                <w:sz w:val="2"/>
                <w:szCs w:val="2"/>
              </w:rPr>
            </w:pPr>
          </w:p>
        </w:tc>
        <w:tc>
          <w:tcPr>
            <w:tcW w:w="1185" w:type="dxa"/>
            <w:vMerge/>
            <w:tcBorders>
              <w:top w:val="nil"/>
            </w:tcBorders>
            <w:shd w:val="clear" w:color="auto" w:fill="366091"/>
          </w:tcPr>
          <w:p>
            <w:pPr>
              <w:rPr>
                <w:sz w:val="2"/>
                <w:szCs w:val="2"/>
              </w:rPr>
            </w:pPr>
          </w:p>
        </w:tc>
        <w:tc>
          <w:tcPr>
            <w:tcW w:w="1394" w:type="dxa"/>
            <w:shd w:val="clear" w:color="auto" w:fill="366091"/>
          </w:tcPr>
          <w:p>
            <w:pPr>
              <w:pStyle w:val="TableParagraph"/>
              <w:spacing w:before="90"/>
              <w:ind w:left="17" w:right="1"/>
              <w:jc w:val="center"/>
              <w:rPr>
                <w:sz w:val="18"/>
              </w:rPr>
            </w:pPr>
            <w:r>
              <w:rPr>
                <w:color w:val="FFFFFF"/>
                <w:spacing w:val="-10"/>
                <w:sz w:val="18"/>
              </w:rPr>
              <w:t>%</w:t>
            </w:r>
          </w:p>
        </w:tc>
      </w:tr>
      <w:tr>
        <w:trPr>
          <w:trHeight w:val="440" w:hRule="atLeast"/>
        </w:trPr>
        <w:tc>
          <w:tcPr>
            <w:tcW w:w="1920" w:type="dxa"/>
          </w:tcPr>
          <w:p>
            <w:pPr>
              <w:pStyle w:val="TableParagraph"/>
              <w:spacing w:before="109"/>
              <w:ind w:left="69"/>
              <w:rPr>
                <w:b/>
                <w:sz w:val="18"/>
              </w:rPr>
            </w:pPr>
            <w:r>
              <w:rPr>
                <w:b/>
                <w:spacing w:val="-2"/>
                <w:sz w:val="18"/>
              </w:rPr>
              <w:t>4.4.3.</w:t>
            </w:r>
          </w:p>
        </w:tc>
        <w:tc>
          <w:tcPr>
            <w:tcW w:w="1558" w:type="dxa"/>
          </w:tcPr>
          <w:p>
            <w:pPr>
              <w:pStyle w:val="TableParagraph"/>
              <w:tabs>
                <w:tab w:pos="1225" w:val="left" w:leader="none"/>
              </w:tabs>
              <w:spacing w:line="219" w:lineRule="exact" w:before="1"/>
              <w:ind w:left="69"/>
              <w:rPr>
                <w:b/>
                <w:sz w:val="18"/>
              </w:rPr>
            </w:pPr>
            <w:r>
              <w:rPr>
                <w:b/>
                <w:spacing w:val="-2"/>
                <w:sz w:val="18"/>
              </w:rPr>
              <w:t>Comisiones</w:t>
            </w:r>
            <w:r>
              <w:rPr>
                <w:b/>
                <w:sz w:val="18"/>
              </w:rPr>
              <w:tab/>
            </w:r>
            <w:r>
              <w:rPr>
                <w:b/>
                <w:spacing w:val="-5"/>
                <w:sz w:val="18"/>
              </w:rPr>
              <w:t>por</w:t>
            </w:r>
          </w:p>
          <w:p>
            <w:pPr>
              <w:pStyle w:val="TableParagraph"/>
              <w:spacing w:line="201" w:lineRule="exact"/>
              <w:ind w:left="69"/>
              <w:rPr>
                <w:b/>
                <w:sz w:val="18"/>
              </w:rPr>
            </w:pPr>
            <w:r>
              <w:rPr>
                <w:b/>
                <w:spacing w:val="-2"/>
                <w:sz w:val="18"/>
              </w:rPr>
              <w:t>préstamos</w:t>
            </w:r>
          </w:p>
        </w:tc>
        <w:tc>
          <w:tcPr>
            <w:tcW w:w="780" w:type="dxa"/>
          </w:tcPr>
          <w:p>
            <w:pPr>
              <w:pStyle w:val="TableParagraph"/>
              <w:spacing w:before="109"/>
              <w:ind w:left="10"/>
              <w:jc w:val="center"/>
              <w:rPr>
                <w:b/>
                <w:sz w:val="18"/>
              </w:rPr>
            </w:pPr>
            <w:r>
              <w:rPr>
                <w:b/>
                <w:spacing w:val="-5"/>
                <w:sz w:val="18"/>
              </w:rPr>
              <w:t>43</w:t>
            </w:r>
          </w:p>
        </w:tc>
        <w:tc>
          <w:tcPr>
            <w:tcW w:w="1183" w:type="dxa"/>
          </w:tcPr>
          <w:p>
            <w:pPr>
              <w:pStyle w:val="TableParagraph"/>
              <w:spacing w:before="109"/>
              <w:ind w:left="55"/>
              <w:jc w:val="center"/>
              <w:rPr>
                <w:b/>
                <w:sz w:val="18"/>
              </w:rPr>
            </w:pPr>
            <w:r>
              <w:rPr>
                <w:b/>
                <w:spacing w:val="-10"/>
                <w:sz w:val="18"/>
              </w:rPr>
              <w:t>-</w:t>
            </w:r>
          </w:p>
        </w:tc>
        <w:tc>
          <w:tcPr>
            <w:tcW w:w="1185" w:type="dxa"/>
          </w:tcPr>
          <w:p>
            <w:pPr>
              <w:pStyle w:val="TableParagraph"/>
              <w:spacing w:before="109"/>
              <w:ind w:left="51"/>
              <w:jc w:val="center"/>
              <w:rPr>
                <w:b/>
                <w:sz w:val="18"/>
              </w:rPr>
            </w:pPr>
            <w:r>
              <w:rPr>
                <w:b/>
                <w:spacing w:val="-10"/>
                <w:sz w:val="18"/>
              </w:rPr>
              <w:t>-</w:t>
            </w:r>
          </w:p>
        </w:tc>
        <w:tc>
          <w:tcPr>
            <w:tcW w:w="1394" w:type="dxa"/>
          </w:tcPr>
          <w:p>
            <w:pPr>
              <w:pStyle w:val="TableParagraph"/>
              <w:spacing w:before="109"/>
              <w:ind w:left="17" w:right="4"/>
              <w:jc w:val="center"/>
              <w:rPr>
                <w:b/>
                <w:sz w:val="18"/>
              </w:rPr>
            </w:pPr>
            <w:r>
              <w:rPr>
                <w:b/>
                <w:spacing w:val="-2"/>
                <w:sz w:val="18"/>
              </w:rPr>
              <w:t>0,00%</w:t>
            </w:r>
          </w:p>
        </w:tc>
      </w:tr>
    </w:tbl>
    <w:p>
      <w:pPr>
        <w:pStyle w:val="Heading4"/>
        <w:spacing w:before="82"/>
        <w:rPr>
          <w:b w:val="0"/>
        </w:rPr>
      </w:pPr>
      <w:r>
        <w:rPr>
          <w:spacing w:val="-2"/>
        </w:rPr>
        <w:t>Revelación</w:t>
      </w:r>
      <w:r>
        <w:rPr>
          <w:b w:val="0"/>
          <w:spacing w:val="-2"/>
        </w:rPr>
        <w:t>:</w:t>
      </w:r>
    </w:p>
    <w:p>
      <w:pPr>
        <w:pStyle w:val="BodyText"/>
        <w:spacing w:before="37"/>
      </w:pPr>
    </w:p>
    <w:p>
      <w:pPr>
        <w:pStyle w:val="BodyText"/>
        <w:spacing w:line="357" w:lineRule="auto"/>
        <w:ind w:left="1341" w:right="1347"/>
        <w:jc w:val="both"/>
      </w:pPr>
      <w:r>
        <w:rPr/>
        <w:t>La cuenta Comisiones por préstamos, representa el 0,00% del total del Ingresos, que comparado al 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70784">
                <wp:simplePos x="0" y="0"/>
                <wp:positionH relativeFrom="page">
                  <wp:posOffset>1080516</wp:posOffset>
                </wp:positionH>
                <wp:positionV relativeFrom="paragraph">
                  <wp:posOffset>287744</wp:posOffset>
                </wp:positionV>
                <wp:extent cx="5713730" cy="239395"/>
                <wp:effectExtent l="0" t="0" r="0" b="0"/>
                <wp:wrapTopAndBottom/>
                <wp:docPr id="197" name="Textbox 197"/>
                <wp:cNvGraphicFramePr>
                  <a:graphicFrameLocks/>
                </wp:cNvGraphicFramePr>
                <a:graphic>
                  <a:graphicData uri="http://schemas.microsoft.com/office/word/2010/wordprocessingShape">
                    <wps:wsp>
                      <wps:cNvPr id="197" name="Textbox 19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57032pt;width:449.9pt;height:18.850pt;mso-position-horizontal-relative:page;mso-position-vertical-relative:paragraph;z-index:-15645696;mso-wrap-distance-left:0;mso-wrap-distance-right:0" type="#_x0000_t202" id="docshape19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spacing w:before="37"/>
      </w:pPr>
      <w:bookmarkStart w:name="_TOC_250061" w:id="59"/>
      <w:r>
        <w:rPr/>
        <w:t>NOTA</w:t>
      </w:r>
      <w:r>
        <w:rPr>
          <w:spacing w:val="-5"/>
        </w:rPr>
        <w:t> </w:t>
      </w:r>
      <w:r>
        <w:rPr/>
        <w:t>N°</w:t>
      </w:r>
      <w:r>
        <w:rPr>
          <w:spacing w:val="-3"/>
        </w:rPr>
        <w:t> </w:t>
      </w:r>
      <w:bookmarkEnd w:id="59"/>
      <w:r>
        <w:rPr>
          <w:spacing w:val="-5"/>
        </w:rPr>
        <w:t>44</w:t>
      </w:r>
    </w:p>
    <w:p>
      <w:pPr>
        <w:pStyle w:val="BodyText"/>
        <w:spacing w:before="117"/>
        <w:rPr>
          <w:b/>
        </w:rPr>
      </w:pPr>
    </w:p>
    <w:p>
      <w:pPr>
        <w:pStyle w:val="BodyText"/>
        <w:ind w:left="1341"/>
      </w:pPr>
      <w:r>
        <w:rPr/>
        <w:t>Resultados</w:t>
      </w:r>
      <w:r>
        <w:rPr>
          <w:spacing w:val="-4"/>
        </w:rPr>
        <w:t> </w:t>
      </w:r>
      <w:r>
        <w:rPr/>
        <w:t>positivos</w:t>
      </w:r>
      <w:r>
        <w:rPr>
          <w:spacing w:val="-4"/>
        </w:rPr>
        <w:t> </w:t>
      </w:r>
      <w:r>
        <w:rPr/>
        <w:t>por</w:t>
      </w:r>
      <w:r>
        <w:rPr>
          <w:spacing w:val="-5"/>
        </w:rPr>
        <w:t> </w:t>
      </w:r>
      <w:r>
        <w:rPr/>
        <w:t>ventas</w:t>
      </w:r>
      <w:r>
        <w:rPr>
          <w:spacing w:val="-4"/>
        </w:rPr>
        <w:t> </w:t>
      </w:r>
      <w:r>
        <w:rPr/>
        <w:t>de</w:t>
      </w:r>
      <w:r>
        <w:rPr>
          <w:spacing w:val="-6"/>
        </w:rPr>
        <w:t> </w:t>
      </w:r>
      <w:r>
        <w:rPr>
          <w:spacing w:val="-2"/>
        </w:rPr>
        <w:t>inversiones</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3"/>
        <w:gridCol w:w="2409"/>
        <w:gridCol w:w="532"/>
        <w:gridCol w:w="1780"/>
        <w:gridCol w:w="1780"/>
        <w:gridCol w:w="1278"/>
      </w:tblGrid>
      <w:tr>
        <w:trPr>
          <w:trHeight w:val="265" w:hRule="atLeast"/>
        </w:trPr>
        <w:tc>
          <w:tcPr>
            <w:tcW w:w="1123" w:type="dxa"/>
            <w:vMerge w:val="restart"/>
            <w:shd w:val="clear" w:color="auto" w:fill="366091"/>
          </w:tcPr>
          <w:p>
            <w:pPr>
              <w:pStyle w:val="TableParagraph"/>
              <w:spacing w:before="34"/>
              <w:ind w:left="69"/>
              <w:rPr>
                <w:b/>
                <w:sz w:val="18"/>
              </w:rPr>
            </w:pPr>
            <w:r>
              <w:rPr>
                <w:b/>
                <w:color w:val="FFFFFF"/>
                <w:spacing w:val="-2"/>
                <w:sz w:val="18"/>
              </w:rPr>
              <w:t>Cuenta</w:t>
            </w:r>
          </w:p>
        </w:tc>
        <w:tc>
          <w:tcPr>
            <w:tcW w:w="2409" w:type="dxa"/>
            <w:vMerge w:val="restart"/>
            <w:shd w:val="clear" w:color="auto" w:fill="366091"/>
          </w:tcPr>
          <w:p>
            <w:pPr>
              <w:pStyle w:val="TableParagraph"/>
              <w:spacing w:before="166"/>
              <w:ind w:left="770"/>
              <w:rPr>
                <w:b/>
                <w:sz w:val="18"/>
              </w:rPr>
            </w:pPr>
            <w:r>
              <w:rPr>
                <w:b/>
                <w:color w:val="FFFFFF"/>
                <w:spacing w:val="-2"/>
                <w:sz w:val="18"/>
              </w:rPr>
              <w:t>Descripción</w:t>
            </w:r>
          </w:p>
        </w:tc>
        <w:tc>
          <w:tcPr>
            <w:tcW w:w="532" w:type="dxa"/>
            <w:vMerge w:val="restart"/>
            <w:shd w:val="clear" w:color="auto" w:fill="366091"/>
          </w:tcPr>
          <w:p>
            <w:pPr>
              <w:pStyle w:val="TableParagraph"/>
              <w:spacing w:before="166"/>
              <w:ind w:left="82"/>
              <w:rPr>
                <w:b/>
                <w:sz w:val="18"/>
              </w:rPr>
            </w:pPr>
            <w:r>
              <w:rPr>
                <w:b/>
                <w:color w:val="FFFFFF"/>
                <w:spacing w:val="-4"/>
                <w:sz w:val="18"/>
              </w:rPr>
              <w:t>Nota</w:t>
            </w:r>
          </w:p>
        </w:tc>
        <w:tc>
          <w:tcPr>
            <w:tcW w:w="1780" w:type="dxa"/>
            <w:vMerge w:val="restart"/>
            <w:shd w:val="clear" w:color="auto" w:fill="366091"/>
          </w:tcPr>
          <w:p>
            <w:pPr>
              <w:pStyle w:val="TableParagraph"/>
              <w:spacing w:before="166"/>
              <w:ind w:left="361"/>
              <w:rPr>
                <w:b/>
                <w:sz w:val="18"/>
              </w:rPr>
            </w:pPr>
            <w:r>
              <w:rPr>
                <w:b/>
                <w:color w:val="FFFFFF"/>
                <w:sz w:val="18"/>
              </w:rPr>
              <w:t>Periodo</w:t>
            </w:r>
            <w:r>
              <w:rPr>
                <w:b/>
                <w:color w:val="FFFFFF"/>
                <w:spacing w:val="-9"/>
                <w:sz w:val="18"/>
              </w:rPr>
              <w:t> </w:t>
            </w:r>
            <w:r>
              <w:rPr>
                <w:b/>
                <w:color w:val="FFFFFF"/>
                <w:spacing w:val="-2"/>
                <w:sz w:val="18"/>
              </w:rPr>
              <w:t>Actual</w:t>
            </w:r>
          </w:p>
        </w:tc>
        <w:tc>
          <w:tcPr>
            <w:tcW w:w="1780" w:type="dxa"/>
            <w:vMerge w:val="restart"/>
            <w:shd w:val="clear" w:color="auto" w:fill="366091"/>
          </w:tcPr>
          <w:p>
            <w:pPr>
              <w:pStyle w:val="TableParagraph"/>
              <w:spacing w:before="166"/>
              <w:ind w:left="287"/>
              <w:rPr>
                <w:b/>
                <w:sz w:val="18"/>
              </w:rPr>
            </w:pPr>
            <w:r>
              <w:rPr>
                <w:b/>
                <w:color w:val="FFFFFF"/>
                <w:sz w:val="18"/>
              </w:rPr>
              <w:t>Periodo</w:t>
            </w:r>
            <w:r>
              <w:rPr>
                <w:b/>
                <w:color w:val="FFFFFF"/>
                <w:spacing w:val="-9"/>
                <w:sz w:val="18"/>
              </w:rPr>
              <w:t> </w:t>
            </w:r>
            <w:r>
              <w:rPr>
                <w:b/>
                <w:color w:val="FFFFFF"/>
                <w:spacing w:val="-2"/>
                <w:sz w:val="18"/>
              </w:rPr>
              <w:t>Anterior</w:t>
            </w:r>
          </w:p>
        </w:tc>
        <w:tc>
          <w:tcPr>
            <w:tcW w:w="1278" w:type="dxa"/>
            <w:shd w:val="clear" w:color="auto" w:fill="366091"/>
          </w:tcPr>
          <w:p>
            <w:pPr>
              <w:pStyle w:val="TableParagraph"/>
              <w:spacing w:before="25"/>
              <w:ind w:left="23"/>
              <w:jc w:val="center"/>
              <w:rPr>
                <w:b/>
                <w:sz w:val="18"/>
              </w:rPr>
            </w:pPr>
            <w:r>
              <w:rPr>
                <w:b/>
                <w:color w:val="FFFFFF"/>
                <w:spacing w:val="-2"/>
                <w:sz w:val="18"/>
              </w:rPr>
              <w:t>Diferencia</w:t>
            </w:r>
          </w:p>
        </w:tc>
      </w:tr>
      <w:tr>
        <w:trPr>
          <w:trHeight w:val="267" w:hRule="atLeast"/>
        </w:trPr>
        <w:tc>
          <w:tcPr>
            <w:tcW w:w="1123" w:type="dxa"/>
            <w:vMerge/>
            <w:tcBorders>
              <w:top w:val="nil"/>
            </w:tcBorders>
            <w:shd w:val="clear" w:color="auto" w:fill="366091"/>
          </w:tcPr>
          <w:p>
            <w:pPr>
              <w:rPr>
                <w:sz w:val="2"/>
                <w:szCs w:val="2"/>
              </w:rPr>
            </w:pPr>
          </w:p>
        </w:tc>
        <w:tc>
          <w:tcPr>
            <w:tcW w:w="2409" w:type="dxa"/>
            <w:vMerge/>
            <w:tcBorders>
              <w:top w:val="nil"/>
            </w:tcBorders>
            <w:shd w:val="clear" w:color="auto" w:fill="366091"/>
          </w:tcPr>
          <w:p>
            <w:pPr>
              <w:rPr>
                <w:sz w:val="2"/>
                <w:szCs w:val="2"/>
              </w:rPr>
            </w:pPr>
          </w:p>
        </w:tc>
        <w:tc>
          <w:tcPr>
            <w:tcW w:w="532" w:type="dxa"/>
            <w:vMerge/>
            <w:tcBorders>
              <w:top w:val="nil"/>
            </w:tcBorders>
            <w:shd w:val="clear" w:color="auto" w:fill="366091"/>
          </w:tcPr>
          <w:p>
            <w:pPr>
              <w:rPr>
                <w:sz w:val="2"/>
                <w:szCs w:val="2"/>
              </w:rPr>
            </w:pPr>
          </w:p>
        </w:tc>
        <w:tc>
          <w:tcPr>
            <w:tcW w:w="1780" w:type="dxa"/>
            <w:vMerge/>
            <w:tcBorders>
              <w:top w:val="nil"/>
            </w:tcBorders>
            <w:shd w:val="clear" w:color="auto" w:fill="366091"/>
          </w:tcPr>
          <w:p>
            <w:pPr>
              <w:rPr>
                <w:sz w:val="2"/>
                <w:szCs w:val="2"/>
              </w:rPr>
            </w:pPr>
          </w:p>
        </w:tc>
        <w:tc>
          <w:tcPr>
            <w:tcW w:w="1780" w:type="dxa"/>
            <w:vMerge/>
            <w:tcBorders>
              <w:top w:val="nil"/>
            </w:tcBorders>
            <w:shd w:val="clear" w:color="auto" w:fill="366091"/>
          </w:tcPr>
          <w:p>
            <w:pPr>
              <w:rPr>
                <w:sz w:val="2"/>
                <w:szCs w:val="2"/>
              </w:rPr>
            </w:pPr>
          </w:p>
        </w:tc>
        <w:tc>
          <w:tcPr>
            <w:tcW w:w="1278" w:type="dxa"/>
            <w:shd w:val="clear" w:color="auto" w:fill="366091"/>
          </w:tcPr>
          <w:p>
            <w:pPr>
              <w:pStyle w:val="TableParagraph"/>
              <w:spacing w:before="25"/>
              <w:ind w:left="23"/>
              <w:jc w:val="center"/>
              <w:rPr>
                <w:sz w:val="18"/>
              </w:rPr>
            </w:pPr>
            <w:r>
              <w:rPr>
                <w:color w:val="FFFFFF"/>
                <w:spacing w:val="-10"/>
                <w:sz w:val="18"/>
              </w:rPr>
              <w:t>%</w:t>
            </w:r>
          </w:p>
        </w:tc>
      </w:tr>
      <w:tr>
        <w:trPr>
          <w:trHeight w:val="517" w:hRule="atLeast"/>
        </w:trPr>
        <w:tc>
          <w:tcPr>
            <w:tcW w:w="1123" w:type="dxa"/>
          </w:tcPr>
          <w:p>
            <w:pPr>
              <w:pStyle w:val="TableParagraph"/>
              <w:spacing w:before="147"/>
              <w:ind w:left="69"/>
              <w:rPr>
                <w:b/>
                <w:sz w:val="18"/>
              </w:rPr>
            </w:pPr>
            <w:r>
              <w:rPr>
                <w:b/>
                <w:spacing w:val="-2"/>
                <w:sz w:val="18"/>
              </w:rPr>
              <w:t>4.4.4.</w:t>
            </w:r>
          </w:p>
        </w:tc>
        <w:tc>
          <w:tcPr>
            <w:tcW w:w="2409" w:type="dxa"/>
          </w:tcPr>
          <w:p>
            <w:pPr>
              <w:pStyle w:val="TableParagraph"/>
              <w:tabs>
                <w:tab w:pos="1148" w:val="left" w:leader="none"/>
                <w:tab w:pos="2078" w:val="left" w:leader="none"/>
              </w:tabs>
              <w:spacing w:before="39"/>
              <w:ind w:left="69" w:right="52"/>
              <w:rPr>
                <w:b/>
                <w:sz w:val="18"/>
              </w:rPr>
            </w:pPr>
            <w:r>
              <w:rPr>
                <w:b/>
                <w:spacing w:val="-2"/>
                <w:sz w:val="18"/>
              </w:rPr>
              <w:t>Resultados</w:t>
            </w:r>
            <w:r>
              <w:rPr>
                <w:b/>
                <w:sz w:val="18"/>
              </w:rPr>
              <w:tab/>
            </w:r>
            <w:r>
              <w:rPr>
                <w:b/>
                <w:spacing w:val="-2"/>
                <w:sz w:val="18"/>
              </w:rPr>
              <w:t>positivos</w:t>
            </w:r>
            <w:r>
              <w:rPr>
                <w:b/>
                <w:sz w:val="18"/>
              </w:rPr>
              <w:tab/>
            </w:r>
            <w:r>
              <w:rPr>
                <w:b/>
                <w:spacing w:val="-4"/>
                <w:sz w:val="18"/>
              </w:rPr>
              <w:t>por</w:t>
            </w:r>
            <w:r>
              <w:rPr>
                <w:b/>
                <w:sz w:val="18"/>
              </w:rPr>
              <w:t> ventas de inversiones</w:t>
            </w:r>
          </w:p>
        </w:tc>
        <w:tc>
          <w:tcPr>
            <w:tcW w:w="532" w:type="dxa"/>
          </w:tcPr>
          <w:p>
            <w:pPr>
              <w:pStyle w:val="TableParagraph"/>
              <w:spacing w:before="147"/>
              <w:ind w:left="175"/>
              <w:rPr>
                <w:b/>
                <w:sz w:val="18"/>
              </w:rPr>
            </w:pPr>
            <w:r>
              <w:rPr>
                <w:b/>
                <w:spacing w:val="-5"/>
                <w:sz w:val="18"/>
              </w:rPr>
              <w:t>44</w:t>
            </w:r>
          </w:p>
        </w:tc>
        <w:tc>
          <w:tcPr>
            <w:tcW w:w="1780" w:type="dxa"/>
          </w:tcPr>
          <w:p>
            <w:pPr>
              <w:pStyle w:val="TableParagraph"/>
              <w:spacing w:before="147"/>
              <w:ind w:left="62" w:right="1"/>
              <w:jc w:val="center"/>
              <w:rPr>
                <w:b/>
                <w:sz w:val="18"/>
              </w:rPr>
            </w:pPr>
            <w:r>
              <w:rPr>
                <w:b/>
                <w:spacing w:val="-10"/>
                <w:sz w:val="18"/>
              </w:rPr>
              <w:t>-</w:t>
            </w:r>
          </w:p>
        </w:tc>
        <w:tc>
          <w:tcPr>
            <w:tcW w:w="1780" w:type="dxa"/>
          </w:tcPr>
          <w:p>
            <w:pPr>
              <w:pStyle w:val="TableParagraph"/>
              <w:spacing w:before="147"/>
              <w:ind w:left="62"/>
              <w:jc w:val="center"/>
              <w:rPr>
                <w:b/>
                <w:sz w:val="18"/>
              </w:rPr>
            </w:pPr>
            <w:r>
              <w:rPr>
                <w:b/>
                <w:spacing w:val="-10"/>
                <w:sz w:val="18"/>
              </w:rPr>
              <w:t>-</w:t>
            </w:r>
          </w:p>
        </w:tc>
        <w:tc>
          <w:tcPr>
            <w:tcW w:w="1278" w:type="dxa"/>
          </w:tcPr>
          <w:p>
            <w:pPr>
              <w:pStyle w:val="TableParagraph"/>
              <w:spacing w:before="147"/>
              <w:ind w:left="23" w:right="4"/>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0"/>
      </w:pPr>
    </w:p>
    <w:p>
      <w:pPr>
        <w:pStyle w:val="BodyText"/>
        <w:spacing w:line="357" w:lineRule="auto"/>
        <w:ind w:left="1341" w:right="1346"/>
        <w:jc w:val="both"/>
      </w:pPr>
      <w:r>
        <w:rPr/>
        <w:t>La cuenta Resultados positivos por ventas de inversiones, representa el 0,00% del total del Ingresos,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10"/>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71296">
                <wp:simplePos x="0" y="0"/>
                <wp:positionH relativeFrom="page">
                  <wp:posOffset>1080516</wp:posOffset>
                </wp:positionH>
                <wp:positionV relativeFrom="paragraph">
                  <wp:posOffset>288080</wp:posOffset>
                </wp:positionV>
                <wp:extent cx="5713730" cy="239395"/>
                <wp:effectExtent l="0" t="0" r="0" b="0"/>
                <wp:wrapTopAndBottom/>
                <wp:docPr id="198" name="Textbox 198"/>
                <wp:cNvGraphicFramePr>
                  <a:graphicFrameLocks/>
                </wp:cNvGraphicFramePr>
                <a:graphic>
                  <a:graphicData uri="http://schemas.microsoft.com/office/word/2010/wordprocessingShape">
                    <wps:wsp>
                      <wps:cNvPr id="198" name="Textbox 19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83472pt;width:449.9pt;height:18.850pt;mso-position-horizontal-relative:page;mso-position-vertical-relative:paragraph;z-index:-15645184;mso-wrap-distance-left:0;mso-wrap-distance-right:0" type="#_x0000_t202" id="docshape19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1"/>
      </w:pPr>
    </w:p>
    <w:p>
      <w:pPr>
        <w:pStyle w:val="Heading3"/>
      </w:pPr>
      <w:bookmarkStart w:name="_TOC_250060" w:id="60"/>
      <w:r>
        <w:rPr/>
        <w:t>NOTA</w:t>
      </w:r>
      <w:r>
        <w:rPr>
          <w:spacing w:val="-5"/>
        </w:rPr>
        <w:t> </w:t>
      </w:r>
      <w:r>
        <w:rPr/>
        <w:t>N°</w:t>
      </w:r>
      <w:r>
        <w:rPr>
          <w:spacing w:val="-3"/>
        </w:rPr>
        <w:t> </w:t>
      </w:r>
      <w:bookmarkEnd w:id="60"/>
      <w:r>
        <w:rPr>
          <w:spacing w:val="-5"/>
        </w:rPr>
        <w:t>45</w:t>
      </w:r>
    </w:p>
    <w:p>
      <w:pPr>
        <w:pStyle w:val="BodyText"/>
        <w:spacing w:before="116"/>
        <w:rPr>
          <w:b/>
        </w:rPr>
      </w:pPr>
    </w:p>
    <w:p>
      <w:pPr>
        <w:pStyle w:val="BodyText"/>
        <w:ind w:left="1341"/>
      </w:pPr>
      <w:r>
        <w:rPr/>
        <w:t>Resultados</w:t>
      </w:r>
      <w:r>
        <w:rPr>
          <w:spacing w:val="-4"/>
        </w:rPr>
        <w:t> </w:t>
      </w:r>
      <w:r>
        <w:rPr/>
        <w:t>positivos</w:t>
      </w:r>
      <w:r>
        <w:rPr>
          <w:spacing w:val="-4"/>
        </w:rPr>
        <w:t> </w:t>
      </w:r>
      <w:r>
        <w:rPr/>
        <w:t>por</w:t>
      </w:r>
      <w:r>
        <w:rPr>
          <w:spacing w:val="-6"/>
        </w:rPr>
        <w:t> </w:t>
      </w:r>
      <w:r>
        <w:rPr/>
        <w:t>ventas</w:t>
      </w:r>
      <w:r>
        <w:rPr>
          <w:spacing w:val="-4"/>
        </w:rPr>
        <w:t> </w:t>
      </w:r>
      <w:r>
        <w:rPr/>
        <w:t>e</w:t>
      </w:r>
      <w:r>
        <w:rPr>
          <w:spacing w:val="-5"/>
        </w:rPr>
        <w:t> </w:t>
      </w:r>
      <w:r>
        <w:rPr/>
        <w:t>intercambios</w:t>
      </w:r>
      <w:r>
        <w:rPr>
          <w:spacing w:val="-4"/>
        </w:rPr>
        <w:t> </w:t>
      </w:r>
      <w:r>
        <w:rPr/>
        <w:t>de</w:t>
      </w:r>
      <w:r>
        <w:rPr>
          <w:spacing w:val="-6"/>
        </w:rPr>
        <w:t> </w:t>
      </w:r>
      <w:r>
        <w:rPr>
          <w:spacing w:val="-2"/>
        </w:rPr>
        <w:t>bienes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5"/>
        <w:gridCol w:w="1047"/>
        <w:gridCol w:w="961"/>
        <w:gridCol w:w="1455"/>
        <w:gridCol w:w="1455"/>
        <w:gridCol w:w="1712"/>
      </w:tblGrid>
      <w:tr>
        <w:trPr>
          <w:trHeight w:val="356" w:hRule="atLeast"/>
        </w:trPr>
        <w:tc>
          <w:tcPr>
            <w:tcW w:w="1925" w:type="dxa"/>
            <w:vMerge w:val="restart"/>
            <w:shd w:val="clear" w:color="auto" w:fill="366091"/>
          </w:tcPr>
          <w:p>
            <w:pPr>
              <w:pStyle w:val="TableParagraph"/>
              <w:spacing w:before="123"/>
              <w:ind w:left="69"/>
              <w:rPr>
                <w:b/>
                <w:sz w:val="18"/>
              </w:rPr>
            </w:pPr>
            <w:r>
              <w:rPr>
                <w:b/>
                <w:color w:val="FFFFFF"/>
                <w:spacing w:val="-2"/>
                <w:sz w:val="18"/>
              </w:rPr>
              <w:t>Cuenta</w:t>
            </w:r>
          </w:p>
        </w:tc>
        <w:tc>
          <w:tcPr>
            <w:tcW w:w="1047" w:type="dxa"/>
            <w:vMerge w:val="restart"/>
            <w:shd w:val="clear" w:color="auto" w:fill="366091"/>
          </w:tcPr>
          <w:p>
            <w:pPr>
              <w:pStyle w:val="TableParagraph"/>
              <w:spacing w:before="38"/>
              <w:rPr>
                <w:sz w:val="18"/>
              </w:rPr>
            </w:pPr>
          </w:p>
          <w:p>
            <w:pPr>
              <w:pStyle w:val="TableParagraph"/>
              <w:ind w:left="88"/>
              <w:rPr>
                <w:b/>
                <w:sz w:val="18"/>
              </w:rPr>
            </w:pPr>
            <w:r>
              <w:rPr>
                <w:b/>
                <w:color w:val="FFFFFF"/>
                <w:spacing w:val="-2"/>
                <w:sz w:val="18"/>
              </w:rPr>
              <w:t>Descripción</w:t>
            </w:r>
          </w:p>
        </w:tc>
        <w:tc>
          <w:tcPr>
            <w:tcW w:w="961" w:type="dxa"/>
            <w:vMerge w:val="restart"/>
            <w:shd w:val="clear" w:color="auto" w:fill="366091"/>
          </w:tcPr>
          <w:p>
            <w:pPr>
              <w:pStyle w:val="TableParagraph"/>
              <w:spacing w:before="38"/>
              <w:rPr>
                <w:sz w:val="18"/>
              </w:rPr>
            </w:pPr>
          </w:p>
          <w:p>
            <w:pPr>
              <w:pStyle w:val="TableParagraph"/>
              <w:ind w:left="294"/>
              <w:rPr>
                <w:b/>
                <w:sz w:val="18"/>
              </w:rPr>
            </w:pPr>
            <w:r>
              <w:rPr>
                <w:b/>
                <w:color w:val="FFFFFF"/>
                <w:spacing w:val="-4"/>
                <w:sz w:val="18"/>
              </w:rPr>
              <w:t>Nota</w:t>
            </w:r>
          </w:p>
        </w:tc>
        <w:tc>
          <w:tcPr>
            <w:tcW w:w="1455" w:type="dxa"/>
            <w:vMerge w:val="restart"/>
            <w:shd w:val="clear" w:color="auto" w:fill="366091"/>
          </w:tcPr>
          <w:p>
            <w:pPr>
              <w:pStyle w:val="TableParagraph"/>
              <w:spacing w:before="38"/>
              <w:rPr>
                <w:sz w:val="18"/>
              </w:rPr>
            </w:pPr>
          </w:p>
          <w:p>
            <w:pPr>
              <w:pStyle w:val="TableParagraph"/>
              <w:ind w:left="194"/>
              <w:rPr>
                <w:b/>
                <w:sz w:val="18"/>
              </w:rPr>
            </w:pPr>
            <w:r>
              <w:rPr>
                <w:b/>
                <w:color w:val="FFFFFF"/>
                <w:sz w:val="18"/>
              </w:rPr>
              <w:t>Periodo</w:t>
            </w:r>
            <w:r>
              <w:rPr>
                <w:b/>
                <w:color w:val="FFFFFF"/>
                <w:spacing w:val="-9"/>
                <w:sz w:val="18"/>
              </w:rPr>
              <w:t> </w:t>
            </w:r>
            <w:r>
              <w:rPr>
                <w:b/>
                <w:color w:val="FFFFFF"/>
                <w:spacing w:val="-2"/>
                <w:sz w:val="18"/>
              </w:rPr>
              <w:t>Actual</w:t>
            </w:r>
          </w:p>
        </w:tc>
        <w:tc>
          <w:tcPr>
            <w:tcW w:w="1455" w:type="dxa"/>
            <w:vMerge w:val="restart"/>
            <w:shd w:val="clear" w:color="auto" w:fill="366091"/>
          </w:tcPr>
          <w:p>
            <w:pPr>
              <w:pStyle w:val="TableParagraph"/>
              <w:spacing w:before="38"/>
              <w:rPr>
                <w:sz w:val="18"/>
              </w:rPr>
            </w:pPr>
          </w:p>
          <w:p>
            <w:pPr>
              <w:pStyle w:val="TableParagraph"/>
              <w:ind w:left="117"/>
              <w:rPr>
                <w:b/>
                <w:sz w:val="18"/>
              </w:rPr>
            </w:pPr>
            <w:r>
              <w:rPr>
                <w:b/>
                <w:color w:val="FFFFFF"/>
                <w:sz w:val="18"/>
              </w:rPr>
              <w:t>Periodo</w:t>
            </w:r>
            <w:r>
              <w:rPr>
                <w:b/>
                <w:color w:val="FFFFFF"/>
                <w:spacing w:val="-9"/>
                <w:sz w:val="18"/>
              </w:rPr>
              <w:t> </w:t>
            </w:r>
            <w:r>
              <w:rPr>
                <w:b/>
                <w:color w:val="FFFFFF"/>
                <w:spacing w:val="-2"/>
                <w:sz w:val="18"/>
              </w:rPr>
              <w:t>Anterior</w:t>
            </w:r>
          </w:p>
        </w:tc>
        <w:tc>
          <w:tcPr>
            <w:tcW w:w="1712" w:type="dxa"/>
            <w:shd w:val="clear" w:color="auto" w:fill="366091"/>
          </w:tcPr>
          <w:p>
            <w:pPr>
              <w:pStyle w:val="TableParagraph"/>
              <w:spacing w:before="68"/>
              <w:ind w:left="4"/>
              <w:jc w:val="center"/>
              <w:rPr>
                <w:b/>
                <w:sz w:val="18"/>
              </w:rPr>
            </w:pPr>
            <w:r>
              <w:rPr>
                <w:b/>
                <w:color w:val="FFFFFF"/>
                <w:spacing w:val="-2"/>
                <w:sz w:val="18"/>
              </w:rPr>
              <w:t>Diferencia</w:t>
            </w:r>
          </w:p>
        </w:tc>
      </w:tr>
      <w:tr>
        <w:trPr>
          <w:trHeight w:val="356" w:hRule="atLeast"/>
        </w:trPr>
        <w:tc>
          <w:tcPr>
            <w:tcW w:w="1925" w:type="dxa"/>
            <w:vMerge/>
            <w:tcBorders>
              <w:top w:val="nil"/>
            </w:tcBorders>
            <w:shd w:val="clear" w:color="auto" w:fill="366091"/>
          </w:tcPr>
          <w:p>
            <w:pPr>
              <w:rPr>
                <w:sz w:val="2"/>
                <w:szCs w:val="2"/>
              </w:rPr>
            </w:pPr>
          </w:p>
        </w:tc>
        <w:tc>
          <w:tcPr>
            <w:tcW w:w="1047" w:type="dxa"/>
            <w:vMerge/>
            <w:tcBorders>
              <w:top w:val="nil"/>
            </w:tcBorders>
            <w:shd w:val="clear" w:color="auto" w:fill="366091"/>
          </w:tcPr>
          <w:p>
            <w:pPr>
              <w:rPr>
                <w:sz w:val="2"/>
                <w:szCs w:val="2"/>
              </w:rPr>
            </w:pPr>
          </w:p>
        </w:tc>
        <w:tc>
          <w:tcPr>
            <w:tcW w:w="961" w:type="dxa"/>
            <w:vMerge/>
            <w:tcBorders>
              <w:top w:val="nil"/>
            </w:tcBorders>
            <w:shd w:val="clear" w:color="auto" w:fill="366091"/>
          </w:tcPr>
          <w:p>
            <w:pPr>
              <w:rPr>
                <w:sz w:val="2"/>
                <w:szCs w:val="2"/>
              </w:rPr>
            </w:pPr>
          </w:p>
        </w:tc>
        <w:tc>
          <w:tcPr>
            <w:tcW w:w="1455" w:type="dxa"/>
            <w:vMerge/>
            <w:tcBorders>
              <w:top w:val="nil"/>
            </w:tcBorders>
            <w:shd w:val="clear" w:color="auto" w:fill="366091"/>
          </w:tcPr>
          <w:p>
            <w:pPr>
              <w:rPr>
                <w:sz w:val="2"/>
                <w:szCs w:val="2"/>
              </w:rPr>
            </w:pPr>
          </w:p>
        </w:tc>
        <w:tc>
          <w:tcPr>
            <w:tcW w:w="1455" w:type="dxa"/>
            <w:vMerge/>
            <w:tcBorders>
              <w:top w:val="nil"/>
            </w:tcBorders>
            <w:shd w:val="clear" w:color="auto" w:fill="366091"/>
          </w:tcPr>
          <w:p>
            <w:pPr>
              <w:rPr>
                <w:sz w:val="2"/>
                <w:szCs w:val="2"/>
              </w:rPr>
            </w:pPr>
          </w:p>
        </w:tc>
        <w:tc>
          <w:tcPr>
            <w:tcW w:w="1712" w:type="dxa"/>
            <w:shd w:val="clear" w:color="auto" w:fill="366091"/>
          </w:tcPr>
          <w:p>
            <w:pPr>
              <w:pStyle w:val="TableParagraph"/>
              <w:spacing w:before="68"/>
              <w:ind w:left="4"/>
              <w:jc w:val="center"/>
              <w:rPr>
                <w:sz w:val="18"/>
              </w:rPr>
            </w:pPr>
            <w:r>
              <w:rPr>
                <w:color w:val="FFFFFF"/>
                <w:spacing w:val="-10"/>
                <w:sz w:val="18"/>
              </w:rPr>
              <w:t>%</w:t>
            </w:r>
          </w:p>
        </w:tc>
      </w:tr>
      <w:tr>
        <w:trPr>
          <w:trHeight w:val="1098" w:hRule="atLeast"/>
        </w:trPr>
        <w:tc>
          <w:tcPr>
            <w:tcW w:w="1925" w:type="dxa"/>
          </w:tcPr>
          <w:p>
            <w:pPr>
              <w:pStyle w:val="TableParagraph"/>
              <w:rPr>
                <w:sz w:val="18"/>
              </w:rPr>
            </w:pPr>
          </w:p>
          <w:p>
            <w:pPr>
              <w:pStyle w:val="TableParagraph"/>
              <w:rPr>
                <w:sz w:val="18"/>
              </w:rPr>
            </w:pPr>
          </w:p>
          <w:p>
            <w:pPr>
              <w:pStyle w:val="TableParagraph"/>
              <w:ind w:left="69"/>
              <w:rPr>
                <w:b/>
                <w:sz w:val="18"/>
              </w:rPr>
            </w:pPr>
            <w:r>
              <w:rPr>
                <w:b/>
                <w:spacing w:val="-2"/>
                <w:sz w:val="18"/>
              </w:rPr>
              <w:t>4.4.5.</w:t>
            </w:r>
          </w:p>
        </w:tc>
        <w:tc>
          <w:tcPr>
            <w:tcW w:w="1047" w:type="dxa"/>
          </w:tcPr>
          <w:p>
            <w:pPr>
              <w:pStyle w:val="TableParagraph"/>
              <w:spacing w:before="1"/>
              <w:ind w:left="69" w:right="50"/>
              <w:rPr>
                <w:b/>
                <w:sz w:val="18"/>
              </w:rPr>
            </w:pPr>
            <w:r>
              <w:rPr>
                <w:b/>
                <w:spacing w:val="-2"/>
                <w:sz w:val="18"/>
              </w:rPr>
              <w:t>Resultados</w:t>
            </w:r>
            <w:r>
              <w:rPr>
                <w:b/>
                <w:sz w:val="18"/>
              </w:rPr>
              <w:t> </w:t>
            </w:r>
            <w:r>
              <w:rPr>
                <w:b/>
                <w:spacing w:val="-2"/>
                <w:sz w:val="18"/>
              </w:rPr>
              <w:t>positivos</w:t>
            </w:r>
            <w:r>
              <w:rPr>
                <w:b/>
                <w:spacing w:val="40"/>
                <w:sz w:val="18"/>
              </w:rPr>
              <w:t> </w:t>
            </w:r>
            <w:r>
              <w:rPr>
                <w:b/>
                <w:spacing w:val="-2"/>
                <w:sz w:val="18"/>
              </w:rPr>
              <w:t>por</w:t>
            </w:r>
            <w:r>
              <w:rPr>
                <w:b/>
                <w:spacing w:val="-9"/>
                <w:sz w:val="18"/>
              </w:rPr>
              <w:t> </w:t>
            </w:r>
            <w:r>
              <w:rPr>
                <w:b/>
                <w:spacing w:val="-2"/>
                <w:sz w:val="18"/>
              </w:rPr>
              <w:t>ventas</w:t>
            </w:r>
            <w:r>
              <w:rPr>
                <w:b/>
                <w:spacing w:val="-11"/>
                <w:sz w:val="18"/>
              </w:rPr>
              <w:t> </w:t>
            </w:r>
            <w:r>
              <w:rPr>
                <w:b/>
                <w:spacing w:val="-2"/>
                <w:sz w:val="18"/>
              </w:rPr>
              <w:t>e</w:t>
            </w:r>
            <w:r>
              <w:rPr>
                <w:b/>
                <w:sz w:val="18"/>
              </w:rPr>
              <w:t> </w:t>
            </w:r>
            <w:r>
              <w:rPr>
                <w:b/>
                <w:spacing w:val="-2"/>
                <w:sz w:val="18"/>
              </w:rPr>
              <w:t>intercambio</w:t>
            </w:r>
          </w:p>
          <w:p>
            <w:pPr>
              <w:pStyle w:val="TableParagraph"/>
              <w:spacing w:line="198" w:lineRule="exact"/>
              <w:ind w:left="69"/>
              <w:rPr>
                <w:b/>
                <w:sz w:val="18"/>
              </w:rPr>
            </w:pPr>
            <w:r>
              <w:rPr>
                <w:b/>
                <w:sz w:val="18"/>
              </w:rPr>
              <w:t>de</w:t>
            </w:r>
            <w:r>
              <w:rPr>
                <w:b/>
                <w:spacing w:val="-3"/>
                <w:sz w:val="18"/>
              </w:rPr>
              <w:t> </w:t>
            </w:r>
            <w:r>
              <w:rPr>
                <w:b/>
                <w:spacing w:val="-2"/>
                <w:sz w:val="18"/>
              </w:rPr>
              <w:t>bienes</w:t>
            </w:r>
          </w:p>
        </w:tc>
        <w:tc>
          <w:tcPr>
            <w:tcW w:w="961" w:type="dxa"/>
          </w:tcPr>
          <w:p>
            <w:pPr>
              <w:pStyle w:val="TableParagraph"/>
              <w:rPr>
                <w:sz w:val="18"/>
              </w:rPr>
            </w:pPr>
          </w:p>
          <w:p>
            <w:pPr>
              <w:pStyle w:val="TableParagraph"/>
              <w:rPr>
                <w:sz w:val="18"/>
              </w:rPr>
            </w:pPr>
          </w:p>
          <w:p>
            <w:pPr>
              <w:pStyle w:val="TableParagraph"/>
              <w:ind w:left="16"/>
              <w:jc w:val="center"/>
              <w:rPr>
                <w:b/>
                <w:sz w:val="18"/>
              </w:rPr>
            </w:pPr>
            <w:r>
              <w:rPr>
                <w:b/>
                <w:spacing w:val="-5"/>
                <w:sz w:val="18"/>
              </w:rPr>
              <w:t>45</w:t>
            </w:r>
          </w:p>
        </w:tc>
        <w:tc>
          <w:tcPr>
            <w:tcW w:w="1455" w:type="dxa"/>
          </w:tcPr>
          <w:p>
            <w:pPr>
              <w:pStyle w:val="TableParagraph"/>
              <w:rPr>
                <w:sz w:val="18"/>
              </w:rPr>
            </w:pPr>
          </w:p>
          <w:p>
            <w:pPr>
              <w:pStyle w:val="TableParagraph"/>
              <w:rPr>
                <w:sz w:val="18"/>
              </w:rPr>
            </w:pPr>
          </w:p>
          <w:p>
            <w:pPr>
              <w:pStyle w:val="TableParagraph"/>
              <w:ind w:left="426"/>
              <w:rPr>
                <w:b/>
                <w:sz w:val="18"/>
              </w:rPr>
            </w:pPr>
            <w:r>
              <w:rPr>
                <w:b/>
                <w:sz w:val="18"/>
              </w:rPr>
              <w:t>2</w:t>
            </w:r>
            <w:r>
              <w:rPr>
                <w:b/>
                <w:spacing w:val="-2"/>
                <w:sz w:val="18"/>
              </w:rPr>
              <w:t> 995,07</w:t>
            </w:r>
          </w:p>
        </w:tc>
        <w:tc>
          <w:tcPr>
            <w:tcW w:w="1455" w:type="dxa"/>
          </w:tcPr>
          <w:p>
            <w:pPr>
              <w:pStyle w:val="TableParagraph"/>
              <w:rPr>
                <w:sz w:val="18"/>
              </w:rPr>
            </w:pPr>
          </w:p>
          <w:p>
            <w:pPr>
              <w:pStyle w:val="TableParagraph"/>
              <w:rPr>
                <w:sz w:val="18"/>
              </w:rPr>
            </w:pPr>
          </w:p>
          <w:p>
            <w:pPr>
              <w:pStyle w:val="TableParagraph"/>
              <w:ind w:left="489"/>
              <w:rPr>
                <w:b/>
                <w:sz w:val="18"/>
              </w:rPr>
            </w:pPr>
            <w:r>
              <w:rPr>
                <w:b/>
                <w:spacing w:val="-2"/>
                <w:sz w:val="18"/>
              </w:rPr>
              <w:t>154,82</w:t>
            </w:r>
          </w:p>
        </w:tc>
        <w:tc>
          <w:tcPr>
            <w:tcW w:w="1712" w:type="dxa"/>
          </w:tcPr>
          <w:p>
            <w:pPr>
              <w:pStyle w:val="TableParagraph"/>
              <w:rPr>
                <w:sz w:val="18"/>
              </w:rPr>
            </w:pPr>
          </w:p>
          <w:p>
            <w:pPr>
              <w:pStyle w:val="TableParagraph"/>
              <w:rPr>
                <w:sz w:val="18"/>
              </w:rPr>
            </w:pPr>
          </w:p>
          <w:p>
            <w:pPr>
              <w:pStyle w:val="TableParagraph"/>
              <w:ind w:left="4" w:right="4"/>
              <w:jc w:val="center"/>
              <w:rPr>
                <w:b/>
                <w:sz w:val="18"/>
              </w:rPr>
            </w:pPr>
            <w:r>
              <w:rPr>
                <w:b/>
                <w:spacing w:val="-2"/>
                <w:sz w:val="18"/>
              </w:rPr>
              <w:t>1834,59%</w:t>
            </w:r>
          </w:p>
        </w:tc>
      </w:tr>
    </w:tbl>
    <w:p>
      <w:pPr>
        <w:pStyle w:val="Heading4"/>
        <w:spacing w:before="240"/>
        <w:rPr>
          <w:b w:val="0"/>
        </w:rPr>
      </w:pPr>
      <w:r>
        <w:rPr>
          <w:spacing w:val="-2"/>
        </w:rPr>
        <w:t>Revelación</w:t>
      </w:r>
      <w:r>
        <w:rPr>
          <w:b w:val="0"/>
          <w:spacing w:val="-2"/>
        </w:rPr>
        <w:t>:</w:t>
      </w:r>
    </w:p>
    <w:p>
      <w:pPr>
        <w:pStyle w:val="BodyText"/>
        <w:spacing w:before="42"/>
      </w:pPr>
    </w:p>
    <w:p>
      <w:pPr>
        <w:pStyle w:val="BodyText"/>
        <w:spacing w:line="357" w:lineRule="auto"/>
        <w:ind w:left="1341" w:right="1347"/>
        <w:jc w:val="both"/>
      </w:pPr>
      <w:r>
        <w:rPr/>
        <w:t>La</w:t>
      </w:r>
      <w:r>
        <w:rPr>
          <w:spacing w:val="-7"/>
        </w:rPr>
        <w:t> </w:t>
      </w:r>
      <w:r>
        <w:rPr/>
        <w:t>cuenta</w:t>
      </w:r>
      <w:r>
        <w:rPr>
          <w:spacing w:val="-7"/>
        </w:rPr>
        <w:t> </w:t>
      </w:r>
      <w:r>
        <w:rPr/>
        <w:t>Resultados</w:t>
      </w:r>
      <w:r>
        <w:rPr>
          <w:spacing w:val="-6"/>
        </w:rPr>
        <w:t> </w:t>
      </w:r>
      <w:r>
        <w:rPr/>
        <w:t>positivos</w:t>
      </w:r>
      <w:r>
        <w:rPr>
          <w:spacing w:val="-6"/>
        </w:rPr>
        <w:t> </w:t>
      </w:r>
      <w:r>
        <w:rPr/>
        <w:t>por</w:t>
      </w:r>
      <w:r>
        <w:rPr>
          <w:spacing w:val="-7"/>
        </w:rPr>
        <w:t> </w:t>
      </w:r>
      <w:r>
        <w:rPr/>
        <w:t>ventas</w:t>
      </w:r>
      <w:r>
        <w:rPr>
          <w:spacing w:val="-7"/>
        </w:rPr>
        <w:t> </w:t>
      </w:r>
      <w:r>
        <w:rPr/>
        <w:t>e</w:t>
      </w:r>
      <w:r>
        <w:rPr>
          <w:spacing w:val="-9"/>
        </w:rPr>
        <w:t> </w:t>
      </w:r>
      <w:r>
        <w:rPr/>
        <w:t>intercambio</w:t>
      </w:r>
      <w:r>
        <w:rPr>
          <w:spacing w:val="-7"/>
        </w:rPr>
        <w:t> </w:t>
      </w:r>
      <w:r>
        <w:rPr/>
        <w:t>de</w:t>
      </w:r>
      <w:r>
        <w:rPr>
          <w:spacing w:val="-6"/>
        </w:rPr>
        <w:t> </w:t>
      </w:r>
      <w:r>
        <w:rPr/>
        <w:t>bienes,</w:t>
      </w:r>
      <w:r>
        <w:rPr>
          <w:spacing w:val="-7"/>
        </w:rPr>
        <w:t> </w:t>
      </w:r>
      <w:r>
        <w:rPr/>
        <w:t>representa</w:t>
      </w:r>
      <w:r>
        <w:rPr>
          <w:spacing w:val="-7"/>
        </w:rPr>
        <w:t> </w:t>
      </w:r>
      <w:r>
        <w:rPr/>
        <w:t>el</w:t>
      </w:r>
      <w:r>
        <w:rPr>
          <w:spacing w:val="-7"/>
        </w:rPr>
        <w:t> </w:t>
      </w:r>
      <w:r>
        <w:rPr/>
        <w:t>0,04%</w:t>
      </w:r>
      <w:r>
        <w:rPr>
          <w:spacing w:val="-9"/>
        </w:rPr>
        <w:t> </w:t>
      </w:r>
      <w:r>
        <w:rPr/>
        <w:t>del</w:t>
      </w:r>
      <w:r>
        <w:rPr>
          <w:spacing w:val="-7"/>
        </w:rPr>
        <w:t> </w:t>
      </w:r>
      <w:r>
        <w:rPr/>
        <w:t>total</w:t>
      </w:r>
      <w:r>
        <w:rPr>
          <w:spacing w:val="-9"/>
        </w:rPr>
        <w:t> </w:t>
      </w:r>
      <w:r>
        <w:rPr/>
        <w:t>del</w:t>
      </w:r>
      <w:r>
        <w:rPr>
          <w:spacing w:val="-7"/>
        </w:rPr>
        <w:t> </w:t>
      </w:r>
      <w:r>
        <w:rPr/>
        <w:t>Ingresos, que</w:t>
      </w:r>
      <w:r>
        <w:rPr>
          <w:spacing w:val="-12"/>
        </w:rPr>
        <w:t> </w:t>
      </w:r>
      <w:r>
        <w:rPr/>
        <w:t>comparado</w:t>
      </w:r>
      <w:r>
        <w:rPr>
          <w:spacing w:val="-11"/>
        </w:rPr>
        <w:t> </w:t>
      </w:r>
      <w:r>
        <w:rPr/>
        <w:t>al</w:t>
      </w:r>
      <w:r>
        <w:rPr>
          <w:spacing w:val="-11"/>
        </w:rPr>
        <w:t> </w:t>
      </w:r>
      <w:r>
        <w:rPr/>
        <w:t>periodo</w:t>
      </w:r>
      <w:r>
        <w:rPr>
          <w:spacing w:val="-12"/>
        </w:rPr>
        <w:t> </w:t>
      </w:r>
      <w:r>
        <w:rPr/>
        <w:t>anterior</w:t>
      </w:r>
      <w:r>
        <w:rPr>
          <w:spacing w:val="-11"/>
        </w:rPr>
        <w:t> </w:t>
      </w:r>
      <w:r>
        <w:rPr/>
        <w:t>genera</w:t>
      </w:r>
      <w:r>
        <w:rPr>
          <w:spacing w:val="-11"/>
        </w:rPr>
        <w:t> </w:t>
      </w:r>
      <w:r>
        <w:rPr/>
        <w:t>una</w:t>
      </w:r>
      <w:r>
        <w:rPr>
          <w:spacing w:val="-12"/>
        </w:rPr>
        <w:t> </w:t>
      </w:r>
      <w:r>
        <w:rPr/>
        <w:t>variación</w:t>
      </w:r>
      <w:r>
        <w:rPr>
          <w:spacing w:val="-11"/>
        </w:rPr>
        <w:t> </w:t>
      </w:r>
      <w:r>
        <w:rPr/>
        <w:t>absoluta</w:t>
      </w:r>
      <w:r>
        <w:rPr>
          <w:spacing w:val="-11"/>
        </w:rPr>
        <w:t> </w:t>
      </w:r>
      <w:r>
        <w:rPr/>
        <w:t>de</w:t>
      </w:r>
      <w:r>
        <w:rPr>
          <w:spacing w:val="-10"/>
        </w:rPr>
        <w:t> </w:t>
      </w:r>
      <w:r>
        <w:rPr/>
        <w:t>2</w:t>
      </w:r>
      <w:r>
        <w:rPr>
          <w:spacing w:val="-11"/>
        </w:rPr>
        <w:t> </w:t>
      </w:r>
      <w:r>
        <w:rPr/>
        <w:t>840,25</w:t>
      </w:r>
      <w:r>
        <w:rPr>
          <w:spacing w:val="-10"/>
        </w:rPr>
        <w:t> </w:t>
      </w:r>
      <w:r>
        <w:rPr/>
        <w:t>que</w:t>
      </w:r>
      <w:r>
        <w:rPr>
          <w:spacing w:val="-12"/>
        </w:rPr>
        <w:t> </w:t>
      </w:r>
      <w:r>
        <w:rPr/>
        <w:t>corresponde</w:t>
      </w:r>
      <w:r>
        <w:rPr>
          <w:spacing w:val="-11"/>
        </w:rPr>
        <w:t> </w:t>
      </w:r>
      <w:r>
        <w:rPr/>
        <w:t>a</w:t>
      </w:r>
      <w:r>
        <w:rPr>
          <w:spacing w:val="-10"/>
        </w:rPr>
        <w:t> </w:t>
      </w:r>
      <w:r>
        <w:rPr/>
        <w:t>un</w:t>
      </w:r>
      <w:r>
        <w:rPr>
          <w:spacing w:val="-10"/>
        </w:rPr>
        <w:t> </w:t>
      </w:r>
      <w:r>
        <w:rPr/>
        <w:t>Aumento del 1834,59%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71808">
                <wp:simplePos x="0" y="0"/>
                <wp:positionH relativeFrom="page">
                  <wp:posOffset>1080516</wp:posOffset>
                </wp:positionH>
                <wp:positionV relativeFrom="paragraph">
                  <wp:posOffset>286474</wp:posOffset>
                </wp:positionV>
                <wp:extent cx="5713730" cy="239395"/>
                <wp:effectExtent l="0" t="0" r="0" b="0"/>
                <wp:wrapTopAndBottom/>
                <wp:docPr id="199" name="Textbox 199"/>
                <wp:cNvGraphicFramePr>
                  <a:graphicFrameLocks/>
                </wp:cNvGraphicFramePr>
                <a:graphic>
                  <a:graphicData uri="http://schemas.microsoft.com/office/word/2010/wordprocessingShape">
                    <wps:wsp>
                      <wps:cNvPr id="199" name="Textbox 199"/>
                      <wps:cNvSpPr txBox="1"/>
                      <wps:spPr>
                        <a:xfrm>
                          <a:off x="0" y="0"/>
                          <a:ext cx="5713730" cy="239395"/>
                        </a:xfrm>
                        <a:prstGeom prst="rect">
                          <a:avLst/>
                        </a:prstGeom>
                        <a:ln w="6095">
                          <a:solidFill>
                            <a:srgbClr val="000000"/>
                          </a:solidFill>
                          <a:prstDash val="solid"/>
                        </a:ln>
                      </wps:spPr>
                      <wps:txbx>
                        <w:txbxContent>
                          <w:p>
                            <w:pPr>
                              <w:pStyle w:val="BodyText"/>
                              <w:spacing w:before="4"/>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diferencia</w:t>
                            </w:r>
                            <w:r>
                              <w:rPr>
                                <w:spacing w:val="-5"/>
                                <w:u w:val="none"/>
                              </w:rPr>
                              <w:t> </w:t>
                            </w:r>
                            <w:r>
                              <w:rPr>
                                <w:u w:val="none"/>
                              </w:rPr>
                              <w:t>corresponde</w:t>
                            </w:r>
                            <w:r>
                              <w:rPr>
                                <w:spacing w:val="-5"/>
                                <w:u w:val="none"/>
                              </w:rPr>
                              <w:t> </w:t>
                            </w:r>
                            <w:r>
                              <w:rPr>
                                <w:u w:val="none"/>
                              </w:rPr>
                              <w:t>a</w:t>
                            </w:r>
                            <w:r>
                              <w:rPr>
                                <w:spacing w:val="-5"/>
                                <w:u w:val="none"/>
                              </w:rPr>
                              <w:t> </w:t>
                            </w:r>
                            <w:r>
                              <w:rPr>
                                <w:u w:val="none"/>
                              </w:rPr>
                              <w:t>activos</w:t>
                            </w:r>
                            <w:r>
                              <w:rPr>
                                <w:spacing w:val="-5"/>
                                <w:u w:val="none"/>
                              </w:rPr>
                              <w:t> </w:t>
                            </w:r>
                            <w:r>
                              <w:rPr>
                                <w:u w:val="none"/>
                              </w:rPr>
                              <w:t>que</w:t>
                            </w:r>
                            <w:r>
                              <w:rPr>
                                <w:spacing w:val="-5"/>
                                <w:u w:val="none"/>
                              </w:rPr>
                              <w:t> </w:t>
                            </w:r>
                            <w:r>
                              <w:rPr>
                                <w:u w:val="none"/>
                              </w:rPr>
                              <w:t>fueron</w:t>
                            </w:r>
                            <w:r>
                              <w:rPr>
                                <w:spacing w:val="-2"/>
                                <w:u w:val="none"/>
                              </w:rPr>
                              <w:t> sustituidos.</w:t>
                            </w:r>
                          </w:p>
                        </w:txbxContent>
                      </wps:txbx>
                      <wps:bodyPr wrap="square" lIns="0" tIns="0" rIns="0" bIns="0" rtlCol="0">
                        <a:noAutofit/>
                      </wps:bodyPr>
                    </wps:wsp>
                  </a:graphicData>
                </a:graphic>
              </wp:anchor>
            </w:drawing>
          </mc:Choice>
          <mc:Fallback>
            <w:pict>
              <v:shape style="position:absolute;margin-left:85.080002pt;margin-top:22.557032pt;width:449.9pt;height:18.850pt;mso-position-horizontal-relative:page;mso-position-vertical-relative:paragraph;z-index:-15644672;mso-wrap-distance-left:0;mso-wrap-distance-right:0" type="#_x0000_t202" id="docshape198" filled="false" stroked="true" strokeweight=".479966pt" strokecolor="#000000">
                <v:textbox inset="0,0,0,0">
                  <w:txbxContent>
                    <w:p>
                      <w:pPr>
                        <w:pStyle w:val="BodyText"/>
                        <w:spacing w:before="4"/>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diferencia</w:t>
                      </w:r>
                      <w:r>
                        <w:rPr>
                          <w:spacing w:val="-5"/>
                          <w:u w:val="none"/>
                        </w:rPr>
                        <w:t> </w:t>
                      </w:r>
                      <w:r>
                        <w:rPr>
                          <w:u w:val="none"/>
                        </w:rPr>
                        <w:t>corresponde</w:t>
                      </w:r>
                      <w:r>
                        <w:rPr>
                          <w:spacing w:val="-5"/>
                          <w:u w:val="none"/>
                        </w:rPr>
                        <w:t> </w:t>
                      </w:r>
                      <w:r>
                        <w:rPr>
                          <w:u w:val="none"/>
                        </w:rPr>
                        <w:t>a</w:t>
                      </w:r>
                      <w:r>
                        <w:rPr>
                          <w:spacing w:val="-5"/>
                          <w:u w:val="none"/>
                        </w:rPr>
                        <w:t> </w:t>
                      </w:r>
                      <w:r>
                        <w:rPr>
                          <w:u w:val="none"/>
                        </w:rPr>
                        <w:t>activos</w:t>
                      </w:r>
                      <w:r>
                        <w:rPr>
                          <w:spacing w:val="-5"/>
                          <w:u w:val="none"/>
                        </w:rPr>
                        <w:t> </w:t>
                      </w:r>
                      <w:r>
                        <w:rPr>
                          <w:u w:val="none"/>
                        </w:rPr>
                        <w:t>que</w:t>
                      </w:r>
                      <w:r>
                        <w:rPr>
                          <w:spacing w:val="-5"/>
                          <w:u w:val="none"/>
                        </w:rPr>
                        <w:t> </w:t>
                      </w:r>
                      <w:r>
                        <w:rPr>
                          <w:u w:val="none"/>
                        </w:rPr>
                        <w:t>fueron</w:t>
                      </w:r>
                      <w:r>
                        <w:rPr>
                          <w:spacing w:val="-2"/>
                          <w:u w:val="none"/>
                        </w:rPr>
                        <w:t> sustituidos.</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spacing w:before="37"/>
      </w:pPr>
      <w:bookmarkStart w:name="_TOC_250059" w:id="61"/>
      <w:r>
        <w:rPr/>
        <w:t>NOTA</w:t>
      </w:r>
      <w:r>
        <w:rPr>
          <w:spacing w:val="-5"/>
        </w:rPr>
        <w:t> </w:t>
      </w:r>
      <w:r>
        <w:rPr/>
        <w:t>N°</w:t>
      </w:r>
      <w:r>
        <w:rPr>
          <w:spacing w:val="-3"/>
        </w:rPr>
        <w:t> </w:t>
      </w:r>
      <w:bookmarkEnd w:id="61"/>
      <w:r>
        <w:rPr>
          <w:spacing w:val="-5"/>
        </w:rPr>
        <w:t>46</w:t>
      </w:r>
    </w:p>
    <w:p>
      <w:pPr>
        <w:pStyle w:val="BodyText"/>
        <w:spacing w:before="117"/>
        <w:rPr>
          <w:b/>
        </w:rPr>
      </w:pPr>
    </w:p>
    <w:p>
      <w:pPr>
        <w:pStyle w:val="BodyText"/>
        <w:ind w:left="1341"/>
      </w:pPr>
      <w:r>
        <w:rPr/>
        <w:t>Resultados</w:t>
      </w:r>
      <w:r>
        <w:rPr>
          <w:spacing w:val="-4"/>
        </w:rPr>
        <w:t> </w:t>
      </w:r>
      <w:r>
        <w:rPr/>
        <w:t>positivos</w:t>
      </w:r>
      <w:r>
        <w:rPr>
          <w:spacing w:val="-3"/>
        </w:rPr>
        <w:t> </w:t>
      </w:r>
      <w:r>
        <w:rPr/>
        <w:t>por</w:t>
      </w:r>
      <w:r>
        <w:rPr>
          <w:spacing w:val="-4"/>
        </w:rPr>
        <w:t> </w:t>
      </w:r>
      <w:r>
        <w:rPr/>
        <w:t>la</w:t>
      </w:r>
      <w:r>
        <w:rPr>
          <w:spacing w:val="-4"/>
        </w:rPr>
        <w:t> </w:t>
      </w:r>
      <w:r>
        <w:rPr/>
        <w:t>recuperación</w:t>
      </w:r>
      <w:r>
        <w:rPr>
          <w:spacing w:val="-4"/>
        </w:rPr>
        <w:t> </w:t>
      </w:r>
      <w:r>
        <w:rPr/>
        <w:t>de</w:t>
      </w:r>
      <w:r>
        <w:rPr>
          <w:spacing w:val="-5"/>
        </w:rPr>
        <w:t> </w:t>
      </w:r>
      <w:r>
        <w:rPr/>
        <w:t>dinero</w:t>
      </w:r>
      <w:r>
        <w:rPr>
          <w:spacing w:val="-5"/>
        </w:rPr>
        <w:t> </w:t>
      </w:r>
      <w:r>
        <w:rPr/>
        <w:t>mal</w:t>
      </w:r>
      <w:r>
        <w:rPr>
          <w:spacing w:val="-5"/>
        </w:rPr>
        <w:t> </w:t>
      </w:r>
      <w:r>
        <w:rPr/>
        <w:t>acreditado</w:t>
      </w:r>
      <w:r>
        <w:rPr>
          <w:spacing w:val="-5"/>
        </w:rPr>
        <w:t> </w:t>
      </w:r>
      <w:r>
        <w:rPr/>
        <w:t>de</w:t>
      </w:r>
      <w:r>
        <w:rPr>
          <w:spacing w:val="-6"/>
        </w:rPr>
        <w:t> </w:t>
      </w:r>
      <w:r>
        <w:rPr/>
        <w:t>periodos</w:t>
      </w:r>
      <w:r>
        <w:rPr>
          <w:spacing w:val="-3"/>
        </w:rPr>
        <w:t> </w:t>
      </w:r>
      <w:r>
        <w:rPr>
          <w:spacing w:val="-2"/>
        </w:rPr>
        <w:t>anteriores</w:t>
      </w:r>
    </w:p>
    <w:p>
      <w:pPr>
        <w:pStyle w:val="BodyText"/>
        <w:spacing w:before="206"/>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58"/>
        <w:gridCol w:w="1495"/>
        <w:gridCol w:w="962"/>
        <w:gridCol w:w="1444"/>
        <w:gridCol w:w="1797"/>
        <w:gridCol w:w="1646"/>
      </w:tblGrid>
      <w:tr>
        <w:trPr>
          <w:trHeight w:val="268" w:hRule="atLeast"/>
        </w:trPr>
        <w:tc>
          <w:tcPr>
            <w:tcW w:w="1658" w:type="dxa"/>
            <w:vMerge w:val="restart"/>
            <w:shd w:val="clear" w:color="auto" w:fill="366091"/>
          </w:tcPr>
          <w:p>
            <w:pPr>
              <w:pStyle w:val="TableParagraph"/>
              <w:spacing w:before="34"/>
              <w:ind w:left="69"/>
              <w:rPr>
                <w:b/>
                <w:sz w:val="18"/>
              </w:rPr>
            </w:pPr>
            <w:r>
              <w:rPr>
                <w:b/>
                <w:color w:val="FFFFFF"/>
                <w:spacing w:val="-2"/>
                <w:sz w:val="18"/>
              </w:rPr>
              <w:t>Cuenta</w:t>
            </w:r>
          </w:p>
        </w:tc>
        <w:tc>
          <w:tcPr>
            <w:tcW w:w="1495" w:type="dxa"/>
            <w:vMerge w:val="restart"/>
            <w:shd w:val="clear" w:color="auto" w:fill="366091"/>
          </w:tcPr>
          <w:p>
            <w:pPr>
              <w:pStyle w:val="TableParagraph"/>
              <w:spacing w:before="166"/>
              <w:ind w:left="311"/>
              <w:rPr>
                <w:b/>
                <w:sz w:val="18"/>
              </w:rPr>
            </w:pPr>
            <w:r>
              <w:rPr>
                <w:b/>
                <w:color w:val="FFFFFF"/>
                <w:spacing w:val="-2"/>
                <w:sz w:val="18"/>
              </w:rPr>
              <w:t>Descripción</w:t>
            </w:r>
          </w:p>
        </w:tc>
        <w:tc>
          <w:tcPr>
            <w:tcW w:w="962" w:type="dxa"/>
            <w:vMerge w:val="restart"/>
            <w:shd w:val="clear" w:color="auto" w:fill="366091"/>
          </w:tcPr>
          <w:p>
            <w:pPr>
              <w:pStyle w:val="TableParagraph"/>
              <w:spacing w:before="166"/>
              <w:ind w:left="297"/>
              <w:rPr>
                <w:b/>
                <w:sz w:val="18"/>
              </w:rPr>
            </w:pPr>
            <w:r>
              <w:rPr>
                <w:b/>
                <w:color w:val="FFFFFF"/>
                <w:spacing w:val="-4"/>
                <w:sz w:val="18"/>
              </w:rPr>
              <w:t>Nota</w:t>
            </w:r>
          </w:p>
        </w:tc>
        <w:tc>
          <w:tcPr>
            <w:tcW w:w="1444" w:type="dxa"/>
            <w:vMerge w:val="restart"/>
            <w:shd w:val="clear" w:color="auto" w:fill="366091"/>
          </w:tcPr>
          <w:p>
            <w:pPr>
              <w:pStyle w:val="TableParagraph"/>
              <w:spacing w:before="166"/>
              <w:ind w:left="192"/>
              <w:rPr>
                <w:b/>
                <w:sz w:val="18"/>
              </w:rPr>
            </w:pPr>
            <w:r>
              <w:rPr>
                <w:b/>
                <w:color w:val="FFFFFF"/>
                <w:sz w:val="18"/>
              </w:rPr>
              <w:t>Periodo</w:t>
            </w:r>
            <w:r>
              <w:rPr>
                <w:b/>
                <w:color w:val="FFFFFF"/>
                <w:spacing w:val="-9"/>
                <w:sz w:val="18"/>
              </w:rPr>
              <w:t> </w:t>
            </w:r>
            <w:r>
              <w:rPr>
                <w:b/>
                <w:color w:val="FFFFFF"/>
                <w:spacing w:val="-2"/>
                <w:sz w:val="18"/>
              </w:rPr>
              <w:t>Actual</w:t>
            </w:r>
          </w:p>
        </w:tc>
        <w:tc>
          <w:tcPr>
            <w:tcW w:w="1797" w:type="dxa"/>
            <w:vMerge w:val="restart"/>
            <w:shd w:val="clear" w:color="auto" w:fill="366091"/>
          </w:tcPr>
          <w:p>
            <w:pPr>
              <w:pStyle w:val="TableParagraph"/>
              <w:spacing w:before="166"/>
              <w:ind w:left="294"/>
              <w:rPr>
                <w:b/>
                <w:sz w:val="18"/>
              </w:rPr>
            </w:pPr>
            <w:r>
              <w:rPr>
                <w:b/>
                <w:color w:val="FFFFFF"/>
                <w:sz w:val="18"/>
              </w:rPr>
              <w:t>Periodo</w:t>
            </w:r>
            <w:r>
              <w:rPr>
                <w:b/>
                <w:color w:val="FFFFFF"/>
                <w:spacing w:val="-9"/>
                <w:sz w:val="18"/>
              </w:rPr>
              <w:t> </w:t>
            </w:r>
            <w:r>
              <w:rPr>
                <w:b/>
                <w:color w:val="FFFFFF"/>
                <w:spacing w:val="-2"/>
                <w:sz w:val="18"/>
              </w:rPr>
              <w:t>Anterior</w:t>
            </w:r>
          </w:p>
        </w:tc>
        <w:tc>
          <w:tcPr>
            <w:tcW w:w="1646" w:type="dxa"/>
            <w:shd w:val="clear" w:color="auto" w:fill="366091"/>
          </w:tcPr>
          <w:p>
            <w:pPr>
              <w:pStyle w:val="TableParagraph"/>
              <w:spacing w:before="25"/>
              <w:ind w:left="23"/>
              <w:jc w:val="center"/>
              <w:rPr>
                <w:b/>
                <w:sz w:val="18"/>
              </w:rPr>
            </w:pPr>
            <w:r>
              <w:rPr>
                <w:b/>
                <w:color w:val="FFFFFF"/>
                <w:spacing w:val="-2"/>
                <w:sz w:val="18"/>
              </w:rPr>
              <w:t>Diferencia</w:t>
            </w:r>
          </w:p>
        </w:tc>
      </w:tr>
      <w:tr>
        <w:trPr>
          <w:trHeight w:val="265" w:hRule="atLeast"/>
        </w:trPr>
        <w:tc>
          <w:tcPr>
            <w:tcW w:w="1658" w:type="dxa"/>
            <w:vMerge/>
            <w:tcBorders>
              <w:top w:val="nil"/>
            </w:tcBorders>
            <w:shd w:val="clear" w:color="auto" w:fill="366091"/>
          </w:tcPr>
          <w:p>
            <w:pPr>
              <w:rPr>
                <w:sz w:val="2"/>
                <w:szCs w:val="2"/>
              </w:rPr>
            </w:pPr>
          </w:p>
        </w:tc>
        <w:tc>
          <w:tcPr>
            <w:tcW w:w="1495" w:type="dxa"/>
            <w:vMerge/>
            <w:tcBorders>
              <w:top w:val="nil"/>
            </w:tcBorders>
            <w:shd w:val="clear" w:color="auto" w:fill="366091"/>
          </w:tcPr>
          <w:p>
            <w:pPr>
              <w:rPr>
                <w:sz w:val="2"/>
                <w:szCs w:val="2"/>
              </w:rPr>
            </w:pPr>
          </w:p>
        </w:tc>
        <w:tc>
          <w:tcPr>
            <w:tcW w:w="962" w:type="dxa"/>
            <w:vMerge/>
            <w:tcBorders>
              <w:top w:val="nil"/>
            </w:tcBorders>
            <w:shd w:val="clear" w:color="auto" w:fill="366091"/>
          </w:tcPr>
          <w:p>
            <w:pPr>
              <w:rPr>
                <w:sz w:val="2"/>
                <w:szCs w:val="2"/>
              </w:rPr>
            </w:pPr>
          </w:p>
        </w:tc>
        <w:tc>
          <w:tcPr>
            <w:tcW w:w="1444" w:type="dxa"/>
            <w:vMerge/>
            <w:tcBorders>
              <w:top w:val="nil"/>
            </w:tcBorders>
            <w:shd w:val="clear" w:color="auto" w:fill="366091"/>
          </w:tcPr>
          <w:p>
            <w:pPr>
              <w:rPr>
                <w:sz w:val="2"/>
                <w:szCs w:val="2"/>
              </w:rPr>
            </w:pPr>
          </w:p>
        </w:tc>
        <w:tc>
          <w:tcPr>
            <w:tcW w:w="1797" w:type="dxa"/>
            <w:vMerge/>
            <w:tcBorders>
              <w:top w:val="nil"/>
            </w:tcBorders>
            <w:shd w:val="clear" w:color="auto" w:fill="366091"/>
          </w:tcPr>
          <w:p>
            <w:pPr>
              <w:rPr>
                <w:sz w:val="2"/>
                <w:szCs w:val="2"/>
              </w:rPr>
            </w:pPr>
          </w:p>
        </w:tc>
        <w:tc>
          <w:tcPr>
            <w:tcW w:w="1646" w:type="dxa"/>
            <w:shd w:val="clear" w:color="auto" w:fill="366091"/>
          </w:tcPr>
          <w:p>
            <w:pPr>
              <w:pStyle w:val="TableParagraph"/>
              <w:spacing w:before="22"/>
              <w:ind w:left="23"/>
              <w:jc w:val="center"/>
              <w:rPr>
                <w:sz w:val="18"/>
              </w:rPr>
            </w:pPr>
            <w:r>
              <w:rPr>
                <w:color w:val="FFFFFF"/>
                <w:spacing w:val="-10"/>
                <w:sz w:val="18"/>
              </w:rPr>
              <w:t>%</w:t>
            </w:r>
          </w:p>
        </w:tc>
      </w:tr>
      <w:tr>
        <w:trPr>
          <w:trHeight w:val="1537" w:hRule="atLeast"/>
        </w:trPr>
        <w:tc>
          <w:tcPr>
            <w:tcW w:w="1658" w:type="dxa"/>
          </w:tcPr>
          <w:p>
            <w:pPr>
              <w:pStyle w:val="TableParagraph"/>
              <w:rPr>
                <w:sz w:val="18"/>
              </w:rPr>
            </w:pPr>
          </w:p>
          <w:p>
            <w:pPr>
              <w:pStyle w:val="TableParagraph"/>
              <w:spacing w:before="219"/>
              <w:rPr>
                <w:sz w:val="18"/>
              </w:rPr>
            </w:pPr>
          </w:p>
          <w:p>
            <w:pPr>
              <w:pStyle w:val="TableParagraph"/>
              <w:ind w:left="69"/>
              <w:rPr>
                <w:b/>
                <w:sz w:val="18"/>
              </w:rPr>
            </w:pPr>
            <w:r>
              <w:rPr>
                <w:b/>
                <w:spacing w:val="-2"/>
                <w:sz w:val="18"/>
              </w:rPr>
              <w:t>4.4.6.</w:t>
            </w:r>
          </w:p>
        </w:tc>
        <w:tc>
          <w:tcPr>
            <w:tcW w:w="1495" w:type="dxa"/>
          </w:tcPr>
          <w:p>
            <w:pPr>
              <w:pStyle w:val="TableParagraph"/>
              <w:tabs>
                <w:tab w:pos="1143" w:val="left" w:leader="none"/>
              </w:tabs>
              <w:spacing w:before="1"/>
              <w:ind w:left="69" w:right="48"/>
              <w:rPr>
                <w:b/>
                <w:sz w:val="18"/>
              </w:rPr>
            </w:pPr>
            <w:r>
              <w:rPr>
                <w:b/>
                <w:spacing w:val="-2"/>
                <w:sz w:val="18"/>
              </w:rPr>
              <w:t>Resultados</w:t>
            </w:r>
            <w:r>
              <w:rPr>
                <w:b/>
                <w:sz w:val="18"/>
              </w:rPr>
              <w:t> positivos</w:t>
            </w:r>
            <w:r>
              <w:rPr>
                <w:b/>
                <w:spacing w:val="80"/>
                <w:sz w:val="18"/>
              </w:rPr>
              <w:t> </w:t>
            </w:r>
            <w:r>
              <w:rPr>
                <w:b/>
                <w:sz w:val="18"/>
              </w:rPr>
              <w:t>por</w:t>
            </w:r>
            <w:r>
              <w:rPr>
                <w:b/>
                <w:spacing w:val="80"/>
                <w:sz w:val="18"/>
              </w:rPr>
              <w:t> </w:t>
            </w:r>
            <w:r>
              <w:rPr>
                <w:b/>
                <w:sz w:val="18"/>
              </w:rPr>
              <w:t>la recuperación</w:t>
            </w:r>
            <w:r>
              <w:rPr>
                <w:b/>
                <w:spacing w:val="80"/>
                <w:w w:val="150"/>
                <w:sz w:val="18"/>
              </w:rPr>
              <w:t> </w:t>
            </w:r>
            <w:r>
              <w:rPr>
                <w:b/>
                <w:sz w:val="18"/>
              </w:rPr>
              <w:t>de </w:t>
            </w:r>
            <w:r>
              <w:rPr>
                <w:b/>
                <w:spacing w:val="-2"/>
                <w:sz w:val="18"/>
              </w:rPr>
              <w:t>dinero</w:t>
            </w:r>
            <w:r>
              <w:rPr>
                <w:b/>
                <w:sz w:val="18"/>
              </w:rPr>
              <w:tab/>
            </w:r>
            <w:r>
              <w:rPr>
                <w:b/>
                <w:spacing w:val="-5"/>
                <w:sz w:val="18"/>
              </w:rPr>
              <w:t>mal</w:t>
            </w:r>
          </w:p>
          <w:p>
            <w:pPr>
              <w:pStyle w:val="TableParagraph"/>
              <w:tabs>
                <w:tab w:pos="1234" w:val="left" w:leader="none"/>
              </w:tabs>
              <w:ind w:left="69" w:right="51"/>
              <w:rPr>
                <w:b/>
                <w:sz w:val="18"/>
              </w:rPr>
            </w:pPr>
            <w:r>
              <w:rPr>
                <w:b/>
                <w:spacing w:val="-2"/>
                <w:sz w:val="18"/>
              </w:rPr>
              <w:t>acreditado</w:t>
            </w:r>
            <w:r>
              <w:rPr>
                <w:b/>
                <w:sz w:val="18"/>
              </w:rPr>
              <w:tab/>
            </w:r>
            <w:r>
              <w:rPr>
                <w:b/>
                <w:spacing w:val="-6"/>
                <w:sz w:val="18"/>
              </w:rPr>
              <w:t>de</w:t>
            </w:r>
            <w:r>
              <w:rPr>
                <w:b/>
                <w:sz w:val="18"/>
              </w:rPr>
              <w:t> </w:t>
            </w:r>
            <w:r>
              <w:rPr>
                <w:b/>
                <w:spacing w:val="-2"/>
                <w:sz w:val="18"/>
              </w:rPr>
              <w:t>periodos</w:t>
            </w:r>
          </w:p>
          <w:p>
            <w:pPr>
              <w:pStyle w:val="TableParagraph"/>
              <w:spacing w:line="199" w:lineRule="exact"/>
              <w:ind w:left="69"/>
              <w:rPr>
                <w:b/>
                <w:sz w:val="18"/>
              </w:rPr>
            </w:pPr>
            <w:r>
              <w:rPr>
                <w:b/>
                <w:spacing w:val="-2"/>
                <w:sz w:val="18"/>
              </w:rPr>
              <w:t>anteriores</w:t>
            </w:r>
          </w:p>
        </w:tc>
        <w:tc>
          <w:tcPr>
            <w:tcW w:w="962" w:type="dxa"/>
          </w:tcPr>
          <w:p>
            <w:pPr>
              <w:pStyle w:val="TableParagraph"/>
              <w:rPr>
                <w:sz w:val="18"/>
              </w:rPr>
            </w:pPr>
          </w:p>
          <w:p>
            <w:pPr>
              <w:pStyle w:val="TableParagraph"/>
              <w:spacing w:before="219"/>
              <w:rPr>
                <w:sz w:val="18"/>
              </w:rPr>
            </w:pPr>
          </w:p>
          <w:p>
            <w:pPr>
              <w:pStyle w:val="TableParagraph"/>
              <w:ind w:left="18"/>
              <w:jc w:val="center"/>
              <w:rPr>
                <w:b/>
                <w:sz w:val="18"/>
              </w:rPr>
            </w:pPr>
            <w:r>
              <w:rPr>
                <w:b/>
                <w:spacing w:val="-5"/>
                <w:sz w:val="18"/>
              </w:rPr>
              <w:t>46</w:t>
            </w:r>
          </w:p>
        </w:tc>
        <w:tc>
          <w:tcPr>
            <w:tcW w:w="1444" w:type="dxa"/>
          </w:tcPr>
          <w:p>
            <w:pPr>
              <w:pStyle w:val="TableParagraph"/>
              <w:rPr>
                <w:sz w:val="18"/>
              </w:rPr>
            </w:pPr>
          </w:p>
          <w:p>
            <w:pPr>
              <w:pStyle w:val="TableParagraph"/>
              <w:spacing w:before="219"/>
              <w:rPr>
                <w:sz w:val="18"/>
              </w:rPr>
            </w:pPr>
          </w:p>
          <w:p>
            <w:pPr>
              <w:pStyle w:val="TableParagraph"/>
              <w:ind w:left="55"/>
              <w:jc w:val="center"/>
              <w:rPr>
                <w:b/>
                <w:sz w:val="18"/>
              </w:rPr>
            </w:pPr>
            <w:r>
              <w:rPr>
                <w:b/>
                <w:spacing w:val="-10"/>
                <w:sz w:val="18"/>
              </w:rPr>
              <w:t>-</w:t>
            </w:r>
          </w:p>
        </w:tc>
        <w:tc>
          <w:tcPr>
            <w:tcW w:w="1797" w:type="dxa"/>
          </w:tcPr>
          <w:p>
            <w:pPr>
              <w:pStyle w:val="TableParagraph"/>
              <w:rPr>
                <w:sz w:val="18"/>
              </w:rPr>
            </w:pPr>
          </w:p>
          <w:p>
            <w:pPr>
              <w:pStyle w:val="TableParagraph"/>
              <w:spacing w:before="219"/>
              <w:rPr>
                <w:sz w:val="18"/>
              </w:rPr>
            </w:pPr>
          </w:p>
          <w:p>
            <w:pPr>
              <w:pStyle w:val="TableParagraph"/>
              <w:ind w:left="59"/>
              <w:jc w:val="center"/>
              <w:rPr>
                <w:b/>
                <w:sz w:val="18"/>
              </w:rPr>
            </w:pPr>
            <w:r>
              <w:rPr>
                <w:b/>
                <w:spacing w:val="-10"/>
                <w:sz w:val="18"/>
              </w:rPr>
              <w:t>-</w:t>
            </w:r>
          </w:p>
        </w:tc>
        <w:tc>
          <w:tcPr>
            <w:tcW w:w="1646" w:type="dxa"/>
          </w:tcPr>
          <w:p>
            <w:pPr>
              <w:pStyle w:val="TableParagraph"/>
              <w:rPr>
                <w:sz w:val="18"/>
              </w:rPr>
            </w:pPr>
          </w:p>
          <w:p>
            <w:pPr>
              <w:pStyle w:val="TableParagraph"/>
              <w:spacing w:before="219"/>
              <w:rPr>
                <w:sz w:val="18"/>
              </w:rPr>
            </w:pPr>
          </w:p>
          <w:p>
            <w:pPr>
              <w:pStyle w:val="TableParagraph"/>
              <w:ind w:left="23" w:right="4"/>
              <w:jc w:val="center"/>
              <w:rPr>
                <w:b/>
                <w:sz w:val="18"/>
              </w:rPr>
            </w:pPr>
            <w:r>
              <w:rPr>
                <w:b/>
                <w:spacing w:val="-2"/>
                <w:sz w:val="18"/>
              </w:rPr>
              <w:t>0,00%</w:t>
            </w:r>
          </w:p>
        </w:tc>
      </w:tr>
    </w:tbl>
    <w:p>
      <w:pPr>
        <w:pStyle w:val="BodyText"/>
      </w:pPr>
    </w:p>
    <w:p>
      <w:pPr>
        <w:pStyle w:val="BodyText"/>
      </w:pPr>
    </w:p>
    <w:p>
      <w:pPr>
        <w:pStyle w:val="BodyText"/>
      </w:pPr>
    </w:p>
    <w:p>
      <w:pPr>
        <w:pStyle w:val="BodyText"/>
      </w:pPr>
    </w:p>
    <w:p>
      <w:pPr>
        <w:pStyle w:val="BodyText"/>
        <w:spacing w:before="10" w:after="1"/>
      </w:pPr>
    </w:p>
    <w:tbl>
      <w:tblPr>
        <w:tblW w:w="0" w:type="auto"/>
        <w:jc w:val="left"/>
        <w:tblInd w:w="14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95"/>
        <w:gridCol w:w="2474"/>
        <w:gridCol w:w="528"/>
        <w:gridCol w:w="1718"/>
        <w:gridCol w:w="1720"/>
        <w:gridCol w:w="1221"/>
      </w:tblGrid>
      <w:tr>
        <w:trPr>
          <w:trHeight w:val="232" w:hRule="atLeast"/>
        </w:trPr>
        <w:tc>
          <w:tcPr>
            <w:tcW w:w="895" w:type="dxa"/>
            <w:vMerge w:val="restart"/>
            <w:shd w:val="clear" w:color="auto" w:fill="366091"/>
          </w:tcPr>
          <w:p>
            <w:pPr>
              <w:pStyle w:val="TableParagraph"/>
              <w:spacing w:before="3"/>
              <w:ind w:left="69"/>
              <w:rPr>
                <w:b/>
                <w:sz w:val="18"/>
              </w:rPr>
            </w:pPr>
            <w:r>
              <w:rPr>
                <w:b/>
                <w:color w:val="FFFFFF"/>
                <w:spacing w:val="-2"/>
                <w:sz w:val="18"/>
              </w:rPr>
              <w:t>Cuenta</w:t>
            </w:r>
          </w:p>
        </w:tc>
        <w:tc>
          <w:tcPr>
            <w:tcW w:w="2474" w:type="dxa"/>
            <w:vMerge w:val="restart"/>
            <w:shd w:val="clear" w:color="auto" w:fill="366091"/>
          </w:tcPr>
          <w:p>
            <w:pPr>
              <w:pStyle w:val="TableParagraph"/>
              <w:spacing w:before="135"/>
              <w:ind w:left="801"/>
              <w:rPr>
                <w:b/>
                <w:sz w:val="18"/>
              </w:rPr>
            </w:pPr>
            <w:r>
              <w:rPr>
                <w:b/>
                <w:color w:val="FFFFFF"/>
                <w:spacing w:val="-2"/>
                <w:sz w:val="18"/>
              </w:rPr>
              <w:t>Descripción</w:t>
            </w:r>
          </w:p>
        </w:tc>
        <w:tc>
          <w:tcPr>
            <w:tcW w:w="528" w:type="dxa"/>
            <w:vMerge w:val="restart"/>
            <w:shd w:val="clear" w:color="auto" w:fill="366091"/>
          </w:tcPr>
          <w:p>
            <w:pPr>
              <w:pStyle w:val="TableParagraph"/>
              <w:spacing w:before="135"/>
              <w:ind w:left="79"/>
              <w:rPr>
                <w:b/>
                <w:sz w:val="18"/>
              </w:rPr>
            </w:pPr>
            <w:r>
              <w:rPr>
                <w:b/>
                <w:color w:val="FFFFFF"/>
                <w:spacing w:val="-4"/>
                <w:sz w:val="18"/>
              </w:rPr>
              <w:t>Nota</w:t>
            </w:r>
          </w:p>
        </w:tc>
        <w:tc>
          <w:tcPr>
            <w:tcW w:w="1718" w:type="dxa"/>
            <w:vMerge w:val="restart"/>
            <w:shd w:val="clear" w:color="auto" w:fill="366091"/>
          </w:tcPr>
          <w:p>
            <w:pPr>
              <w:pStyle w:val="TableParagraph"/>
              <w:spacing w:before="135"/>
              <w:ind w:left="328"/>
              <w:rPr>
                <w:b/>
                <w:sz w:val="18"/>
              </w:rPr>
            </w:pPr>
            <w:r>
              <w:rPr>
                <w:b/>
                <w:color w:val="FFFFFF"/>
                <w:sz w:val="18"/>
              </w:rPr>
              <w:t>Periodo</w:t>
            </w:r>
            <w:r>
              <w:rPr>
                <w:b/>
                <w:color w:val="FFFFFF"/>
                <w:spacing w:val="-9"/>
                <w:sz w:val="18"/>
              </w:rPr>
              <w:t> </w:t>
            </w:r>
            <w:r>
              <w:rPr>
                <w:b/>
                <w:color w:val="FFFFFF"/>
                <w:spacing w:val="-2"/>
                <w:sz w:val="18"/>
              </w:rPr>
              <w:t>Actual</w:t>
            </w:r>
          </w:p>
        </w:tc>
        <w:tc>
          <w:tcPr>
            <w:tcW w:w="1720" w:type="dxa"/>
            <w:vMerge w:val="restart"/>
            <w:shd w:val="clear" w:color="auto" w:fill="366091"/>
          </w:tcPr>
          <w:p>
            <w:pPr>
              <w:pStyle w:val="TableParagraph"/>
              <w:spacing w:before="135"/>
              <w:ind w:left="254"/>
              <w:rPr>
                <w:b/>
                <w:sz w:val="18"/>
              </w:rPr>
            </w:pPr>
            <w:r>
              <w:rPr>
                <w:b/>
                <w:color w:val="FFFFFF"/>
                <w:sz w:val="18"/>
              </w:rPr>
              <w:t>Periodo</w:t>
            </w:r>
            <w:r>
              <w:rPr>
                <w:b/>
                <w:color w:val="FFFFFF"/>
                <w:spacing w:val="-9"/>
                <w:sz w:val="18"/>
              </w:rPr>
              <w:t> </w:t>
            </w:r>
            <w:r>
              <w:rPr>
                <w:b/>
                <w:color w:val="FFFFFF"/>
                <w:spacing w:val="-2"/>
                <w:sz w:val="18"/>
              </w:rPr>
              <w:t>Anterior</w:t>
            </w:r>
          </w:p>
        </w:tc>
        <w:tc>
          <w:tcPr>
            <w:tcW w:w="1221" w:type="dxa"/>
            <w:shd w:val="clear" w:color="auto" w:fill="366091"/>
          </w:tcPr>
          <w:p>
            <w:pPr>
              <w:pStyle w:val="TableParagraph"/>
              <w:spacing w:line="206" w:lineRule="exact" w:before="6"/>
              <w:ind w:left="20"/>
              <w:jc w:val="center"/>
              <w:rPr>
                <w:b/>
                <w:sz w:val="18"/>
              </w:rPr>
            </w:pPr>
            <w:r>
              <w:rPr>
                <w:b/>
                <w:color w:val="FFFFFF"/>
                <w:spacing w:val="-2"/>
                <w:sz w:val="18"/>
              </w:rPr>
              <w:t>Diferencia</w:t>
            </w:r>
          </w:p>
        </w:tc>
      </w:tr>
      <w:tr>
        <w:trPr>
          <w:trHeight w:val="239" w:hRule="atLeast"/>
        </w:trPr>
        <w:tc>
          <w:tcPr>
            <w:tcW w:w="895" w:type="dxa"/>
            <w:vMerge/>
            <w:tcBorders>
              <w:top w:val="nil"/>
            </w:tcBorders>
            <w:shd w:val="clear" w:color="auto" w:fill="366091"/>
          </w:tcPr>
          <w:p>
            <w:pPr>
              <w:rPr>
                <w:sz w:val="2"/>
                <w:szCs w:val="2"/>
              </w:rPr>
            </w:pPr>
          </w:p>
        </w:tc>
        <w:tc>
          <w:tcPr>
            <w:tcW w:w="2474" w:type="dxa"/>
            <w:vMerge/>
            <w:tcBorders>
              <w:top w:val="nil"/>
            </w:tcBorders>
            <w:shd w:val="clear" w:color="auto" w:fill="366091"/>
          </w:tcPr>
          <w:p>
            <w:pPr>
              <w:rPr>
                <w:sz w:val="2"/>
                <w:szCs w:val="2"/>
              </w:rPr>
            </w:pPr>
          </w:p>
        </w:tc>
        <w:tc>
          <w:tcPr>
            <w:tcW w:w="528" w:type="dxa"/>
            <w:vMerge/>
            <w:tcBorders>
              <w:top w:val="nil"/>
            </w:tcBorders>
            <w:shd w:val="clear" w:color="auto" w:fill="366091"/>
          </w:tcPr>
          <w:p>
            <w:pPr>
              <w:rPr>
                <w:sz w:val="2"/>
                <w:szCs w:val="2"/>
              </w:rPr>
            </w:pPr>
          </w:p>
        </w:tc>
        <w:tc>
          <w:tcPr>
            <w:tcW w:w="1718" w:type="dxa"/>
            <w:vMerge/>
            <w:tcBorders>
              <w:top w:val="nil"/>
            </w:tcBorders>
            <w:shd w:val="clear" w:color="auto" w:fill="366091"/>
          </w:tcPr>
          <w:p>
            <w:pPr>
              <w:rPr>
                <w:sz w:val="2"/>
                <w:szCs w:val="2"/>
              </w:rPr>
            </w:pPr>
          </w:p>
        </w:tc>
        <w:tc>
          <w:tcPr>
            <w:tcW w:w="1720" w:type="dxa"/>
            <w:vMerge/>
            <w:tcBorders>
              <w:top w:val="nil"/>
            </w:tcBorders>
            <w:shd w:val="clear" w:color="auto" w:fill="366091"/>
          </w:tcPr>
          <w:p>
            <w:pPr>
              <w:rPr>
                <w:sz w:val="2"/>
                <w:szCs w:val="2"/>
              </w:rPr>
            </w:pPr>
          </w:p>
        </w:tc>
        <w:tc>
          <w:tcPr>
            <w:tcW w:w="1221" w:type="dxa"/>
            <w:shd w:val="clear" w:color="auto" w:fill="366091"/>
          </w:tcPr>
          <w:p>
            <w:pPr>
              <w:pStyle w:val="TableParagraph"/>
              <w:spacing w:line="209" w:lineRule="exact" w:before="10"/>
              <w:ind w:left="20" w:right="1"/>
              <w:jc w:val="center"/>
              <w:rPr>
                <w:sz w:val="18"/>
              </w:rPr>
            </w:pPr>
            <w:r>
              <w:rPr>
                <w:color w:val="FFFFFF"/>
                <w:spacing w:val="-10"/>
                <w:sz w:val="18"/>
              </w:rPr>
              <w:t>%</w:t>
            </w:r>
          </w:p>
        </w:tc>
      </w:tr>
      <w:tr>
        <w:trPr>
          <w:trHeight w:val="877" w:hRule="atLeast"/>
        </w:trPr>
        <w:tc>
          <w:tcPr>
            <w:tcW w:w="895" w:type="dxa"/>
          </w:tcPr>
          <w:p>
            <w:pPr>
              <w:pStyle w:val="TableParagraph"/>
              <w:spacing w:before="110"/>
              <w:rPr>
                <w:sz w:val="18"/>
              </w:rPr>
            </w:pPr>
          </w:p>
          <w:p>
            <w:pPr>
              <w:pStyle w:val="TableParagraph"/>
              <w:ind w:left="69"/>
              <w:rPr>
                <w:b/>
                <w:sz w:val="18"/>
              </w:rPr>
            </w:pPr>
            <w:r>
              <w:rPr>
                <w:b/>
                <w:spacing w:val="-2"/>
                <w:sz w:val="18"/>
              </w:rPr>
              <w:t>4.4.6.</w:t>
            </w:r>
          </w:p>
        </w:tc>
        <w:tc>
          <w:tcPr>
            <w:tcW w:w="2474" w:type="dxa"/>
          </w:tcPr>
          <w:p>
            <w:pPr>
              <w:pStyle w:val="TableParagraph"/>
              <w:ind w:left="69" w:right="50"/>
              <w:jc w:val="both"/>
              <w:rPr>
                <w:b/>
                <w:sz w:val="18"/>
              </w:rPr>
            </w:pPr>
            <w:r>
              <w:rPr>
                <w:b/>
                <w:sz w:val="18"/>
              </w:rPr>
              <w:t>Resultados positivos por </w:t>
            </w:r>
            <w:r>
              <w:rPr>
                <w:b/>
                <w:sz w:val="18"/>
              </w:rPr>
              <w:t>la recuperación de dinero mal acreditado</w:t>
            </w:r>
            <w:r>
              <w:rPr>
                <w:b/>
                <w:spacing w:val="70"/>
                <w:sz w:val="18"/>
              </w:rPr>
              <w:t>   </w:t>
            </w:r>
            <w:r>
              <w:rPr>
                <w:b/>
                <w:sz w:val="18"/>
              </w:rPr>
              <w:t>de</w:t>
            </w:r>
            <w:r>
              <w:rPr>
                <w:b/>
                <w:spacing w:val="71"/>
                <w:sz w:val="18"/>
              </w:rPr>
              <w:t>   </w:t>
            </w:r>
            <w:r>
              <w:rPr>
                <w:b/>
                <w:spacing w:val="-2"/>
                <w:sz w:val="18"/>
              </w:rPr>
              <w:t>periodos</w:t>
            </w:r>
          </w:p>
          <w:p>
            <w:pPr>
              <w:pStyle w:val="TableParagraph"/>
              <w:spacing w:line="199" w:lineRule="exact"/>
              <w:ind w:left="69"/>
              <w:rPr>
                <w:b/>
                <w:sz w:val="18"/>
              </w:rPr>
            </w:pPr>
            <w:r>
              <w:rPr>
                <w:b/>
                <w:spacing w:val="-2"/>
                <w:sz w:val="18"/>
              </w:rPr>
              <w:t>anteriores</w:t>
            </w:r>
          </w:p>
        </w:tc>
        <w:tc>
          <w:tcPr>
            <w:tcW w:w="528" w:type="dxa"/>
          </w:tcPr>
          <w:p>
            <w:pPr>
              <w:pStyle w:val="TableParagraph"/>
              <w:spacing w:before="110"/>
              <w:rPr>
                <w:sz w:val="18"/>
              </w:rPr>
            </w:pPr>
          </w:p>
          <w:p>
            <w:pPr>
              <w:pStyle w:val="TableParagraph"/>
              <w:ind w:left="170"/>
              <w:rPr>
                <w:b/>
                <w:sz w:val="18"/>
              </w:rPr>
            </w:pPr>
            <w:r>
              <w:rPr>
                <w:b/>
                <w:spacing w:val="-5"/>
                <w:sz w:val="18"/>
              </w:rPr>
              <w:t>46</w:t>
            </w:r>
          </w:p>
        </w:tc>
        <w:tc>
          <w:tcPr>
            <w:tcW w:w="1718" w:type="dxa"/>
          </w:tcPr>
          <w:p>
            <w:pPr>
              <w:pStyle w:val="TableParagraph"/>
              <w:spacing w:before="110"/>
              <w:rPr>
                <w:sz w:val="18"/>
              </w:rPr>
            </w:pPr>
          </w:p>
          <w:p>
            <w:pPr>
              <w:pStyle w:val="TableParagraph"/>
              <w:ind w:left="60"/>
              <w:jc w:val="center"/>
              <w:rPr>
                <w:b/>
                <w:sz w:val="18"/>
              </w:rPr>
            </w:pPr>
            <w:r>
              <w:rPr>
                <w:b/>
                <w:spacing w:val="-10"/>
                <w:sz w:val="18"/>
              </w:rPr>
              <w:t>-</w:t>
            </w:r>
          </w:p>
        </w:tc>
        <w:tc>
          <w:tcPr>
            <w:tcW w:w="1720" w:type="dxa"/>
          </w:tcPr>
          <w:p>
            <w:pPr>
              <w:pStyle w:val="TableParagraph"/>
              <w:spacing w:before="110"/>
              <w:rPr>
                <w:sz w:val="18"/>
              </w:rPr>
            </w:pPr>
          </w:p>
          <w:p>
            <w:pPr>
              <w:pStyle w:val="TableParagraph"/>
              <w:ind w:left="57"/>
              <w:jc w:val="center"/>
              <w:rPr>
                <w:b/>
                <w:sz w:val="18"/>
              </w:rPr>
            </w:pPr>
            <w:r>
              <w:rPr>
                <w:b/>
                <w:spacing w:val="-10"/>
                <w:sz w:val="18"/>
              </w:rPr>
              <w:t>-</w:t>
            </w:r>
          </w:p>
        </w:tc>
        <w:tc>
          <w:tcPr>
            <w:tcW w:w="1221" w:type="dxa"/>
          </w:tcPr>
          <w:p>
            <w:pPr>
              <w:pStyle w:val="TableParagraph"/>
              <w:spacing w:before="110"/>
              <w:rPr>
                <w:sz w:val="18"/>
              </w:rPr>
            </w:pPr>
          </w:p>
          <w:p>
            <w:pPr>
              <w:pStyle w:val="TableParagraph"/>
              <w:ind w:left="20" w:right="4"/>
              <w:jc w:val="center"/>
              <w:rPr>
                <w:b/>
                <w:sz w:val="18"/>
              </w:rPr>
            </w:pPr>
            <w:r>
              <w:rPr>
                <w:b/>
                <w:spacing w:val="-2"/>
                <w:sz w:val="18"/>
              </w:rPr>
              <w:t>0,00%</w:t>
            </w:r>
          </w:p>
        </w:tc>
      </w:tr>
    </w:tbl>
    <w:p>
      <w:pPr>
        <w:pStyle w:val="Heading4"/>
        <w:spacing w:before="80"/>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Resultados positivos por la recuperación de dinero mal acreditado de periodos anteriores, representa</w:t>
      </w:r>
      <w:r>
        <w:rPr>
          <w:spacing w:val="-2"/>
        </w:rPr>
        <w:t> </w:t>
      </w:r>
      <w:r>
        <w:rPr/>
        <w:t>el 0,00%</w:t>
      </w:r>
      <w:r>
        <w:rPr>
          <w:spacing w:val="-1"/>
        </w:rPr>
        <w:t> </w:t>
      </w:r>
      <w:r>
        <w:rPr/>
        <w:t>del total del</w:t>
      </w:r>
      <w:r>
        <w:rPr>
          <w:spacing w:val="-2"/>
        </w:rPr>
        <w:t> </w:t>
      </w:r>
      <w:r>
        <w:rPr/>
        <w:t>Ingresos, que comparado</w:t>
      </w:r>
      <w:r>
        <w:rPr>
          <w:spacing w:val="-2"/>
        </w:rPr>
        <w:t> </w:t>
      </w:r>
      <w:r>
        <w:rPr/>
        <w:t>al</w:t>
      </w:r>
      <w:r>
        <w:rPr>
          <w:spacing w:val="-2"/>
        </w:rPr>
        <w:t> </w:t>
      </w:r>
      <w:r>
        <w:rPr/>
        <w:t>periodo</w:t>
      </w:r>
      <w:r>
        <w:rPr>
          <w:spacing w:val="-2"/>
        </w:rPr>
        <w:t> </w:t>
      </w:r>
      <w:r>
        <w:rPr/>
        <w:t>anterior</w:t>
      </w:r>
      <w:r>
        <w:rPr>
          <w:spacing w:val="-2"/>
        </w:rPr>
        <w:t> </w:t>
      </w:r>
      <w:r>
        <w:rPr/>
        <w:t>genera una variación</w:t>
      </w:r>
      <w:r>
        <w:rPr>
          <w:spacing w:val="-2"/>
        </w:rPr>
        <w:t> </w:t>
      </w:r>
      <w:r>
        <w:rPr/>
        <w:t>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72320">
                <wp:simplePos x="0" y="0"/>
                <wp:positionH relativeFrom="page">
                  <wp:posOffset>1080516</wp:posOffset>
                </wp:positionH>
                <wp:positionV relativeFrom="paragraph">
                  <wp:posOffset>288207</wp:posOffset>
                </wp:positionV>
                <wp:extent cx="5713730" cy="239395"/>
                <wp:effectExtent l="0" t="0" r="0" b="0"/>
                <wp:wrapTopAndBottom/>
                <wp:docPr id="200" name="Textbox 200"/>
                <wp:cNvGraphicFramePr>
                  <a:graphicFrameLocks/>
                </wp:cNvGraphicFramePr>
                <a:graphic>
                  <a:graphicData uri="http://schemas.microsoft.com/office/word/2010/wordprocessingShape">
                    <wps:wsp>
                      <wps:cNvPr id="200" name="Textbox 20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93483pt;width:449.9pt;height:18.850pt;mso-position-horizontal-relative:page;mso-position-vertical-relative:paragraph;z-index:-15644160;mso-wrap-distance-left:0;mso-wrap-distance-right:0" type="#_x0000_t202" id="docshape19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79"/>
      </w:pPr>
    </w:p>
    <w:p>
      <w:pPr>
        <w:pStyle w:val="ListParagraph"/>
        <w:numPr>
          <w:ilvl w:val="1"/>
          <w:numId w:val="38"/>
        </w:numPr>
        <w:tabs>
          <w:tab w:pos="1637" w:val="left" w:leader="none"/>
        </w:tabs>
        <w:spacing w:line="398" w:lineRule="auto" w:before="0" w:after="0"/>
        <w:ind w:left="1341" w:right="7483" w:firstLine="0"/>
        <w:jc w:val="left"/>
        <w:rPr>
          <w:b/>
          <w:color w:val="1F3662"/>
          <w:sz w:val="20"/>
        </w:rPr>
      </w:pPr>
      <w:r>
        <w:rPr>
          <w:b/>
          <w:color w:val="1F3662"/>
          <w:sz w:val="20"/>
        </w:rPr>
        <w:t>INGRESOS</w:t>
      </w:r>
      <w:r>
        <w:rPr>
          <w:b/>
          <w:color w:val="1F3662"/>
          <w:spacing w:val="-12"/>
          <w:sz w:val="20"/>
        </w:rPr>
        <w:t> </w:t>
      </w:r>
      <w:r>
        <w:rPr>
          <w:b/>
          <w:color w:val="1F3662"/>
          <w:sz w:val="20"/>
        </w:rPr>
        <w:t>DE</w:t>
      </w:r>
      <w:r>
        <w:rPr>
          <w:b/>
          <w:color w:val="1F3662"/>
          <w:spacing w:val="-11"/>
          <w:sz w:val="20"/>
        </w:rPr>
        <w:t> </w:t>
      </w:r>
      <w:r>
        <w:rPr>
          <w:b/>
          <w:color w:val="1F3662"/>
          <w:sz w:val="20"/>
        </w:rPr>
        <w:t>LA</w:t>
      </w:r>
      <w:r>
        <w:rPr>
          <w:b/>
          <w:color w:val="1F3662"/>
          <w:spacing w:val="-11"/>
          <w:sz w:val="20"/>
        </w:rPr>
        <w:t> </w:t>
      </w:r>
      <w:r>
        <w:rPr>
          <w:b/>
          <w:color w:val="1F3662"/>
          <w:sz w:val="20"/>
        </w:rPr>
        <w:t>PROPIEDAD </w:t>
      </w:r>
      <w:r>
        <w:rPr>
          <w:b/>
          <w:sz w:val="20"/>
        </w:rPr>
        <w:t>NOTA N° 47</w:t>
      </w:r>
    </w:p>
    <w:p>
      <w:pPr>
        <w:pStyle w:val="BodyText"/>
        <w:spacing w:before="200"/>
        <w:ind w:left="1341"/>
      </w:pPr>
      <w:r>
        <w:rPr/>
        <w:t>Rentas</w:t>
      </w:r>
      <w:r>
        <w:rPr>
          <w:spacing w:val="-5"/>
        </w:rPr>
        <w:t> </w:t>
      </w:r>
      <w:r>
        <w:rPr/>
        <w:t>de</w:t>
      </w:r>
      <w:r>
        <w:rPr>
          <w:spacing w:val="-5"/>
        </w:rPr>
        <w:t> </w:t>
      </w:r>
      <w:r>
        <w:rPr/>
        <w:t>inversiones</w:t>
      </w:r>
      <w:r>
        <w:rPr>
          <w:spacing w:val="-2"/>
        </w:rPr>
        <w:t> </w:t>
      </w:r>
      <w:r>
        <w:rPr/>
        <w:t>y</w:t>
      </w:r>
      <w:r>
        <w:rPr>
          <w:spacing w:val="-2"/>
        </w:rPr>
        <w:t> </w:t>
      </w:r>
      <w:r>
        <w:rPr/>
        <w:t>de</w:t>
      </w:r>
      <w:r>
        <w:rPr>
          <w:spacing w:val="-5"/>
        </w:rPr>
        <w:t> </w:t>
      </w:r>
      <w:r>
        <w:rPr/>
        <w:t>colocación</w:t>
      </w:r>
      <w:r>
        <w:rPr>
          <w:spacing w:val="-4"/>
        </w:rPr>
        <w:t> </w:t>
      </w:r>
      <w:r>
        <w:rPr/>
        <w:t>de</w:t>
      </w:r>
      <w:r>
        <w:rPr>
          <w:spacing w:val="-5"/>
        </w:rPr>
        <w:t> </w:t>
      </w:r>
      <w:r>
        <w:rPr>
          <w:spacing w:val="-2"/>
        </w:rPr>
        <w:t>efectivo</w:t>
      </w:r>
    </w:p>
    <w:p>
      <w:pPr>
        <w:pStyle w:val="BodyText"/>
        <w:spacing w:after="0"/>
        <w:sectPr>
          <w:pgSz w:w="12240" w:h="15840"/>
          <w:pgMar w:header="0" w:footer="1002" w:top="1380" w:bottom="1200" w:left="360" w:right="360"/>
        </w:sect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7"/>
        <w:gridCol w:w="1841"/>
        <w:gridCol w:w="946"/>
        <w:gridCol w:w="1860"/>
        <w:gridCol w:w="1574"/>
        <w:gridCol w:w="1344"/>
      </w:tblGrid>
      <w:tr>
        <w:trPr>
          <w:trHeight w:val="332" w:hRule="atLeast"/>
        </w:trPr>
        <w:tc>
          <w:tcPr>
            <w:tcW w:w="1277" w:type="dxa"/>
            <w:vMerge w:val="restart"/>
            <w:shd w:val="clear" w:color="auto" w:fill="366091"/>
          </w:tcPr>
          <w:p>
            <w:pPr>
              <w:pStyle w:val="TableParagraph"/>
              <w:spacing w:before="99"/>
              <w:ind w:left="69"/>
              <w:rPr>
                <w:b/>
                <w:sz w:val="18"/>
              </w:rPr>
            </w:pPr>
            <w:r>
              <w:rPr>
                <w:b/>
                <w:color w:val="FFFFFF"/>
                <w:spacing w:val="-2"/>
                <w:sz w:val="18"/>
              </w:rPr>
              <w:t>Cuenta</w:t>
            </w:r>
          </w:p>
        </w:tc>
        <w:tc>
          <w:tcPr>
            <w:tcW w:w="1841" w:type="dxa"/>
            <w:vMerge w:val="restart"/>
            <w:shd w:val="clear" w:color="auto" w:fill="366091"/>
          </w:tcPr>
          <w:p>
            <w:pPr>
              <w:pStyle w:val="TableParagraph"/>
              <w:spacing w:before="14"/>
              <w:rPr>
                <w:sz w:val="18"/>
              </w:rPr>
            </w:pPr>
          </w:p>
          <w:p>
            <w:pPr>
              <w:pStyle w:val="TableParagraph"/>
              <w:ind w:left="484"/>
              <w:rPr>
                <w:b/>
                <w:sz w:val="18"/>
              </w:rPr>
            </w:pPr>
            <w:r>
              <w:rPr>
                <w:b/>
                <w:color w:val="FFFFFF"/>
                <w:spacing w:val="-2"/>
                <w:sz w:val="18"/>
              </w:rPr>
              <w:t>Descripción</w:t>
            </w:r>
          </w:p>
        </w:tc>
        <w:tc>
          <w:tcPr>
            <w:tcW w:w="946" w:type="dxa"/>
            <w:vMerge w:val="restart"/>
            <w:shd w:val="clear" w:color="auto" w:fill="366091"/>
          </w:tcPr>
          <w:p>
            <w:pPr>
              <w:pStyle w:val="TableParagraph"/>
              <w:spacing w:before="14"/>
              <w:rPr>
                <w:sz w:val="18"/>
              </w:rPr>
            </w:pPr>
          </w:p>
          <w:p>
            <w:pPr>
              <w:pStyle w:val="TableParagraph"/>
              <w:ind w:left="287"/>
              <w:rPr>
                <w:b/>
                <w:sz w:val="18"/>
              </w:rPr>
            </w:pPr>
            <w:r>
              <w:rPr>
                <w:b/>
                <w:color w:val="FFFFFF"/>
                <w:spacing w:val="-4"/>
                <w:sz w:val="18"/>
              </w:rPr>
              <w:t>Nota</w:t>
            </w:r>
          </w:p>
        </w:tc>
        <w:tc>
          <w:tcPr>
            <w:tcW w:w="1860" w:type="dxa"/>
            <w:vMerge w:val="restart"/>
            <w:shd w:val="clear" w:color="auto" w:fill="366091"/>
          </w:tcPr>
          <w:p>
            <w:pPr>
              <w:pStyle w:val="TableParagraph"/>
              <w:spacing w:before="14"/>
              <w:rPr>
                <w:sz w:val="18"/>
              </w:rPr>
            </w:pPr>
          </w:p>
          <w:p>
            <w:pPr>
              <w:pStyle w:val="TableParagraph"/>
              <w:ind w:left="399"/>
              <w:rPr>
                <w:b/>
                <w:sz w:val="18"/>
              </w:rPr>
            </w:pPr>
            <w:r>
              <w:rPr>
                <w:b/>
                <w:color w:val="FFFFFF"/>
                <w:sz w:val="18"/>
              </w:rPr>
              <w:t>Periodo</w:t>
            </w:r>
            <w:r>
              <w:rPr>
                <w:b/>
                <w:color w:val="FFFFFF"/>
                <w:spacing w:val="-9"/>
                <w:sz w:val="18"/>
              </w:rPr>
              <w:t> </w:t>
            </w:r>
            <w:r>
              <w:rPr>
                <w:b/>
                <w:color w:val="FFFFFF"/>
                <w:spacing w:val="-2"/>
                <w:sz w:val="18"/>
              </w:rPr>
              <w:t>Actual</w:t>
            </w:r>
          </w:p>
        </w:tc>
        <w:tc>
          <w:tcPr>
            <w:tcW w:w="1574" w:type="dxa"/>
            <w:vMerge w:val="restart"/>
            <w:shd w:val="clear" w:color="auto" w:fill="366091"/>
          </w:tcPr>
          <w:p>
            <w:pPr>
              <w:pStyle w:val="TableParagraph"/>
              <w:spacing w:before="14"/>
              <w:rPr>
                <w:sz w:val="18"/>
              </w:rPr>
            </w:pPr>
          </w:p>
          <w:p>
            <w:pPr>
              <w:pStyle w:val="TableParagraph"/>
              <w:ind w:left="181"/>
              <w:rPr>
                <w:b/>
                <w:sz w:val="18"/>
              </w:rPr>
            </w:pPr>
            <w:r>
              <w:rPr>
                <w:b/>
                <w:color w:val="FFFFFF"/>
                <w:sz w:val="18"/>
              </w:rPr>
              <w:t>Periodo</w:t>
            </w:r>
            <w:r>
              <w:rPr>
                <w:b/>
                <w:color w:val="FFFFFF"/>
                <w:spacing w:val="-9"/>
                <w:sz w:val="18"/>
              </w:rPr>
              <w:t> </w:t>
            </w:r>
            <w:r>
              <w:rPr>
                <w:b/>
                <w:color w:val="FFFFFF"/>
                <w:spacing w:val="-2"/>
                <w:sz w:val="18"/>
              </w:rPr>
              <w:t>Anterior</w:t>
            </w:r>
          </w:p>
        </w:tc>
        <w:tc>
          <w:tcPr>
            <w:tcW w:w="1344" w:type="dxa"/>
            <w:shd w:val="clear" w:color="auto" w:fill="366091"/>
          </w:tcPr>
          <w:p>
            <w:pPr>
              <w:pStyle w:val="TableParagraph"/>
              <w:spacing w:before="58"/>
              <w:ind w:left="12"/>
              <w:jc w:val="center"/>
              <w:rPr>
                <w:b/>
                <w:sz w:val="18"/>
              </w:rPr>
            </w:pPr>
            <w:r>
              <w:rPr>
                <w:b/>
                <w:color w:val="FFFFFF"/>
                <w:spacing w:val="-2"/>
                <w:sz w:val="18"/>
              </w:rPr>
              <w:t>Diferencia</w:t>
            </w:r>
          </w:p>
        </w:tc>
      </w:tr>
      <w:tr>
        <w:trPr>
          <w:trHeight w:val="332" w:hRule="atLeast"/>
        </w:trPr>
        <w:tc>
          <w:tcPr>
            <w:tcW w:w="1277" w:type="dxa"/>
            <w:vMerge/>
            <w:tcBorders>
              <w:top w:val="nil"/>
            </w:tcBorders>
            <w:shd w:val="clear" w:color="auto" w:fill="366091"/>
          </w:tcPr>
          <w:p>
            <w:pPr>
              <w:rPr>
                <w:sz w:val="2"/>
                <w:szCs w:val="2"/>
              </w:rPr>
            </w:pPr>
          </w:p>
        </w:tc>
        <w:tc>
          <w:tcPr>
            <w:tcW w:w="1841" w:type="dxa"/>
            <w:vMerge/>
            <w:tcBorders>
              <w:top w:val="nil"/>
            </w:tcBorders>
            <w:shd w:val="clear" w:color="auto" w:fill="366091"/>
          </w:tcPr>
          <w:p>
            <w:pPr>
              <w:rPr>
                <w:sz w:val="2"/>
                <w:szCs w:val="2"/>
              </w:rPr>
            </w:pPr>
          </w:p>
        </w:tc>
        <w:tc>
          <w:tcPr>
            <w:tcW w:w="946" w:type="dxa"/>
            <w:vMerge/>
            <w:tcBorders>
              <w:top w:val="nil"/>
            </w:tcBorders>
            <w:shd w:val="clear" w:color="auto" w:fill="366091"/>
          </w:tcPr>
          <w:p>
            <w:pPr>
              <w:rPr>
                <w:sz w:val="2"/>
                <w:szCs w:val="2"/>
              </w:rPr>
            </w:pPr>
          </w:p>
        </w:tc>
        <w:tc>
          <w:tcPr>
            <w:tcW w:w="1860" w:type="dxa"/>
            <w:vMerge/>
            <w:tcBorders>
              <w:top w:val="nil"/>
            </w:tcBorders>
            <w:shd w:val="clear" w:color="auto" w:fill="366091"/>
          </w:tcPr>
          <w:p>
            <w:pPr>
              <w:rPr>
                <w:sz w:val="2"/>
                <w:szCs w:val="2"/>
              </w:rPr>
            </w:pPr>
          </w:p>
        </w:tc>
        <w:tc>
          <w:tcPr>
            <w:tcW w:w="1574" w:type="dxa"/>
            <w:vMerge/>
            <w:tcBorders>
              <w:top w:val="nil"/>
            </w:tcBorders>
            <w:shd w:val="clear" w:color="auto" w:fill="366091"/>
          </w:tcPr>
          <w:p>
            <w:pPr>
              <w:rPr>
                <w:sz w:val="2"/>
                <w:szCs w:val="2"/>
              </w:rPr>
            </w:pPr>
          </w:p>
        </w:tc>
        <w:tc>
          <w:tcPr>
            <w:tcW w:w="1344" w:type="dxa"/>
            <w:shd w:val="clear" w:color="auto" w:fill="366091"/>
          </w:tcPr>
          <w:p>
            <w:pPr>
              <w:pStyle w:val="TableParagraph"/>
              <w:spacing w:before="56"/>
              <w:ind w:left="12"/>
              <w:jc w:val="center"/>
              <w:rPr>
                <w:sz w:val="18"/>
              </w:rPr>
            </w:pPr>
            <w:r>
              <w:rPr>
                <w:color w:val="FFFFFF"/>
                <w:spacing w:val="-10"/>
                <w:sz w:val="18"/>
              </w:rPr>
              <w:t>%</w:t>
            </w:r>
          </w:p>
        </w:tc>
      </w:tr>
      <w:tr>
        <w:trPr>
          <w:trHeight w:val="659" w:hRule="atLeast"/>
        </w:trPr>
        <w:tc>
          <w:tcPr>
            <w:tcW w:w="1277" w:type="dxa"/>
          </w:tcPr>
          <w:p>
            <w:pPr>
              <w:pStyle w:val="TableParagraph"/>
              <w:spacing w:before="219"/>
              <w:ind w:left="69"/>
              <w:rPr>
                <w:b/>
                <w:sz w:val="18"/>
              </w:rPr>
            </w:pPr>
            <w:r>
              <w:rPr>
                <w:b/>
                <w:spacing w:val="-2"/>
                <w:sz w:val="18"/>
              </w:rPr>
              <w:t>4.5.1.</w:t>
            </w:r>
          </w:p>
        </w:tc>
        <w:tc>
          <w:tcPr>
            <w:tcW w:w="1841" w:type="dxa"/>
          </w:tcPr>
          <w:p>
            <w:pPr>
              <w:pStyle w:val="TableParagraph"/>
              <w:spacing w:before="1"/>
              <w:ind w:left="68" w:right="28"/>
              <w:rPr>
                <w:b/>
                <w:sz w:val="18"/>
              </w:rPr>
            </w:pPr>
            <w:r>
              <w:rPr>
                <w:b/>
                <w:sz w:val="18"/>
              </w:rPr>
              <w:t>Rentas</w:t>
            </w:r>
            <w:r>
              <w:rPr>
                <w:b/>
                <w:spacing w:val="13"/>
                <w:sz w:val="18"/>
              </w:rPr>
              <w:t> </w:t>
            </w:r>
            <w:r>
              <w:rPr>
                <w:b/>
                <w:sz w:val="18"/>
              </w:rPr>
              <w:t>de</w:t>
            </w:r>
            <w:r>
              <w:rPr>
                <w:b/>
                <w:spacing w:val="14"/>
                <w:sz w:val="18"/>
              </w:rPr>
              <w:t> </w:t>
            </w:r>
            <w:r>
              <w:rPr>
                <w:b/>
                <w:sz w:val="18"/>
              </w:rPr>
              <w:t>inversiones y</w:t>
            </w:r>
            <w:r>
              <w:rPr>
                <w:b/>
                <w:spacing w:val="32"/>
                <w:sz w:val="18"/>
              </w:rPr>
              <w:t>  </w:t>
            </w:r>
            <w:r>
              <w:rPr>
                <w:b/>
                <w:sz w:val="18"/>
              </w:rPr>
              <w:t>de</w:t>
            </w:r>
            <w:r>
              <w:rPr>
                <w:b/>
                <w:spacing w:val="32"/>
                <w:sz w:val="18"/>
              </w:rPr>
              <w:t>  </w:t>
            </w:r>
            <w:r>
              <w:rPr>
                <w:b/>
                <w:sz w:val="18"/>
              </w:rPr>
              <w:t>colocación</w:t>
            </w:r>
            <w:r>
              <w:rPr>
                <w:b/>
                <w:spacing w:val="32"/>
                <w:sz w:val="18"/>
              </w:rPr>
              <w:t>  </w:t>
            </w:r>
            <w:r>
              <w:rPr>
                <w:b/>
                <w:spacing w:val="-5"/>
                <w:sz w:val="18"/>
              </w:rPr>
              <w:t>de</w:t>
            </w:r>
          </w:p>
          <w:p>
            <w:pPr>
              <w:pStyle w:val="TableParagraph"/>
              <w:spacing w:line="199" w:lineRule="exact"/>
              <w:ind w:left="68"/>
              <w:rPr>
                <w:b/>
                <w:sz w:val="18"/>
              </w:rPr>
            </w:pPr>
            <w:r>
              <w:rPr>
                <w:b/>
                <w:spacing w:val="-2"/>
                <w:sz w:val="18"/>
              </w:rPr>
              <w:t>efectivo</w:t>
            </w:r>
          </w:p>
        </w:tc>
        <w:tc>
          <w:tcPr>
            <w:tcW w:w="946" w:type="dxa"/>
          </w:tcPr>
          <w:p>
            <w:pPr>
              <w:pStyle w:val="TableParagraph"/>
              <w:spacing w:before="219"/>
              <w:ind w:left="12"/>
              <w:jc w:val="center"/>
              <w:rPr>
                <w:b/>
                <w:sz w:val="18"/>
              </w:rPr>
            </w:pPr>
            <w:r>
              <w:rPr>
                <w:b/>
                <w:spacing w:val="-5"/>
                <w:sz w:val="18"/>
              </w:rPr>
              <w:t>47</w:t>
            </w:r>
          </w:p>
        </w:tc>
        <w:tc>
          <w:tcPr>
            <w:tcW w:w="1860" w:type="dxa"/>
          </w:tcPr>
          <w:p>
            <w:pPr>
              <w:pStyle w:val="TableParagraph"/>
              <w:spacing w:before="219"/>
              <w:ind w:left="55" w:right="1"/>
              <w:jc w:val="center"/>
              <w:rPr>
                <w:b/>
                <w:sz w:val="18"/>
              </w:rPr>
            </w:pPr>
            <w:r>
              <w:rPr>
                <w:b/>
                <w:spacing w:val="-10"/>
                <w:sz w:val="18"/>
              </w:rPr>
              <w:t>-</w:t>
            </w:r>
          </w:p>
        </w:tc>
        <w:tc>
          <w:tcPr>
            <w:tcW w:w="1574" w:type="dxa"/>
          </w:tcPr>
          <w:p>
            <w:pPr>
              <w:pStyle w:val="TableParagraph"/>
              <w:spacing w:before="219"/>
              <w:ind w:left="56"/>
              <w:jc w:val="center"/>
              <w:rPr>
                <w:b/>
                <w:sz w:val="18"/>
              </w:rPr>
            </w:pPr>
            <w:r>
              <w:rPr>
                <w:b/>
                <w:spacing w:val="-10"/>
                <w:sz w:val="18"/>
              </w:rPr>
              <w:t>-</w:t>
            </w:r>
          </w:p>
        </w:tc>
        <w:tc>
          <w:tcPr>
            <w:tcW w:w="1344" w:type="dxa"/>
          </w:tcPr>
          <w:p>
            <w:pPr>
              <w:pStyle w:val="TableParagraph"/>
              <w:spacing w:before="219"/>
              <w:ind w:left="12" w:right="3"/>
              <w:jc w:val="center"/>
              <w:rPr>
                <w:b/>
                <w:sz w:val="18"/>
              </w:rPr>
            </w:pPr>
            <w:r>
              <w:rPr>
                <w:b/>
                <w:spacing w:val="-2"/>
                <w:sz w:val="18"/>
              </w:rPr>
              <w:t>0,00%</w:t>
            </w:r>
          </w:p>
        </w:tc>
      </w:tr>
    </w:tbl>
    <w:p>
      <w:pPr>
        <w:pStyle w:val="BodyText"/>
        <w:spacing w:before="12"/>
      </w:pPr>
    </w:p>
    <w:p>
      <w:pPr>
        <w:pStyle w:val="Heading4"/>
        <w:spacing w:before="0"/>
        <w:rPr>
          <w:b w:val="0"/>
        </w:rPr>
      </w:pPr>
      <w:r>
        <w:rPr>
          <w:spacing w:val="-2"/>
        </w:rPr>
        <w:t>Revelación</w:t>
      </w:r>
      <w:r>
        <w:rPr>
          <w:b w:val="0"/>
          <w:spacing w:val="-2"/>
        </w:rPr>
        <w:t>:</w:t>
      </w:r>
    </w:p>
    <w:p>
      <w:pPr>
        <w:pStyle w:val="BodyText"/>
        <w:spacing w:before="39"/>
      </w:pPr>
    </w:p>
    <w:p>
      <w:pPr>
        <w:pStyle w:val="BodyText"/>
        <w:spacing w:line="360" w:lineRule="auto"/>
        <w:ind w:left="1341" w:right="1350"/>
        <w:jc w:val="both"/>
      </w:pPr>
      <w:r>
        <w:rPr/>
        <w:t>La cuenta Rentas de inversiones y de colocación de efectivo, representa el 0,00% del total del Ingresos,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10"/>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672832">
                <wp:simplePos x="0" y="0"/>
                <wp:positionH relativeFrom="page">
                  <wp:posOffset>1080516</wp:posOffset>
                </wp:positionH>
                <wp:positionV relativeFrom="paragraph">
                  <wp:posOffset>283720</wp:posOffset>
                </wp:positionV>
                <wp:extent cx="5713730" cy="239395"/>
                <wp:effectExtent l="0" t="0" r="0" b="0"/>
                <wp:wrapTopAndBottom/>
                <wp:docPr id="202" name="Textbox 202"/>
                <wp:cNvGraphicFramePr>
                  <a:graphicFrameLocks/>
                </wp:cNvGraphicFramePr>
                <a:graphic>
                  <a:graphicData uri="http://schemas.microsoft.com/office/word/2010/wordprocessingShape">
                    <wps:wsp>
                      <wps:cNvPr id="202" name="Textbox 20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40229pt;width:449.9pt;height:18.850pt;mso-position-horizontal-relative:page;mso-position-vertical-relative:paragraph;z-index:-15643648;mso-wrap-distance-left:0;mso-wrap-distance-right:0" type="#_x0000_t202" id="docshape20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58" w:id="62"/>
      <w:r>
        <w:rPr/>
        <w:t>NOTA</w:t>
      </w:r>
      <w:r>
        <w:rPr>
          <w:spacing w:val="-5"/>
        </w:rPr>
        <w:t> </w:t>
      </w:r>
      <w:r>
        <w:rPr/>
        <w:t>N°</w:t>
      </w:r>
      <w:r>
        <w:rPr>
          <w:spacing w:val="-3"/>
        </w:rPr>
        <w:t> </w:t>
      </w:r>
      <w:bookmarkEnd w:id="62"/>
      <w:r>
        <w:rPr>
          <w:spacing w:val="-5"/>
        </w:rPr>
        <w:t>48</w:t>
      </w:r>
    </w:p>
    <w:p>
      <w:pPr>
        <w:pStyle w:val="BodyText"/>
        <w:spacing w:before="117"/>
        <w:rPr>
          <w:b/>
        </w:rPr>
      </w:pPr>
    </w:p>
    <w:p>
      <w:pPr>
        <w:pStyle w:val="BodyText"/>
        <w:ind w:left="1341"/>
      </w:pPr>
      <w:r>
        <w:rPr/>
        <w:t>Alquileres</w:t>
      </w:r>
      <w:r>
        <w:rPr>
          <w:spacing w:val="-4"/>
        </w:rPr>
        <w:t> </w:t>
      </w:r>
      <w:r>
        <w:rPr/>
        <w:t>y</w:t>
      </w:r>
      <w:r>
        <w:rPr>
          <w:spacing w:val="-3"/>
        </w:rPr>
        <w:t> </w:t>
      </w:r>
      <w:r>
        <w:rPr/>
        <w:t>derechos</w:t>
      </w:r>
      <w:r>
        <w:rPr>
          <w:spacing w:val="-5"/>
        </w:rPr>
        <w:t> </w:t>
      </w:r>
      <w:r>
        <w:rPr/>
        <w:t>sobre</w:t>
      </w:r>
      <w:r>
        <w:rPr>
          <w:spacing w:val="-6"/>
        </w:rPr>
        <w:t> </w:t>
      </w:r>
      <w:r>
        <w:rPr>
          <w:spacing w:val="-2"/>
        </w:rPr>
        <w:t>bienes</w:t>
      </w:r>
    </w:p>
    <w:p>
      <w:pPr>
        <w:pStyle w:val="BodyText"/>
        <w:spacing w:before="38"/>
      </w:pPr>
    </w:p>
    <w:tbl>
      <w:tblPr>
        <w:tblW w:w="0" w:type="auto"/>
        <w:jc w:val="left"/>
        <w:tblInd w:w="1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57"/>
        <w:gridCol w:w="2223"/>
        <w:gridCol w:w="1409"/>
        <w:gridCol w:w="725"/>
        <w:gridCol w:w="2223"/>
        <w:gridCol w:w="1275"/>
      </w:tblGrid>
      <w:tr>
        <w:trPr>
          <w:trHeight w:val="368" w:hRule="atLeast"/>
        </w:trPr>
        <w:tc>
          <w:tcPr>
            <w:tcW w:w="1157" w:type="dxa"/>
            <w:vMerge w:val="restart"/>
            <w:shd w:val="clear" w:color="auto" w:fill="366091"/>
          </w:tcPr>
          <w:p>
            <w:pPr>
              <w:pStyle w:val="TableParagraph"/>
              <w:spacing w:before="135"/>
              <w:ind w:left="69"/>
              <w:rPr>
                <w:b/>
                <w:sz w:val="18"/>
              </w:rPr>
            </w:pPr>
            <w:r>
              <w:rPr>
                <w:b/>
                <w:color w:val="FFFFFF"/>
                <w:spacing w:val="-2"/>
                <w:sz w:val="18"/>
              </w:rPr>
              <w:t>Cuenta</w:t>
            </w:r>
          </w:p>
        </w:tc>
        <w:tc>
          <w:tcPr>
            <w:tcW w:w="2223" w:type="dxa"/>
            <w:vMerge w:val="restart"/>
            <w:shd w:val="clear" w:color="auto" w:fill="366091"/>
          </w:tcPr>
          <w:p>
            <w:pPr>
              <w:pStyle w:val="TableParagraph"/>
              <w:spacing w:before="50"/>
              <w:rPr>
                <w:sz w:val="18"/>
              </w:rPr>
            </w:pPr>
          </w:p>
          <w:p>
            <w:pPr>
              <w:pStyle w:val="TableParagraph"/>
              <w:ind w:left="673"/>
              <w:rPr>
                <w:b/>
                <w:sz w:val="18"/>
              </w:rPr>
            </w:pPr>
            <w:r>
              <w:rPr>
                <w:b/>
                <w:color w:val="FFFFFF"/>
                <w:spacing w:val="-2"/>
                <w:sz w:val="18"/>
              </w:rPr>
              <w:t>Descripción</w:t>
            </w:r>
          </w:p>
        </w:tc>
        <w:tc>
          <w:tcPr>
            <w:tcW w:w="1409" w:type="dxa"/>
            <w:vMerge w:val="restart"/>
            <w:shd w:val="clear" w:color="auto" w:fill="366091"/>
          </w:tcPr>
          <w:p>
            <w:pPr>
              <w:pStyle w:val="TableParagraph"/>
              <w:spacing w:before="50"/>
              <w:rPr>
                <w:sz w:val="18"/>
              </w:rPr>
            </w:pPr>
          </w:p>
          <w:p>
            <w:pPr>
              <w:pStyle w:val="TableParagraph"/>
              <w:ind w:left="9"/>
              <w:jc w:val="center"/>
              <w:rPr>
                <w:b/>
                <w:sz w:val="18"/>
              </w:rPr>
            </w:pPr>
            <w:r>
              <w:rPr>
                <w:b/>
                <w:color w:val="FFFFFF"/>
                <w:spacing w:val="-4"/>
                <w:sz w:val="18"/>
              </w:rPr>
              <w:t>Nota</w:t>
            </w:r>
          </w:p>
        </w:tc>
        <w:tc>
          <w:tcPr>
            <w:tcW w:w="725" w:type="dxa"/>
            <w:vMerge w:val="restart"/>
            <w:shd w:val="clear" w:color="auto" w:fill="366091"/>
          </w:tcPr>
          <w:p>
            <w:pPr>
              <w:pStyle w:val="TableParagraph"/>
              <w:spacing w:before="50"/>
              <w:rPr>
                <w:sz w:val="18"/>
              </w:rPr>
            </w:pPr>
          </w:p>
          <w:p>
            <w:pPr>
              <w:pStyle w:val="TableParagraph"/>
              <w:ind w:left="123" w:right="47" w:hanging="56"/>
              <w:rPr>
                <w:b/>
                <w:sz w:val="18"/>
              </w:rPr>
            </w:pPr>
            <w:r>
              <w:rPr>
                <w:b/>
                <w:color w:val="FFFFFF"/>
                <w:spacing w:val="-2"/>
                <w:sz w:val="18"/>
              </w:rPr>
              <w:t>Periodo</w:t>
            </w:r>
            <w:r>
              <w:rPr>
                <w:b/>
                <w:color w:val="FFFFFF"/>
                <w:sz w:val="18"/>
              </w:rPr>
              <w:t> </w:t>
            </w:r>
            <w:r>
              <w:rPr>
                <w:b/>
                <w:color w:val="FFFFFF"/>
                <w:spacing w:val="-2"/>
                <w:sz w:val="18"/>
              </w:rPr>
              <w:t>Actual</w:t>
            </w:r>
          </w:p>
        </w:tc>
        <w:tc>
          <w:tcPr>
            <w:tcW w:w="2223" w:type="dxa"/>
            <w:vMerge w:val="restart"/>
            <w:shd w:val="clear" w:color="auto" w:fill="366091"/>
          </w:tcPr>
          <w:p>
            <w:pPr>
              <w:pStyle w:val="TableParagraph"/>
              <w:spacing w:before="50"/>
              <w:rPr>
                <w:sz w:val="18"/>
              </w:rPr>
            </w:pPr>
          </w:p>
          <w:p>
            <w:pPr>
              <w:pStyle w:val="TableParagraph"/>
              <w:ind w:left="504"/>
              <w:rPr>
                <w:b/>
                <w:sz w:val="18"/>
              </w:rPr>
            </w:pPr>
            <w:r>
              <w:rPr>
                <w:b/>
                <w:color w:val="FFFFFF"/>
                <w:sz w:val="18"/>
              </w:rPr>
              <w:t>Periodo</w:t>
            </w:r>
            <w:r>
              <w:rPr>
                <w:b/>
                <w:color w:val="FFFFFF"/>
                <w:spacing w:val="-9"/>
                <w:sz w:val="18"/>
              </w:rPr>
              <w:t> </w:t>
            </w:r>
            <w:r>
              <w:rPr>
                <w:b/>
                <w:color w:val="FFFFFF"/>
                <w:spacing w:val="-2"/>
                <w:sz w:val="18"/>
              </w:rPr>
              <w:t>Anterior</w:t>
            </w:r>
          </w:p>
        </w:tc>
        <w:tc>
          <w:tcPr>
            <w:tcW w:w="1275" w:type="dxa"/>
            <w:shd w:val="clear" w:color="auto" w:fill="366091"/>
          </w:tcPr>
          <w:p>
            <w:pPr>
              <w:pStyle w:val="TableParagraph"/>
              <w:spacing w:before="75"/>
              <w:ind w:left="11"/>
              <w:jc w:val="center"/>
              <w:rPr>
                <w:b/>
                <w:sz w:val="18"/>
              </w:rPr>
            </w:pPr>
            <w:r>
              <w:rPr>
                <w:b/>
                <w:color w:val="FFFFFF"/>
                <w:spacing w:val="-2"/>
                <w:sz w:val="18"/>
              </w:rPr>
              <w:t>Diferencia</w:t>
            </w:r>
          </w:p>
        </w:tc>
      </w:tr>
      <w:tr>
        <w:trPr>
          <w:trHeight w:val="368" w:hRule="atLeast"/>
        </w:trPr>
        <w:tc>
          <w:tcPr>
            <w:tcW w:w="1157" w:type="dxa"/>
            <w:vMerge/>
            <w:tcBorders>
              <w:top w:val="nil"/>
            </w:tcBorders>
            <w:shd w:val="clear" w:color="auto" w:fill="366091"/>
          </w:tcPr>
          <w:p>
            <w:pPr>
              <w:rPr>
                <w:sz w:val="2"/>
                <w:szCs w:val="2"/>
              </w:rPr>
            </w:pPr>
          </w:p>
        </w:tc>
        <w:tc>
          <w:tcPr>
            <w:tcW w:w="2223" w:type="dxa"/>
            <w:vMerge/>
            <w:tcBorders>
              <w:top w:val="nil"/>
            </w:tcBorders>
            <w:shd w:val="clear" w:color="auto" w:fill="366091"/>
          </w:tcPr>
          <w:p>
            <w:pPr>
              <w:rPr>
                <w:sz w:val="2"/>
                <w:szCs w:val="2"/>
              </w:rPr>
            </w:pPr>
          </w:p>
        </w:tc>
        <w:tc>
          <w:tcPr>
            <w:tcW w:w="1409" w:type="dxa"/>
            <w:vMerge/>
            <w:tcBorders>
              <w:top w:val="nil"/>
            </w:tcBorders>
            <w:shd w:val="clear" w:color="auto" w:fill="366091"/>
          </w:tcPr>
          <w:p>
            <w:pPr>
              <w:rPr>
                <w:sz w:val="2"/>
                <w:szCs w:val="2"/>
              </w:rPr>
            </w:pPr>
          </w:p>
        </w:tc>
        <w:tc>
          <w:tcPr>
            <w:tcW w:w="725" w:type="dxa"/>
            <w:vMerge/>
            <w:tcBorders>
              <w:top w:val="nil"/>
            </w:tcBorders>
            <w:shd w:val="clear" w:color="auto" w:fill="366091"/>
          </w:tcPr>
          <w:p>
            <w:pPr>
              <w:rPr>
                <w:sz w:val="2"/>
                <w:szCs w:val="2"/>
              </w:rPr>
            </w:pPr>
          </w:p>
        </w:tc>
        <w:tc>
          <w:tcPr>
            <w:tcW w:w="2223" w:type="dxa"/>
            <w:vMerge/>
            <w:tcBorders>
              <w:top w:val="nil"/>
            </w:tcBorders>
            <w:shd w:val="clear" w:color="auto" w:fill="366091"/>
          </w:tcPr>
          <w:p>
            <w:pPr>
              <w:rPr>
                <w:sz w:val="2"/>
                <w:szCs w:val="2"/>
              </w:rPr>
            </w:pPr>
          </w:p>
        </w:tc>
        <w:tc>
          <w:tcPr>
            <w:tcW w:w="1275" w:type="dxa"/>
            <w:shd w:val="clear" w:color="auto" w:fill="366091"/>
          </w:tcPr>
          <w:p>
            <w:pPr>
              <w:pStyle w:val="TableParagraph"/>
              <w:spacing w:before="75"/>
              <w:ind w:left="11"/>
              <w:jc w:val="center"/>
              <w:rPr>
                <w:sz w:val="18"/>
              </w:rPr>
            </w:pPr>
            <w:r>
              <w:rPr>
                <w:color w:val="FFFFFF"/>
                <w:spacing w:val="-10"/>
                <w:sz w:val="18"/>
              </w:rPr>
              <w:t>%</w:t>
            </w:r>
          </w:p>
        </w:tc>
      </w:tr>
      <w:tr>
        <w:trPr>
          <w:trHeight w:val="440" w:hRule="atLeast"/>
        </w:trPr>
        <w:tc>
          <w:tcPr>
            <w:tcW w:w="1157" w:type="dxa"/>
          </w:tcPr>
          <w:p>
            <w:pPr>
              <w:pStyle w:val="TableParagraph"/>
              <w:spacing w:before="111"/>
              <w:ind w:left="69"/>
              <w:rPr>
                <w:b/>
                <w:sz w:val="18"/>
              </w:rPr>
            </w:pPr>
            <w:r>
              <w:rPr>
                <w:b/>
                <w:spacing w:val="-2"/>
                <w:sz w:val="18"/>
              </w:rPr>
              <w:t>4.5.2.</w:t>
            </w:r>
          </w:p>
        </w:tc>
        <w:tc>
          <w:tcPr>
            <w:tcW w:w="2223" w:type="dxa"/>
          </w:tcPr>
          <w:p>
            <w:pPr>
              <w:pStyle w:val="TableParagraph"/>
              <w:spacing w:line="220" w:lineRule="atLeast"/>
              <w:ind w:left="69"/>
              <w:rPr>
                <w:b/>
                <w:sz w:val="18"/>
              </w:rPr>
            </w:pPr>
            <w:r>
              <w:rPr>
                <w:b/>
                <w:sz w:val="18"/>
              </w:rPr>
              <w:t>Alquileres</w:t>
            </w:r>
            <w:r>
              <w:rPr>
                <w:b/>
                <w:spacing w:val="-7"/>
                <w:sz w:val="18"/>
              </w:rPr>
              <w:t> </w:t>
            </w:r>
            <w:r>
              <w:rPr>
                <w:b/>
                <w:sz w:val="18"/>
              </w:rPr>
              <w:t>y</w:t>
            </w:r>
            <w:r>
              <w:rPr>
                <w:b/>
                <w:spacing w:val="-6"/>
                <w:sz w:val="18"/>
              </w:rPr>
              <w:t> </w:t>
            </w:r>
            <w:r>
              <w:rPr>
                <w:b/>
                <w:sz w:val="18"/>
              </w:rPr>
              <w:t>derechos</w:t>
            </w:r>
            <w:r>
              <w:rPr>
                <w:b/>
                <w:spacing w:val="-7"/>
                <w:sz w:val="18"/>
              </w:rPr>
              <w:t> </w:t>
            </w:r>
            <w:r>
              <w:rPr>
                <w:b/>
                <w:sz w:val="18"/>
              </w:rPr>
              <w:t>sobre </w:t>
            </w:r>
            <w:r>
              <w:rPr>
                <w:b/>
                <w:spacing w:val="-2"/>
                <w:sz w:val="18"/>
              </w:rPr>
              <w:t>bienes</w:t>
            </w:r>
          </w:p>
        </w:tc>
        <w:tc>
          <w:tcPr>
            <w:tcW w:w="1409" w:type="dxa"/>
          </w:tcPr>
          <w:p>
            <w:pPr>
              <w:pStyle w:val="TableParagraph"/>
              <w:spacing w:before="111"/>
              <w:ind w:left="17" w:right="8"/>
              <w:jc w:val="center"/>
              <w:rPr>
                <w:b/>
                <w:sz w:val="18"/>
              </w:rPr>
            </w:pPr>
            <w:r>
              <w:rPr>
                <w:b/>
                <w:spacing w:val="-5"/>
                <w:sz w:val="18"/>
              </w:rPr>
              <w:t>48</w:t>
            </w:r>
          </w:p>
        </w:tc>
        <w:tc>
          <w:tcPr>
            <w:tcW w:w="725" w:type="dxa"/>
          </w:tcPr>
          <w:p>
            <w:pPr>
              <w:pStyle w:val="TableParagraph"/>
              <w:spacing w:before="111"/>
              <w:ind w:left="55"/>
              <w:jc w:val="center"/>
              <w:rPr>
                <w:b/>
                <w:sz w:val="18"/>
              </w:rPr>
            </w:pPr>
            <w:r>
              <w:rPr>
                <w:b/>
                <w:spacing w:val="-10"/>
                <w:sz w:val="18"/>
              </w:rPr>
              <w:t>-</w:t>
            </w:r>
          </w:p>
        </w:tc>
        <w:tc>
          <w:tcPr>
            <w:tcW w:w="2223" w:type="dxa"/>
          </w:tcPr>
          <w:p>
            <w:pPr>
              <w:pStyle w:val="TableParagraph"/>
              <w:spacing w:before="111"/>
              <w:ind w:left="54"/>
              <w:jc w:val="center"/>
              <w:rPr>
                <w:b/>
                <w:sz w:val="18"/>
              </w:rPr>
            </w:pPr>
            <w:r>
              <w:rPr>
                <w:b/>
                <w:spacing w:val="-10"/>
                <w:sz w:val="18"/>
              </w:rPr>
              <w:t>-</w:t>
            </w:r>
          </w:p>
        </w:tc>
        <w:tc>
          <w:tcPr>
            <w:tcW w:w="1275" w:type="dxa"/>
          </w:tcPr>
          <w:p>
            <w:pPr>
              <w:pStyle w:val="TableParagraph"/>
              <w:spacing w:before="111"/>
              <w:ind w:left="11" w:right="2"/>
              <w:jc w:val="center"/>
              <w:rPr>
                <w:b/>
                <w:sz w:val="18"/>
              </w:rPr>
            </w:pPr>
            <w:r>
              <w:rPr>
                <w:b/>
                <w:spacing w:val="-2"/>
                <w:sz w:val="18"/>
              </w:rPr>
              <w:t>0,00%</w:t>
            </w:r>
          </w:p>
        </w:tc>
      </w:tr>
    </w:tbl>
    <w:p>
      <w:pPr>
        <w:pStyle w:val="BodyText"/>
        <w:spacing w:before="240"/>
        <w:ind w:left="1341"/>
      </w:pPr>
      <w:r>
        <w:rPr/>
        <w:t>Detalle</w:t>
      </w:r>
      <w:r>
        <w:rPr>
          <w:spacing w:val="-8"/>
        </w:rPr>
        <w:t> </w:t>
      </w:r>
      <w:r>
        <w:rPr>
          <w:spacing w:val="-2"/>
        </w:rPr>
        <w:t>cuenta:</w:t>
      </w:r>
    </w:p>
    <w:p>
      <w:pPr>
        <w:pStyle w:val="BodyText"/>
      </w:pPr>
    </w:p>
    <w:p>
      <w:pPr>
        <w:pStyle w:val="BodyText"/>
      </w:pPr>
    </w:p>
    <w:p>
      <w:pPr>
        <w:pStyle w:val="BodyText"/>
        <w:spacing w:before="133"/>
      </w:pPr>
      <w:r>
        <w:rPr/>
        <mc:AlternateContent>
          <mc:Choice Requires="wps">
            <w:drawing>
              <wp:anchor distT="0" distB="0" distL="0" distR="0" allowOverlap="1" layoutInCell="1" locked="0" behindDoc="1" simplePos="0" relativeHeight="487673344">
                <wp:simplePos x="0" y="0"/>
                <wp:positionH relativeFrom="page">
                  <wp:posOffset>1080516</wp:posOffset>
                </wp:positionH>
                <wp:positionV relativeFrom="paragraph">
                  <wp:posOffset>258304</wp:posOffset>
                </wp:positionV>
                <wp:extent cx="5713730" cy="239395"/>
                <wp:effectExtent l="0" t="0" r="0" b="0"/>
                <wp:wrapTopAndBottom/>
                <wp:docPr id="203" name="Textbox 203"/>
                <wp:cNvGraphicFramePr>
                  <a:graphicFrameLocks/>
                </wp:cNvGraphicFramePr>
                <a:graphic>
                  <a:graphicData uri="http://schemas.microsoft.com/office/word/2010/wordprocessingShape">
                    <wps:wsp>
                      <wps:cNvPr id="203" name="Textbox 20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0.338924pt;width:449.9pt;height:18.850pt;mso-position-horizontal-relative:page;mso-position-vertical-relative:paragraph;z-index:-15643136;mso-wrap-distance-left:0;mso-wrap-distance-right:0" type="#_x0000_t202" id="docshape202" filled="false" stroked="true" strokeweight=".479966pt" strokecolor="#000000">
                <v:textbox inset="0,0,0,0">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2"/>
                          <w:sz w:val="20"/>
                          <w:u w:val="single" w:color="1F4D79"/>
                        </w:rPr>
                        <w:t> </w:t>
                      </w:r>
                      <w:r>
                        <w:rPr>
                          <w:b/>
                          <w:color w:val="1F4D79"/>
                          <w:sz w:val="20"/>
                          <w:u w:val="single" w:color="1F4D79"/>
                        </w:rPr>
                        <w:t>compuesta</w:t>
                      </w:r>
                      <w:r>
                        <w:rPr>
                          <w:b/>
                          <w:color w:val="1F4D79"/>
                          <w:spacing w:val="-3"/>
                          <w:sz w:val="20"/>
                          <w:u w:val="single" w:color="1F4D79"/>
                        </w:rPr>
                        <w:t> </w:t>
                      </w:r>
                      <w:r>
                        <w:rPr>
                          <w:b/>
                          <w:color w:val="1F4D79"/>
                          <w:sz w:val="20"/>
                          <w:u w:val="single" w:color="1F4D79"/>
                        </w:rPr>
                        <w:t>la</w:t>
                      </w:r>
                      <w:r>
                        <w:rPr>
                          <w:b/>
                          <w:color w:val="1F4D79"/>
                          <w:spacing w:val="-4"/>
                          <w:sz w:val="20"/>
                          <w:u w:val="single" w:color="1F4D79"/>
                        </w:rPr>
                        <w:t> </w:t>
                      </w:r>
                      <w:r>
                        <w:rPr>
                          <w:b/>
                          <w:color w:val="1F4D79"/>
                          <w:sz w:val="20"/>
                          <w:u w:val="single" w:color="1F4D79"/>
                        </w:rPr>
                        <w:t>cuenta</w:t>
                      </w:r>
                      <w:r>
                        <w:rPr>
                          <w:sz w:val="20"/>
                          <w:u w:val="none"/>
                        </w:rPr>
                        <w:t>:</w:t>
                      </w:r>
                      <w:r>
                        <w:rPr>
                          <w:spacing w:val="-4"/>
                          <w:sz w:val="20"/>
                          <w:u w:val="none"/>
                        </w:rPr>
                        <w:t> </w:t>
                      </w:r>
                      <w:r>
                        <w:rPr>
                          <w:sz w:val="20"/>
                          <w:u w:val="none"/>
                        </w:rPr>
                        <w:t>No</w:t>
                      </w:r>
                      <w:r>
                        <w:rPr>
                          <w:spacing w:val="-5"/>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Heading4"/>
        <w:spacing w:before="0"/>
      </w:pPr>
      <w:r>
        <w:rPr>
          <w:spacing w:val="-2"/>
        </w:rPr>
        <w:t>Revelación:</w:t>
      </w:r>
    </w:p>
    <w:p>
      <w:pPr>
        <w:pStyle w:val="BodyText"/>
        <w:spacing w:before="40"/>
        <w:rPr>
          <w:b/>
        </w:rPr>
      </w:pPr>
    </w:p>
    <w:p>
      <w:pPr>
        <w:pStyle w:val="BodyText"/>
        <w:spacing w:line="357" w:lineRule="auto"/>
        <w:ind w:left="1341" w:right="1349"/>
        <w:jc w:val="both"/>
      </w:pPr>
      <w:r>
        <w:rPr/>
        <w:t>La cuenta Alquileres y derechos sobre bienes, representa el 0,00% del total del Ingresos,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73856">
                <wp:simplePos x="0" y="0"/>
                <wp:positionH relativeFrom="page">
                  <wp:posOffset>1080516</wp:posOffset>
                </wp:positionH>
                <wp:positionV relativeFrom="paragraph">
                  <wp:posOffset>287744</wp:posOffset>
                </wp:positionV>
                <wp:extent cx="5713730" cy="239395"/>
                <wp:effectExtent l="0" t="0" r="0" b="0"/>
                <wp:wrapTopAndBottom/>
                <wp:docPr id="204" name="Textbox 204"/>
                <wp:cNvGraphicFramePr>
                  <a:graphicFrameLocks/>
                </wp:cNvGraphicFramePr>
                <a:graphic>
                  <a:graphicData uri="http://schemas.microsoft.com/office/word/2010/wordprocessingShape">
                    <wps:wsp>
                      <wps:cNvPr id="204" name="Textbox 204"/>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57032pt;width:449.9pt;height:18.850pt;mso-position-horizontal-relative:page;mso-position-vertical-relative:paragraph;z-index:-15642624;mso-wrap-distance-left:0;mso-wrap-distance-right:0" type="#_x0000_t202" id="docshape20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footerReference w:type="default" r:id="rId30"/>
          <w:pgSz w:w="12240" w:h="15840"/>
          <w:pgMar w:header="0" w:footer="1002" w:top="1400" w:bottom="1200" w:left="360" w:right="360"/>
        </w:sectPr>
      </w:pPr>
    </w:p>
    <w:p>
      <w:pPr>
        <w:spacing w:line="240" w:lineRule="auto"/>
        <w:ind w:left="1312" w:right="0" w:firstLine="0"/>
        <w:rPr>
          <w:sz w:val="20"/>
        </w:rPr>
      </w:pPr>
      <w:r>
        <w:rPr>
          <w:sz w:val="20"/>
        </w:rPr>
        <mc:AlternateContent>
          <mc:Choice Requires="wps">
            <w:drawing>
              <wp:inline distT="0" distB="0" distL="0" distR="0">
                <wp:extent cx="5648325" cy="233679"/>
                <wp:effectExtent l="0" t="0" r="0" b="0"/>
                <wp:docPr id="206" name="Textbox 206"/>
                <wp:cNvGraphicFramePr>
                  <a:graphicFrameLocks/>
                </wp:cNvGraphicFramePr>
                <a:graphic>
                  <a:graphicData uri="http://schemas.microsoft.com/office/word/2010/wordprocessingShape">
                    <wps:wsp>
                      <wps:cNvPr id="206" name="Textbox 206"/>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6"/>
                                <w:sz w:val="20"/>
                              </w:rPr>
                              <w:t> </w:t>
                            </w:r>
                            <w:r>
                              <w:rPr>
                                <w:b/>
                                <w:color w:val="FFFFFF"/>
                                <w:sz w:val="20"/>
                              </w:rPr>
                              <w:t>Arrendamientos</w:t>
                            </w:r>
                            <w:r>
                              <w:rPr>
                                <w:b/>
                                <w:color w:val="FFFFFF"/>
                                <w:spacing w:val="-5"/>
                                <w:sz w:val="20"/>
                              </w:rPr>
                              <w:t> </w:t>
                            </w:r>
                            <w:r>
                              <w:rPr>
                                <w:b/>
                                <w:color w:val="FFFFFF"/>
                                <w:sz w:val="20"/>
                              </w:rPr>
                              <w:t>NICSP</w:t>
                            </w:r>
                            <w:r>
                              <w:rPr>
                                <w:b/>
                                <w:color w:val="FFFFFF"/>
                                <w:spacing w:val="-5"/>
                                <w:sz w:val="20"/>
                              </w:rPr>
                              <w:t> </w:t>
                            </w:r>
                            <w:r>
                              <w:rPr>
                                <w:b/>
                                <w:color w:val="FFFFFF"/>
                                <w:sz w:val="20"/>
                              </w:rPr>
                              <w:t>13</w:t>
                            </w:r>
                            <w:r>
                              <w:rPr>
                                <w:b/>
                                <w:color w:val="FFFFFF"/>
                                <w:spacing w:val="-6"/>
                                <w:sz w:val="20"/>
                              </w:rPr>
                              <w:t> </w:t>
                            </w:r>
                            <w:r>
                              <w:rPr>
                                <w:b/>
                                <w:color w:val="FFFFFF"/>
                                <w:spacing w:val="-2"/>
                                <w:sz w:val="20"/>
                              </w:rPr>
                              <w:t>(Arrendatario)</w:t>
                            </w:r>
                          </w:p>
                        </w:txbxContent>
                      </wps:txbx>
                      <wps:bodyPr wrap="square" lIns="0" tIns="0" rIns="0" bIns="0" rtlCol="0">
                        <a:noAutofit/>
                      </wps:bodyPr>
                    </wps:wsp>
                  </a:graphicData>
                </a:graphic>
              </wp:inline>
            </w:drawing>
          </mc:Choice>
          <mc:Fallback>
            <w:pict>
              <v:shape style="width:444.75pt;height:18.4pt;mso-position-horizontal-relative:char;mso-position-vertical-relative:line" type="#_x0000_t202" id="docshape205" filled="true" fillcolor="#366091" stroked="false">
                <w10:anchorlock/>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6"/>
                          <w:sz w:val="20"/>
                        </w:rPr>
                        <w:t> </w:t>
                      </w:r>
                      <w:r>
                        <w:rPr>
                          <w:b/>
                          <w:color w:val="FFFFFF"/>
                          <w:sz w:val="20"/>
                        </w:rPr>
                        <w:t>Arrendamientos</w:t>
                      </w:r>
                      <w:r>
                        <w:rPr>
                          <w:b/>
                          <w:color w:val="FFFFFF"/>
                          <w:spacing w:val="-5"/>
                          <w:sz w:val="20"/>
                        </w:rPr>
                        <w:t> </w:t>
                      </w:r>
                      <w:r>
                        <w:rPr>
                          <w:b/>
                          <w:color w:val="FFFFFF"/>
                          <w:sz w:val="20"/>
                        </w:rPr>
                        <w:t>NICSP</w:t>
                      </w:r>
                      <w:r>
                        <w:rPr>
                          <w:b/>
                          <w:color w:val="FFFFFF"/>
                          <w:spacing w:val="-5"/>
                          <w:sz w:val="20"/>
                        </w:rPr>
                        <w:t> </w:t>
                      </w:r>
                      <w:r>
                        <w:rPr>
                          <w:b/>
                          <w:color w:val="FFFFFF"/>
                          <w:sz w:val="20"/>
                        </w:rPr>
                        <w:t>13</w:t>
                      </w:r>
                      <w:r>
                        <w:rPr>
                          <w:b/>
                          <w:color w:val="FFFFFF"/>
                          <w:spacing w:val="-6"/>
                          <w:sz w:val="20"/>
                        </w:rPr>
                        <w:t> </w:t>
                      </w:r>
                      <w:r>
                        <w:rPr>
                          <w:b/>
                          <w:color w:val="FFFFFF"/>
                          <w:spacing w:val="-2"/>
                          <w:sz w:val="20"/>
                        </w:rPr>
                        <w:t>(Arrendatario)</w:t>
                      </w:r>
                    </w:p>
                  </w:txbxContent>
                </v:textbox>
                <v:fill type="solid"/>
              </v:shape>
            </w:pict>
          </mc:Fallback>
        </mc:AlternateContent>
      </w:r>
      <w:r>
        <w:rPr>
          <w:sz w:val="20"/>
        </w:rPr>
      </w:r>
    </w:p>
    <w:p>
      <w:pPr>
        <w:pStyle w:val="ListParagraph"/>
        <w:numPr>
          <w:ilvl w:val="2"/>
          <w:numId w:val="38"/>
        </w:numPr>
        <w:tabs>
          <w:tab w:pos="2061" w:val="left" w:leader="none"/>
        </w:tabs>
        <w:spacing w:line="240" w:lineRule="auto" w:before="135" w:after="0"/>
        <w:ind w:left="2061" w:right="0" w:hanging="360"/>
        <w:jc w:val="left"/>
        <w:rPr>
          <w:sz w:val="20"/>
        </w:rPr>
      </w:pPr>
      <w:r>
        <w:rPr>
          <w:sz w:val="20"/>
        </w:rPr>
        <w:t>Arrendamientos</w:t>
      </w:r>
      <w:r>
        <w:rPr>
          <w:spacing w:val="-11"/>
          <w:sz w:val="20"/>
        </w:rPr>
        <w:t> </w:t>
      </w:r>
      <w:r>
        <w:rPr>
          <w:spacing w:val="-2"/>
          <w:sz w:val="20"/>
        </w:rPr>
        <w:t>operativos</w:t>
      </w:r>
    </w:p>
    <w:p>
      <w:pPr>
        <w:pStyle w:val="ListParagraph"/>
        <w:numPr>
          <w:ilvl w:val="3"/>
          <w:numId w:val="38"/>
        </w:numPr>
        <w:tabs>
          <w:tab w:pos="2781" w:val="left" w:leader="none"/>
        </w:tabs>
        <w:spacing w:line="240" w:lineRule="auto" w:before="119" w:after="0"/>
        <w:ind w:left="2781" w:right="0" w:hanging="360"/>
        <w:jc w:val="left"/>
        <w:rPr>
          <w:sz w:val="20"/>
        </w:rPr>
      </w:pPr>
      <w:r>
        <w:rPr>
          <w:sz w:val="20"/>
          <w:u w:val="single"/>
        </w:rPr>
        <w:t>Comienzo</w:t>
      </w:r>
      <w:r>
        <w:rPr>
          <w:spacing w:val="-6"/>
          <w:sz w:val="20"/>
          <w:u w:val="single"/>
        </w:rPr>
        <w:t> </w:t>
      </w:r>
      <w:r>
        <w:rPr>
          <w:sz w:val="20"/>
          <w:u w:val="single"/>
        </w:rPr>
        <w:t>del</w:t>
      </w:r>
      <w:r>
        <w:rPr>
          <w:spacing w:val="-6"/>
          <w:sz w:val="20"/>
          <w:u w:val="single"/>
        </w:rPr>
        <w:t> </w:t>
      </w:r>
      <w:r>
        <w:rPr>
          <w:sz w:val="20"/>
          <w:u w:val="single"/>
        </w:rPr>
        <w:t>plazo</w:t>
      </w:r>
      <w:r>
        <w:rPr>
          <w:spacing w:val="-6"/>
          <w:sz w:val="20"/>
          <w:u w:val="single"/>
        </w:rPr>
        <w:t> </w:t>
      </w:r>
      <w:r>
        <w:rPr>
          <w:sz w:val="20"/>
          <w:u w:val="single"/>
        </w:rPr>
        <w:t>del</w:t>
      </w:r>
      <w:r>
        <w:rPr>
          <w:spacing w:val="-6"/>
          <w:sz w:val="20"/>
          <w:u w:val="single"/>
        </w:rPr>
        <w:t> </w:t>
      </w:r>
      <w:r>
        <w:rPr>
          <w:sz w:val="20"/>
          <w:u w:val="single"/>
        </w:rPr>
        <w:t>arrendamiento</w:t>
      </w:r>
      <w:r>
        <w:rPr>
          <w:spacing w:val="-6"/>
          <w:sz w:val="20"/>
          <w:u w:val="single"/>
        </w:rPr>
        <w:t> </w:t>
      </w:r>
      <w:r>
        <w:rPr>
          <w:sz w:val="20"/>
          <w:u w:val="single"/>
        </w:rPr>
        <w:t>(Párrafo</w:t>
      </w:r>
      <w:r>
        <w:rPr>
          <w:spacing w:val="-6"/>
          <w:sz w:val="20"/>
          <w:u w:val="single"/>
        </w:rPr>
        <w:t> </w:t>
      </w:r>
      <w:r>
        <w:rPr>
          <w:spacing w:val="-5"/>
          <w:sz w:val="20"/>
          <w:u w:val="single"/>
        </w:rPr>
        <w:t>8)</w:t>
      </w:r>
    </w:p>
    <w:p>
      <w:pPr>
        <w:pStyle w:val="BodyText"/>
        <w:spacing w:before="16"/>
      </w:pPr>
      <w:r>
        <w:rPr/>
        <mc:AlternateContent>
          <mc:Choice Requires="wps">
            <w:drawing>
              <wp:anchor distT="0" distB="0" distL="0" distR="0" allowOverlap="1" layoutInCell="1" locked="0" behindDoc="1" simplePos="0" relativeHeight="487674880">
                <wp:simplePos x="0" y="0"/>
                <wp:positionH relativeFrom="page">
                  <wp:posOffset>1080516</wp:posOffset>
                </wp:positionH>
                <wp:positionV relativeFrom="paragraph">
                  <wp:posOffset>183717</wp:posOffset>
                </wp:positionV>
                <wp:extent cx="5713730" cy="238125"/>
                <wp:effectExtent l="0" t="0" r="0" b="0"/>
                <wp:wrapTopAndBottom/>
                <wp:docPr id="207" name="Textbox 207"/>
                <wp:cNvGraphicFramePr>
                  <a:graphicFrameLocks/>
                </wp:cNvGraphicFramePr>
                <a:graphic>
                  <a:graphicData uri="http://schemas.microsoft.com/office/word/2010/wordprocessingShape">
                    <wps:wsp>
                      <wps:cNvPr id="207" name="Textbox 207"/>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65934pt;width:449.9pt;height:18.75pt;mso-position-horizontal-relative:page;mso-position-vertical-relative:paragraph;z-index:-15641600;mso-wrap-distance-left:0;mso-wrap-distance-right:0" type="#_x0000_t202" id="docshape20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Ingresos</w:t>
      </w:r>
      <w:r>
        <w:rPr>
          <w:spacing w:val="-7"/>
          <w:sz w:val="20"/>
          <w:u w:val="single"/>
        </w:rPr>
        <w:t> </w:t>
      </w:r>
      <w:r>
        <w:rPr>
          <w:sz w:val="20"/>
          <w:u w:val="single"/>
        </w:rPr>
        <w:t>procedentes</w:t>
      </w:r>
      <w:r>
        <w:rPr>
          <w:spacing w:val="-6"/>
          <w:sz w:val="20"/>
          <w:u w:val="single"/>
        </w:rPr>
        <w:t> </w:t>
      </w:r>
      <w:r>
        <w:rPr>
          <w:sz w:val="20"/>
          <w:u w:val="single"/>
        </w:rPr>
        <w:t>de</w:t>
      </w:r>
      <w:r>
        <w:rPr>
          <w:spacing w:val="-8"/>
          <w:sz w:val="20"/>
          <w:u w:val="single"/>
        </w:rPr>
        <w:t> </w:t>
      </w:r>
      <w:r>
        <w:rPr>
          <w:sz w:val="20"/>
          <w:u w:val="single"/>
        </w:rPr>
        <w:t>arrendamientos</w:t>
      </w:r>
      <w:r>
        <w:rPr>
          <w:spacing w:val="-6"/>
          <w:sz w:val="20"/>
          <w:u w:val="single"/>
        </w:rPr>
        <w:t> </w:t>
      </w:r>
      <w:r>
        <w:rPr>
          <w:sz w:val="20"/>
          <w:u w:val="single"/>
        </w:rPr>
        <w:t>operativos</w:t>
      </w:r>
      <w:r>
        <w:rPr>
          <w:spacing w:val="-6"/>
          <w:sz w:val="20"/>
          <w:u w:val="single"/>
        </w:rPr>
        <w:t> </w:t>
      </w:r>
      <w:r>
        <w:rPr>
          <w:sz w:val="20"/>
          <w:u w:val="single"/>
        </w:rPr>
        <w:t>(Párrafo</w:t>
      </w:r>
      <w:r>
        <w:rPr>
          <w:spacing w:val="-8"/>
          <w:sz w:val="20"/>
          <w:u w:val="single"/>
        </w:rPr>
        <w:t> </w:t>
      </w:r>
      <w:r>
        <w:rPr>
          <w:spacing w:val="-5"/>
          <w:sz w:val="20"/>
          <w:u w:val="single"/>
        </w:rPr>
        <w:t>42)</w:t>
      </w:r>
    </w:p>
    <w:p>
      <w:pPr>
        <w:pStyle w:val="BodyText"/>
        <w:spacing w:before="14"/>
      </w:pPr>
      <w:r>
        <w:rPr/>
        <mc:AlternateContent>
          <mc:Choice Requires="wps">
            <w:drawing>
              <wp:anchor distT="0" distB="0" distL="0" distR="0" allowOverlap="1" layoutInCell="1" locked="0" behindDoc="1" simplePos="0" relativeHeight="487675392">
                <wp:simplePos x="0" y="0"/>
                <wp:positionH relativeFrom="page">
                  <wp:posOffset>1080516</wp:posOffset>
                </wp:positionH>
                <wp:positionV relativeFrom="paragraph">
                  <wp:posOffset>182739</wp:posOffset>
                </wp:positionV>
                <wp:extent cx="5713730" cy="239395"/>
                <wp:effectExtent l="0" t="0" r="0" b="0"/>
                <wp:wrapTopAndBottom/>
                <wp:docPr id="208" name="Textbox 208"/>
                <wp:cNvGraphicFramePr>
                  <a:graphicFrameLocks/>
                </wp:cNvGraphicFramePr>
                <a:graphic>
                  <a:graphicData uri="http://schemas.microsoft.com/office/word/2010/wordprocessingShape">
                    <wps:wsp>
                      <wps:cNvPr id="208" name="Textbox 20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88904pt;width:449.9pt;height:18.850pt;mso-position-horizontal-relative:page;mso-position-vertical-relative:paragraph;z-index:-15641088;mso-wrap-distance-left:0;mso-wrap-distance-right:0" type="#_x0000_t202" id="docshape20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Monto</w:t>
      </w:r>
      <w:r>
        <w:rPr>
          <w:spacing w:val="-6"/>
          <w:sz w:val="20"/>
          <w:u w:val="single"/>
        </w:rPr>
        <w:t> </w:t>
      </w:r>
      <w:r>
        <w:rPr>
          <w:sz w:val="20"/>
          <w:u w:val="single"/>
        </w:rPr>
        <w:t>de</w:t>
      </w:r>
      <w:r>
        <w:rPr>
          <w:spacing w:val="-6"/>
          <w:sz w:val="20"/>
          <w:u w:val="single"/>
        </w:rPr>
        <w:t> </w:t>
      </w:r>
      <w:r>
        <w:rPr>
          <w:sz w:val="20"/>
          <w:u w:val="single"/>
        </w:rPr>
        <w:t>ingreso</w:t>
      </w:r>
      <w:r>
        <w:rPr>
          <w:spacing w:val="-6"/>
          <w:sz w:val="20"/>
          <w:u w:val="single"/>
        </w:rPr>
        <w:t> </w:t>
      </w:r>
      <w:r>
        <w:rPr>
          <w:sz w:val="20"/>
          <w:u w:val="single"/>
        </w:rPr>
        <w:t>reconocido</w:t>
      </w:r>
      <w:r>
        <w:rPr>
          <w:spacing w:val="-6"/>
          <w:sz w:val="20"/>
          <w:u w:val="single"/>
        </w:rPr>
        <w:t> </w:t>
      </w:r>
      <w:r>
        <w:rPr>
          <w:sz w:val="20"/>
          <w:u w:val="single"/>
        </w:rPr>
        <w:t>por</w:t>
      </w:r>
      <w:r>
        <w:rPr>
          <w:spacing w:val="-6"/>
          <w:sz w:val="20"/>
          <w:u w:val="single"/>
        </w:rPr>
        <w:t> </w:t>
      </w:r>
      <w:r>
        <w:rPr>
          <w:sz w:val="20"/>
          <w:u w:val="single"/>
        </w:rPr>
        <w:t>arrendamientos</w:t>
      </w:r>
      <w:r>
        <w:rPr>
          <w:spacing w:val="-4"/>
          <w:sz w:val="20"/>
          <w:u w:val="single"/>
        </w:rPr>
        <w:t> </w:t>
      </w:r>
      <w:r>
        <w:rPr>
          <w:sz w:val="20"/>
          <w:u w:val="single"/>
        </w:rPr>
        <w:t>(Párrafo</w:t>
      </w:r>
      <w:r>
        <w:rPr>
          <w:spacing w:val="-6"/>
          <w:sz w:val="20"/>
          <w:u w:val="single"/>
        </w:rPr>
        <w:t> </w:t>
      </w:r>
      <w:r>
        <w:rPr>
          <w:spacing w:val="-5"/>
          <w:sz w:val="20"/>
          <w:u w:val="single"/>
        </w:rPr>
        <w:t>42)</w:t>
      </w:r>
    </w:p>
    <w:p>
      <w:pPr>
        <w:pStyle w:val="BodyText"/>
        <w:spacing w:before="14"/>
      </w:pPr>
      <w:r>
        <w:rPr/>
        <mc:AlternateContent>
          <mc:Choice Requires="wps">
            <w:drawing>
              <wp:anchor distT="0" distB="0" distL="0" distR="0" allowOverlap="1" layoutInCell="1" locked="0" behindDoc="1" simplePos="0" relativeHeight="487675904">
                <wp:simplePos x="0" y="0"/>
                <wp:positionH relativeFrom="page">
                  <wp:posOffset>1080516</wp:posOffset>
                </wp:positionH>
                <wp:positionV relativeFrom="paragraph">
                  <wp:posOffset>182485</wp:posOffset>
                </wp:positionV>
                <wp:extent cx="5713730" cy="239395"/>
                <wp:effectExtent l="0" t="0" r="0" b="0"/>
                <wp:wrapTopAndBottom/>
                <wp:docPr id="209" name="Textbox 209"/>
                <wp:cNvGraphicFramePr>
                  <a:graphicFrameLocks/>
                </wp:cNvGraphicFramePr>
                <a:graphic>
                  <a:graphicData uri="http://schemas.microsoft.com/office/word/2010/wordprocessingShape">
                    <wps:wsp>
                      <wps:cNvPr id="209" name="Textbox 209"/>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8907pt;width:449.9pt;height:18.850pt;mso-position-horizontal-relative:page;mso-position-vertical-relative:paragraph;z-index:-15640576;mso-wrap-distance-left:0;mso-wrap-distance-right:0" type="#_x0000_t202" id="docshape208"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Monto</w:t>
      </w:r>
      <w:r>
        <w:rPr>
          <w:spacing w:val="-6"/>
          <w:sz w:val="20"/>
          <w:u w:val="single"/>
        </w:rPr>
        <w:t> </w:t>
      </w:r>
      <w:r>
        <w:rPr>
          <w:sz w:val="20"/>
          <w:u w:val="single"/>
        </w:rPr>
        <w:t>de</w:t>
      </w:r>
      <w:r>
        <w:rPr>
          <w:spacing w:val="-5"/>
          <w:sz w:val="20"/>
          <w:u w:val="single"/>
        </w:rPr>
        <w:t> </w:t>
      </w:r>
      <w:r>
        <w:rPr>
          <w:sz w:val="20"/>
          <w:u w:val="single"/>
        </w:rPr>
        <w:t>Arrendamientos</w:t>
      </w:r>
      <w:r>
        <w:rPr>
          <w:spacing w:val="-4"/>
          <w:sz w:val="20"/>
          <w:u w:val="single"/>
        </w:rPr>
        <w:t> </w:t>
      </w:r>
      <w:r>
        <w:rPr>
          <w:sz w:val="20"/>
          <w:u w:val="single"/>
        </w:rPr>
        <w:t>por</w:t>
      </w:r>
      <w:r>
        <w:rPr>
          <w:spacing w:val="-5"/>
          <w:sz w:val="20"/>
          <w:u w:val="single"/>
        </w:rPr>
        <w:t> </w:t>
      </w:r>
      <w:r>
        <w:rPr>
          <w:sz w:val="20"/>
          <w:u w:val="single"/>
        </w:rPr>
        <w:t>Cobrar</w:t>
      </w:r>
      <w:r>
        <w:rPr>
          <w:spacing w:val="-6"/>
          <w:sz w:val="20"/>
          <w:u w:val="single"/>
        </w:rPr>
        <w:t> </w:t>
      </w:r>
      <w:r>
        <w:rPr>
          <w:sz w:val="20"/>
          <w:u w:val="single"/>
        </w:rPr>
        <w:t>(Párrafo</w:t>
      </w:r>
      <w:r>
        <w:rPr>
          <w:spacing w:val="-5"/>
          <w:sz w:val="20"/>
          <w:u w:val="single"/>
        </w:rPr>
        <w:t> 44)</w:t>
      </w:r>
    </w:p>
    <w:p>
      <w:pPr>
        <w:pStyle w:val="BodyText"/>
        <w:spacing w:before="14"/>
      </w:pPr>
      <w:r>
        <w:rPr/>
        <mc:AlternateContent>
          <mc:Choice Requires="wps">
            <w:drawing>
              <wp:anchor distT="0" distB="0" distL="0" distR="0" allowOverlap="1" layoutInCell="1" locked="0" behindDoc="1" simplePos="0" relativeHeight="487676416">
                <wp:simplePos x="0" y="0"/>
                <wp:positionH relativeFrom="page">
                  <wp:posOffset>1080516</wp:posOffset>
                </wp:positionH>
                <wp:positionV relativeFrom="paragraph">
                  <wp:posOffset>182739</wp:posOffset>
                </wp:positionV>
                <wp:extent cx="5713730" cy="239395"/>
                <wp:effectExtent l="0" t="0" r="0" b="0"/>
                <wp:wrapTopAndBottom/>
                <wp:docPr id="210" name="Textbox 210"/>
                <wp:cNvGraphicFramePr>
                  <a:graphicFrameLocks/>
                </wp:cNvGraphicFramePr>
                <a:graphic>
                  <a:graphicData uri="http://schemas.microsoft.com/office/word/2010/wordprocessingShape">
                    <wps:wsp>
                      <wps:cNvPr id="210" name="Textbox 21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88899pt;width:449.9pt;height:18.850pt;mso-position-horizontal-relative:page;mso-position-vertical-relative:paragraph;z-index:-15640064;mso-wrap-distance-left:0;mso-wrap-distance-right:0" type="#_x0000_t202" id="docshape20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Descripción</w:t>
      </w:r>
      <w:r>
        <w:rPr>
          <w:spacing w:val="-3"/>
          <w:sz w:val="20"/>
          <w:u w:val="single"/>
        </w:rPr>
        <w:t> </w:t>
      </w:r>
      <w:r>
        <w:rPr>
          <w:sz w:val="20"/>
          <w:u w:val="single"/>
        </w:rPr>
        <w:t>general</w:t>
      </w:r>
      <w:r>
        <w:rPr>
          <w:spacing w:val="-6"/>
          <w:sz w:val="20"/>
          <w:u w:val="single"/>
        </w:rPr>
        <w:t> </w:t>
      </w:r>
      <w:r>
        <w:rPr>
          <w:sz w:val="20"/>
          <w:u w:val="single"/>
        </w:rPr>
        <w:t>de</w:t>
      </w:r>
      <w:r>
        <w:rPr>
          <w:spacing w:val="-7"/>
          <w:sz w:val="20"/>
          <w:u w:val="single"/>
        </w:rPr>
        <w:t> </w:t>
      </w:r>
      <w:r>
        <w:rPr>
          <w:sz w:val="20"/>
          <w:u w:val="single"/>
        </w:rPr>
        <w:t>los</w:t>
      </w:r>
      <w:r>
        <w:rPr>
          <w:spacing w:val="-3"/>
          <w:sz w:val="20"/>
          <w:u w:val="single"/>
        </w:rPr>
        <w:t> </w:t>
      </w:r>
      <w:r>
        <w:rPr>
          <w:sz w:val="20"/>
          <w:u w:val="single"/>
        </w:rPr>
        <w:t>acuerdos</w:t>
      </w:r>
      <w:r>
        <w:rPr>
          <w:spacing w:val="-6"/>
          <w:sz w:val="20"/>
          <w:u w:val="single"/>
        </w:rPr>
        <w:t> </w:t>
      </w:r>
      <w:r>
        <w:rPr>
          <w:sz w:val="20"/>
          <w:u w:val="single"/>
        </w:rPr>
        <w:t>de</w:t>
      </w:r>
      <w:r>
        <w:rPr>
          <w:spacing w:val="-6"/>
          <w:sz w:val="20"/>
          <w:u w:val="single"/>
        </w:rPr>
        <w:t> </w:t>
      </w:r>
      <w:r>
        <w:rPr>
          <w:sz w:val="20"/>
          <w:u w:val="single"/>
        </w:rPr>
        <w:t>arrendamiento</w:t>
      </w:r>
      <w:r>
        <w:rPr>
          <w:spacing w:val="-5"/>
          <w:sz w:val="20"/>
          <w:u w:val="single"/>
        </w:rPr>
        <w:t> </w:t>
      </w:r>
      <w:r>
        <w:rPr>
          <w:sz w:val="20"/>
          <w:u w:val="single"/>
        </w:rPr>
        <w:t>(Párrafo</w:t>
      </w:r>
      <w:r>
        <w:rPr>
          <w:spacing w:val="-6"/>
          <w:sz w:val="20"/>
          <w:u w:val="single"/>
        </w:rPr>
        <w:t> </w:t>
      </w:r>
      <w:r>
        <w:rPr>
          <w:spacing w:val="-5"/>
          <w:sz w:val="20"/>
          <w:u w:val="single"/>
        </w:rPr>
        <w:t>44)</w:t>
      </w:r>
    </w:p>
    <w:p>
      <w:pPr>
        <w:pStyle w:val="BodyText"/>
        <w:spacing w:before="14"/>
      </w:pPr>
      <w:r>
        <w:rPr/>
        <mc:AlternateContent>
          <mc:Choice Requires="wps">
            <w:drawing>
              <wp:anchor distT="0" distB="0" distL="0" distR="0" allowOverlap="1" layoutInCell="1" locked="0" behindDoc="1" simplePos="0" relativeHeight="487676928">
                <wp:simplePos x="0" y="0"/>
                <wp:positionH relativeFrom="page">
                  <wp:posOffset>1080516</wp:posOffset>
                </wp:positionH>
                <wp:positionV relativeFrom="paragraph">
                  <wp:posOffset>182485</wp:posOffset>
                </wp:positionV>
                <wp:extent cx="5713730" cy="239395"/>
                <wp:effectExtent l="0" t="0" r="0" b="0"/>
                <wp:wrapTopAndBottom/>
                <wp:docPr id="211" name="Textbox 211"/>
                <wp:cNvGraphicFramePr>
                  <a:graphicFrameLocks/>
                </wp:cNvGraphicFramePr>
                <a:graphic>
                  <a:graphicData uri="http://schemas.microsoft.com/office/word/2010/wordprocessingShape">
                    <wps:wsp>
                      <wps:cNvPr id="211" name="Textbox 21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8918pt;width:449.9pt;height:18.850pt;mso-position-horizontal-relative:page;mso-position-vertical-relative:paragraph;z-index:-15639552;mso-wrap-distance-left:0;mso-wrap-distance-right:0" type="#_x0000_t202" id="docshape21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Costos</w:t>
      </w:r>
      <w:r>
        <w:rPr>
          <w:spacing w:val="-4"/>
          <w:sz w:val="20"/>
          <w:u w:val="single"/>
        </w:rPr>
        <w:t> </w:t>
      </w:r>
      <w:r>
        <w:rPr>
          <w:sz w:val="20"/>
          <w:u w:val="single"/>
        </w:rPr>
        <w:t>incurridos</w:t>
      </w:r>
      <w:r>
        <w:rPr>
          <w:spacing w:val="-4"/>
          <w:sz w:val="20"/>
          <w:u w:val="single"/>
        </w:rPr>
        <w:t> </w:t>
      </w:r>
      <w:r>
        <w:rPr>
          <w:sz w:val="20"/>
          <w:u w:val="single"/>
        </w:rPr>
        <w:t>para</w:t>
      </w:r>
      <w:r>
        <w:rPr>
          <w:spacing w:val="-6"/>
          <w:sz w:val="20"/>
          <w:u w:val="single"/>
        </w:rPr>
        <w:t> </w:t>
      </w:r>
      <w:r>
        <w:rPr>
          <w:sz w:val="20"/>
          <w:u w:val="single"/>
        </w:rPr>
        <w:t>obtener</w:t>
      </w:r>
      <w:r>
        <w:rPr>
          <w:spacing w:val="-5"/>
          <w:sz w:val="20"/>
          <w:u w:val="single"/>
        </w:rPr>
        <w:t> </w:t>
      </w:r>
      <w:r>
        <w:rPr>
          <w:sz w:val="20"/>
          <w:u w:val="single"/>
        </w:rPr>
        <w:t>el</w:t>
      </w:r>
      <w:r>
        <w:rPr>
          <w:spacing w:val="-6"/>
          <w:sz w:val="20"/>
          <w:u w:val="single"/>
        </w:rPr>
        <w:t> </w:t>
      </w:r>
      <w:r>
        <w:rPr>
          <w:sz w:val="20"/>
          <w:u w:val="single"/>
        </w:rPr>
        <w:t>ingreso</w:t>
      </w:r>
      <w:r>
        <w:rPr>
          <w:spacing w:val="-5"/>
          <w:sz w:val="20"/>
          <w:u w:val="single"/>
        </w:rPr>
        <w:t> </w:t>
      </w:r>
      <w:r>
        <w:rPr>
          <w:sz w:val="20"/>
          <w:u w:val="single"/>
        </w:rPr>
        <w:t>(Párrafo</w:t>
      </w:r>
      <w:r>
        <w:rPr>
          <w:spacing w:val="-5"/>
          <w:sz w:val="20"/>
          <w:u w:val="single"/>
        </w:rPr>
        <w:t> 64)</w:t>
      </w:r>
    </w:p>
    <w:p>
      <w:pPr>
        <w:pStyle w:val="BodyText"/>
        <w:spacing w:before="16"/>
      </w:pPr>
      <w:r>
        <w:rPr/>
        <mc:AlternateContent>
          <mc:Choice Requires="wps">
            <w:drawing>
              <wp:anchor distT="0" distB="0" distL="0" distR="0" allowOverlap="1" layoutInCell="1" locked="0" behindDoc="1" simplePos="0" relativeHeight="487677440">
                <wp:simplePos x="0" y="0"/>
                <wp:positionH relativeFrom="page">
                  <wp:posOffset>1080516</wp:posOffset>
                </wp:positionH>
                <wp:positionV relativeFrom="paragraph">
                  <wp:posOffset>184009</wp:posOffset>
                </wp:positionV>
                <wp:extent cx="5713730" cy="239395"/>
                <wp:effectExtent l="0" t="0" r="0" b="0"/>
                <wp:wrapTopAndBottom/>
                <wp:docPr id="212" name="Textbox 212"/>
                <wp:cNvGraphicFramePr>
                  <a:graphicFrameLocks/>
                </wp:cNvGraphicFramePr>
                <a:graphic>
                  <a:graphicData uri="http://schemas.microsoft.com/office/word/2010/wordprocessingShape">
                    <wps:wsp>
                      <wps:cNvPr id="212" name="Textbox 21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8891pt;width:449.9pt;height:18.850pt;mso-position-horizontal-relative:page;mso-position-vertical-relative:paragraph;z-index:-15639040;mso-wrap-distance-left:0;mso-wrap-distance-right:0" type="#_x0000_t202" id="docshape21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1"/>
      </w:pPr>
    </w:p>
    <w:p>
      <w:pPr>
        <w:pStyle w:val="ListParagraph"/>
        <w:numPr>
          <w:ilvl w:val="3"/>
          <w:numId w:val="38"/>
        </w:numPr>
        <w:tabs>
          <w:tab w:pos="2781" w:val="left" w:leader="none"/>
        </w:tabs>
        <w:spacing w:line="240" w:lineRule="auto" w:before="0" w:after="0"/>
        <w:ind w:left="2781" w:right="0" w:hanging="360"/>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4"/>
      </w:pPr>
      <w:r>
        <w:rPr/>
        <mc:AlternateContent>
          <mc:Choice Requires="wps">
            <w:drawing>
              <wp:anchor distT="0" distB="0" distL="0" distR="0" allowOverlap="1" layoutInCell="1" locked="0" behindDoc="1" simplePos="0" relativeHeight="487677952">
                <wp:simplePos x="0" y="0"/>
                <wp:positionH relativeFrom="page">
                  <wp:posOffset>1080516</wp:posOffset>
                </wp:positionH>
                <wp:positionV relativeFrom="paragraph">
                  <wp:posOffset>182484</wp:posOffset>
                </wp:positionV>
                <wp:extent cx="5713730" cy="239395"/>
                <wp:effectExtent l="0" t="0" r="0" b="0"/>
                <wp:wrapTopAndBottom/>
                <wp:docPr id="213" name="Textbox 213"/>
                <wp:cNvGraphicFramePr>
                  <a:graphicFrameLocks/>
                </wp:cNvGraphicFramePr>
                <a:graphic>
                  <a:graphicData uri="http://schemas.microsoft.com/office/word/2010/wordprocessingShape">
                    <wps:wsp>
                      <wps:cNvPr id="213" name="Textbox 21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8884pt;width:449.9pt;height:18.850pt;mso-position-horizontal-relative:page;mso-position-vertical-relative:paragraph;z-index:-15638528;mso-wrap-distance-left:0;mso-wrap-distance-right:0" type="#_x0000_t202" id="docshape21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2"/>
          <w:numId w:val="38"/>
        </w:numPr>
        <w:tabs>
          <w:tab w:pos="2060" w:val="left" w:leader="none"/>
        </w:tabs>
        <w:spacing w:line="240" w:lineRule="auto" w:before="0" w:after="0"/>
        <w:ind w:left="2060" w:right="0" w:hanging="359"/>
        <w:jc w:val="left"/>
        <w:rPr>
          <w:sz w:val="20"/>
        </w:rPr>
      </w:pPr>
      <w:r>
        <w:rPr>
          <w:sz w:val="20"/>
        </w:rPr>
        <w:t>Arrendamientos</w:t>
      </w:r>
      <w:r>
        <w:rPr>
          <w:spacing w:val="-8"/>
          <w:sz w:val="20"/>
        </w:rPr>
        <w:t> </w:t>
      </w:r>
      <w:r>
        <w:rPr>
          <w:sz w:val="20"/>
        </w:rPr>
        <w:t>financieros</w:t>
      </w:r>
      <w:r>
        <w:rPr>
          <w:spacing w:val="-7"/>
          <w:sz w:val="20"/>
        </w:rPr>
        <w:t> </w:t>
      </w:r>
      <w:r>
        <w:rPr>
          <w:sz w:val="20"/>
        </w:rPr>
        <w:t>(párrafo</w:t>
      </w:r>
      <w:r>
        <w:rPr>
          <w:spacing w:val="-9"/>
          <w:sz w:val="20"/>
        </w:rPr>
        <w:t> </w:t>
      </w:r>
      <w:r>
        <w:rPr>
          <w:spacing w:val="-5"/>
          <w:sz w:val="20"/>
        </w:rPr>
        <w:t>40)</w:t>
      </w:r>
    </w:p>
    <w:p>
      <w:pPr>
        <w:pStyle w:val="BodyText"/>
        <w:spacing w:before="13"/>
      </w:pPr>
      <w:r>
        <w:rPr/>
        <mc:AlternateContent>
          <mc:Choice Requires="wps">
            <w:drawing>
              <wp:anchor distT="0" distB="0" distL="0" distR="0" allowOverlap="1" layoutInCell="1" locked="0" behindDoc="1" simplePos="0" relativeHeight="487678464">
                <wp:simplePos x="0" y="0"/>
                <wp:positionH relativeFrom="page">
                  <wp:posOffset>1080516</wp:posOffset>
                </wp:positionH>
                <wp:positionV relativeFrom="paragraph">
                  <wp:posOffset>182320</wp:posOffset>
                </wp:positionV>
                <wp:extent cx="5713730" cy="239395"/>
                <wp:effectExtent l="0" t="0" r="0" b="0"/>
                <wp:wrapTopAndBottom/>
                <wp:docPr id="214" name="Textbox 214"/>
                <wp:cNvGraphicFramePr>
                  <a:graphicFrameLocks/>
                </wp:cNvGraphicFramePr>
                <a:graphic>
                  <a:graphicData uri="http://schemas.microsoft.com/office/word/2010/wordprocessingShape">
                    <wps:wsp>
                      <wps:cNvPr id="214" name="Textbox 214"/>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63pt;width:449.9pt;height:18.850pt;mso-position-horizontal-relative:page;mso-position-vertical-relative:paragraph;z-index:-15638016;mso-wrap-distance-left:0;mso-wrap-distance-right:0" type="#_x0000_t202" id="docshape21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39"/>
        </w:numPr>
        <w:tabs>
          <w:tab w:pos="2781" w:val="left" w:leader="none"/>
        </w:tabs>
        <w:spacing w:line="240" w:lineRule="auto" w:before="0" w:after="0"/>
        <w:ind w:left="2781" w:right="0" w:hanging="360"/>
        <w:jc w:val="left"/>
        <w:rPr>
          <w:sz w:val="20"/>
        </w:rPr>
      </w:pPr>
      <w:r>
        <w:rPr>
          <w:sz w:val="20"/>
          <w:u w:val="single"/>
        </w:rPr>
        <w:t>Para</w:t>
      </w:r>
      <w:r>
        <w:rPr>
          <w:spacing w:val="-2"/>
          <w:sz w:val="20"/>
          <w:u w:val="single"/>
        </w:rPr>
        <w:t> </w:t>
      </w:r>
      <w:r>
        <w:rPr>
          <w:sz w:val="20"/>
          <w:u w:val="single"/>
        </w:rPr>
        <w:t>cada</w:t>
      </w:r>
      <w:r>
        <w:rPr>
          <w:spacing w:val="-2"/>
          <w:sz w:val="20"/>
          <w:u w:val="single"/>
        </w:rPr>
        <w:t> </w:t>
      </w:r>
      <w:r>
        <w:rPr>
          <w:sz w:val="20"/>
          <w:u w:val="single"/>
        </w:rPr>
        <w:t>clase</w:t>
      </w:r>
      <w:r>
        <w:rPr>
          <w:spacing w:val="-5"/>
          <w:sz w:val="20"/>
          <w:u w:val="single"/>
        </w:rPr>
        <w:t> </w:t>
      </w:r>
      <w:r>
        <w:rPr>
          <w:sz w:val="20"/>
          <w:u w:val="single"/>
        </w:rPr>
        <w:t>de</w:t>
      </w:r>
      <w:r>
        <w:rPr>
          <w:spacing w:val="-4"/>
          <w:sz w:val="20"/>
          <w:u w:val="single"/>
        </w:rPr>
        <w:t> </w:t>
      </w:r>
      <w:r>
        <w:rPr>
          <w:sz w:val="20"/>
          <w:u w:val="single"/>
        </w:rPr>
        <w:t>activos</w:t>
      </w:r>
      <w:r>
        <w:rPr>
          <w:spacing w:val="-2"/>
          <w:sz w:val="20"/>
          <w:u w:val="single"/>
        </w:rPr>
        <w:t> </w:t>
      </w:r>
      <w:r>
        <w:rPr>
          <w:sz w:val="20"/>
          <w:u w:val="single"/>
        </w:rPr>
        <w:t>el</w:t>
      </w:r>
      <w:r>
        <w:rPr>
          <w:spacing w:val="-3"/>
          <w:sz w:val="20"/>
          <w:u w:val="single"/>
        </w:rPr>
        <w:t> </w:t>
      </w:r>
      <w:r>
        <w:rPr>
          <w:sz w:val="20"/>
          <w:u w:val="single"/>
        </w:rPr>
        <w:t>importe</w:t>
      </w:r>
      <w:r>
        <w:rPr>
          <w:spacing w:val="-4"/>
          <w:sz w:val="20"/>
          <w:u w:val="single"/>
        </w:rPr>
        <w:t> </w:t>
      </w:r>
      <w:r>
        <w:rPr>
          <w:sz w:val="20"/>
          <w:u w:val="single"/>
        </w:rPr>
        <w:t>de</w:t>
      </w:r>
      <w:r>
        <w:rPr>
          <w:spacing w:val="-4"/>
          <w:sz w:val="20"/>
          <w:u w:val="single"/>
        </w:rPr>
        <w:t> </w:t>
      </w:r>
      <w:r>
        <w:rPr>
          <w:sz w:val="20"/>
          <w:u w:val="single"/>
        </w:rPr>
        <w:t>libro</w:t>
      </w:r>
      <w:r>
        <w:rPr>
          <w:spacing w:val="-4"/>
          <w:sz w:val="20"/>
          <w:u w:val="single"/>
        </w:rPr>
        <w:t> </w:t>
      </w:r>
      <w:r>
        <w:rPr>
          <w:sz w:val="20"/>
          <w:u w:val="single"/>
        </w:rPr>
        <w:t>neto</w:t>
      </w:r>
      <w:r>
        <w:rPr>
          <w:spacing w:val="-1"/>
          <w:sz w:val="20"/>
          <w:u w:val="single"/>
        </w:rPr>
        <w:t> </w:t>
      </w:r>
      <w:r>
        <w:rPr>
          <w:sz w:val="20"/>
          <w:u w:val="single"/>
        </w:rPr>
        <w:t>en</w:t>
      </w:r>
      <w:r>
        <w:rPr>
          <w:spacing w:val="-2"/>
          <w:sz w:val="20"/>
          <w:u w:val="single"/>
        </w:rPr>
        <w:t> </w:t>
      </w:r>
      <w:r>
        <w:rPr>
          <w:sz w:val="20"/>
          <w:u w:val="single"/>
        </w:rPr>
        <w:t>la</w:t>
      </w:r>
      <w:r>
        <w:rPr>
          <w:spacing w:val="-2"/>
          <w:sz w:val="20"/>
          <w:u w:val="single"/>
        </w:rPr>
        <w:t> </w:t>
      </w:r>
      <w:r>
        <w:rPr>
          <w:sz w:val="20"/>
          <w:u w:val="single"/>
        </w:rPr>
        <w:t>fecha</w:t>
      </w:r>
      <w:r>
        <w:rPr>
          <w:spacing w:val="-1"/>
          <w:sz w:val="20"/>
          <w:u w:val="single"/>
        </w:rPr>
        <w:t> </w:t>
      </w:r>
      <w:r>
        <w:rPr>
          <w:sz w:val="20"/>
          <w:u w:val="single"/>
        </w:rPr>
        <w:t>de</w:t>
      </w:r>
      <w:r>
        <w:rPr>
          <w:spacing w:val="-4"/>
          <w:sz w:val="20"/>
          <w:u w:val="single"/>
        </w:rPr>
        <w:t> </w:t>
      </w:r>
      <w:r>
        <w:rPr>
          <w:spacing w:val="-2"/>
          <w:sz w:val="20"/>
          <w:u w:val="single"/>
        </w:rPr>
        <w:t>presentación</w:t>
      </w:r>
    </w:p>
    <w:p>
      <w:pPr>
        <w:pStyle w:val="ListParagraph"/>
        <w:numPr>
          <w:ilvl w:val="0"/>
          <w:numId w:val="39"/>
        </w:numPr>
        <w:tabs>
          <w:tab w:pos="2780" w:val="left" w:leader="none"/>
        </w:tabs>
        <w:spacing w:line="240" w:lineRule="auto" w:before="123" w:after="0"/>
        <w:ind w:left="2780" w:right="0" w:hanging="359"/>
        <w:jc w:val="left"/>
        <w:rPr>
          <w:sz w:val="20"/>
        </w:rPr>
      </w:pPr>
      <w:r>
        <w:rPr>
          <w:sz w:val="20"/>
          <w:u w:val="single"/>
        </w:rPr>
        <w:t>Una</w:t>
      </w:r>
      <w:r>
        <w:rPr>
          <w:spacing w:val="-5"/>
          <w:sz w:val="20"/>
          <w:u w:val="single"/>
        </w:rPr>
        <w:t> </w:t>
      </w:r>
      <w:r>
        <w:rPr>
          <w:sz w:val="20"/>
          <w:u w:val="single"/>
        </w:rPr>
        <w:t>conciliación</w:t>
      </w:r>
      <w:r>
        <w:rPr>
          <w:spacing w:val="-1"/>
          <w:sz w:val="20"/>
          <w:u w:val="single"/>
        </w:rPr>
        <w:t> </w:t>
      </w:r>
      <w:r>
        <w:rPr>
          <w:sz w:val="20"/>
          <w:u w:val="single"/>
        </w:rPr>
        <w:t>entre</w:t>
      </w:r>
      <w:r>
        <w:rPr>
          <w:spacing w:val="-5"/>
          <w:sz w:val="20"/>
          <w:u w:val="single"/>
        </w:rPr>
        <w:t> </w:t>
      </w:r>
      <w:r>
        <w:rPr>
          <w:sz w:val="20"/>
          <w:u w:val="single"/>
        </w:rPr>
        <w:t>el</w:t>
      </w:r>
      <w:r>
        <w:rPr>
          <w:spacing w:val="-4"/>
          <w:sz w:val="20"/>
          <w:u w:val="single"/>
        </w:rPr>
        <w:t> </w:t>
      </w:r>
      <w:r>
        <w:rPr>
          <w:sz w:val="20"/>
          <w:u w:val="single"/>
        </w:rPr>
        <w:t>total</w:t>
      </w:r>
      <w:r>
        <w:rPr>
          <w:spacing w:val="-5"/>
          <w:sz w:val="20"/>
          <w:u w:val="single"/>
        </w:rPr>
        <w:t> </w:t>
      </w:r>
      <w:r>
        <w:rPr>
          <w:sz w:val="20"/>
          <w:u w:val="single"/>
        </w:rPr>
        <w:t>de</w:t>
      </w:r>
      <w:r>
        <w:rPr>
          <w:spacing w:val="-5"/>
          <w:sz w:val="20"/>
          <w:u w:val="single"/>
        </w:rPr>
        <w:t> </w:t>
      </w:r>
      <w:r>
        <w:rPr>
          <w:sz w:val="20"/>
          <w:u w:val="single"/>
        </w:rPr>
        <w:t>pagos</w:t>
      </w:r>
      <w:r>
        <w:rPr>
          <w:spacing w:val="-2"/>
          <w:sz w:val="20"/>
          <w:u w:val="single"/>
        </w:rPr>
        <w:t> </w:t>
      </w:r>
      <w:r>
        <w:rPr>
          <w:sz w:val="20"/>
          <w:u w:val="single"/>
        </w:rPr>
        <w:t>mínimos</w:t>
      </w:r>
      <w:r>
        <w:rPr>
          <w:spacing w:val="-2"/>
          <w:sz w:val="20"/>
          <w:u w:val="single"/>
        </w:rPr>
        <w:t> </w:t>
      </w:r>
      <w:r>
        <w:rPr>
          <w:sz w:val="20"/>
          <w:u w:val="single"/>
        </w:rPr>
        <w:t>de</w:t>
      </w:r>
      <w:r>
        <w:rPr>
          <w:spacing w:val="-5"/>
          <w:sz w:val="20"/>
          <w:u w:val="single"/>
        </w:rPr>
        <w:t> </w:t>
      </w:r>
      <w:r>
        <w:rPr>
          <w:sz w:val="20"/>
          <w:u w:val="single"/>
        </w:rPr>
        <w:t>arrendamiento</w:t>
      </w:r>
      <w:r>
        <w:rPr>
          <w:spacing w:val="-1"/>
          <w:sz w:val="20"/>
          <w:u w:val="single"/>
        </w:rPr>
        <w:t> </w:t>
      </w:r>
      <w:r>
        <w:rPr>
          <w:sz w:val="20"/>
          <w:u w:val="single"/>
        </w:rPr>
        <w:t>y</w:t>
      </w:r>
      <w:r>
        <w:rPr>
          <w:spacing w:val="-2"/>
          <w:sz w:val="20"/>
          <w:u w:val="single"/>
        </w:rPr>
        <w:t> </w:t>
      </w:r>
      <w:r>
        <w:rPr>
          <w:sz w:val="20"/>
          <w:u w:val="single"/>
        </w:rPr>
        <w:t>su</w:t>
      </w:r>
      <w:r>
        <w:rPr>
          <w:spacing w:val="-2"/>
          <w:sz w:val="20"/>
          <w:u w:val="single"/>
        </w:rPr>
        <w:t> </w:t>
      </w:r>
      <w:r>
        <w:rPr>
          <w:sz w:val="20"/>
          <w:u w:val="single"/>
        </w:rPr>
        <w:t>valor</w:t>
      </w:r>
      <w:r>
        <w:rPr>
          <w:spacing w:val="-4"/>
          <w:sz w:val="20"/>
          <w:u w:val="single"/>
        </w:rPr>
        <w:t> </w:t>
      </w:r>
      <w:r>
        <w:rPr>
          <w:spacing w:val="-2"/>
          <w:sz w:val="20"/>
          <w:u w:val="single"/>
        </w:rPr>
        <w:t>actual</w:t>
      </w:r>
    </w:p>
    <w:p>
      <w:pPr>
        <w:pStyle w:val="ListParagraph"/>
        <w:spacing w:after="0" w:line="240" w:lineRule="auto"/>
        <w:jc w:val="left"/>
        <w:rPr>
          <w:sz w:val="20"/>
        </w:rPr>
        <w:sectPr>
          <w:footerReference w:type="default" r:id="rId31"/>
          <w:pgSz w:w="12240" w:h="15840"/>
          <w:pgMar w:header="0" w:footer="1002" w:top="1420" w:bottom="1200" w:left="360" w:right="360"/>
          <w:pgNumType w:start="1"/>
        </w:sectPr>
      </w:pPr>
    </w:p>
    <w:p>
      <w:pPr>
        <w:pStyle w:val="ListParagraph"/>
        <w:numPr>
          <w:ilvl w:val="0"/>
          <w:numId w:val="39"/>
        </w:numPr>
        <w:tabs>
          <w:tab w:pos="2781" w:val="left" w:leader="none"/>
        </w:tabs>
        <w:spacing w:line="240" w:lineRule="auto" w:before="37" w:after="0"/>
        <w:ind w:left="2781" w:right="0" w:hanging="360"/>
        <w:jc w:val="left"/>
        <w:rPr>
          <w:sz w:val="20"/>
        </w:rPr>
      </w:pPr>
      <w:r>
        <w:rPr>
          <w:sz w:val="20"/>
          <w:u w:val="single"/>
        </w:rPr>
        <w:t>El</w:t>
      </w:r>
      <w:r>
        <w:rPr>
          <w:spacing w:val="-3"/>
          <w:sz w:val="20"/>
          <w:u w:val="single"/>
        </w:rPr>
        <w:t> </w:t>
      </w:r>
      <w:r>
        <w:rPr>
          <w:sz w:val="20"/>
          <w:u w:val="single"/>
        </w:rPr>
        <w:t>valor</w:t>
      </w:r>
      <w:r>
        <w:rPr>
          <w:spacing w:val="-4"/>
          <w:sz w:val="20"/>
          <w:u w:val="single"/>
        </w:rPr>
        <w:t> </w:t>
      </w:r>
      <w:r>
        <w:rPr>
          <w:sz w:val="20"/>
          <w:u w:val="single"/>
        </w:rPr>
        <w:t>presente</w:t>
      </w:r>
      <w:r>
        <w:rPr>
          <w:spacing w:val="-3"/>
          <w:sz w:val="20"/>
          <w:u w:val="single"/>
        </w:rPr>
        <w:t> </w:t>
      </w:r>
      <w:r>
        <w:rPr>
          <w:sz w:val="20"/>
          <w:u w:val="single"/>
        </w:rPr>
        <w:t>de</w:t>
      </w:r>
      <w:r>
        <w:rPr>
          <w:spacing w:val="-4"/>
          <w:sz w:val="20"/>
          <w:u w:val="single"/>
        </w:rPr>
        <w:t> </w:t>
      </w:r>
      <w:r>
        <w:rPr>
          <w:sz w:val="20"/>
          <w:u w:val="single"/>
        </w:rPr>
        <w:t>los</w:t>
      </w:r>
      <w:r>
        <w:rPr>
          <w:spacing w:val="-2"/>
          <w:sz w:val="20"/>
          <w:u w:val="single"/>
        </w:rPr>
        <w:t> </w:t>
      </w:r>
      <w:r>
        <w:rPr>
          <w:sz w:val="20"/>
          <w:u w:val="single"/>
        </w:rPr>
        <w:t>pagos</w:t>
      </w:r>
      <w:r>
        <w:rPr>
          <w:spacing w:val="-4"/>
          <w:sz w:val="20"/>
          <w:u w:val="single"/>
        </w:rPr>
        <w:t> </w:t>
      </w:r>
      <w:r>
        <w:rPr>
          <w:sz w:val="20"/>
          <w:u w:val="single"/>
        </w:rPr>
        <w:t>futuros</w:t>
      </w:r>
      <w:r>
        <w:rPr>
          <w:spacing w:val="-2"/>
          <w:sz w:val="20"/>
          <w:u w:val="single"/>
        </w:rPr>
        <w:t> </w:t>
      </w:r>
      <w:r>
        <w:rPr>
          <w:sz w:val="20"/>
          <w:u w:val="single"/>
        </w:rPr>
        <w:t>para</w:t>
      </w:r>
      <w:r>
        <w:rPr>
          <w:spacing w:val="-4"/>
          <w:sz w:val="20"/>
          <w:u w:val="single"/>
        </w:rPr>
        <w:t> </w:t>
      </w:r>
      <w:r>
        <w:rPr>
          <w:sz w:val="20"/>
          <w:u w:val="single"/>
        </w:rPr>
        <w:t>cada</w:t>
      </w:r>
      <w:r>
        <w:rPr>
          <w:spacing w:val="-3"/>
          <w:sz w:val="20"/>
          <w:u w:val="single"/>
        </w:rPr>
        <w:t> </w:t>
      </w:r>
      <w:r>
        <w:rPr>
          <w:sz w:val="20"/>
          <w:u w:val="single"/>
        </w:rPr>
        <w:t>uno</w:t>
      </w:r>
      <w:r>
        <w:rPr>
          <w:spacing w:val="-4"/>
          <w:sz w:val="20"/>
          <w:u w:val="single"/>
        </w:rPr>
        <w:t> </w:t>
      </w:r>
      <w:r>
        <w:rPr>
          <w:sz w:val="20"/>
          <w:u w:val="single"/>
        </w:rPr>
        <w:t>de</w:t>
      </w:r>
      <w:r>
        <w:rPr>
          <w:spacing w:val="-3"/>
          <w:sz w:val="20"/>
          <w:u w:val="single"/>
        </w:rPr>
        <w:t> </w:t>
      </w:r>
      <w:r>
        <w:rPr>
          <w:sz w:val="20"/>
          <w:u w:val="single"/>
        </w:rPr>
        <w:t>los</w:t>
      </w:r>
      <w:r>
        <w:rPr>
          <w:spacing w:val="-7"/>
          <w:sz w:val="20"/>
          <w:u w:val="single"/>
        </w:rPr>
        <w:t> </w:t>
      </w:r>
      <w:r>
        <w:rPr>
          <w:sz w:val="20"/>
          <w:u w:val="single"/>
        </w:rPr>
        <w:t>siguientes</w:t>
      </w:r>
      <w:r>
        <w:rPr>
          <w:spacing w:val="-1"/>
          <w:sz w:val="20"/>
          <w:u w:val="single"/>
        </w:rPr>
        <w:t> </w:t>
      </w:r>
      <w:r>
        <w:rPr>
          <w:spacing w:val="-2"/>
          <w:sz w:val="20"/>
          <w:u w:val="single"/>
        </w:rPr>
        <w:t>plazos:</w:t>
      </w:r>
    </w:p>
    <w:p>
      <w:pPr>
        <w:pStyle w:val="ListParagraph"/>
        <w:numPr>
          <w:ilvl w:val="1"/>
          <w:numId w:val="39"/>
        </w:numPr>
        <w:tabs>
          <w:tab w:pos="3501" w:val="left" w:leader="none"/>
        </w:tabs>
        <w:spacing w:line="240" w:lineRule="auto" w:before="123" w:after="0"/>
        <w:ind w:left="3501" w:right="0" w:hanging="360"/>
        <w:jc w:val="left"/>
        <w:rPr>
          <w:sz w:val="20"/>
        </w:rPr>
      </w:pPr>
      <w:r>
        <w:rPr>
          <w:sz w:val="20"/>
          <w:u w:val="single"/>
        </w:rPr>
        <w:t>Hasta</w:t>
      </w:r>
      <w:r>
        <w:rPr>
          <w:spacing w:val="-3"/>
          <w:sz w:val="20"/>
          <w:u w:val="single"/>
        </w:rPr>
        <w:t> </w:t>
      </w:r>
      <w:r>
        <w:rPr>
          <w:sz w:val="20"/>
          <w:u w:val="single"/>
        </w:rPr>
        <w:t>un</w:t>
      </w:r>
      <w:r>
        <w:rPr>
          <w:spacing w:val="-3"/>
          <w:sz w:val="20"/>
          <w:u w:val="single"/>
        </w:rPr>
        <w:t> </w:t>
      </w:r>
      <w:r>
        <w:rPr>
          <w:spacing w:val="-5"/>
          <w:sz w:val="20"/>
          <w:u w:val="single"/>
        </w:rPr>
        <w:t>año</w:t>
      </w:r>
    </w:p>
    <w:p>
      <w:pPr>
        <w:pStyle w:val="ListParagraph"/>
        <w:numPr>
          <w:ilvl w:val="1"/>
          <w:numId w:val="39"/>
        </w:numPr>
        <w:tabs>
          <w:tab w:pos="3501" w:val="left" w:leader="none"/>
        </w:tabs>
        <w:spacing w:line="240" w:lineRule="auto" w:before="123" w:after="0"/>
        <w:ind w:left="3501" w:right="0" w:hanging="360"/>
        <w:jc w:val="left"/>
        <w:rPr>
          <w:sz w:val="20"/>
        </w:rPr>
      </w:pPr>
      <w:r>
        <w:rPr>
          <w:sz w:val="20"/>
          <w:u w:val="single"/>
        </w:rPr>
        <w:t>Entre</w:t>
      </w:r>
      <w:r>
        <w:rPr>
          <w:spacing w:val="-4"/>
          <w:sz w:val="20"/>
          <w:u w:val="single"/>
        </w:rPr>
        <w:t> </w:t>
      </w:r>
      <w:r>
        <w:rPr>
          <w:sz w:val="20"/>
          <w:u w:val="single"/>
        </w:rPr>
        <w:t>uno</w:t>
      </w:r>
      <w:r>
        <w:rPr>
          <w:spacing w:val="-3"/>
          <w:sz w:val="20"/>
          <w:u w:val="single"/>
        </w:rPr>
        <w:t> </w:t>
      </w:r>
      <w:r>
        <w:rPr>
          <w:sz w:val="20"/>
          <w:u w:val="single"/>
        </w:rPr>
        <w:t>y</w:t>
      </w:r>
      <w:r>
        <w:rPr>
          <w:spacing w:val="-2"/>
          <w:sz w:val="20"/>
          <w:u w:val="single"/>
        </w:rPr>
        <w:t> </w:t>
      </w:r>
      <w:r>
        <w:rPr>
          <w:sz w:val="20"/>
          <w:u w:val="single"/>
        </w:rPr>
        <w:t>cinco</w:t>
      </w:r>
      <w:r>
        <w:rPr>
          <w:spacing w:val="-3"/>
          <w:sz w:val="20"/>
          <w:u w:val="single"/>
        </w:rPr>
        <w:t> </w:t>
      </w:r>
      <w:r>
        <w:rPr>
          <w:sz w:val="20"/>
          <w:u w:val="single"/>
        </w:rPr>
        <w:t>años,</w:t>
      </w:r>
      <w:r>
        <w:rPr>
          <w:spacing w:val="-5"/>
          <w:sz w:val="20"/>
          <w:u w:val="single"/>
        </w:rPr>
        <w:t> </w:t>
      </w:r>
      <w:r>
        <w:rPr>
          <w:spacing w:val="-10"/>
          <w:sz w:val="20"/>
          <w:u w:val="single"/>
        </w:rPr>
        <w:t>y</w:t>
      </w:r>
    </w:p>
    <w:p>
      <w:pPr>
        <w:pStyle w:val="ListParagraph"/>
        <w:numPr>
          <w:ilvl w:val="1"/>
          <w:numId w:val="39"/>
        </w:numPr>
        <w:tabs>
          <w:tab w:pos="3501" w:val="left" w:leader="none"/>
        </w:tabs>
        <w:spacing w:line="240" w:lineRule="auto" w:before="121" w:after="0"/>
        <w:ind w:left="3501" w:right="0" w:hanging="360"/>
        <w:jc w:val="left"/>
        <w:rPr>
          <w:sz w:val="20"/>
        </w:rPr>
      </w:pPr>
      <w:r>
        <w:rPr>
          <w:sz w:val="20"/>
          <w:u w:val="single"/>
        </w:rPr>
        <w:t>Más</w:t>
      </w:r>
      <w:r>
        <w:rPr>
          <w:spacing w:val="-2"/>
          <w:sz w:val="20"/>
          <w:u w:val="single"/>
        </w:rPr>
        <w:t> </w:t>
      </w:r>
      <w:r>
        <w:rPr>
          <w:sz w:val="20"/>
          <w:u w:val="single"/>
        </w:rPr>
        <w:t>de</w:t>
      </w:r>
      <w:r>
        <w:rPr>
          <w:spacing w:val="-4"/>
          <w:sz w:val="20"/>
          <w:u w:val="single"/>
        </w:rPr>
        <w:t> </w:t>
      </w:r>
      <w:r>
        <w:rPr>
          <w:sz w:val="20"/>
          <w:u w:val="single"/>
        </w:rPr>
        <w:t>cinco</w:t>
      </w:r>
      <w:r>
        <w:rPr>
          <w:spacing w:val="-3"/>
          <w:sz w:val="20"/>
          <w:u w:val="single"/>
        </w:rPr>
        <w:t> </w:t>
      </w:r>
      <w:r>
        <w:rPr>
          <w:spacing w:val="-4"/>
          <w:sz w:val="20"/>
          <w:u w:val="single"/>
        </w:rPr>
        <w:t>años.</w:t>
      </w:r>
    </w:p>
    <w:p>
      <w:pPr>
        <w:pStyle w:val="ListParagraph"/>
        <w:numPr>
          <w:ilvl w:val="0"/>
          <w:numId w:val="39"/>
        </w:numPr>
        <w:tabs>
          <w:tab w:pos="2780" w:val="left" w:leader="none"/>
        </w:tabs>
        <w:spacing w:line="240" w:lineRule="auto" w:before="123" w:after="0"/>
        <w:ind w:left="2780" w:right="0" w:hanging="359"/>
        <w:jc w:val="left"/>
        <w:rPr>
          <w:sz w:val="20"/>
        </w:rPr>
      </w:pPr>
      <w:r>
        <w:rPr>
          <w:sz w:val="20"/>
          <w:u w:val="single"/>
        </w:rPr>
        <w:t>Cuotas</w:t>
      </w:r>
      <w:r>
        <w:rPr>
          <w:spacing w:val="-6"/>
          <w:sz w:val="20"/>
          <w:u w:val="single"/>
        </w:rPr>
        <w:t> </w:t>
      </w:r>
      <w:r>
        <w:rPr>
          <w:sz w:val="20"/>
          <w:u w:val="single"/>
        </w:rPr>
        <w:t>contingentes</w:t>
      </w:r>
      <w:r>
        <w:rPr>
          <w:spacing w:val="-5"/>
          <w:sz w:val="20"/>
          <w:u w:val="single"/>
        </w:rPr>
        <w:t> </w:t>
      </w:r>
      <w:r>
        <w:rPr>
          <w:sz w:val="20"/>
          <w:u w:val="single"/>
        </w:rPr>
        <w:t>reconocidas</w:t>
      </w:r>
      <w:r>
        <w:rPr>
          <w:spacing w:val="-5"/>
          <w:sz w:val="20"/>
          <w:u w:val="single"/>
        </w:rPr>
        <w:t> </w:t>
      </w:r>
      <w:r>
        <w:rPr>
          <w:sz w:val="20"/>
          <w:u w:val="single"/>
        </w:rPr>
        <w:t>como</w:t>
      </w:r>
      <w:r>
        <w:rPr>
          <w:spacing w:val="-7"/>
          <w:sz w:val="20"/>
          <w:u w:val="single"/>
        </w:rPr>
        <w:t> </w:t>
      </w:r>
      <w:r>
        <w:rPr>
          <w:spacing w:val="-2"/>
          <w:sz w:val="20"/>
          <w:u w:val="single"/>
        </w:rPr>
        <w:t>gastos</w:t>
      </w:r>
    </w:p>
    <w:p>
      <w:pPr>
        <w:pStyle w:val="ListParagraph"/>
        <w:numPr>
          <w:ilvl w:val="0"/>
          <w:numId w:val="39"/>
        </w:numPr>
        <w:tabs>
          <w:tab w:pos="2781" w:val="left" w:leader="none"/>
        </w:tabs>
        <w:spacing w:line="360" w:lineRule="auto" w:before="121" w:after="0"/>
        <w:ind w:left="2781" w:right="1346" w:hanging="360"/>
        <w:jc w:val="left"/>
        <w:rPr>
          <w:sz w:val="20"/>
        </w:rPr>
      </w:pPr>
      <w:r>
        <w:rPr>
          <w:sz w:val="20"/>
          <w:u w:val="single"/>
        </w:rPr>
        <w:t>Total de pagos futuros mínimos por subarrendamiento que se esperan recibir, en la fecha</w:t>
      </w:r>
      <w:r>
        <w:rPr>
          <w:sz w:val="20"/>
          <w:u w:val="none"/>
        </w:rPr>
        <w:t> </w:t>
      </w:r>
      <w:r>
        <w:rPr>
          <w:sz w:val="20"/>
          <w:u w:val="single"/>
        </w:rPr>
        <w:t>de presentación por los subarrendamientos no cancelables.</w:t>
      </w:r>
    </w:p>
    <w:p>
      <w:pPr>
        <w:pStyle w:val="ListParagraph"/>
        <w:numPr>
          <w:ilvl w:val="0"/>
          <w:numId w:val="39"/>
        </w:numPr>
        <w:tabs>
          <w:tab w:pos="2781" w:val="left" w:leader="none"/>
        </w:tabs>
        <w:spacing w:line="240" w:lineRule="auto" w:before="2" w:after="0"/>
        <w:ind w:left="2781" w:right="0" w:hanging="360"/>
        <w:jc w:val="left"/>
        <w:rPr>
          <w:sz w:val="20"/>
        </w:rPr>
      </w:pPr>
      <w:r>
        <w:rPr>
          <w:sz w:val="20"/>
          <w:u w:val="single"/>
        </w:rPr>
        <w:t>Una</w:t>
      </w:r>
      <w:r>
        <w:rPr>
          <w:spacing w:val="-6"/>
          <w:sz w:val="20"/>
          <w:u w:val="single"/>
        </w:rPr>
        <w:t> </w:t>
      </w:r>
      <w:r>
        <w:rPr>
          <w:sz w:val="20"/>
          <w:u w:val="single"/>
        </w:rPr>
        <w:t>descripción</w:t>
      </w:r>
      <w:r>
        <w:rPr>
          <w:spacing w:val="-5"/>
          <w:sz w:val="20"/>
          <w:u w:val="single"/>
        </w:rPr>
        <w:t> </w:t>
      </w:r>
      <w:r>
        <w:rPr>
          <w:sz w:val="20"/>
          <w:u w:val="single"/>
        </w:rPr>
        <w:t>general</w:t>
      </w:r>
      <w:r>
        <w:rPr>
          <w:spacing w:val="-5"/>
          <w:sz w:val="20"/>
          <w:u w:val="single"/>
        </w:rPr>
        <w:t> </w:t>
      </w:r>
      <w:r>
        <w:rPr>
          <w:sz w:val="20"/>
          <w:u w:val="single"/>
        </w:rPr>
        <w:t>de</w:t>
      </w:r>
      <w:r>
        <w:rPr>
          <w:spacing w:val="-5"/>
          <w:sz w:val="20"/>
          <w:u w:val="single"/>
        </w:rPr>
        <w:t> </w:t>
      </w:r>
      <w:r>
        <w:rPr>
          <w:sz w:val="20"/>
          <w:u w:val="single"/>
        </w:rPr>
        <w:t>los</w:t>
      </w:r>
      <w:r>
        <w:rPr>
          <w:spacing w:val="-5"/>
          <w:sz w:val="20"/>
          <w:u w:val="single"/>
        </w:rPr>
        <w:t> </w:t>
      </w:r>
      <w:r>
        <w:rPr>
          <w:sz w:val="20"/>
          <w:u w:val="single"/>
        </w:rPr>
        <w:t>acuerdos</w:t>
      </w:r>
      <w:r>
        <w:rPr>
          <w:spacing w:val="-3"/>
          <w:sz w:val="20"/>
          <w:u w:val="single"/>
        </w:rPr>
        <w:t> </w:t>
      </w:r>
      <w:r>
        <w:rPr>
          <w:sz w:val="20"/>
          <w:u w:val="single"/>
        </w:rPr>
        <w:t>de</w:t>
      </w:r>
      <w:r>
        <w:rPr>
          <w:spacing w:val="-6"/>
          <w:sz w:val="20"/>
          <w:u w:val="single"/>
        </w:rPr>
        <w:t> </w:t>
      </w:r>
      <w:r>
        <w:rPr>
          <w:sz w:val="20"/>
          <w:u w:val="single"/>
        </w:rPr>
        <w:t>arrendamientos</w:t>
      </w:r>
      <w:r>
        <w:rPr>
          <w:spacing w:val="-3"/>
          <w:sz w:val="20"/>
          <w:u w:val="single"/>
        </w:rPr>
        <w:t> </w:t>
      </w:r>
      <w:r>
        <w:rPr>
          <w:sz w:val="20"/>
          <w:u w:val="single"/>
        </w:rPr>
        <w:t>significativos</w:t>
      </w:r>
      <w:r>
        <w:rPr>
          <w:spacing w:val="-4"/>
          <w:sz w:val="20"/>
          <w:u w:val="single"/>
        </w:rPr>
        <w:t> </w:t>
      </w:r>
      <w:r>
        <w:rPr>
          <w:sz w:val="20"/>
          <w:u w:val="single"/>
        </w:rPr>
        <w:t>del</w:t>
      </w:r>
      <w:r>
        <w:rPr>
          <w:spacing w:val="-5"/>
          <w:sz w:val="20"/>
          <w:u w:val="single"/>
        </w:rPr>
        <w:t> </w:t>
      </w:r>
      <w:r>
        <w:rPr>
          <w:spacing w:val="-2"/>
          <w:sz w:val="20"/>
          <w:u w:val="single"/>
        </w:rPr>
        <w:t>arrendatario.</w:t>
      </w:r>
    </w:p>
    <w:p>
      <w:pPr>
        <w:pStyle w:val="ListParagraph"/>
        <w:numPr>
          <w:ilvl w:val="0"/>
          <w:numId w:val="39"/>
        </w:numPr>
        <w:tabs>
          <w:tab w:pos="2781" w:val="left" w:leader="none"/>
        </w:tabs>
        <w:spacing w:line="240" w:lineRule="auto" w:before="118" w:after="0"/>
        <w:ind w:left="2781" w:right="0" w:hanging="360"/>
        <w:jc w:val="left"/>
        <w:rPr>
          <w:sz w:val="20"/>
        </w:rPr>
      </w:pPr>
      <w:r>
        <w:rPr>
          <w:sz w:val="20"/>
          <w:u w:val="single"/>
        </w:rPr>
        <w:t>Otra</w:t>
      </w:r>
      <w:r>
        <w:rPr>
          <w:spacing w:val="-4"/>
          <w:sz w:val="20"/>
          <w:u w:val="single"/>
        </w:rPr>
        <w:t> </w:t>
      </w:r>
      <w:r>
        <w:rPr>
          <w:sz w:val="20"/>
          <w:u w:val="single"/>
        </w:rPr>
        <w:t>información</w:t>
      </w:r>
      <w:r>
        <w:rPr>
          <w:spacing w:val="-2"/>
          <w:sz w:val="20"/>
          <w:u w:val="single"/>
        </w:rPr>
        <w:t> </w:t>
      </w:r>
      <w:r>
        <w:rPr>
          <w:sz w:val="20"/>
          <w:u w:val="single"/>
        </w:rPr>
        <w:t>por</w:t>
      </w:r>
      <w:r>
        <w:rPr>
          <w:spacing w:val="-5"/>
          <w:sz w:val="20"/>
          <w:u w:val="single"/>
        </w:rPr>
        <w:t> </w:t>
      </w:r>
      <w:r>
        <w:rPr>
          <w:sz w:val="20"/>
          <w:u w:val="single"/>
        </w:rPr>
        <w:t>revelar</w:t>
      </w:r>
      <w:r>
        <w:rPr>
          <w:spacing w:val="-2"/>
          <w:sz w:val="20"/>
          <w:u w:val="single"/>
        </w:rPr>
        <w:t> </w:t>
      </w:r>
      <w:r>
        <w:rPr>
          <w:sz w:val="20"/>
          <w:u w:val="single"/>
        </w:rPr>
        <w:t>de</w:t>
      </w:r>
      <w:r>
        <w:rPr>
          <w:spacing w:val="-5"/>
          <w:sz w:val="20"/>
          <w:u w:val="single"/>
        </w:rPr>
        <w:t> </w:t>
      </w:r>
      <w:r>
        <w:rPr>
          <w:sz w:val="20"/>
          <w:u w:val="single"/>
        </w:rPr>
        <w:t>acuerdo</w:t>
      </w:r>
      <w:r>
        <w:rPr>
          <w:spacing w:val="-3"/>
          <w:sz w:val="20"/>
          <w:u w:val="single"/>
        </w:rPr>
        <w:t> </w:t>
      </w:r>
      <w:r>
        <w:rPr>
          <w:sz w:val="20"/>
          <w:u w:val="single"/>
        </w:rPr>
        <w:t>al</w:t>
      </w:r>
      <w:r>
        <w:rPr>
          <w:spacing w:val="-5"/>
          <w:sz w:val="20"/>
          <w:u w:val="single"/>
        </w:rPr>
        <w:t> </w:t>
      </w:r>
      <w:r>
        <w:rPr>
          <w:sz w:val="20"/>
          <w:u w:val="single"/>
        </w:rPr>
        <w:t>párrafo</w:t>
      </w:r>
      <w:r>
        <w:rPr>
          <w:spacing w:val="-3"/>
          <w:sz w:val="20"/>
          <w:u w:val="single"/>
        </w:rPr>
        <w:t> </w:t>
      </w:r>
      <w:r>
        <w:rPr>
          <w:spacing w:val="-5"/>
          <w:sz w:val="20"/>
          <w:u w:val="single"/>
        </w:rPr>
        <w:t>41.</w:t>
      </w:r>
    </w:p>
    <w:p>
      <w:pPr>
        <w:pStyle w:val="BodyText"/>
        <w:spacing w:before="14"/>
      </w:pPr>
      <w:r>
        <w:rPr/>
        <mc:AlternateContent>
          <mc:Choice Requires="wps">
            <w:drawing>
              <wp:anchor distT="0" distB="0" distL="0" distR="0" allowOverlap="1" layoutInCell="1" locked="0" behindDoc="1" simplePos="0" relativeHeight="487678976">
                <wp:simplePos x="0" y="0"/>
                <wp:positionH relativeFrom="page">
                  <wp:posOffset>1080516</wp:posOffset>
                </wp:positionH>
                <wp:positionV relativeFrom="paragraph">
                  <wp:posOffset>182494</wp:posOffset>
                </wp:positionV>
                <wp:extent cx="5713730" cy="239395"/>
                <wp:effectExtent l="0" t="0" r="0" b="0"/>
                <wp:wrapTopAndBottom/>
                <wp:docPr id="215" name="Textbox 215"/>
                <wp:cNvGraphicFramePr>
                  <a:graphicFrameLocks/>
                </wp:cNvGraphicFramePr>
                <a:graphic>
                  <a:graphicData uri="http://schemas.microsoft.com/office/word/2010/wordprocessingShape">
                    <wps:wsp>
                      <wps:cNvPr id="215" name="Textbox 215"/>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9684pt;width:449.9pt;height:18.850pt;mso-position-horizontal-relative:page;mso-position-vertical-relative:paragraph;z-index:-15637504;mso-wrap-distance-left:0;mso-wrap-distance-right:0" type="#_x0000_t202" id="docshape214"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6"/>
      </w:pPr>
    </w:p>
    <w:p>
      <w:pPr>
        <w:pStyle w:val="Heading3"/>
      </w:pPr>
      <w:bookmarkStart w:name="_TOC_250057" w:id="63"/>
      <w:r>
        <w:rPr/>
        <w:t>NOTA</w:t>
      </w:r>
      <w:r>
        <w:rPr>
          <w:spacing w:val="-5"/>
        </w:rPr>
        <w:t> </w:t>
      </w:r>
      <w:r>
        <w:rPr/>
        <w:t>N°</w:t>
      </w:r>
      <w:r>
        <w:rPr>
          <w:spacing w:val="-3"/>
        </w:rPr>
        <w:t> </w:t>
      </w:r>
      <w:bookmarkEnd w:id="63"/>
      <w:r>
        <w:rPr>
          <w:spacing w:val="-5"/>
        </w:rPr>
        <w:t>49</w:t>
      </w:r>
    </w:p>
    <w:p>
      <w:pPr>
        <w:pStyle w:val="BodyText"/>
        <w:rPr>
          <w:b/>
        </w:rPr>
      </w:pPr>
    </w:p>
    <w:p>
      <w:pPr>
        <w:pStyle w:val="BodyText"/>
        <w:rPr>
          <w:b/>
        </w:rPr>
      </w:pPr>
    </w:p>
    <w:p>
      <w:pPr>
        <w:pStyle w:val="BodyText"/>
        <w:spacing w:before="32"/>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12"/>
        <w:gridCol w:w="1008"/>
        <w:gridCol w:w="559"/>
        <w:gridCol w:w="1874"/>
        <w:gridCol w:w="1872"/>
        <w:gridCol w:w="1042"/>
      </w:tblGrid>
      <w:tr>
        <w:trPr>
          <w:trHeight w:val="347" w:hRule="atLeast"/>
        </w:trPr>
        <w:tc>
          <w:tcPr>
            <w:tcW w:w="2112" w:type="dxa"/>
            <w:vMerge w:val="restart"/>
            <w:shd w:val="clear" w:color="auto" w:fill="366091"/>
          </w:tcPr>
          <w:p>
            <w:pPr>
              <w:pStyle w:val="TableParagraph"/>
              <w:spacing w:before="114"/>
              <w:ind w:left="69"/>
              <w:rPr>
                <w:b/>
                <w:sz w:val="18"/>
              </w:rPr>
            </w:pPr>
            <w:r>
              <w:rPr>
                <w:b/>
                <w:color w:val="FFFFFF"/>
                <w:spacing w:val="-2"/>
                <w:sz w:val="18"/>
              </w:rPr>
              <w:t>Cuenta</w:t>
            </w:r>
          </w:p>
        </w:tc>
        <w:tc>
          <w:tcPr>
            <w:tcW w:w="1008" w:type="dxa"/>
            <w:vMerge w:val="restart"/>
            <w:shd w:val="clear" w:color="auto" w:fill="366091"/>
          </w:tcPr>
          <w:p>
            <w:pPr>
              <w:pStyle w:val="TableParagraph"/>
              <w:spacing w:before="28"/>
              <w:rPr>
                <w:b/>
                <w:sz w:val="18"/>
              </w:rPr>
            </w:pPr>
          </w:p>
          <w:p>
            <w:pPr>
              <w:pStyle w:val="TableParagraph"/>
              <w:ind w:left="69"/>
              <w:rPr>
                <w:b/>
                <w:sz w:val="18"/>
              </w:rPr>
            </w:pPr>
            <w:r>
              <w:rPr>
                <w:b/>
                <w:color w:val="FFFFFF"/>
                <w:spacing w:val="-2"/>
                <w:sz w:val="18"/>
              </w:rPr>
              <w:t>Descripción</w:t>
            </w:r>
          </w:p>
        </w:tc>
        <w:tc>
          <w:tcPr>
            <w:tcW w:w="559" w:type="dxa"/>
            <w:vMerge w:val="restart"/>
            <w:shd w:val="clear" w:color="auto" w:fill="366091"/>
          </w:tcPr>
          <w:p>
            <w:pPr>
              <w:pStyle w:val="TableParagraph"/>
              <w:spacing w:before="28"/>
              <w:rPr>
                <w:b/>
                <w:sz w:val="18"/>
              </w:rPr>
            </w:pPr>
          </w:p>
          <w:p>
            <w:pPr>
              <w:pStyle w:val="TableParagraph"/>
              <w:ind w:left="93"/>
              <w:rPr>
                <w:b/>
                <w:sz w:val="18"/>
              </w:rPr>
            </w:pPr>
            <w:r>
              <w:rPr>
                <w:b/>
                <w:color w:val="FFFFFF"/>
                <w:spacing w:val="-4"/>
                <w:sz w:val="18"/>
              </w:rPr>
              <w:t>Nota</w:t>
            </w:r>
          </w:p>
        </w:tc>
        <w:tc>
          <w:tcPr>
            <w:tcW w:w="1874" w:type="dxa"/>
            <w:vMerge w:val="restart"/>
            <w:shd w:val="clear" w:color="auto" w:fill="366091"/>
          </w:tcPr>
          <w:p>
            <w:pPr>
              <w:pStyle w:val="TableParagraph"/>
              <w:spacing w:before="28"/>
              <w:rPr>
                <w:b/>
                <w:sz w:val="18"/>
              </w:rPr>
            </w:pPr>
          </w:p>
          <w:p>
            <w:pPr>
              <w:pStyle w:val="TableParagraph"/>
              <w:ind w:left="405"/>
              <w:rPr>
                <w:b/>
                <w:sz w:val="18"/>
              </w:rPr>
            </w:pPr>
            <w:r>
              <w:rPr>
                <w:b/>
                <w:color w:val="FFFFFF"/>
                <w:sz w:val="18"/>
              </w:rPr>
              <w:t>Periodo</w:t>
            </w:r>
            <w:r>
              <w:rPr>
                <w:b/>
                <w:color w:val="FFFFFF"/>
                <w:spacing w:val="-9"/>
                <w:sz w:val="18"/>
              </w:rPr>
              <w:t> </w:t>
            </w:r>
            <w:r>
              <w:rPr>
                <w:b/>
                <w:color w:val="FFFFFF"/>
                <w:spacing w:val="-2"/>
                <w:sz w:val="18"/>
              </w:rPr>
              <w:t>Actual</w:t>
            </w:r>
          </w:p>
        </w:tc>
        <w:tc>
          <w:tcPr>
            <w:tcW w:w="1872" w:type="dxa"/>
            <w:vMerge w:val="restart"/>
            <w:shd w:val="clear" w:color="auto" w:fill="366091"/>
          </w:tcPr>
          <w:p>
            <w:pPr>
              <w:pStyle w:val="TableParagraph"/>
              <w:spacing w:before="28"/>
              <w:rPr>
                <w:b/>
                <w:sz w:val="18"/>
              </w:rPr>
            </w:pPr>
          </w:p>
          <w:p>
            <w:pPr>
              <w:pStyle w:val="TableParagraph"/>
              <w:ind w:left="328"/>
              <w:rPr>
                <w:b/>
                <w:sz w:val="18"/>
              </w:rPr>
            </w:pPr>
            <w:r>
              <w:rPr>
                <w:b/>
                <w:color w:val="FFFFFF"/>
                <w:sz w:val="18"/>
              </w:rPr>
              <w:t>Periodo</w:t>
            </w:r>
            <w:r>
              <w:rPr>
                <w:b/>
                <w:color w:val="FFFFFF"/>
                <w:spacing w:val="-9"/>
                <w:sz w:val="18"/>
              </w:rPr>
              <w:t> </w:t>
            </w:r>
            <w:r>
              <w:rPr>
                <w:b/>
                <w:color w:val="FFFFFF"/>
                <w:spacing w:val="-2"/>
                <w:sz w:val="18"/>
              </w:rPr>
              <w:t>Anterior</w:t>
            </w:r>
          </w:p>
        </w:tc>
        <w:tc>
          <w:tcPr>
            <w:tcW w:w="1042" w:type="dxa"/>
            <w:shd w:val="clear" w:color="auto" w:fill="366091"/>
          </w:tcPr>
          <w:p>
            <w:pPr>
              <w:pStyle w:val="TableParagraph"/>
              <w:spacing w:before="66"/>
              <w:ind w:left="17" w:right="3"/>
              <w:jc w:val="center"/>
              <w:rPr>
                <w:b/>
                <w:sz w:val="18"/>
              </w:rPr>
            </w:pPr>
            <w:r>
              <w:rPr>
                <w:b/>
                <w:color w:val="FFFFFF"/>
                <w:spacing w:val="-2"/>
                <w:sz w:val="18"/>
              </w:rPr>
              <w:t>Diferencia</w:t>
            </w:r>
          </w:p>
        </w:tc>
      </w:tr>
      <w:tr>
        <w:trPr>
          <w:trHeight w:val="347" w:hRule="atLeast"/>
        </w:trPr>
        <w:tc>
          <w:tcPr>
            <w:tcW w:w="2112"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59" w:type="dxa"/>
            <w:vMerge/>
            <w:tcBorders>
              <w:top w:val="nil"/>
            </w:tcBorders>
            <w:shd w:val="clear" w:color="auto" w:fill="366091"/>
          </w:tcPr>
          <w:p>
            <w:pPr>
              <w:rPr>
                <w:sz w:val="2"/>
                <w:szCs w:val="2"/>
              </w:rPr>
            </w:pPr>
          </w:p>
        </w:tc>
        <w:tc>
          <w:tcPr>
            <w:tcW w:w="1874" w:type="dxa"/>
            <w:vMerge/>
            <w:tcBorders>
              <w:top w:val="nil"/>
            </w:tcBorders>
            <w:shd w:val="clear" w:color="auto" w:fill="366091"/>
          </w:tcPr>
          <w:p>
            <w:pPr>
              <w:rPr>
                <w:sz w:val="2"/>
                <w:szCs w:val="2"/>
              </w:rPr>
            </w:pPr>
          </w:p>
        </w:tc>
        <w:tc>
          <w:tcPr>
            <w:tcW w:w="1872" w:type="dxa"/>
            <w:vMerge/>
            <w:tcBorders>
              <w:top w:val="nil"/>
            </w:tcBorders>
            <w:shd w:val="clear" w:color="auto" w:fill="366091"/>
          </w:tcPr>
          <w:p>
            <w:pPr>
              <w:rPr>
                <w:sz w:val="2"/>
                <w:szCs w:val="2"/>
              </w:rPr>
            </w:pPr>
          </w:p>
        </w:tc>
        <w:tc>
          <w:tcPr>
            <w:tcW w:w="1042" w:type="dxa"/>
            <w:shd w:val="clear" w:color="auto" w:fill="366091"/>
          </w:tcPr>
          <w:p>
            <w:pPr>
              <w:pStyle w:val="TableParagraph"/>
              <w:spacing w:before="66"/>
              <w:ind w:left="17" w:right="3"/>
              <w:jc w:val="center"/>
              <w:rPr>
                <w:sz w:val="18"/>
              </w:rPr>
            </w:pPr>
            <w:r>
              <w:rPr>
                <w:color w:val="FFFFFF"/>
                <w:spacing w:val="-10"/>
                <w:sz w:val="18"/>
              </w:rPr>
              <w:t>%</w:t>
            </w:r>
          </w:p>
        </w:tc>
      </w:tr>
      <w:tr>
        <w:trPr>
          <w:trHeight w:val="880" w:hRule="atLeast"/>
        </w:trPr>
        <w:tc>
          <w:tcPr>
            <w:tcW w:w="2112" w:type="dxa"/>
          </w:tcPr>
          <w:p>
            <w:pPr>
              <w:pStyle w:val="TableParagraph"/>
              <w:spacing w:before="110"/>
              <w:rPr>
                <w:b/>
                <w:sz w:val="18"/>
              </w:rPr>
            </w:pPr>
          </w:p>
          <w:p>
            <w:pPr>
              <w:pStyle w:val="TableParagraph"/>
              <w:ind w:left="69"/>
              <w:rPr>
                <w:b/>
                <w:sz w:val="18"/>
              </w:rPr>
            </w:pPr>
            <w:r>
              <w:rPr>
                <w:b/>
                <w:spacing w:val="-2"/>
                <w:sz w:val="18"/>
              </w:rPr>
              <w:t>4.5.9.</w:t>
            </w:r>
          </w:p>
        </w:tc>
        <w:tc>
          <w:tcPr>
            <w:tcW w:w="1008" w:type="dxa"/>
          </w:tcPr>
          <w:p>
            <w:pPr>
              <w:pStyle w:val="TableParagraph"/>
              <w:spacing w:before="1"/>
              <w:ind w:left="69"/>
              <w:rPr>
                <w:b/>
                <w:sz w:val="18"/>
              </w:rPr>
            </w:pPr>
            <w:r>
              <w:rPr>
                <w:b/>
                <w:spacing w:val="-2"/>
                <w:sz w:val="18"/>
              </w:rPr>
              <w:t>Otros</w:t>
            </w:r>
            <w:r>
              <w:rPr>
                <w:b/>
                <w:sz w:val="18"/>
              </w:rPr>
              <w:t> ingresos</w:t>
            </w:r>
            <w:r>
              <w:rPr>
                <w:b/>
                <w:spacing w:val="-2"/>
                <w:sz w:val="18"/>
              </w:rPr>
              <w:t> </w:t>
            </w:r>
            <w:r>
              <w:rPr>
                <w:b/>
                <w:sz w:val="18"/>
              </w:rPr>
              <w:t>de </w:t>
            </w:r>
            <w:r>
              <w:rPr>
                <w:b/>
                <w:spacing w:val="-6"/>
                <w:sz w:val="18"/>
              </w:rPr>
              <w:t>la</w:t>
            </w:r>
          </w:p>
          <w:p>
            <w:pPr>
              <w:pStyle w:val="TableParagraph"/>
              <w:spacing w:line="199" w:lineRule="exact" w:before="1"/>
              <w:ind w:left="69"/>
              <w:rPr>
                <w:b/>
                <w:sz w:val="18"/>
              </w:rPr>
            </w:pPr>
            <w:r>
              <w:rPr>
                <w:b/>
                <w:spacing w:val="-2"/>
                <w:sz w:val="18"/>
              </w:rPr>
              <w:t>propiedad</w:t>
            </w:r>
          </w:p>
        </w:tc>
        <w:tc>
          <w:tcPr>
            <w:tcW w:w="559" w:type="dxa"/>
          </w:tcPr>
          <w:p>
            <w:pPr>
              <w:pStyle w:val="TableParagraph"/>
              <w:spacing w:before="110"/>
              <w:rPr>
                <w:b/>
                <w:sz w:val="18"/>
              </w:rPr>
            </w:pPr>
          </w:p>
          <w:p>
            <w:pPr>
              <w:pStyle w:val="TableParagraph"/>
              <w:ind w:left="186"/>
              <w:rPr>
                <w:b/>
                <w:sz w:val="18"/>
              </w:rPr>
            </w:pPr>
            <w:r>
              <w:rPr>
                <w:b/>
                <w:spacing w:val="-5"/>
                <w:sz w:val="18"/>
              </w:rPr>
              <w:t>49</w:t>
            </w:r>
          </w:p>
        </w:tc>
        <w:tc>
          <w:tcPr>
            <w:tcW w:w="1874" w:type="dxa"/>
          </w:tcPr>
          <w:p>
            <w:pPr>
              <w:pStyle w:val="TableParagraph"/>
              <w:spacing w:before="110"/>
              <w:rPr>
                <w:b/>
                <w:sz w:val="18"/>
              </w:rPr>
            </w:pPr>
          </w:p>
          <w:p>
            <w:pPr>
              <w:pStyle w:val="TableParagraph"/>
              <w:ind w:left="55"/>
              <w:jc w:val="center"/>
              <w:rPr>
                <w:b/>
                <w:sz w:val="18"/>
              </w:rPr>
            </w:pPr>
            <w:r>
              <w:rPr>
                <w:b/>
                <w:spacing w:val="-10"/>
                <w:sz w:val="18"/>
              </w:rPr>
              <w:t>-</w:t>
            </w:r>
          </w:p>
        </w:tc>
        <w:tc>
          <w:tcPr>
            <w:tcW w:w="1872" w:type="dxa"/>
          </w:tcPr>
          <w:p>
            <w:pPr>
              <w:pStyle w:val="TableParagraph"/>
              <w:spacing w:before="110"/>
              <w:rPr>
                <w:b/>
                <w:sz w:val="18"/>
              </w:rPr>
            </w:pPr>
          </w:p>
          <w:p>
            <w:pPr>
              <w:pStyle w:val="TableParagraph"/>
              <w:ind w:left="54"/>
              <w:jc w:val="center"/>
              <w:rPr>
                <w:b/>
                <w:sz w:val="18"/>
              </w:rPr>
            </w:pPr>
            <w:r>
              <w:rPr>
                <w:b/>
                <w:spacing w:val="-10"/>
                <w:sz w:val="18"/>
              </w:rPr>
              <w:t>-</w:t>
            </w:r>
          </w:p>
        </w:tc>
        <w:tc>
          <w:tcPr>
            <w:tcW w:w="1042" w:type="dxa"/>
          </w:tcPr>
          <w:p>
            <w:pPr>
              <w:pStyle w:val="TableParagraph"/>
              <w:spacing w:before="110"/>
              <w:rPr>
                <w:b/>
                <w:sz w:val="18"/>
              </w:rPr>
            </w:pPr>
          </w:p>
          <w:p>
            <w:pPr>
              <w:pStyle w:val="TableParagraph"/>
              <w:ind w:left="17" w:right="6"/>
              <w:jc w:val="center"/>
              <w:rPr>
                <w:b/>
                <w:sz w:val="18"/>
              </w:rPr>
            </w:pPr>
            <w:r>
              <w:rPr>
                <w:b/>
                <w:spacing w:val="-2"/>
                <w:sz w:val="18"/>
              </w:rPr>
              <w:t>0,00%</w:t>
            </w:r>
          </w:p>
        </w:tc>
      </w:tr>
    </w:tbl>
    <w:p>
      <w:pPr>
        <w:pStyle w:val="BodyText"/>
        <w:spacing w:before="238"/>
        <w:ind w:left="1341"/>
      </w:pPr>
      <w:r>
        <w:rPr/>
        <w:t>Otros</w:t>
      </w:r>
      <w:r>
        <w:rPr>
          <w:spacing w:val="-2"/>
        </w:rPr>
        <w:t> </w:t>
      </w:r>
      <w:r>
        <w:rPr/>
        <w:t>ingresos</w:t>
      </w:r>
      <w:r>
        <w:rPr>
          <w:spacing w:val="-2"/>
        </w:rPr>
        <w:t> </w:t>
      </w:r>
      <w:r>
        <w:rPr/>
        <w:t>de</w:t>
      </w:r>
      <w:r>
        <w:rPr>
          <w:spacing w:val="-4"/>
        </w:rPr>
        <w:t> </w:t>
      </w:r>
      <w:r>
        <w:rPr/>
        <w:t>la</w:t>
      </w:r>
      <w:r>
        <w:rPr>
          <w:spacing w:val="-2"/>
        </w:rPr>
        <w:t> propiedad</w:t>
      </w:r>
    </w:p>
    <w:p>
      <w:pPr>
        <w:pStyle w:val="BodyText"/>
        <w:spacing w:before="119"/>
      </w:pPr>
    </w:p>
    <w:p>
      <w:pPr>
        <w:pStyle w:val="Heading4"/>
        <w:spacing w:before="0"/>
      </w:pPr>
      <w:r>
        <w:rPr>
          <w:spacing w:val="-2"/>
        </w:rPr>
        <w:t>Revelación:</w:t>
      </w:r>
    </w:p>
    <w:p>
      <w:pPr>
        <w:pStyle w:val="BodyText"/>
        <w:spacing w:before="40"/>
        <w:rPr>
          <w:b/>
        </w:rPr>
      </w:pPr>
    </w:p>
    <w:p>
      <w:pPr>
        <w:pStyle w:val="BodyText"/>
        <w:spacing w:line="357" w:lineRule="auto"/>
        <w:ind w:left="1341" w:right="1351"/>
        <w:jc w:val="both"/>
      </w:pPr>
      <w:r>
        <w:rPr>
          <w:spacing w:val="-2"/>
        </w:rPr>
        <w:t>La</w:t>
      </w:r>
      <w:r>
        <w:rPr>
          <w:spacing w:val="-4"/>
        </w:rPr>
        <w:t> </w:t>
      </w:r>
      <w:r>
        <w:rPr>
          <w:spacing w:val="-2"/>
        </w:rPr>
        <w:t>cuenta Otros</w:t>
      </w:r>
      <w:r>
        <w:rPr>
          <w:spacing w:val="-4"/>
        </w:rPr>
        <w:t> </w:t>
      </w:r>
      <w:r>
        <w:rPr>
          <w:spacing w:val="-2"/>
        </w:rPr>
        <w:t>ingresos de</w:t>
      </w:r>
      <w:r>
        <w:rPr>
          <w:spacing w:val="-4"/>
        </w:rPr>
        <w:t> </w:t>
      </w:r>
      <w:r>
        <w:rPr>
          <w:spacing w:val="-2"/>
        </w:rPr>
        <w:t>la propiedad,</w:t>
      </w:r>
      <w:r>
        <w:rPr>
          <w:spacing w:val="-4"/>
        </w:rPr>
        <w:t> </w:t>
      </w:r>
      <w:r>
        <w:rPr>
          <w:spacing w:val="-2"/>
        </w:rPr>
        <w:t>representa el</w:t>
      </w:r>
      <w:r>
        <w:rPr>
          <w:spacing w:val="-4"/>
        </w:rPr>
        <w:t> </w:t>
      </w:r>
      <w:r>
        <w:rPr>
          <w:spacing w:val="-2"/>
        </w:rPr>
        <w:t>0,00%</w:t>
      </w:r>
      <w:r>
        <w:rPr>
          <w:spacing w:val="-5"/>
        </w:rPr>
        <w:t> </w:t>
      </w:r>
      <w:r>
        <w:rPr>
          <w:spacing w:val="-2"/>
        </w:rPr>
        <w:t>del</w:t>
      </w:r>
      <w:r>
        <w:rPr>
          <w:spacing w:val="-4"/>
        </w:rPr>
        <w:t> </w:t>
      </w:r>
      <w:r>
        <w:rPr>
          <w:spacing w:val="-2"/>
        </w:rPr>
        <w:t>total</w:t>
      </w:r>
      <w:r>
        <w:rPr>
          <w:spacing w:val="-4"/>
        </w:rPr>
        <w:t> </w:t>
      </w:r>
      <w:r>
        <w:rPr>
          <w:spacing w:val="-2"/>
        </w:rPr>
        <w:t>del</w:t>
      </w:r>
      <w:r>
        <w:rPr>
          <w:spacing w:val="-4"/>
        </w:rPr>
        <w:t> </w:t>
      </w:r>
      <w:r>
        <w:rPr>
          <w:spacing w:val="-2"/>
        </w:rPr>
        <w:t>Ingresos,</w:t>
      </w:r>
      <w:r>
        <w:rPr>
          <w:spacing w:val="-4"/>
        </w:rPr>
        <w:t> </w:t>
      </w:r>
      <w:r>
        <w:rPr>
          <w:spacing w:val="-2"/>
        </w:rPr>
        <w:t>que</w:t>
      </w:r>
      <w:r>
        <w:rPr>
          <w:spacing w:val="-5"/>
        </w:rPr>
        <w:t> </w:t>
      </w:r>
      <w:r>
        <w:rPr>
          <w:spacing w:val="-2"/>
        </w:rPr>
        <w:t>comparado al</w:t>
      </w:r>
      <w:r>
        <w:rPr>
          <w:spacing w:val="-4"/>
        </w:rPr>
        <w:t> </w:t>
      </w:r>
      <w:r>
        <w:rPr>
          <w:spacing w:val="-2"/>
        </w:rPr>
        <w:t>periodo </w:t>
      </w:r>
      <w:r>
        <w:rPr/>
        <w:t>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79488">
                <wp:simplePos x="0" y="0"/>
                <wp:positionH relativeFrom="page">
                  <wp:posOffset>1080516</wp:posOffset>
                </wp:positionH>
                <wp:positionV relativeFrom="paragraph">
                  <wp:posOffset>287744</wp:posOffset>
                </wp:positionV>
                <wp:extent cx="5713730" cy="238125"/>
                <wp:effectExtent l="0" t="0" r="0" b="0"/>
                <wp:wrapTopAndBottom/>
                <wp:docPr id="216" name="Textbox 216"/>
                <wp:cNvGraphicFramePr>
                  <a:graphicFrameLocks/>
                </wp:cNvGraphicFramePr>
                <a:graphic>
                  <a:graphicData uri="http://schemas.microsoft.com/office/word/2010/wordprocessingShape">
                    <wps:wsp>
                      <wps:cNvPr id="216" name="Textbox 216"/>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57032pt;width:449.9pt;height:18.75pt;mso-position-horizontal-relative:page;mso-position-vertical-relative:paragraph;z-index:-15636992;mso-wrap-distance-left:0;mso-wrap-distance-right:0" type="#_x0000_t202" id="docshape21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numPr>
          <w:ilvl w:val="1"/>
          <w:numId w:val="38"/>
        </w:numPr>
        <w:tabs>
          <w:tab w:pos="1637" w:val="left" w:leader="none"/>
        </w:tabs>
        <w:spacing w:line="240" w:lineRule="auto" w:before="37" w:after="0"/>
        <w:ind w:left="1637" w:right="0" w:hanging="296"/>
        <w:jc w:val="left"/>
        <w:rPr>
          <w:color w:val="1F3662"/>
        </w:rPr>
      </w:pPr>
      <w:bookmarkStart w:name="_TOC_250056" w:id="64"/>
      <w:bookmarkEnd w:id="64"/>
      <w:r>
        <w:rPr>
          <w:color w:val="1F3662"/>
          <w:spacing w:val="-2"/>
        </w:rPr>
        <w:t>TRANSFERENCIAS</w:t>
      </w:r>
    </w:p>
    <w:p>
      <w:pPr>
        <w:pStyle w:val="Heading3"/>
        <w:spacing w:before="162"/>
      </w:pPr>
      <w:bookmarkStart w:name="_TOC_250055" w:id="65"/>
      <w:r>
        <w:rPr/>
        <w:t>NOTA</w:t>
      </w:r>
      <w:r>
        <w:rPr>
          <w:spacing w:val="-5"/>
        </w:rPr>
        <w:t> </w:t>
      </w:r>
      <w:r>
        <w:rPr/>
        <w:t>N°</w:t>
      </w:r>
      <w:r>
        <w:rPr>
          <w:spacing w:val="-3"/>
        </w:rPr>
        <w:t> </w:t>
      </w:r>
      <w:bookmarkEnd w:id="65"/>
      <w:r>
        <w:rPr>
          <w:spacing w:val="-5"/>
        </w:rPr>
        <w:t>50</w:t>
      </w:r>
    </w:p>
    <w:p>
      <w:pPr>
        <w:pStyle w:val="BodyText"/>
        <w:spacing w:before="116"/>
        <w:rPr>
          <w:b/>
        </w:rPr>
      </w:pPr>
    </w:p>
    <w:p>
      <w:pPr>
        <w:pStyle w:val="BodyText"/>
        <w:ind w:left="1341"/>
      </w:pPr>
      <w:r>
        <w:rPr/>
        <w:t>Transferencias</w:t>
      </w:r>
      <w:r>
        <w:rPr>
          <w:spacing w:val="-11"/>
        </w:rPr>
        <w:t> </w:t>
      </w:r>
      <w:r>
        <w:rPr>
          <w:spacing w:val="-2"/>
        </w:rPr>
        <w:t>corrientes</w:t>
      </w:r>
    </w:p>
    <w:p>
      <w:pPr>
        <w:pStyle w:val="BodyText"/>
        <w:spacing w:before="4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85"/>
        <w:gridCol w:w="1707"/>
        <w:gridCol w:w="644"/>
        <w:gridCol w:w="2161"/>
        <w:gridCol w:w="2161"/>
        <w:gridCol w:w="1201"/>
      </w:tblGrid>
      <w:tr>
        <w:trPr>
          <w:trHeight w:val="323" w:hRule="atLeast"/>
        </w:trPr>
        <w:tc>
          <w:tcPr>
            <w:tcW w:w="1385" w:type="dxa"/>
            <w:vMerge w:val="restart"/>
            <w:shd w:val="clear" w:color="auto" w:fill="366091"/>
          </w:tcPr>
          <w:p>
            <w:pPr>
              <w:pStyle w:val="TableParagraph"/>
              <w:spacing w:before="90"/>
              <w:ind w:left="69"/>
              <w:rPr>
                <w:b/>
                <w:sz w:val="18"/>
              </w:rPr>
            </w:pPr>
            <w:r>
              <w:rPr>
                <w:b/>
                <w:color w:val="FFFFFF"/>
                <w:spacing w:val="-2"/>
                <w:sz w:val="18"/>
              </w:rPr>
              <w:t>Cuenta</w:t>
            </w:r>
          </w:p>
        </w:tc>
        <w:tc>
          <w:tcPr>
            <w:tcW w:w="1707" w:type="dxa"/>
            <w:vMerge w:val="restart"/>
            <w:shd w:val="clear" w:color="auto" w:fill="366091"/>
          </w:tcPr>
          <w:p>
            <w:pPr>
              <w:pStyle w:val="TableParagraph"/>
              <w:spacing w:before="4"/>
              <w:rPr>
                <w:sz w:val="18"/>
              </w:rPr>
            </w:pPr>
          </w:p>
          <w:p>
            <w:pPr>
              <w:pStyle w:val="TableParagraph"/>
              <w:ind w:left="417"/>
              <w:rPr>
                <w:b/>
                <w:sz w:val="18"/>
              </w:rPr>
            </w:pPr>
            <w:r>
              <w:rPr>
                <w:b/>
                <w:color w:val="FFFFFF"/>
                <w:spacing w:val="-2"/>
                <w:sz w:val="18"/>
              </w:rPr>
              <w:t>Descripción</w:t>
            </w:r>
          </w:p>
        </w:tc>
        <w:tc>
          <w:tcPr>
            <w:tcW w:w="644" w:type="dxa"/>
            <w:vMerge w:val="restart"/>
            <w:shd w:val="clear" w:color="auto" w:fill="366091"/>
          </w:tcPr>
          <w:p>
            <w:pPr>
              <w:pStyle w:val="TableParagraph"/>
              <w:spacing w:before="4"/>
              <w:rPr>
                <w:sz w:val="18"/>
              </w:rPr>
            </w:pPr>
          </w:p>
          <w:p>
            <w:pPr>
              <w:pStyle w:val="TableParagraph"/>
              <w:ind w:left="135"/>
              <w:rPr>
                <w:b/>
                <w:sz w:val="18"/>
              </w:rPr>
            </w:pPr>
            <w:r>
              <w:rPr>
                <w:b/>
                <w:color w:val="FFFFFF"/>
                <w:spacing w:val="-4"/>
                <w:sz w:val="18"/>
              </w:rPr>
              <w:t>Nota</w:t>
            </w:r>
          </w:p>
        </w:tc>
        <w:tc>
          <w:tcPr>
            <w:tcW w:w="2161" w:type="dxa"/>
            <w:vMerge w:val="restart"/>
            <w:shd w:val="clear" w:color="auto" w:fill="366091"/>
          </w:tcPr>
          <w:p>
            <w:pPr>
              <w:pStyle w:val="TableParagraph"/>
              <w:spacing w:before="4"/>
              <w:rPr>
                <w:sz w:val="18"/>
              </w:rPr>
            </w:pPr>
          </w:p>
          <w:p>
            <w:pPr>
              <w:pStyle w:val="TableParagraph"/>
              <w:ind w:left="547"/>
              <w:rPr>
                <w:b/>
                <w:sz w:val="18"/>
              </w:rPr>
            </w:pPr>
            <w:r>
              <w:rPr>
                <w:b/>
                <w:color w:val="FFFFFF"/>
                <w:sz w:val="18"/>
              </w:rPr>
              <w:t>Periodo</w:t>
            </w:r>
            <w:r>
              <w:rPr>
                <w:b/>
                <w:color w:val="FFFFFF"/>
                <w:spacing w:val="-9"/>
                <w:sz w:val="18"/>
              </w:rPr>
              <w:t> </w:t>
            </w:r>
            <w:r>
              <w:rPr>
                <w:b/>
                <w:color w:val="FFFFFF"/>
                <w:spacing w:val="-2"/>
                <w:sz w:val="18"/>
              </w:rPr>
              <w:t>Actual</w:t>
            </w:r>
          </w:p>
        </w:tc>
        <w:tc>
          <w:tcPr>
            <w:tcW w:w="2161" w:type="dxa"/>
            <w:vMerge w:val="restart"/>
            <w:shd w:val="clear" w:color="auto" w:fill="366091"/>
          </w:tcPr>
          <w:p>
            <w:pPr>
              <w:pStyle w:val="TableParagraph"/>
              <w:spacing w:before="4"/>
              <w:rPr>
                <w:sz w:val="18"/>
              </w:rPr>
            </w:pPr>
          </w:p>
          <w:p>
            <w:pPr>
              <w:pStyle w:val="TableParagraph"/>
              <w:ind w:left="472"/>
              <w:rPr>
                <w:b/>
                <w:sz w:val="18"/>
              </w:rPr>
            </w:pPr>
            <w:r>
              <w:rPr>
                <w:b/>
                <w:color w:val="FFFFFF"/>
                <w:sz w:val="18"/>
              </w:rPr>
              <w:t>Periodo</w:t>
            </w:r>
            <w:r>
              <w:rPr>
                <w:b/>
                <w:color w:val="FFFFFF"/>
                <w:spacing w:val="-9"/>
                <w:sz w:val="18"/>
              </w:rPr>
              <w:t> </w:t>
            </w:r>
            <w:r>
              <w:rPr>
                <w:b/>
                <w:color w:val="FFFFFF"/>
                <w:spacing w:val="-2"/>
                <w:sz w:val="18"/>
              </w:rPr>
              <w:t>Anterior</w:t>
            </w:r>
          </w:p>
        </w:tc>
        <w:tc>
          <w:tcPr>
            <w:tcW w:w="1201" w:type="dxa"/>
            <w:shd w:val="clear" w:color="auto" w:fill="366091"/>
          </w:tcPr>
          <w:p>
            <w:pPr>
              <w:pStyle w:val="TableParagraph"/>
              <w:spacing w:before="51"/>
              <w:ind w:left="6" w:right="1"/>
              <w:jc w:val="center"/>
              <w:rPr>
                <w:b/>
                <w:sz w:val="18"/>
              </w:rPr>
            </w:pPr>
            <w:r>
              <w:rPr>
                <w:b/>
                <w:color w:val="FFFFFF"/>
                <w:spacing w:val="-2"/>
                <w:sz w:val="18"/>
              </w:rPr>
              <w:t>Diferencia</w:t>
            </w:r>
          </w:p>
        </w:tc>
      </w:tr>
      <w:tr>
        <w:trPr>
          <w:trHeight w:val="323" w:hRule="atLeast"/>
        </w:trPr>
        <w:tc>
          <w:tcPr>
            <w:tcW w:w="1385" w:type="dxa"/>
            <w:vMerge/>
            <w:tcBorders>
              <w:top w:val="nil"/>
            </w:tcBorders>
            <w:shd w:val="clear" w:color="auto" w:fill="366091"/>
          </w:tcPr>
          <w:p>
            <w:pPr>
              <w:rPr>
                <w:sz w:val="2"/>
                <w:szCs w:val="2"/>
              </w:rPr>
            </w:pPr>
          </w:p>
        </w:tc>
        <w:tc>
          <w:tcPr>
            <w:tcW w:w="1707" w:type="dxa"/>
            <w:vMerge/>
            <w:tcBorders>
              <w:top w:val="nil"/>
            </w:tcBorders>
            <w:shd w:val="clear" w:color="auto" w:fill="366091"/>
          </w:tcPr>
          <w:p>
            <w:pPr>
              <w:rPr>
                <w:sz w:val="2"/>
                <w:szCs w:val="2"/>
              </w:rPr>
            </w:pPr>
          </w:p>
        </w:tc>
        <w:tc>
          <w:tcPr>
            <w:tcW w:w="644"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1201" w:type="dxa"/>
            <w:shd w:val="clear" w:color="auto" w:fill="366091"/>
          </w:tcPr>
          <w:p>
            <w:pPr>
              <w:pStyle w:val="TableParagraph"/>
              <w:spacing w:before="51"/>
              <w:ind w:left="6" w:right="1"/>
              <w:jc w:val="center"/>
              <w:rPr>
                <w:sz w:val="18"/>
              </w:rPr>
            </w:pPr>
            <w:r>
              <w:rPr>
                <w:color w:val="FFFFFF"/>
                <w:spacing w:val="-10"/>
                <w:sz w:val="18"/>
              </w:rPr>
              <w:t>%</w:t>
            </w:r>
          </w:p>
        </w:tc>
      </w:tr>
      <w:tr>
        <w:trPr>
          <w:trHeight w:val="440" w:hRule="atLeast"/>
        </w:trPr>
        <w:tc>
          <w:tcPr>
            <w:tcW w:w="1385" w:type="dxa"/>
          </w:tcPr>
          <w:p>
            <w:pPr>
              <w:pStyle w:val="TableParagraph"/>
              <w:spacing w:before="111"/>
              <w:ind w:left="69"/>
              <w:rPr>
                <w:b/>
                <w:sz w:val="18"/>
              </w:rPr>
            </w:pPr>
            <w:r>
              <w:rPr>
                <w:b/>
                <w:spacing w:val="-2"/>
                <w:sz w:val="18"/>
              </w:rPr>
              <w:t>4.6.1.</w:t>
            </w:r>
          </w:p>
        </w:tc>
        <w:tc>
          <w:tcPr>
            <w:tcW w:w="1707" w:type="dxa"/>
          </w:tcPr>
          <w:p>
            <w:pPr>
              <w:pStyle w:val="TableParagraph"/>
              <w:spacing w:line="220" w:lineRule="atLeast"/>
              <w:ind w:left="68"/>
              <w:rPr>
                <w:b/>
                <w:sz w:val="18"/>
              </w:rPr>
            </w:pPr>
            <w:r>
              <w:rPr>
                <w:b/>
                <w:spacing w:val="-2"/>
                <w:sz w:val="18"/>
              </w:rPr>
              <w:t>Transferencias</w:t>
            </w:r>
            <w:r>
              <w:rPr>
                <w:b/>
                <w:sz w:val="18"/>
              </w:rPr>
              <w:t> </w:t>
            </w:r>
            <w:r>
              <w:rPr>
                <w:b/>
                <w:spacing w:val="-2"/>
                <w:sz w:val="18"/>
              </w:rPr>
              <w:t>corrientes</w:t>
            </w:r>
          </w:p>
        </w:tc>
        <w:tc>
          <w:tcPr>
            <w:tcW w:w="644" w:type="dxa"/>
          </w:tcPr>
          <w:p>
            <w:pPr>
              <w:pStyle w:val="TableParagraph"/>
              <w:spacing w:before="111"/>
              <w:ind w:left="16"/>
              <w:jc w:val="center"/>
              <w:rPr>
                <w:b/>
                <w:sz w:val="18"/>
              </w:rPr>
            </w:pPr>
            <w:r>
              <w:rPr>
                <w:b/>
                <w:spacing w:val="-5"/>
                <w:sz w:val="18"/>
              </w:rPr>
              <w:t>50</w:t>
            </w:r>
          </w:p>
        </w:tc>
        <w:tc>
          <w:tcPr>
            <w:tcW w:w="2161" w:type="dxa"/>
          </w:tcPr>
          <w:p>
            <w:pPr>
              <w:pStyle w:val="TableParagraph"/>
              <w:spacing w:before="111"/>
              <w:ind w:left="623"/>
              <w:rPr>
                <w:b/>
                <w:sz w:val="18"/>
              </w:rPr>
            </w:pPr>
            <w:r>
              <w:rPr>
                <w:b/>
                <w:sz w:val="18"/>
              </w:rPr>
              <w:t>8</w:t>
            </w:r>
            <w:r>
              <w:rPr>
                <w:b/>
                <w:spacing w:val="-3"/>
                <w:sz w:val="18"/>
              </w:rPr>
              <w:t> </w:t>
            </w:r>
            <w:r>
              <w:rPr>
                <w:b/>
                <w:sz w:val="18"/>
              </w:rPr>
              <w:t>192</w:t>
            </w:r>
            <w:r>
              <w:rPr>
                <w:b/>
                <w:spacing w:val="-3"/>
                <w:sz w:val="18"/>
              </w:rPr>
              <w:t> </w:t>
            </w:r>
            <w:r>
              <w:rPr>
                <w:b/>
                <w:spacing w:val="-2"/>
                <w:sz w:val="18"/>
              </w:rPr>
              <w:t>724,02</w:t>
            </w:r>
          </w:p>
        </w:tc>
        <w:tc>
          <w:tcPr>
            <w:tcW w:w="2161" w:type="dxa"/>
          </w:tcPr>
          <w:p>
            <w:pPr>
              <w:pStyle w:val="TableParagraph"/>
              <w:spacing w:before="111"/>
              <w:ind w:left="620"/>
              <w:rPr>
                <w:b/>
                <w:sz w:val="18"/>
              </w:rPr>
            </w:pPr>
            <w:r>
              <w:rPr>
                <w:b/>
                <w:sz w:val="18"/>
              </w:rPr>
              <w:t>8</w:t>
            </w:r>
            <w:r>
              <w:rPr>
                <w:b/>
                <w:spacing w:val="-3"/>
                <w:sz w:val="18"/>
              </w:rPr>
              <w:t> </w:t>
            </w:r>
            <w:r>
              <w:rPr>
                <w:b/>
                <w:sz w:val="18"/>
              </w:rPr>
              <w:t>082</w:t>
            </w:r>
            <w:r>
              <w:rPr>
                <w:b/>
                <w:spacing w:val="-3"/>
                <w:sz w:val="18"/>
              </w:rPr>
              <w:t> </w:t>
            </w:r>
            <w:r>
              <w:rPr>
                <w:b/>
                <w:spacing w:val="-2"/>
                <w:sz w:val="18"/>
              </w:rPr>
              <w:t>289,20</w:t>
            </w:r>
          </w:p>
        </w:tc>
        <w:tc>
          <w:tcPr>
            <w:tcW w:w="1201" w:type="dxa"/>
          </w:tcPr>
          <w:p>
            <w:pPr>
              <w:pStyle w:val="TableParagraph"/>
              <w:spacing w:before="111"/>
              <w:ind w:left="5" w:right="6"/>
              <w:jc w:val="center"/>
              <w:rPr>
                <w:b/>
                <w:sz w:val="18"/>
              </w:rPr>
            </w:pPr>
            <w:r>
              <w:rPr>
                <w:b/>
                <w:spacing w:val="-2"/>
                <w:sz w:val="18"/>
              </w:rPr>
              <w:t>1,37%</w:t>
            </w:r>
          </w:p>
        </w:tc>
      </w:tr>
    </w:tbl>
    <w:p>
      <w:pPr>
        <w:pStyle w:val="BodyText"/>
        <w:spacing w:before="239"/>
        <w:ind w:left="1386"/>
      </w:pPr>
      <w:r>
        <w:rPr>
          <w:spacing w:val="-2"/>
        </w:rPr>
        <w:t>Detalle:</w:t>
      </w:r>
    </w:p>
    <w:p>
      <w:pPr>
        <w:pStyle w:val="BodyText"/>
        <w:spacing w:before="38"/>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89" w:hRule="atLeast"/>
        </w:trPr>
        <w:tc>
          <w:tcPr>
            <w:tcW w:w="1241"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4"/>
              <w:ind w:left="16"/>
              <w:jc w:val="center"/>
              <w:rPr>
                <w:b/>
                <w:sz w:val="18"/>
              </w:rPr>
            </w:pPr>
            <w:r>
              <w:rPr>
                <w:b/>
                <w:color w:val="FFFFFF"/>
                <w:spacing w:val="-2"/>
                <w:sz w:val="18"/>
              </w:rPr>
              <w:t>Descripción</w:t>
            </w:r>
          </w:p>
        </w:tc>
      </w:tr>
      <w:tr>
        <w:trPr>
          <w:trHeight w:val="539" w:hRule="atLeast"/>
        </w:trPr>
        <w:tc>
          <w:tcPr>
            <w:tcW w:w="1241" w:type="dxa"/>
            <w:tcBorders>
              <w:top w:val="nil"/>
            </w:tcBorders>
          </w:tcPr>
          <w:p>
            <w:pPr>
              <w:pStyle w:val="TableParagraph"/>
              <w:spacing w:before="160"/>
              <w:ind w:left="69"/>
              <w:rPr>
                <w:b/>
                <w:sz w:val="18"/>
              </w:rPr>
            </w:pPr>
            <w:r>
              <w:rPr>
                <w:b/>
                <w:spacing w:val="-2"/>
                <w:sz w:val="18"/>
              </w:rPr>
              <w:t>4.6.1.02.</w:t>
            </w:r>
          </w:p>
        </w:tc>
        <w:tc>
          <w:tcPr>
            <w:tcW w:w="3139" w:type="dxa"/>
            <w:tcBorders>
              <w:top w:val="nil"/>
            </w:tcBorders>
          </w:tcPr>
          <w:p>
            <w:pPr>
              <w:pStyle w:val="TableParagraph"/>
              <w:spacing w:before="49"/>
              <w:ind w:left="69" w:right="52"/>
              <w:rPr>
                <w:b/>
                <w:sz w:val="18"/>
              </w:rPr>
            </w:pPr>
            <w:r>
              <w:rPr>
                <w:b/>
                <w:sz w:val="18"/>
              </w:rPr>
              <w:t>Transferencias</w:t>
            </w:r>
            <w:r>
              <w:rPr>
                <w:b/>
                <w:spacing w:val="80"/>
                <w:sz w:val="18"/>
              </w:rPr>
              <w:t> </w:t>
            </w:r>
            <w:r>
              <w:rPr>
                <w:b/>
                <w:sz w:val="18"/>
              </w:rPr>
              <w:t>corrientes</w:t>
            </w:r>
            <w:r>
              <w:rPr>
                <w:b/>
                <w:spacing w:val="80"/>
                <w:sz w:val="18"/>
              </w:rPr>
              <w:t> </w:t>
            </w:r>
            <w:r>
              <w:rPr>
                <w:b/>
                <w:sz w:val="18"/>
              </w:rPr>
              <w:t>del</w:t>
            </w:r>
            <w:r>
              <w:rPr>
                <w:b/>
                <w:spacing w:val="80"/>
                <w:sz w:val="18"/>
              </w:rPr>
              <w:t> </w:t>
            </w:r>
            <w:r>
              <w:rPr>
                <w:b/>
                <w:sz w:val="18"/>
              </w:rPr>
              <w:t>sector público interno</w:t>
            </w:r>
          </w:p>
        </w:tc>
      </w:tr>
    </w:tbl>
    <w:p>
      <w:pPr>
        <w:pStyle w:val="BodyText"/>
        <w:spacing w:before="121"/>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1"/>
        <w:gridCol w:w="2679"/>
        <w:gridCol w:w="2681"/>
      </w:tblGrid>
      <w:tr>
        <w:trPr>
          <w:trHeight w:val="301" w:hRule="atLeast"/>
        </w:trPr>
        <w:tc>
          <w:tcPr>
            <w:tcW w:w="2681" w:type="dxa"/>
            <w:shd w:val="clear" w:color="auto" w:fill="365E90"/>
          </w:tcPr>
          <w:p>
            <w:pPr>
              <w:pStyle w:val="TableParagraph"/>
              <w:spacing w:before="42"/>
              <w:ind w:left="448"/>
              <w:rPr>
                <w:sz w:val="18"/>
              </w:rPr>
            </w:pPr>
            <w:r>
              <w:rPr>
                <w:color w:val="FFFFFF"/>
                <w:sz w:val="18"/>
              </w:rPr>
              <w:t>CODIGO</w:t>
            </w:r>
            <w:r>
              <w:rPr>
                <w:color w:val="FFFFFF"/>
                <w:spacing w:val="-7"/>
                <w:sz w:val="18"/>
              </w:rPr>
              <w:t> </w:t>
            </w:r>
            <w:r>
              <w:rPr>
                <w:color w:val="FFFFFF"/>
                <w:spacing w:val="-2"/>
                <w:sz w:val="18"/>
              </w:rPr>
              <w:t>INSTITUCIONAL</w:t>
            </w:r>
          </w:p>
        </w:tc>
        <w:tc>
          <w:tcPr>
            <w:tcW w:w="2679" w:type="dxa"/>
            <w:shd w:val="clear" w:color="auto" w:fill="365E90"/>
          </w:tcPr>
          <w:p>
            <w:pPr>
              <w:pStyle w:val="TableParagraph"/>
              <w:spacing w:before="42"/>
              <w:ind w:left="17"/>
              <w:jc w:val="center"/>
              <w:rPr>
                <w:sz w:val="18"/>
              </w:rPr>
            </w:pPr>
            <w:r>
              <w:rPr>
                <w:color w:val="FFFFFF"/>
                <w:sz w:val="18"/>
              </w:rPr>
              <w:t>NOMBRE</w:t>
            </w:r>
            <w:r>
              <w:rPr>
                <w:color w:val="FFFFFF"/>
                <w:spacing w:val="-7"/>
                <w:sz w:val="18"/>
              </w:rPr>
              <w:t> </w:t>
            </w:r>
            <w:r>
              <w:rPr>
                <w:color w:val="FFFFFF"/>
                <w:spacing w:val="-2"/>
                <w:sz w:val="18"/>
              </w:rPr>
              <w:t>ENTIDAD</w:t>
            </w:r>
          </w:p>
        </w:tc>
        <w:tc>
          <w:tcPr>
            <w:tcW w:w="2681" w:type="dxa"/>
            <w:shd w:val="clear" w:color="auto" w:fill="365E90"/>
          </w:tcPr>
          <w:p>
            <w:pPr>
              <w:pStyle w:val="TableParagraph"/>
              <w:spacing w:before="42"/>
              <w:ind w:left="16"/>
              <w:jc w:val="center"/>
              <w:rPr>
                <w:sz w:val="18"/>
              </w:rPr>
            </w:pPr>
            <w:r>
              <w:rPr>
                <w:color w:val="FFFFFF"/>
                <w:spacing w:val="-2"/>
                <w:sz w:val="18"/>
              </w:rPr>
              <w:t>MONTO</w:t>
            </w:r>
          </w:p>
        </w:tc>
      </w:tr>
      <w:tr>
        <w:trPr>
          <w:trHeight w:val="323" w:hRule="atLeast"/>
        </w:trPr>
        <w:tc>
          <w:tcPr>
            <w:tcW w:w="2681" w:type="dxa"/>
            <w:tcBorders>
              <w:left w:val="single" w:sz="4" w:space="0" w:color="000000"/>
              <w:bottom w:val="single" w:sz="4" w:space="0" w:color="000000"/>
              <w:right w:val="single" w:sz="4" w:space="0" w:color="000000"/>
            </w:tcBorders>
          </w:tcPr>
          <w:p>
            <w:pPr>
              <w:pStyle w:val="TableParagraph"/>
              <w:spacing w:before="58"/>
              <w:ind w:left="119"/>
              <w:rPr>
                <w:sz w:val="18"/>
              </w:rPr>
            </w:pPr>
            <w:r>
              <w:rPr>
                <w:spacing w:val="-2"/>
                <w:sz w:val="18"/>
              </w:rPr>
              <w:t>11206</w:t>
            </w:r>
          </w:p>
        </w:tc>
        <w:tc>
          <w:tcPr>
            <w:tcW w:w="2679" w:type="dxa"/>
            <w:tcBorders>
              <w:left w:val="single" w:sz="4" w:space="0" w:color="000000"/>
              <w:bottom w:val="single" w:sz="4" w:space="0" w:color="000000"/>
              <w:right w:val="single" w:sz="4" w:space="0" w:color="000000"/>
            </w:tcBorders>
          </w:tcPr>
          <w:p>
            <w:pPr>
              <w:pStyle w:val="TableParagraph"/>
              <w:spacing w:before="39"/>
              <w:ind w:left="13"/>
              <w:jc w:val="center"/>
              <w:rPr>
                <w:sz w:val="20"/>
              </w:rPr>
            </w:pPr>
            <w:r>
              <w:rPr>
                <w:sz w:val="20"/>
              </w:rPr>
              <w:t>Ministerio</w:t>
            </w:r>
            <w:r>
              <w:rPr>
                <w:spacing w:val="-5"/>
                <w:sz w:val="20"/>
              </w:rPr>
              <w:t> </w:t>
            </w:r>
            <w:r>
              <w:rPr>
                <w:sz w:val="20"/>
              </w:rPr>
              <w:t>de</w:t>
            </w:r>
            <w:r>
              <w:rPr>
                <w:spacing w:val="-6"/>
                <w:sz w:val="20"/>
              </w:rPr>
              <w:t> </w:t>
            </w:r>
            <w:r>
              <w:rPr>
                <w:spacing w:val="-2"/>
                <w:sz w:val="20"/>
              </w:rPr>
              <w:t>Hacienda</w:t>
            </w:r>
          </w:p>
        </w:tc>
        <w:tc>
          <w:tcPr>
            <w:tcW w:w="2681" w:type="dxa"/>
            <w:tcBorders>
              <w:left w:val="single" w:sz="4" w:space="0" w:color="000000"/>
              <w:bottom w:val="single" w:sz="4" w:space="0" w:color="000000"/>
              <w:right w:val="single" w:sz="4" w:space="0" w:color="000000"/>
            </w:tcBorders>
          </w:tcPr>
          <w:p>
            <w:pPr>
              <w:pStyle w:val="TableParagraph"/>
              <w:spacing w:before="51"/>
              <w:ind w:left="10"/>
              <w:jc w:val="center"/>
              <w:rPr>
                <w:b/>
                <w:sz w:val="18"/>
              </w:rPr>
            </w:pPr>
            <w:r>
              <w:rPr>
                <w:b/>
                <w:spacing w:val="-2"/>
                <w:sz w:val="18"/>
              </w:rPr>
              <w:t>8.192.724,02</w:t>
            </w:r>
          </w:p>
        </w:tc>
      </w:tr>
      <w:tr>
        <w:trPr>
          <w:trHeight w:val="325" w:hRule="atLeast"/>
        </w:trPr>
        <w:tc>
          <w:tcPr>
            <w:tcW w:w="2681" w:type="dxa"/>
            <w:tcBorders>
              <w:top w:val="single" w:sz="4" w:space="0" w:color="000000"/>
            </w:tcBorders>
          </w:tcPr>
          <w:p>
            <w:pPr>
              <w:pStyle w:val="TableParagraph"/>
              <w:rPr>
                <w:rFonts w:ascii="Times New Roman"/>
                <w:sz w:val="18"/>
              </w:rPr>
            </w:pPr>
          </w:p>
        </w:tc>
        <w:tc>
          <w:tcPr>
            <w:tcW w:w="2679" w:type="dxa"/>
            <w:tcBorders>
              <w:top w:val="single" w:sz="4" w:space="0" w:color="000000"/>
            </w:tcBorders>
          </w:tcPr>
          <w:p>
            <w:pPr>
              <w:pStyle w:val="TableParagraph"/>
              <w:rPr>
                <w:rFonts w:ascii="Times New Roman"/>
                <w:sz w:val="18"/>
              </w:rPr>
            </w:pPr>
          </w:p>
        </w:tc>
        <w:tc>
          <w:tcPr>
            <w:tcW w:w="2681" w:type="dxa"/>
            <w:tcBorders>
              <w:top w:val="single" w:sz="4" w:space="0" w:color="000000"/>
            </w:tcBorders>
          </w:tcPr>
          <w:p>
            <w:pPr>
              <w:pStyle w:val="TableParagraph"/>
              <w:rPr>
                <w:rFonts w:ascii="Times New Roman"/>
                <w:sz w:val="18"/>
              </w:rPr>
            </w:pPr>
          </w:p>
        </w:tc>
      </w:tr>
    </w:tbl>
    <w:p>
      <w:pPr>
        <w:pStyle w:val="BodyText"/>
      </w:pPr>
    </w:p>
    <w:p>
      <w:pPr>
        <w:pStyle w:val="BodyText"/>
      </w:pPr>
    </w:p>
    <w:p>
      <w:pPr>
        <w:pStyle w:val="BodyText"/>
        <w:spacing w:before="114"/>
      </w:pPr>
    </w:p>
    <w:p>
      <w:pPr>
        <w:pStyle w:val="Heading4"/>
        <w:rPr>
          <w:b w:val="0"/>
        </w:rPr>
      </w:pPr>
      <w:r>
        <w:rPr>
          <w:spacing w:val="-2"/>
        </w:rPr>
        <w:t>Revelación</w:t>
      </w:r>
      <w:r>
        <w:rPr>
          <w:b w:val="0"/>
          <w:spacing w:val="-2"/>
        </w:rPr>
        <w:t>:</w:t>
      </w:r>
    </w:p>
    <w:p>
      <w:pPr>
        <w:pStyle w:val="BodyText"/>
        <w:spacing w:before="37"/>
      </w:pPr>
    </w:p>
    <w:p>
      <w:pPr>
        <w:pStyle w:val="BodyText"/>
        <w:spacing w:line="360" w:lineRule="auto"/>
        <w:ind w:left="1341" w:right="1349"/>
        <w:jc w:val="both"/>
      </w:pPr>
      <w:r>
        <w:rPr/>
        <w:t>La cuenta Transferencias corrientes, representa el 99,52% del total del Ingresos, que comparado al periodo anterior genera una variación absoluta</w:t>
      </w:r>
      <w:r>
        <w:rPr>
          <w:spacing w:val="-2"/>
        </w:rPr>
        <w:t> </w:t>
      </w:r>
      <w:r>
        <w:rPr/>
        <w:t>de</w:t>
      </w:r>
      <w:r>
        <w:rPr>
          <w:spacing w:val="-2"/>
        </w:rPr>
        <w:t> </w:t>
      </w:r>
      <w:r>
        <w:rPr/>
        <w:t>110</w:t>
      </w:r>
      <w:r>
        <w:rPr>
          <w:spacing w:val="-2"/>
        </w:rPr>
        <w:t> </w:t>
      </w:r>
      <w:r>
        <w:rPr/>
        <w:t>434,82</w:t>
      </w:r>
      <w:r>
        <w:rPr>
          <w:spacing w:val="-2"/>
        </w:rPr>
        <w:t> </w:t>
      </w:r>
      <w:r>
        <w:rPr/>
        <w:t>que</w:t>
      </w:r>
      <w:r>
        <w:rPr>
          <w:spacing w:val="-2"/>
        </w:rPr>
        <w:t> </w:t>
      </w:r>
      <w:r>
        <w:rPr/>
        <w:t>corresponde</w:t>
      </w:r>
      <w:r>
        <w:rPr>
          <w:spacing w:val="-2"/>
        </w:rPr>
        <w:t> </w:t>
      </w:r>
      <w:r>
        <w:rPr/>
        <w:t>a</w:t>
      </w:r>
      <w:r>
        <w:rPr>
          <w:spacing w:val="-2"/>
        </w:rPr>
        <w:t> </w:t>
      </w:r>
      <w:r>
        <w:rPr/>
        <w:t>un</w:t>
      </w:r>
      <w:r>
        <w:rPr>
          <w:spacing w:val="-2"/>
        </w:rPr>
        <w:t> </w:t>
      </w:r>
      <w:r>
        <w:rPr/>
        <w:t>Aumento del</w:t>
      </w:r>
      <w:r>
        <w:rPr>
          <w:spacing w:val="-2"/>
        </w:rPr>
        <w:t> </w:t>
      </w:r>
      <w:r>
        <w:rPr/>
        <w:t>1,37%</w:t>
      </w:r>
      <w:r>
        <w:rPr>
          <w:spacing w:val="-1"/>
        </w:rPr>
        <w:t> </w:t>
      </w:r>
      <w:r>
        <w:rPr/>
        <w:t>de</w:t>
      </w:r>
      <w:r>
        <w:rPr>
          <w:spacing w:val="-2"/>
        </w:rPr>
        <w:t> </w:t>
      </w:r>
      <w:r>
        <w:rPr/>
        <w:t>recursos </w:t>
      </w:r>
      <w:r>
        <w:rPr>
          <w:spacing w:val="-2"/>
        </w:rPr>
        <w:t>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680000">
                <wp:simplePos x="0" y="0"/>
                <wp:positionH relativeFrom="page">
                  <wp:posOffset>1080516</wp:posOffset>
                </wp:positionH>
                <wp:positionV relativeFrom="paragraph">
                  <wp:posOffset>283415</wp:posOffset>
                </wp:positionV>
                <wp:extent cx="5713730" cy="1635760"/>
                <wp:effectExtent l="0" t="0" r="0" b="0"/>
                <wp:wrapTopAndBottom/>
                <wp:docPr id="217" name="Textbox 217"/>
                <wp:cNvGraphicFramePr>
                  <a:graphicFrameLocks/>
                </wp:cNvGraphicFramePr>
                <a:graphic>
                  <a:graphicData uri="http://schemas.microsoft.com/office/word/2010/wordprocessingShape">
                    <wps:wsp>
                      <wps:cNvPr id="217" name="Textbox 217"/>
                      <wps:cNvSpPr txBox="1"/>
                      <wps:spPr>
                        <a:xfrm>
                          <a:off x="0" y="0"/>
                          <a:ext cx="5713730" cy="1635760"/>
                        </a:xfrm>
                        <a:prstGeom prst="rect">
                          <a:avLst/>
                        </a:prstGeom>
                        <a:ln w="6095">
                          <a:solidFill>
                            <a:srgbClr val="000000"/>
                          </a:solidFill>
                          <a:prstDash val="solid"/>
                        </a:ln>
                      </wps:spPr>
                      <wps:txbx>
                        <w:txbxContent>
                          <w:p>
                            <w:pPr>
                              <w:pStyle w:val="BodyText"/>
                              <w:spacing w:line="360" w:lineRule="auto" w:before="1"/>
                              <w:ind w:left="103" w:right="108"/>
                              <w:jc w:val="both"/>
                            </w:pPr>
                            <w:r>
                              <w:rPr>
                                <w:b/>
                                <w:color w:val="1F4D79"/>
                                <w:u w:val="single" w:color="1F4D79"/>
                              </w:rPr>
                              <w:t>Revelación</w:t>
                            </w:r>
                            <w:r>
                              <w:rPr>
                                <w:u w:val="none"/>
                              </w:rPr>
                              <w:t>: Esta cuenta es producto de ingresos percibidos por la Contraloría General en forma ordinaria y regular,</w:t>
                            </w:r>
                            <w:r>
                              <w:rPr>
                                <w:spacing w:val="-10"/>
                                <w:u w:val="none"/>
                              </w:rPr>
                              <w:t> </w:t>
                            </w:r>
                            <w:r>
                              <w:rPr>
                                <w:u w:val="none"/>
                              </w:rPr>
                              <w:t>cuyo</w:t>
                            </w:r>
                            <w:r>
                              <w:rPr>
                                <w:spacing w:val="-10"/>
                                <w:u w:val="none"/>
                              </w:rPr>
                              <w:t> </w:t>
                            </w:r>
                            <w:r>
                              <w:rPr>
                                <w:u w:val="none"/>
                              </w:rPr>
                              <w:t>origen</w:t>
                            </w:r>
                            <w:r>
                              <w:rPr>
                                <w:spacing w:val="-10"/>
                                <w:u w:val="none"/>
                              </w:rPr>
                              <w:t> </w:t>
                            </w:r>
                            <w:r>
                              <w:rPr>
                                <w:u w:val="none"/>
                              </w:rPr>
                              <w:t>está</w:t>
                            </w:r>
                            <w:r>
                              <w:rPr>
                                <w:spacing w:val="-10"/>
                                <w:u w:val="none"/>
                              </w:rPr>
                              <w:t> </w:t>
                            </w:r>
                            <w:r>
                              <w:rPr>
                                <w:u w:val="none"/>
                              </w:rPr>
                              <w:t>establecido</w:t>
                            </w:r>
                            <w:r>
                              <w:rPr>
                                <w:spacing w:val="-10"/>
                                <w:u w:val="none"/>
                              </w:rPr>
                              <w:t> </w:t>
                            </w:r>
                            <w:r>
                              <w:rPr>
                                <w:u w:val="none"/>
                              </w:rPr>
                              <w:t>por</w:t>
                            </w:r>
                            <w:r>
                              <w:rPr>
                                <w:spacing w:val="-10"/>
                                <w:u w:val="none"/>
                              </w:rPr>
                              <w:t> </w:t>
                            </w:r>
                            <w:r>
                              <w:rPr>
                                <w:u w:val="none"/>
                              </w:rPr>
                              <w:t>el</w:t>
                            </w:r>
                            <w:r>
                              <w:rPr>
                                <w:spacing w:val="-10"/>
                                <w:u w:val="none"/>
                              </w:rPr>
                              <w:t> </w:t>
                            </w:r>
                            <w:r>
                              <w:rPr>
                                <w:u w:val="none"/>
                              </w:rPr>
                              <w:t>Presupuesto</w:t>
                            </w:r>
                            <w:r>
                              <w:rPr>
                                <w:spacing w:val="-10"/>
                                <w:u w:val="none"/>
                              </w:rPr>
                              <w:t> </w:t>
                            </w:r>
                            <w:r>
                              <w:rPr>
                                <w:u w:val="none"/>
                              </w:rPr>
                              <w:t>Nacional</w:t>
                            </w:r>
                            <w:r>
                              <w:rPr>
                                <w:spacing w:val="-10"/>
                                <w:u w:val="none"/>
                              </w:rPr>
                              <w:t> </w:t>
                            </w:r>
                            <w:r>
                              <w:rPr>
                                <w:u w:val="none"/>
                              </w:rPr>
                              <w:t>y</w:t>
                            </w:r>
                            <w:r>
                              <w:rPr>
                                <w:spacing w:val="-12"/>
                                <w:u w:val="none"/>
                              </w:rPr>
                              <w:t> </w:t>
                            </w:r>
                            <w:r>
                              <w:rPr>
                                <w:u w:val="none"/>
                              </w:rPr>
                              <w:t>están</w:t>
                            </w:r>
                            <w:r>
                              <w:rPr>
                                <w:spacing w:val="-8"/>
                                <w:u w:val="none"/>
                              </w:rPr>
                              <w:t> </w:t>
                            </w:r>
                            <w:r>
                              <w:rPr>
                                <w:u w:val="none"/>
                              </w:rPr>
                              <w:t>destinados</w:t>
                            </w:r>
                            <w:r>
                              <w:rPr>
                                <w:spacing w:val="-8"/>
                                <w:u w:val="none"/>
                              </w:rPr>
                              <w:t> </w:t>
                            </w:r>
                            <w:r>
                              <w:rPr>
                                <w:u w:val="none"/>
                              </w:rPr>
                              <w:t>para</w:t>
                            </w:r>
                            <w:r>
                              <w:rPr>
                                <w:spacing w:val="-12"/>
                                <w:u w:val="none"/>
                              </w:rPr>
                              <w:t> </w:t>
                            </w:r>
                            <w:r>
                              <w:rPr>
                                <w:u w:val="none"/>
                              </w:rPr>
                              <w:t>financiar</w:t>
                            </w:r>
                            <w:r>
                              <w:rPr>
                                <w:spacing w:val="-9"/>
                                <w:u w:val="none"/>
                              </w:rPr>
                              <w:t> </w:t>
                            </w:r>
                            <w:r>
                              <w:rPr>
                                <w:u w:val="none"/>
                              </w:rPr>
                              <w:t>los</w:t>
                            </w:r>
                            <w:r>
                              <w:rPr>
                                <w:spacing w:val="-10"/>
                                <w:u w:val="none"/>
                              </w:rPr>
                              <w:t> </w:t>
                            </w:r>
                            <w:r>
                              <w:rPr>
                                <w:u w:val="none"/>
                              </w:rPr>
                              <w:t>gastos corrientes presupuestarios, dichos recursos no implican contraprestación de servicios o adquisición de bienes. Corresponde al ingreso por transferencias corrientes para el pago de remuneraciones, servicios, materiales</w:t>
                            </w:r>
                            <w:r>
                              <w:rPr>
                                <w:spacing w:val="-6"/>
                                <w:u w:val="none"/>
                              </w:rPr>
                              <w:t> </w:t>
                            </w:r>
                            <w:r>
                              <w:rPr>
                                <w:u w:val="none"/>
                              </w:rPr>
                              <w:t>y</w:t>
                            </w:r>
                            <w:r>
                              <w:rPr>
                                <w:spacing w:val="-5"/>
                                <w:u w:val="none"/>
                              </w:rPr>
                              <w:t> </w:t>
                            </w:r>
                            <w:r>
                              <w:rPr>
                                <w:u w:val="none"/>
                              </w:rPr>
                              <w:t>suministros</w:t>
                            </w:r>
                            <w:r>
                              <w:rPr>
                                <w:spacing w:val="-8"/>
                                <w:u w:val="none"/>
                              </w:rPr>
                              <w:t> </w:t>
                            </w:r>
                            <w:r>
                              <w:rPr>
                                <w:u w:val="none"/>
                              </w:rPr>
                              <w:t>y</w:t>
                            </w:r>
                            <w:r>
                              <w:rPr>
                                <w:spacing w:val="-5"/>
                                <w:u w:val="none"/>
                              </w:rPr>
                              <w:t> </w:t>
                            </w:r>
                            <w:r>
                              <w:rPr>
                                <w:u w:val="none"/>
                              </w:rPr>
                              <w:t>transferencias</w:t>
                            </w:r>
                            <w:r>
                              <w:rPr>
                                <w:spacing w:val="-4"/>
                                <w:u w:val="none"/>
                              </w:rPr>
                              <w:t> </w:t>
                            </w:r>
                            <w:r>
                              <w:rPr>
                                <w:u w:val="none"/>
                              </w:rPr>
                              <w:t>corrientes.</w:t>
                            </w:r>
                            <w:r>
                              <w:rPr>
                                <w:spacing w:val="-6"/>
                                <w:u w:val="none"/>
                              </w:rPr>
                              <w:t> </w:t>
                            </w:r>
                            <w:r>
                              <w:rPr>
                                <w:u w:val="none"/>
                              </w:rPr>
                              <w:t>Incluye</w:t>
                            </w:r>
                            <w:r>
                              <w:rPr>
                                <w:spacing w:val="-6"/>
                                <w:u w:val="none"/>
                              </w:rPr>
                              <w:t> </w:t>
                            </w:r>
                            <w:r>
                              <w:rPr>
                                <w:u w:val="none"/>
                              </w:rPr>
                              <w:t>ingresos</w:t>
                            </w:r>
                            <w:r>
                              <w:rPr>
                                <w:spacing w:val="-6"/>
                                <w:u w:val="none"/>
                              </w:rPr>
                              <w:t> </w:t>
                            </w:r>
                            <w:r>
                              <w:rPr>
                                <w:u w:val="none"/>
                              </w:rPr>
                              <w:t>para</w:t>
                            </w:r>
                            <w:r>
                              <w:rPr>
                                <w:spacing w:val="-6"/>
                                <w:u w:val="none"/>
                              </w:rPr>
                              <w:t> </w:t>
                            </w:r>
                            <w:r>
                              <w:rPr>
                                <w:u w:val="none"/>
                              </w:rPr>
                              <w:t>el</w:t>
                            </w:r>
                            <w:r>
                              <w:rPr>
                                <w:spacing w:val="-6"/>
                                <w:u w:val="none"/>
                              </w:rPr>
                              <w:t> </w:t>
                            </w:r>
                            <w:r>
                              <w:rPr>
                                <w:u w:val="none"/>
                              </w:rPr>
                              <w:t>pago</w:t>
                            </w:r>
                            <w:r>
                              <w:rPr>
                                <w:spacing w:val="-6"/>
                                <w:u w:val="none"/>
                              </w:rPr>
                              <w:t> </w:t>
                            </w:r>
                            <w:r>
                              <w:rPr>
                                <w:u w:val="none"/>
                              </w:rPr>
                              <w:t>de</w:t>
                            </w:r>
                            <w:r>
                              <w:rPr>
                                <w:spacing w:val="-6"/>
                                <w:u w:val="none"/>
                              </w:rPr>
                              <w:t> </w:t>
                            </w:r>
                            <w:r>
                              <w:rPr>
                                <w:u w:val="none"/>
                              </w:rPr>
                              <w:t>gastos</w:t>
                            </w:r>
                            <w:r>
                              <w:rPr>
                                <w:spacing w:val="-4"/>
                                <w:u w:val="none"/>
                              </w:rPr>
                              <w:t> </w:t>
                            </w:r>
                            <w:r>
                              <w:rPr>
                                <w:u w:val="none"/>
                              </w:rPr>
                              <w:t>por</w:t>
                            </w:r>
                            <w:r>
                              <w:rPr>
                                <w:spacing w:val="-8"/>
                                <w:u w:val="none"/>
                              </w:rPr>
                              <w:t> </w:t>
                            </w:r>
                            <w:r>
                              <w:rPr>
                                <w:u w:val="none"/>
                              </w:rPr>
                              <w:t>concepto</w:t>
                            </w:r>
                            <w:r>
                              <w:rPr>
                                <w:spacing w:val="-4"/>
                                <w:u w:val="none"/>
                              </w:rPr>
                              <w:t> </w:t>
                            </w:r>
                            <w:r>
                              <w:rPr>
                                <w:u w:val="none"/>
                              </w:rPr>
                              <w:t>de decimotercer mes y salario escolar, según financiamiento aprobado en el presupuesto ordinario actual.</w:t>
                            </w:r>
                          </w:p>
                        </w:txbxContent>
                      </wps:txbx>
                      <wps:bodyPr wrap="square" lIns="0" tIns="0" rIns="0" bIns="0" rtlCol="0">
                        <a:noAutofit/>
                      </wps:bodyPr>
                    </wps:wsp>
                  </a:graphicData>
                </a:graphic>
              </wp:anchor>
            </w:drawing>
          </mc:Choice>
          <mc:Fallback>
            <w:pict>
              <v:shape style="position:absolute;margin-left:85.080002pt;margin-top:22.316174pt;width:449.9pt;height:128.8pt;mso-position-horizontal-relative:page;mso-position-vertical-relative:paragraph;z-index:-15636480;mso-wrap-distance-left:0;mso-wrap-distance-right:0" type="#_x0000_t202" id="docshape216" filled="false" stroked="true" strokeweight=".479966pt" strokecolor="#000000">
                <v:textbox inset="0,0,0,0">
                  <w:txbxContent>
                    <w:p>
                      <w:pPr>
                        <w:pStyle w:val="BodyText"/>
                        <w:spacing w:line="360" w:lineRule="auto" w:before="1"/>
                        <w:ind w:left="103" w:right="108"/>
                        <w:jc w:val="both"/>
                      </w:pPr>
                      <w:r>
                        <w:rPr>
                          <w:b/>
                          <w:color w:val="1F4D79"/>
                          <w:u w:val="single" w:color="1F4D79"/>
                        </w:rPr>
                        <w:t>Revelación</w:t>
                      </w:r>
                      <w:r>
                        <w:rPr>
                          <w:u w:val="none"/>
                        </w:rPr>
                        <w:t>: Esta cuenta es producto de ingresos percibidos por la Contraloría General en forma ordinaria y regular,</w:t>
                      </w:r>
                      <w:r>
                        <w:rPr>
                          <w:spacing w:val="-10"/>
                          <w:u w:val="none"/>
                        </w:rPr>
                        <w:t> </w:t>
                      </w:r>
                      <w:r>
                        <w:rPr>
                          <w:u w:val="none"/>
                        </w:rPr>
                        <w:t>cuyo</w:t>
                      </w:r>
                      <w:r>
                        <w:rPr>
                          <w:spacing w:val="-10"/>
                          <w:u w:val="none"/>
                        </w:rPr>
                        <w:t> </w:t>
                      </w:r>
                      <w:r>
                        <w:rPr>
                          <w:u w:val="none"/>
                        </w:rPr>
                        <w:t>origen</w:t>
                      </w:r>
                      <w:r>
                        <w:rPr>
                          <w:spacing w:val="-10"/>
                          <w:u w:val="none"/>
                        </w:rPr>
                        <w:t> </w:t>
                      </w:r>
                      <w:r>
                        <w:rPr>
                          <w:u w:val="none"/>
                        </w:rPr>
                        <w:t>está</w:t>
                      </w:r>
                      <w:r>
                        <w:rPr>
                          <w:spacing w:val="-10"/>
                          <w:u w:val="none"/>
                        </w:rPr>
                        <w:t> </w:t>
                      </w:r>
                      <w:r>
                        <w:rPr>
                          <w:u w:val="none"/>
                        </w:rPr>
                        <w:t>establecido</w:t>
                      </w:r>
                      <w:r>
                        <w:rPr>
                          <w:spacing w:val="-10"/>
                          <w:u w:val="none"/>
                        </w:rPr>
                        <w:t> </w:t>
                      </w:r>
                      <w:r>
                        <w:rPr>
                          <w:u w:val="none"/>
                        </w:rPr>
                        <w:t>por</w:t>
                      </w:r>
                      <w:r>
                        <w:rPr>
                          <w:spacing w:val="-10"/>
                          <w:u w:val="none"/>
                        </w:rPr>
                        <w:t> </w:t>
                      </w:r>
                      <w:r>
                        <w:rPr>
                          <w:u w:val="none"/>
                        </w:rPr>
                        <w:t>el</w:t>
                      </w:r>
                      <w:r>
                        <w:rPr>
                          <w:spacing w:val="-10"/>
                          <w:u w:val="none"/>
                        </w:rPr>
                        <w:t> </w:t>
                      </w:r>
                      <w:r>
                        <w:rPr>
                          <w:u w:val="none"/>
                        </w:rPr>
                        <w:t>Presupuesto</w:t>
                      </w:r>
                      <w:r>
                        <w:rPr>
                          <w:spacing w:val="-10"/>
                          <w:u w:val="none"/>
                        </w:rPr>
                        <w:t> </w:t>
                      </w:r>
                      <w:r>
                        <w:rPr>
                          <w:u w:val="none"/>
                        </w:rPr>
                        <w:t>Nacional</w:t>
                      </w:r>
                      <w:r>
                        <w:rPr>
                          <w:spacing w:val="-10"/>
                          <w:u w:val="none"/>
                        </w:rPr>
                        <w:t> </w:t>
                      </w:r>
                      <w:r>
                        <w:rPr>
                          <w:u w:val="none"/>
                        </w:rPr>
                        <w:t>y</w:t>
                      </w:r>
                      <w:r>
                        <w:rPr>
                          <w:spacing w:val="-12"/>
                          <w:u w:val="none"/>
                        </w:rPr>
                        <w:t> </w:t>
                      </w:r>
                      <w:r>
                        <w:rPr>
                          <w:u w:val="none"/>
                        </w:rPr>
                        <w:t>están</w:t>
                      </w:r>
                      <w:r>
                        <w:rPr>
                          <w:spacing w:val="-8"/>
                          <w:u w:val="none"/>
                        </w:rPr>
                        <w:t> </w:t>
                      </w:r>
                      <w:r>
                        <w:rPr>
                          <w:u w:val="none"/>
                        </w:rPr>
                        <w:t>destinados</w:t>
                      </w:r>
                      <w:r>
                        <w:rPr>
                          <w:spacing w:val="-8"/>
                          <w:u w:val="none"/>
                        </w:rPr>
                        <w:t> </w:t>
                      </w:r>
                      <w:r>
                        <w:rPr>
                          <w:u w:val="none"/>
                        </w:rPr>
                        <w:t>para</w:t>
                      </w:r>
                      <w:r>
                        <w:rPr>
                          <w:spacing w:val="-12"/>
                          <w:u w:val="none"/>
                        </w:rPr>
                        <w:t> </w:t>
                      </w:r>
                      <w:r>
                        <w:rPr>
                          <w:u w:val="none"/>
                        </w:rPr>
                        <w:t>financiar</w:t>
                      </w:r>
                      <w:r>
                        <w:rPr>
                          <w:spacing w:val="-9"/>
                          <w:u w:val="none"/>
                        </w:rPr>
                        <w:t> </w:t>
                      </w:r>
                      <w:r>
                        <w:rPr>
                          <w:u w:val="none"/>
                        </w:rPr>
                        <w:t>los</w:t>
                      </w:r>
                      <w:r>
                        <w:rPr>
                          <w:spacing w:val="-10"/>
                          <w:u w:val="none"/>
                        </w:rPr>
                        <w:t> </w:t>
                      </w:r>
                      <w:r>
                        <w:rPr>
                          <w:u w:val="none"/>
                        </w:rPr>
                        <w:t>gastos corrientes presupuestarios, dichos recursos no implican contraprestación de servicios o adquisición de bienes. Corresponde al ingreso por transferencias corrientes para el pago de remuneraciones, servicios, materiales</w:t>
                      </w:r>
                      <w:r>
                        <w:rPr>
                          <w:spacing w:val="-6"/>
                          <w:u w:val="none"/>
                        </w:rPr>
                        <w:t> </w:t>
                      </w:r>
                      <w:r>
                        <w:rPr>
                          <w:u w:val="none"/>
                        </w:rPr>
                        <w:t>y</w:t>
                      </w:r>
                      <w:r>
                        <w:rPr>
                          <w:spacing w:val="-5"/>
                          <w:u w:val="none"/>
                        </w:rPr>
                        <w:t> </w:t>
                      </w:r>
                      <w:r>
                        <w:rPr>
                          <w:u w:val="none"/>
                        </w:rPr>
                        <w:t>suministros</w:t>
                      </w:r>
                      <w:r>
                        <w:rPr>
                          <w:spacing w:val="-8"/>
                          <w:u w:val="none"/>
                        </w:rPr>
                        <w:t> </w:t>
                      </w:r>
                      <w:r>
                        <w:rPr>
                          <w:u w:val="none"/>
                        </w:rPr>
                        <w:t>y</w:t>
                      </w:r>
                      <w:r>
                        <w:rPr>
                          <w:spacing w:val="-5"/>
                          <w:u w:val="none"/>
                        </w:rPr>
                        <w:t> </w:t>
                      </w:r>
                      <w:r>
                        <w:rPr>
                          <w:u w:val="none"/>
                        </w:rPr>
                        <w:t>transferencias</w:t>
                      </w:r>
                      <w:r>
                        <w:rPr>
                          <w:spacing w:val="-4"/>
                          <w:u w:val="none"/>
                        </w:rPr>
                        <w:t> </w:t>
                      </w:r>
                      <w:r>
                        <w:rPr>
                          <w:u w:val="none"/>
                        </w:rPr>
                        <w:t>corrientes.</w:t>
                      </w:r>
                      <w:r>
                        <w:rPr>
                          <w:spacing w:val="-6"/>
                          <w:u w:val="none"/>
                        </w:rPr>
                        <w:t> </w:t>
                      </w:r>
                      <w:r>
                        <w:rPr>
                          <w:u w:val="none"/>
                        </w:rPr>
                        <w:t>Incluye</w:t>
                      </w:r>
                      <w:r>
                        <w:rPr>
                          <w:spacing w:val="-6"/>
                          <w:u w:val="none"/>
                        </w:rPr>
                        <w:t> </w:t>
                      </w:r>
                      <w:r>
                        <w:rPr>
                          <w:u w:val="none"/>
                        </w:rPr>
                        <w:t>ingresos</w:t>
                      </w:r>
                      <w:r>
                        <w:rPr>
                          <w:spacing w:val="-6"/>
                          <w:u w:val="none"/>
                        </w:rPr>
                        <w:t> </w:t>
                      </w:r>
                      <w:r>
                        <w:rPr>
                          <w:u w:val="none"/>
                        </w:rPr>
                        <w:t>para</w:t>
                      </w:r>
                      <w:r>
                        <w:rPr>
                          <w:spacing w:val="-6"/>
                          <w:u w:val="none"/>
                        </w:rPr>
                        <w:t> </w:t>
                      </w:r>
                      <w:r>
                        <w:rPr>
                          <w:u w:val="none"/>
                        </w:rPr>
                        <w:t>el</w:t>
                      </w:r>
                      <w:r>
                        <w:rPr>
                          <w:spacing w:val="-6"/>
                          <w:u w:val="none"/>
                        </w:rPr>
                        <w:t> </w:t>
                      </w:r>
                      <w:r>
                        <w:rPr>
                          <w:u w:val="none"/>
                        </w:rPr>
                        <w:t>pago</w:t>
                      </w:r>
                      <w:r>
                        <w:rPr>
                          <w:spacing w:val="-6"/>
                          <w:u w:val="none"/>
                        </w:rPr>
                        <w:t> </w:t>
                      </w:r>
                      <w:r>
                        <w:rPr>
                          <w:u w:val="none"/>
                        </w:rPr>
                        <w:t>de</w:t>
                      </w:r>
                      <w:r>
                        <w:rPr>
                          <w:spacing w:val="-6"/>
                          <w:u w:val="none"/>
                        </w:rPr>
                        <w:t> </w:t>
                      </w:r>
                      <w:r>
                        <w:rPr>
                          <w:u w:val="none"/>
                        </w:rPr>
                        <w:t>gastos</w:t>
                      </w:r>
                      <w:r>
                        <w:rPr>
                          <w:spacing w:val="-4"/>
                          <w:u w:val="none"/>
                        </w:rPr>
                        <w:t> </w:t>
                      </w:r>
                      <w:r>
                        <w:rPr>
                          <w:u w:val="none"/>
                        </w:rPr>
                        <w:t>por</w:t>
                      </w:r>
                      <w:r>
                        <w:rPr>
                          <w:spacing w:val="-8"/>
                          <w:u w:val="none"/>
                        </w:rPr>
                        <w:t> </w:t>
                      </w:r>
                      <w:r>
                        <w:rPr>
                          <w:u w:val="none"/>
                        </w:rPr>
                        <w:t>concepto</w:t>
                      </w:r>
                      <w:r>
                        <w:rPr>
                          <w:spacing w:val="-4"/>
                          <w:u w:val="none"/>
                        </w:rPr>
                        <w:t> </w:t>
                      </w:r>
                      <w:r>
                        <w:rPr>
                          <w:u w:val="none"/>
                        </w:rPr>
                        <w:t>de decimotercer mes y salario escolar, según financiamiento aprobado en el presupuesto ordinario actual.</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spacing w:before="37"/>
      </w:pPr>
      <w:bookmarkStart w:name="_TOC_250054" w:id="66"/>
      <w:r>
        <w:rPr/>
        <w:t>NOTA</w:t>
      </w:r>
      <w:r>
        <w:rPr>
          <w:spacing w:val="-5"/>
        </w:rPr>
        <w:t> </w:t>
      </w:r>
      <w:r>
        <w:rPr/>
        <w:t>N°</w:t>
      </w:r>
      <w:r>
        <w:rPr>
          <w:spacing w:val="-3"/>
        </w:rPr>
        <w:t> </w:t>
      </w:r>
      <w:bookmarkEnd w:id="66"/>
      <w:r>
        <w:rPr>
          <w:spacing w:val="-5"/>
        </w:rPr>
        <w:t>51</w:t>
      </w:r>
    </w:p>
    <w:p>
      <w:pPr>
        <w:pStyle w:val="BodyText"/>
        <w:spacing w:before="121"/>
        <w:ind w:left="1341"/>
      </w:pPr>
      <w:r>
        <w:rPr/>
        <w:t>Transferencias</w:t>
      </w:r>
      <w:r>
        <w:rPr>
          <w:spacing w:val="-6"/>
        </w:rPr>
        <w:t> </w:t>
      </w:r>
      <w:r>
        <w:rPr/>
        <w:t>de</w:t>
      </w:r>
      <w:r>
        <w:rPr>
          <w:spacing w:val="-7"/>
        </w:rPr>
        <w:t> </w:t>
      </w:r>
      <w:r>
        <w:rPr>
          <w:spacing w:val="-2"/>
        </w:rPr>
        <w:t>capital</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98"/>
        <w:gridCol w:w="3041"/>
        <w:gridCol w:w="643"/>
        <w:gridCol w:w="1658"/>
        <w:gridCol w:w="1660"/>
        <w:gridCol w:w="1240"/>
      </w:tblGrid>
      <w:tr>
        <w:trPr>
          <w:trHeight w:val="325" w:hRule="atLeast"/>
        </w:trPr>
        <w:tc>
          <w:tcPr>
            <w:tcW w:w="898" w:type="dxa"/>
            <w:vMerge w:val="restart"/>
            <w:shd w:val="clear" w:color="auto" w:fill="366091"/>
          </w:tcPr>
          <w:p>
            <w:pPr>
              <w:pStyle w:val="TableParagraph"/>
              <w:spacing w:before="6"/>
              <w:rPr>
                <w:sz w:val="18"/>
              </w:rPr>
            </w:pPr>
          </w:p>
          <w:p>
            <w:pPr>
              <w:pStyle w:val="TableParagraph"/>
              <w:spacing w:before="1"/>
              <w:ind w:left="69"/>
              <w:rPr>
                <w:b/>
                <w:sz w:val="18"/>
              </w:rPr>
            </w:pPr>
            <w:r>
              <w:rPr>
                <w:b/>
                <w:color w:val="FFFFFF"/>
                <w:spacing w:val="-2"/>
                <w:sz w:val="18"/>
              </w:rPr>
              <w:t>Cuenta</w:t>
            </w:r>
          </w:p>
        </w:tc>
        <w:tc>
          <w:tcPr>
            <w:tcW w:w="3041" w:type="dxa"/>
            <w:vMerge w:val="restart"/>
            <w:shd w:val="clear" w:color="auto" w:fill="366091"/>
          </w:tcPr>
          <w:p>
            <w:pPr>
              <w:pStyle w:val="TableParagraph"/>
              <w:spacing w:before="6"/>
              <w:rPr>
                <w:sz w:val="18"/>
              </w:rPr>
            </w:pPr>
          </w:p>
          <w:p>
            <w:pPr>
              <w:pStyle w:val="TableParagraph"/>
              <w:spacing w:before="1"/>
              <w:ind w:left="12"/>
              <w:jc w:val="center"/>
              <w:rPr>
                <w:b/>
                <w:sz w:val="18"/>
              </w:rPr>
            </w:pPr>
            <w:r>
              <w:rPr>
                <w:b/>
                <w:color w:val="FFFFFF"/>
                <w:spacing w:val="-2"/>
                <w:sz w:val="18"/>
              </w:rPr>
              <w:t>Descripción</w:t>
            </w:r>
          </w:p>
        </w:tc>
        <w:tc>
          <w:tcPr>
            <w:tcW w:w="643" w:type="dxa"/>
            <w:vMerge w:val="restart"/>
            <w:shd w:val="clear" w:color="auto" w:fill="366091"/>
          </w:tcPr>
          <w:p>
            <w:pPr>
              <w:pStyle w:val="TableParagraph"/>
              <w:spacing w:before="6"/>
              <w:rPr>
                <w:sz w:val="18"/>
              </w:rPr>
            </w:pPr>
          </w:p>
          <w:p>
            <w:pPr>
              <w:pStyle w:val="TableParagraph"/>
              <w:spacing w:before="1"/>
              <w:ind w:left="135"/>
              <w:rPr>
                <w:b/>
                <w:sz w:val="18"/>
              </w:rPr>
            </w:pPr>
            <w:r>
              <w:rPr>
                <w:b/>
                <w:color w:val="FFFFFF"/>
                <w:spacing w:val="-4"/>
                <w:sz w:val="18"/>
              </w:rPr>
              <w:t>Nota</w:t>
            </w:r>
          </w:p>
        </w:tc>
        <w:tc>
          <w:tcPr>
            <w:tcW w:w="1658" w:type="dxa"/>
            <w:vMerge w:val="restart"/>
            <w:shd w:val="clear" w:color="auto" w:fill="366091"/>
          </w:tcPr>
          <w:p>
            <w:pPr>
              <w:pStyle w:val="TableParagraph"/>
              <w:spacing w:before="6"/>
              <w:rPr>
                <w:sz w:val="18"/>
              </w:rPr>
            </w:pPr>
          </w:p>
          <w:p>
            <w:pPr>
              <w:pStyle w:val="TableParagraph"/>
              <w:spacing w:before="1"/>
              <w:ind w:left="296"/>
              <w:rPr>
                <w:b/>
                <w:sz w:val="18"/>
              </w:rPr>
            </w:pPr>
            <w:r>
              <w:rPr>
                <w:b/>
                <w:color w:val="FFFFFF"/>
                <w:sz w:val="18"/>
              </w:rPr>
              <w:t>Periodo</w:t>
            </w:r>
            <w:r>
              <w:rPr>
                <w:b/>
                <w:color w:val="FFFFFF"/>
                <w:spacing w:val="-9"/>
                <w:sz w:val="18"/>
              </w:rPr>
              <w:t> </w:t>
            </w:r>
            <w:r>
              <w:rPr>
                <w:b/>
                <w:color w:val="FFFFFF"/>
                <w:spacing w:val="-2"/>
                <w:sz w:val="18"/>
              </w:rPr>
              <w:t>Actual</w:t>
            </w:r>
          </w:p>
        </w:tc>
        <w:tc>
          <w:tcPr>
            <w:tcW w:w="1660" w:type="dxa"/>
            <w:vMerge w:val="restart"/>
            <w:shd w:val="clear" w:color="auto" w:fill="366091"/>
          </w:tcPr>
          <w:p>
            <w:pPr>
              <w:pStyle w:val="TableParagraph"/>
              <w:spacing w:before="6"/>
              <w:rPr>
                <w:sz w:val="18"/>
              </w:rPr>
            </w:pPr>
          </w:p>
          <w:p>
            <w:pPr>
              <w:pStyle w:val="TableParagraph"/>
              <w:spacing w:before="1"/>
              <w:ind w:left="222"/>
              <w:rPr>
                <w:b/>
                <w:sz w:val="18"/>
              </w:rPr>
            </w:pPr>
            <w:r>
              <w:rPr>
                <w:b/>
                <w:color w:val="FFFFFF"/>
                <w:sz w:val="18"/>
              </w:rPr>
              <w:t>Periodo</w:t>
            </w:r>
            <w:r>
              <w:rPr>
                <w:b/>
                <w:color w:val="FFFFFF"/>
                <w:spacing w:val="-9"/>
                <w:sz w:val="18"/>
              </w:rPr>
              <w:t> </w:t>
            </w:r>
            <w:r>
              <w:rPr>
                <w:b/>
                <w:color w:val="FFFFFF"/>
                <w:spacing w:val="-2"/>
                <w:sz w:val="18"/>
              </w:rPr>
              <w:t>Anterior</w:t>
            </w:r>
          </w:p>
        </w:tc>
        <w:tc>
          <w:tcPr>
            <w:tcW w:w="1240" w:type="dxa"/>
            <w:shd w:val="clear" w:color="auto" w:fill="366091"/>
          </w:tcPr>
          <w:p>
            <w:pPr>
              <w:pStyle w:val="TableParagraph"/>
              <w:spacing w:before="54"/>
              <w:ind w:left="18"/>
              <w:jc w:val="center"/>
              <w:rPr>
                <w:b/>
                <w:sz w:val="18"/>
              </w:rPr>
            </w:pPr>
            <w:r>
              <w:rPr>
                <w:b/>
                <w:color w:val="FFFFFF"/>
                <w:spacing w:val="-2"/>
                <w:sz w:val="18"/>
              </w:rPr>
              <w:t>Diferencia</w:t>
            </w:r>
          </w:p>
        </w:tc>
      </w:tr>
      <w:tr>
        <w:trPr>
          <w:trHeight w:val="323" w:hRule="atLeast"/>
        </w:trPr>
        <w:tc>
          <w:tcPr>
            <w:tcW w:w="898" w:type="dxa"/>
            <w:vMerge/>
            <w:tcBorders>
              <w:top w:val="nil"/>
            </w:tcBorders>
            <w:shd w:val="clear" w:color="auto" w:fill="366091"/>
          </w:tcPr>
          <w:p>
            <w:pPr>
              <w:rPr>
                <w:sz w:val="2"/>
                <w:szCs w:val="2"/>
              </w:rPr>
            </w:pPr>
          </w:p>
        </w:tc>
        <w:tc>
          <w:tcPr>
            <w:tcW w:w="3041"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1658" w:type="dxa"/>
            <w:vMerge/>
            <w:tcBorders>
              <w:top w:val="nil"/>
            </w:tcBorders>
            <w:shd w:val="clear" w:color="auto" w:fill="366091"/>
          </w:tcPr>
          <w:p>
            <w:pPr>
              <w:rPr>
                <w:sz w:val="2"/>
                <w:szCs w:val="2"/>
              </w:rPr>
            </w:pPr>
          </w:p>
        </w:tc>
        <w:tc>
          <w:tcPr>
            <w:tcW w:w="1660" w:type="dxa"/>
            <w:vMerge/>
            <w:tcBorders>
              <w:top w:val="nil"/>
            </w:tcBorders>
            <w:shd w:val="clear" w:color="auto" w:fill="366091"/>
          </w:tcPr>
          <w:p>
            <w:pPr>
              <w:rPr>
                <w:sz w:val="2"/>
                <w:szCs w:val="2"/>
              </w:rPr>
            </w:pPr>
          </w:p>
        </w:tc>
        <w:tc>
          <w:tcPr>
            <w:tcW w:w="1240" w:type="dxa"/>
            <w:shd w:val="clear" w:color="auto" w:fill="366091"/>
          </w:tcPr>
          <w:p>
            <w:pPr>
              <w:pStyle w:val="TableParagraph"/>
              <w:spacing w:before="51"/>
              <w:ind w:left="18"/>
              <w:jc w:val="center"/>
              <w:rPr>
                <w:sz w:val="18"/>
              </w:rPr>
            </w:pPr>
            <w:r>
              <w:rPr>
                <w:color w:val="FFFFFF"/>
                <w:spacing w:val="-10"/>
                <w:sz w:val="18"/>
              </w:rPr>
              <w:t>%</w:t>
            </w:r>
          </w:p>
        </w:tc>
      </w:tr>
      <w:tr>
        <w:trPr>
          <w:trHeight w:val="325" w:hRule="atLeast"/>
        </w:trPr>
        <w:tc>
          <w:tcPr>
            <w:tcW w:w="898" w:type="dxa"/>
          </w:tcPr>
          <w:p>
            <w:pPr>
              <w:pStyle w:val="TableParagraph"/>
              <w:spacing w:before="54"/>
              <w:ind w:left="69"/>
              <w:rPr>
                <w:b/>
                <w:sz w:val="18"/>
              </w:rPr>
            </w:pPr>
            <w:r>
              <w:rPr>
                <w:b/>
                <w:spacing w:val="-2"/>
                <w:sz w:val="18"/>
              </w:rPr>
              <w:t>4.6.2.</w:t>
            </w:r>
          </w:p>
        </w:tc>
        <w:tc>
          <w:tcPr>
            <w:tcW w:w="3041" w:type="dxa"/>
          </w:tcPr>
          <w:p>
            <w:pPr>
              <w:pStyle w:val="TableParagraph"/>
              <w:spacing w:before="54"/>
              <w:ind w:left="68"/>
              <w:rPr>
                <w:b/>
                <w:sz w:val="18"/>
              </w:rPr>
            </w:pPr>
            <w:r>
              <w:rPr>
                <w:b/>
                <w:sz w:val="18"/>
              </w:rPr>
              <w:t>Transferencias</w:t>
            </w:r>
            <w:r>
              <w:rPr>
                <w:b/>
                <w:spacing w:val="-8"/>
                <w:sz w:val="18"/>
              </w:rPr>
              <w:t> </w:t>
            </w:r>
            <w:r>
              <w:rPr>
                <w:b/>
                <w:sz w:val="18"/>
              </w:rPr>
              <w:t>de</w:t>
            </w:r>
            <w:r>
              <w:rPr>
                <w:b/>
                <w:spacing w:val="-5"/>
                <w:sz w:val="18"/>
              </w:rPr>
              <w:t> </w:t>
            </w:r>
            <w:r>
              <w:rPr>
                <w:b/>
                <w:spacing w:val="-2"/>
                <w:sz w:val="18"/>
              </w:rPr>
              <w:t>capital</w:t>
            </w:r>
          </w:p>
        </w:tc>
        <w:tc>
          <w:tcPr>
            <w:tcW w:w="643" w:type="dxa"/>
          </w:tcPr>
          <w:p>
            <w:pPr>
              <w:pStyle w:val="TableParagraph"/>
              <w:spacing w:before="54"/>
              <w:ind w:left="20" w:right="7"/>
              <w:jc w:val="center"/>
              <w:rPr>
                <w:b/>
                <w:sz w:val="18"/>
              </w:rPr>
            </w:pPr>
            <w:r>
              <w:rPr>
                <w:b/>
                <w:spacing w:val="-5"/>
                <w:sz w:val="18"/>
              </w:rPr>
              <w:t>51</w:t>
            </w:r>
          </w:p>
        </w:tc>
        <w:tc>
          <w:tcPr>
            <w:tcW w:w="1658" w:type="dxa"/>
          </w:tcPr>
          <w:p>
            <w:pPr>
              <w:pStyle w:val="TableParagraph"/>
              <w:spacing w:before="54"/>
              <w:ind w:left="480"/>
              <w:rPr>
                <w:b/>
                <w:sz w:val="18"/>
              </w:rPr>
            </w:pPr>
            <w:r>
              <w:rPr>
                <w:b/>
                <w:sz w:val="18"/>
              </w:rPr>
              <w:t>31</w:t>
            </w:r>
            <w:r>
              <w:rPr>
                <w:b/>
                <w:spacing w:val="-3"/>
                <w:sz w:val="18"/>
              </w:rPr>
              <w:t> </w:t>
            </w:r>
            <w:r>
              <w:rPr>
                <w:b/>
                <w:spacing w:val="-2"/>
                <w:sz w:val="18"/>
              </w:rPr>
              <w:t>504,54</w:t>
            </w:r>
          </w:p>
        </w:tc>
        <w:tc>
          <w:tcPr>
            <w:tcW w:w="1660" w:type="dxa"/>
          </w:tcPr>
          <w:p>
            <w:pPr>
              <w:pStyle w:val="TableParagraph"/>
              <w:spacing w:before="54"/>
              <w:ind w:left="481"/>
              <w:rPr>
                <w:b/>
                <w:sz w:val="18"/>
              </w:rPr>
            </w:pPr>
            <w:r>
              <w:rPr>
                <w:b/>
                <w:sz w:val="18"/>
              </w:rPr>
              <w:t>49</w:t>
            </w:r>
            <w:r>
              <w:rPr>
                <w:b/>
                <w:spacing w:val="-3"/>
                <w:sz w:val="18"/>
              </w:rPr>
              <w:t> </w:t>
            </w:r>
            <w:r>
              <w:rPr>
                <w:b/>
                <w:spacing w:val="-2"/>
                <w:sz w:val="18"/>
              </w:rPr>
              <w:t>639,68</w:t>
            </w:r>
          </w:p>
        </w:tc>
        <w:tc>
          <w:tcPr>
            <w:tcW w:w="1240" w:type="dxa"/>
          </w:tcPr>
          <w:p>
            <w:pPr>
              <w:pStyle w:val="TableParagraph"/>
              <w:spacing w:before="54"/>
              <w:ind w:left="18" w:right="15"/>
              <w:jc w:val="center"/>
              <w:rPr>
                <w:b/>
                <w:sz w:val="18"/>
              </w:rPr>
            </w:pPr>
            <w:r>
              <w:rPr>
                <w:b/>
                <w:spacing w:val="-2"/>
                <w:sz w:val="18"/>
              </w:rPr>
              <w:t>-36,53%</w:t>
            </w:r>
          </w:p>
        </w:tc>
      </w:tr>
    </w:tbl>
    <w:p>
      <w:pPr>
        <w:pStyle w:val="BodyText"/>
        <w:spacing w:before="239"/>
        <w:ind w:left="1341"/>
      </w:pPr>
      <w:r>
        <w:rPr>
          <w:spacing w:val="-2"/>
        </w:rPr>
        <w:t>Detalle:</w:t>
      </w:r>
    </w:p>
    <w:p>
      <w:pPr>
        <w:pStyle w:val="BodyText"/>
        <w:spacing w:before="38" w:after="1"/>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87" w:hRule="atLeast"/>
        </w:trPr>
        <w:tc>
          <w:tcPr>
            <w:tcW w:w="1241" w:type="dxa"/>
            <w:tcBorders>
              <w:bottom w:val="nil"/>
            </w:tcBorders>
            <w:shd w:val="clear" w:color="auto" w:fill="366091"/>
          </w:tcPr>
          <w:p>
            <w:pPr>
              <w:pStyle w:val="TableParagraph"/>
              <w:spacing w:before="34"/>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4"/>
              <w:ind w:left="16"/>
              <w:jc w:val="center"/>
              <w:rPr>
                <w:b/>
                <w:sz w:val="18"/>
              </w:rPr>
            </w:pPr>
            <w:r>
              <w:rPr>
                <w:b/>
                <w:color w:val="FFFFFF"/>
                <w:spacing w:val="-2"/>
                <w:sz w:val="18"/>
              </w:rPr>
              <w:t>Descripción</w:t>
            </w:r>
          </w:p>
        </w:tc>
      </w:tr>
      <w:tr>
        <w:trPr>
          <w:trHeight w:val="542" w:hRule="atLeast"/>
        </w:trPr>
        <w:tc>
          <w:tcPr>
            <w:tcW w:w="1241" w:type="dxa"/>
            <w:tcBorders>
              <w:top w:val="nil"/>
            </w:tcBorders>
          </w:tcPr>
          <w:p>
            <w:pPr>
              <w:pStyle w:val="TableParagraph"/>
              <w:spacing w:before="160"/>
              <w:ind w:left="69"/>
              <w:rPr>
                <w:b/>
                <w:sz w:val="18"/>
              </w:rPr>
            </w:pPr>
            <w:r>
              <w:rPr>
                <w:b/>
                <w:spacing w:val="-2"/>
                <w:sz w:val="18"/>
              </w:rPr>
              <w:t>4.6.2.02.</w:t>
            </w:r>
          </w:p>
        </w:tc>
        <w:tc>
          <w:tcPr>
            <w:tcW w:w="3139" w:type="dxa"/>
            <w:tcBorders>
              <w:top w:val="nil"/>
            </w:tcBorders>
          </w:tcPr>
          <w:p>
            <w:pPr>
              <w:pStyle w:val="TableParagraph"/>
              <w:spacing w:before="52"/>
              <w:ind w:left="69" w:right="52"/>
              <w:rPr>
                <w:b/>
                <w:sz w:val="18"/>
              </w:rPr>
            </w:pPr>
            <w:r>
              <w:rPr>
                <w:b/>
                <w:sz w:val="18"/>
              </w:rPr>
              <w:t>Transferencias</w:t>
            </w:r>
            <w:r>
              <w:rPr>
                <w:b/>
                <w:spacing w:val="80"/>
                <w:sz w:val="18"/>
              </w:rPr>
              <w:t> </w:t>
            </w:r>
            <w:r>
              <w:rPr>
                <w:b/>
                <w:sz w:val="18"/>
              </w:rPr>
              <w:t>de</w:t>
            </w:r>
            <w:r>
              <w:rPr>
                <w:b/>
                <w:spacing w:val="80"/>
                <w:sz w:val="18"/>
              </w:rPr>
              <w:t> </w:t>
            </w:r>
            <w:r>
              <w:rPr>
                <w:b/>
                <w:sz w:val="18"/>
              </w:rPr>
              <w:t>capital</w:t>
            </w:r>
            <w:r>
              <w:rPr>
                <w:b/>
                <w:spacing w:val="80"/>
                <w:sz w:val="18"/>
              </w:rPr>
              <w:t> </w:t>
            </w:r>
            <w:r>
              <w:rPr>
                <w:b/>
                <w:sz w:val="18"/>
              </w:rPr>
              <w:t>del</w:t>
            </w:r>
            <w:r>
              <w:rPr>
                <w:b/>
                <w:spacing w:val="80"/>
                <w:sz w:val="18"/>
              </w:rPr>
              <w:t> </w:t>
            </w:r>
            <w:r>
              <w:rPr>
                <w:b/>
                <w:sz w:val="18"/>
              </w:rPr>
              <w:t>sector público interno</w:t>
            </w:r>
          </w:p>
        </w:tc>
      </w:tr>
    </w:tbl>
    <w:p>
      <w:pPr>
        <w:pStyle w:val="BodyText"/>
      </w:pPr>
    </w:p>
    <w:p>
      <w:pPr>
        <w:pStyle w:val="BodyText"/>
        <w:spacing w:before="243"/>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1"/>
        <w:gridCol w:w="2679"/>
        <w:gridCol w:w="2681"/>
      </w:tblGrid>
      <w:tr>
        <w:trPr>
          <w:trHeight w:val="299" w:hRule="atLeast"/>
        </w:trPr>
        <w:tc>
          <w:tcPr>
            <w:tcW w:w="2681" w:type="dxa"/>
            <w:shd w:val="clear" w:color="auto" w:fill="365E90"/>
          </w:tcPr>
          <w:p>
            <w:pPr>
              <w:pStyle w:val="TableParagraph"/>
              <w:spacing w:before="27"/>
              <w:ind w:left="347"/>
              <w:rPr>
                <w:sz w:val="20"/>
              </w:rPr>
            </w:pPr>
            <w:r>
              <w:rPr>
                <w:color w:val="FFFFFF"/>
                <w:sz w:val="20"/>
              </w:rPr>
              <w:t>CODIGO</w:t>
            </w:r>
            <w:r>
              <w:rPr>
                <w:color w:val="FFFFFF"/>
                <w:spacing w:val="-8"/>
                <w:sz w:val="20"/>
              </w:rPr>
              <w:t> </w:t>
            </w:r>
            <w:r>
              <w:rPr>
                <w:color w:val="FFFFFF"/>
                <w:spacing w:val="-2"/>
                <w:sz w:val="20"/>
              </w:rPr>
              <w:t>INSTITUCIONAL</w:t>
            </w:r>
          </w:p>
        </w:tc>
        <w:tc>
          <w:tcPr>
            <w:tcW w:w="2679" w:type="dxa"/>
            <w:shd w:val="clear" w:color="auto" w:fill="365E90"/>
          </w:tcPr>
          <w:p>
            <w:pPr>
              <w:pStyle w:val="TableParagraph"/>
              <w:spacing w:before="27"/>
              <w:ind w:left="17" w:right="6"/>
              <w:jc w:val="center"/>
              <w:rPr>
                <w:sz w:val="20"/>
              </w:rPr>
            </w:pPr>
            <w:r>
              <w:rPr>
                <w:color w:val="FFFFFF"/>
                <w:sz w:val="20"/>
              </w:rPr>
              <w:t>NOMBRE</w:t>
            </w:r>
            <w:r>
              <w:rPr>
                <w:color w:val="FFFFFF"/>
                <w:spacing w:val="-8"/>
                <w:sz w:val="20"/>
              </w:rPr>
              <w:t> </w:t>
            </w:r>
            <w:r>
              <w:rPr>
                <w:color w:val="FFFFFF"/>
                <w:spacing w:val="-2"/>
                <w:sz w:val="20"/>
              </w:rPr>
              <w:t>ENTIDAD</w:t>
            </w:r>
          </w:p>
        </w:tc>
        <w:tc>
          <w:tcPr>
            <w:tcW w:w="2681" w:type="dxa"/>
            <w:shd w:val="clear" w:color="auto" w:fill="365E90"/>
          </w:tcPr>
          <w:p>
            <w:pPr>
              <w:pStyle w:val="TableParagraph"/>
              <w:spacing w:before="27"/>
              <w:ind w:left="16" w:right="5"/>
              <w:jc w:val="center"/>
              <w:rPr>
                <w:sz w:val="20"/>
              </w:rPr>
            </w:pPr>
            <w:r>
              <w:rPr>
                <w:color w:val="FFFFFF"/>
                <w:spacing w:val="-2"/>
                <w:sz w:val="20"/>
              </w:rPr>
              <w:t>MONTO</w:t>
            </w:r>
          </w:p>
        </w:tc>
      </w:tr>
      <w:tr>
        <w:trPr>
          <w:trHeight w:val="323" w:hRule="atLeast"/>
        </w:trPr>
        <w:tc>
          <w:tcPr>
            <w:tcW w:w="2681" w:type="dxa"/>
            <w:tcBorders>
              <w:left w:val="single" w:sz="4" w:space="0" w:color="000000"/>
              <w:bottom w:val="single" w:sz="4" w:space="0" w:color="000000"/>
              <w:right w:val="single" w:sz="4" w:space="0" w:color="000000"/>
            </w:tcBorders>
          </w:tcPr>
          <w:p>
            <w:pPr>
              <w:pStyle w:val="TableParagraph"/>
              <w:spacing w:before="61"/>
              <w:ind w:left="119"/>
              <w:rPr>
                <w:sz w:val="18"/>
              </w:rPr>
            </w:pPr>
            <w:r>
              <w:rPr>
                <w:spacing w:val="-2"/>
                <w:sz w:val="18"/>
              </w:rPr>
              <w:t>11206</w:t>
            </w:r>
          </w:p>
        </w:tc>
        <w:tc>
          <w:tcPr>
            <w:tcW w:w="2679" w:type="dxa"/>
            <w:tcBorders>
              <w:left w:val="single" w:sz="4" w:space="0" w:color="000000"/>
              <w:bottom w:val="single" w:sz="4" w:space="0" w:color="000000"/>
              <w:right w:val="single" w:sz="4" w:space="0" w:color="000000"/>
            </w:tcBorders>
          </w:tcPr>
          <w:p>
            <w:pPr>
              <w:pStyle w:val="TableParagraph"/>
              <w:spacing w:before="42"/>
              <w:ind w:left="13" w:right="1"/>
              <w:jc w:val="center"/>
              <w:rPr>
                <w:sz w:val="20"/>
              </w:rPr>
            </w:pPr>
            <w:r>
              <w:rPr>
                <w:sz w:val="20"/>
              </w:rPr>
              <w:t>Ministerio</w:t>
            </w:r>
            <w:r>
              <w:rPr>
                <w:spacing w:val="-5"/>
                <w:sz w:val="20"/>
              </w:rPr>
              <w:t> </w:t>
            </w:r>
            <w:r>
              <w:rPr>
                <w:sz w:val="20"/>
              </w:rPr>
              <w:t>de</w:t>
            </w:r>
            <w:r>
              <w:rPr>
                <w:spacing w:val="-5"/>
                <w:sz w:val="20"/>
              </w:rPr>
              <w:t> </w:t>
            </w:r>
            <w:r>
              <w:rPr>
                <w:spacing w:val="-2"/>
                <w:sz w:val="20"/>
              </w:rPr>
              <w:t>Hacienda</w:t>
            </w:r>
          </w:p>
        </w:tc>
        <w:tc>
          <w:tcPr>
            <w:tcW w:w="2681" w:type="dxa"/>
            <w:tcBorders>
              <w:left w:val="single" w:sz="4" w:space="0" w:color="000000"/>
              <w:bottom w:val="single" w:sz="4" w:space="0" w:color="000000"/>
              <w:right w:val="single" w:sz="4" w:space="0" w:color="000000"/>
            </w:tcBorders>
          </w:tcPr>
          <w:p>
            <w:pPr>
              <w:pStyle w:val="TableParagraph"/>
              <w:spacing w:before="54"/>
              <w:ind w:left="10"/>
              <w:jc w:val="center"/>
              <w:rPr>
                <w:b/>
                <w:sz w:val="18"/>
              </w:rPr>
            </w:pPr>
            <w:r>
              <w:rPr>
                <w:b/>
                <w:spacing w:val="-2"/>
                <w:sz w:val="18"/>
              </w:rPr>
              <w:t>31.504,54</w:t>
            </w:r>
          </w:p>
        </w:tc>
      </w:tr>
      <w:tr>
        <w:trPr>
          <w:trHeight w:val="325" w:hRule="atLeast"/>
        </w:trPr>
        <w:tc>
          <w:tcPr>
            <w:tcW w:w="2681" w:type="dxa"/>
            <w:tcBorders>
              <w:top w:val="single" w:sz="4" w:space="0" w:color="000000"/>
            </w:tcBorders>
          </w:tcPr>
          <w:p>
            <w:pPr>
              <w:pStyle w:val="TableParagraph"/>
              <w:rPr>
                <w:rFonts w:ascii="Times New Roman"/>
                <w:sz w:val="18"/>
              </w:rPr>
            </w:pPr>
          </w:p>
        </w:tc>
        <w:tc>
          <w:tcPr>
            <w:tcW w:w="2679" w:type="dxa"/>
            <w:tcBorders>
              <w:top w:val="single" w:sz="4" w:space="0" w:color="000000"/>
            </w:tcBorders>
          </w:tcPr>
          <w:p>
            <w:pPr>
              <w:pStyle w:val="TableParagraph"/>
              <w:rPr>
                <w:rFonts w:ascii="Times New Roman"/>
                <w:sz w:val="18"/>
              </w:rPr>
            </w:pPr>
          </w:p>
        </w:tc>
        <w:tc>
          <w:tcPr>
            <w:tcW w:w="2681" w:type="dxa"/>
            <w:tcBorders>
              <w:top w:val="single" w:sz="4" w:space="0" w:color="000000"/>
            </w:tcBorders>
          </w:tcPr>
          <w:p>
            <w:pPr>
              <w:pStyle w:val="TableParagraph"/>
              <w:rPr>
                <w:rFonts w:ascii="Times New Roman"/>
                <w:sz w:val="18"/>
              </w:rPr>
            </w:pPr>
          </w:p>
        </w:tc>
      </w:tr>
    </w:tbl>
    <w:p>
      <w:pPr>
        <w:pStyle w:val="Heading4"/>
        <w:spacing w:before="239"/>
        <w:ind w:left="1386"/>
      </w:pPr>
      <w:r>
        <w:rPr>
          <w:spacing w:val="-2"/>
        </w:rPr>
        <w:t>Revelación:</w:t>
      </w:r>
    </w:p>
    <w:p>
      <w:pPr>
        <w:pStyle w:val="BodyText"/>
        <w:spacing w:before="40"/>
        <w:rPr>
          <w:b/>
        </w:rPr>
      </w:pPr>
    </w:p>
    <w:p>
      <w:pPr>
        <w:pStyle w:val="BodyText"/>
        <w:spacing w:line="357" w:lineRule="auto"/>
        <w:ind w:left="1341" w:right="1347"/>
        <w:jc w:val="both"/>
      </w:pPr>
      <w:r>
        <w:rPr/>
        <w:t>La cuenta Transferencias de capital, representa el 0,38% del total del Ingresos, que comparado al periodo anterior genera una variación absoluta de -18 135,14 que corresponde a un Disminución del -36,53%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80512">
                <wp:simplePos x="0" y="0"/>
                <wp:positionH relativeFrom="page">
                  <wp:posOffset>1080516</wp:posOffset>
                </wp:positionH>
                <wp:positionV relativeFrom="paragraph">
                  <wp:posOffset>288207</wp:posOffset>
                </wp:positionV>
                <wp:extent cx="5713730" cy="935990"/>
                <wp:effectExtent l="0" t="0" r="0" b="0"/>
                <wp:wrapTopAndBottom/>
                <wp:docPr id="218" name="Textbox 218"/>
                <wp:cNvGraphicFramePr>
                  <a:graphicFrameLocks/>
                </wp:cNvGraphicFramePr>
                <a:graphic>
                  <a:graphicData uri="http://schemas.microsoft.com/office/word/2010/wordprocessingShape">
                    <wps:wsp>
                      <wps:cNvPr id="218" name="Textbox 218"/>
                      <wps:cNvSpPr txBox="1"/>
                      <wps:spPr>
                        <a:xfrm>
                          <a:off x="0" y="0"/>
                          <a:ext cx="5713730" cy="935990"/>
                        </a:xfrm>
                        <a:prstGeom prst="rect">
                          <a:avLst/>
                        </a:prstGeom>
                        <a:ln w="6095">
                          <a:solidFill>
                            <a:srgbClr val="000000"/>
                          </a:solidFill>
                          <a:prstDash val="solid"/>
                        </a:ln>
                      </wps:spPr>
                      <wps:txbx>
                        <w:txbxContent>
                          <w:p>
                            <w:pPr>
                              <w:pStyle w:val="BodyText"/>
                              <w:spacing w:line="360" w:lineRule="auto"/>
                              <w:ind w:left="103" w:right="108"/>
                              <w:jc w:val="both"/>
                            </w:pPr>
                            <w:r>
                              <w:rPr>
                                <w:b/>
                                <w:color w:val="1F4D79"/>
                                <w:u w:val="single" w:color="1F4D79"/>
                              </w:rPr>
                              <w:t>Revelación</w:t>
                            </w:r>
                            <w:r>
                              <w:rPr>
                                <w:u w:val="none"/>
                              </w:rPr>
                              <w:t>: La cuenta está compuesta por el ingreso recibido por la Contraloría General en forma ordinaria y regular, cuyo origen está establecido en el Presupuesto Nacional y están destinados para financiar la adquisición de bienes duraderos de capital que poseen una vida útil superior a un año. Dichos recursos no implican contraprestación.</w:t>
                            </w:r>
                          </w:p>
                        </w:txbxContent>
                      </wps:txbx>
                      <wps:bodyPr wrap="square" lIns="0" tIns="0" rIns="0" bIns="0" rtlCol="0">
                        <a:noAutofit/>
                      </wps:bodyPr>
                    </wps:wsp>
                  </a:graphicData>
                </a:graphic>
              </wp:anchor>
            </w:drawing>
          </mc:Choice>
          <mc:Fallback>
            <w:pict>
              <v:shape style="position:absolute;margin-left:85.080002pt;margin-top:22.69347pt;width:449.9pt;height:73.7pt;mso-position-horizontal-relative:page;mso-position-vertical-relative:paragraph;z-index:-15635968;mso-wrap-distance-left:0;mso-wrap-distance-right:0" type="#_x0000_t202" id="docshape217" filled="false" stroked="true" strokeweight=".479966pt" strokecolor="#000000">
                <v:textbox inset="0,0,0,0">
                  <w:txbxContent>
                    <w:p>
                      <w:pPr>
                        <w:pStyle w:val="BodyText"/>
                        <w:spacing w:line="360" w:lineRule="auto"/>
                        <w:ind w:left="103" w:right="108"/>
                        <w:jc w:val="both"/>
                      </w:pPr>
                      <w:r>
                        <w:rPr>
                          <w:b/>
                          <w:color w:val="1F4D79"/>
                          <w:u w:val="single" w:color="1F4D79"/>
                        </w:rPr>
                        <w:t>Revelación</w:t>
                      </w:r>
                      <w:r>
                        <w:rPr>
                          <w:u w:val="none"/>
                        </w:rPr>
                        <w:t>: La cuenta está compuesta por el ingreso recibido por la Contraloría General en forma ordinaria y regular, cuyo origen está establecido en el Presupuesto Nacional y están destinados para financiar la adquisición de bienes duraderos de capital que poseen una vida útil superior a un año. Dichos recursos no implican contraprestación.</w:t>
                      </w:r>
                    </w:p>
                  </w:txbxContent>
                </v:textbox>
                <v:stroke dashstyle="solid"/>
                <w10:wrap type="topAndBottom"/>
              </v:shape>
            </w:pict>
          </mc:Fallback>
        </mc:AlternateContent>
      </w:r>
    </w:p>
    <w:p>
      <w:pPr>
        <w:pStyle w:val="BodyText"/>
        <w:spacing w:before="208"/>
      </w:pPr>
    </w:p>
    <w:p>
      <w:pPr>
        <w:pStyle w:val="Heading3"/>
      </w:pPr>
      <w:bookmarkStart w:name="_TOC_250053" w:id="67"/>
      <w:r>
        <w:rPr>
          <w:color w:val="1F3662"/>
        </w:rPr>
        <w:t>4.9</w:t>
      </w:r>
      <w:r>
        <w:rPr>
          <w:color w:val="1F3662"/>
          <w:spacing w:val="-5"/>
        </w:rPr>
        <w:t> </w:t>
      </w:r>
      <w:r>
        <w:rPr>
          <w:color w:val="1F3662"/>
        </w:rPr>
        <w:t>OTROS</w:t>
      </w:r>
      <w:r>
        <w:rPr>
          <w:color w:val="1F3662"/>
          <w:spacing w:val="-5"/>
        </w:rPr>
        <w:t> </w:t>
      </w:r>
      <w:bookmarkEnd w:id="67"/>
      <w:r>
        <w:rPr>
          <w:color w:val="1F3662"/>
          <w:spacing w:val="-2"/>
        </w:rPr>
        <w:t>INGRESOS</w:t>
      </w:r>
    </w:p>
    <w:p>
      <w:pPr>
        <w:pStyle w:val="Heading3"/>
        <w:spacing w:before="162"/>
      </w:pPr>
      <w:bookmarkStart w:name="_TOC_250052" w:id="68"/>
      <w:r>
        <w:rPr/>
        <w:t>NOTA</w:t>
      </w:r>
      <w:r>
        <w:rPr>
          <w:spacing w:val="-5"/>
        </w:rPr>
        <w:t> </w:t>
      </w:r>
      <w:r>
        <w:rPr/>
        <w:t>N°</w:t>
      </w:r>
      <w:r>
        <w:rPr>
          <w:spacing w:val="-3"/>
        </w:rPr>
        <w:t> </w:t>
      </w:r>
      <w:bookmarkEnd w:id="68"/>
      <w:r>
        <w:rPr>
          <w:spacing w:val="-5"/>
        </w:rPr>
        <w:t>52</w:t>
      </w:r>
    </w:p>
    <w:p>
      <w:pPr>
        <w:pStyle w:val="BodyText"/>
        <w:spacing w:before="116"/>
        <w:rPr>
          <w:b/>
        </w:rPr>
      </w:pPr>
    </w:p>
    <w:p>
      <w:pPr>
        <w:pStyle w:val="BodyText"/>
        <w:ind w:left="1341"/>
      </w:pPr>
      <w:r>
        <w:rPr/>
        <w:t>Resultados</w:t>
      </w:r>
      <w:r>
        <w:rPr>
          <w:spacing w:val="-3"/>
        </w:rPr>
        <w:t> </w:t>
      </w:r>
      <w:r>
        <w:rPr/>
        <w:t>positivos</w:t>
      </w:r>
      <w:r>
        <w:rPr>
          <w:spacing w:val="-3"/>
        </w:rPr>
        <w:t> </w:t>
      </w:r>
      <w:r>
        <w:rPr/>
        <w:t>por</w:t>
      </w:r>
      <w:r>
        <w:rPr>
          <w:spacing w:val="-5"/>
        </w:rPr>
        <w:t> </w:t>
      </w:r>
      <w:r>
        <w:rPr/>
        <w:t>tenencia</w:t>
      </w:r>
      <w:r>
        <w:rPr>
          <w:spacing w:val="-4"/>
        </w:rPr>
        <w:t> </w:t>
      </w:r>
      <w:r>
        <w:rPr/>
        <w:t>y</w:t>
      </w:r>
      <w:r>
        <w:rPr>
          <w:spacing w:val="-3"/>
        </w:rPr>
        <w:t> </w:t>
      </w:r>
      <w:r>
        <w:rPr/>
        <w:t>por</w:t>
      </w:r>
      <w:r>
        <w:rPr>
          <w:spacing w:val="-5"/>
        </w:rPr>
        <w:t> </w:t>
      </w:r>
      <w:r>
        <w:rPr/>
        <w:t>exposición</w:t>
      </w:r>
      <w:r>
        <w:rPr>
          <w:spacing w:val="-5"/>
        </w:rPr>
        <w:t> </w:t>
      </w:r>
      <w:r>
        <w:rPr/>
        <w:t>a</w:t>
      </w:r>
      <w:r>
        <w:rPr>
          <w:spacing w:val="-2"/>
        </w:rPr>
        <w:t> </w:t>
      </w:r>
      <w:r>
        <w:rPr/>
        <w:t>la</w:t>
      </w:r>
      <w:r>
        <w:rPr>
          <w:spacing w:val="-5"/>
        </w:rPr>
        <w:t> </w:t>
      </w:r>
      <w:r>
        <w:rPr>
          <w:spacing w:val="-2"/>
        </w:rPr>
        <w:t>inflación</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4"/>
        <w:gridCol w:w="1874"/>
        <w:gridCol w:w="506"/>
        <w:gridCol w:w="1603"/>
        <w:gridCol w:w="1603"/>
        <w:gridCol w:w="1205"/>
      </w:tblGrid>
      <w:tr>
        <w:trPr>
          <w:trHeight w:val="344" w:hRule="atLeast"/>
        </w:trPr>
        <w:tc>
          <w:tcPr>
            <w:tcW w:w="974" w:type="dxa"/>
            <w:vMerge w:val="restart"/>
            <w:shd w:val="clear" w:color="auto" w:fill="366091"/>
          </w:tcPr>
          <w:p>
            <w:pPr>
              <w:pStyle w:val="TableParagraph"/>
              <w:spacing w:before="18"/>
              <w:rPr>
                <w:sz w:val="18"/>
              </w:rPr>
            </w:pPr>
          </w:p>
          <w:p>
            <w:pPr>
              <w:pStyle w:val="TableParagraph"/>
              <w:spacing w:before="1"/>
              <w:ind w:left="69"/>
              <w:rPr>
                <w:b/>
                <w:sz w:val="18"/>
              </w:rPr>
            </w:pPr>
            <w:r>
              <w:rPr>
                <w:b/>
                <w:color w:val="FFFFFF"/>
                <w:spacing w:val="-2"/>
                <w:sz w:val="18"/>
              </w:rPr>
              <w:t>Cuenta</w:t>
            </w:r>
          </w:p>
        </w:tc>
        <w:tc>
          <w:tcPr>
            <w:tcW w:w="1874" w:type="dxa"/>
            <w:vMerge w:val="restart"/>
            <w:shd w:val="clear" w:color="auto" w:fill="366091"/>
          </w:tcPr>
          <w:p>
            <w:pPr>
              <w:pStyle w:val="TableParagraph"/>
              <w:spacing w:before="18"/>
              <w:rPr>
                <w:sz w:val="18"/>
              </w:rPr>
            </w:pPr>
          </w:p>
          <w:p>
            <w:pPr>
              <w:pStyle w:val="TableParagraph"/>
              <w:spacing w:before="1"/>
              <w:ind w:left="501"/>
              <w:rPr>
                <w:b/>
                <w:sz w:val="18"/>
              </w:rPr>
            </w:pPr>
            <w:r>
              <w:rPr>
                <w:b/>
                <w:color w:val="FFFFFF"/>
                <w:spacing w:val="-2"/>
                <w:sz w:val="18"/>
              </w:rPr>
              <w:t>Descripción</w:t>
            </w:r>
          </w:p>
        </w:tc>
        <w:tc>
          <w:tcPr>
            <w:tcW w:w="506" w:type="dxa"/>
            <w:vMerge w:val="restart"/>
            <w:shd w:val="clear" w:color="auto" w:fill="366091"/>
          </w:tcPr>
          <w:p>
            <w:pPr>
              <w:pStyle w:val="TableParagraph"/>
              <w:spacing w:before="18"/>
              <w:rPr>
                <w:sz w:val="18"/>
              </w:rPr>
            </w:pPr>
          </w:p>
          <w:p>
            <w:pPr>
              <w:pStyle w:val="TableParagraph"/>
              <w:spacing w:before="1"/>
              <w:ind w:left="70"/>
              <w:rPr>
                <w:b/>
                <w:sz w:val="18"/>
              </w:rPr>
            </w:pPr>
            <w:r>
              <w:rPr>
                <w:b/>
                <w:color w:val="FFFFFF"/>
                <w:spacing w:val="-4"/>
                <w:sz w:val="18"/>
              </w:rPr>
              <w:t>Nota</w:t>
            </w:r>
          </w:p>
        </w:tc>
        <w:tc>
          <w:tcPr>
            <w:tcW w:w="1603" w:type="dxa"/>
            <w:vMerge w:val="restart"/>
            <w:shd w:val="clear" w:color="auto" w:fill="366091"/>
          </w:tcPr>
          <w:p>
            <w:pPr>
              <w:pStyle w:val="TableParagraph"/>
              <w:spacing w:before="18"/>
              <w:rPr>
                <w:sz w:val="18"/>
              </w:rPr>
            </w:pPr>
          </w:p>
          <w:p>
            <w:pPr>
              <w:pStyle w:val="TableParagraph"/>
              <w:spacing w:before="1"/>
              <w:ind w:left="271"/>
              <w:rPr>
                <w:b/>
                <w:sz w:val="18"/>
              </w:rPr>
            </w:pPr>
            <w:r>
              <w:rPr>
                <w:b/>
                <w:color w:val="FFFFFF"/>
                <w:sz w:val="18"/>
              </w:rPr>
              <w:t>Periodo</w:t>
            </w:r>
            <w:r>
              <w:rPr>
                <w:b/>
                <w:color w:val="FFFFFF"/>
                <w:spacing w:val="-9"/>
                <w:sz w:val="18"/>
              </w:rPr>
              <w:t> </w:t>
            </w:r>
            <w:r>
              <w:rPr>
                <w:b/>
                <w:color w:val="FFFFFF"/>
                <w:spacing w:val="-2"/>
                <w:sz w:val="18"/>
              </w:rPr>
              <w:t>Actual</w:t>
            </w:r>
          </w:p>
        </w:tc>
        <w:tc>
          <w:tcPr>
            <w:tcW w:w="1603" w:type="dxa"/>
            <w:vMerge w:val="restart"/>
            <w:shd w:val="clear" w:color="auto" w:fill="366091"/>
          </w:tcPr>
          <w:p>
            <w:pPr>
              <w:pStyle w:val="TableParagraph"/>
              <w:spacing w:before="18"/>
              <w:rPr>
                <w:sz w:val="18"/>
              </w:rPr>
            </w:pPr>
          </w:p>
          <w:p>
            <w:pPr>
              <w:pStyle w:val="TableParagraph"/>
              <w:spacing w:before="1"/>
              <w:ind w:left="197"/>
              <w:rPr>
                <w:b/>
                <w:sz w:val="18"/>
              </w:rPr>
            </w:pPr>
            <w:r>
              <w:rPr>
                <w:b/>
                <w:color w:val="FFFFFF"/>
                <w:sz w:val="18"/>
              </w:rPr>
              <w:t>Periodo</w:t>
            </w:r>
            <w:r>
              <w:rPr>
                <w:b/>
                <w:color w:val="FFFFFF"/>
                <w:spacing w:val="-9"/>
                <w:sz w:val="18"/>
              </w:rPr>
              <w:t> </w:t>
            </w:r>
            <w:r>
              <w:rPr>
                <w:b/>
                <w:color w:val="FFFFFF"/>
                <w:spacing w:val="-2"/>
                <w:sz w:val="18"/>
              </w:rPr>
              <w:t>Anterior</w:t>
            </w:r>
          </w:p>
        </w:tc>
        <w:tc>
          <w:tcPr>
            <w:tcW w:w="1205" w:type="dxa"/>
            <w:shd w:val="clear" w:color="auto" w:fill="366091"/>
          </w:tcPr>
          <w:p>
            <w:pPr>
              <w:pStyle w:val="TableParagraph"/>
              <w:spacing w:before="63"/>
              <w:ind w:left="21"/>
              <w:jc w:val="center"/>
              <w:rPr>
                <w:b/>
                <w:sz w:val="18"/>
              </w:rPr>
            </w:pPr>
            <w:r>
              <w:rPr>
                <w:b/>
                <w:color w:val="FFFFFF"/>
                <w:spacing w:val="-2"/>
                <w:sz w:val="18"/>
              </w:rPr>
              <w:t>Diferencia</w:t>
            </w:r>
          </w:p>
        </w:tc>
      </w:tr>
      <w:tr>
        <w:trPr>
          <w:trHeight w:val="328" w:hRule="atLeast"/>
        </w:trPr>
        <w:tc>
          <w:tcPr>
            <w:tcW w:w="974" w:type="dxa"/>
            <w:vMerge/>
            <w:tcBorders>
              <w:top w:val="nil"/>
            </w:tcBorders>
            <w:shd w:val="clear" w:color="auto" w:fill="366091"/>
          </w:tcPr>
          <w:p>
            <w:pPr>
              <w:rPr>
                <w:sz w:val="2"/>
                <w:szCs w:val="2"/>
              </w:rPr>
            </w:pPr>
          </w:p>
        </w:tc>
        <w:tc>
          <w:tcPr>
            <w:tcW w:w="1874"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603" w:type="dxa"/>
            <w:vMerge/>
            <w:tcBorders>
              <w:top w:val="nil"/>
            </w:tcBorders>
            <w:shd w:val="clear" w:color="auto" w:fill="366091"/>
          </w:tcPr>
          <w:p>
            <w:pPr>
              <w:rPr>
                <w:sz w:val="2"/>
                <w:szCs w:val="2"/>
              </w:rPr>
            </w:pPr>
          </w:p>
        </w:tc>
        <w:tc>
          <w:tcPr>
            <w:tcW w:w="1603" w:type="dxa"/>
            <w:vMerge/>
            <w:tcBorders>
              <w:top w:val="nil"/>
            </w:tcBorders>
            <w:shd w:val="clear" w:color="auto" w:fill="366091"/>
          </w:tcPr>
          <w:p>
            <w:pPr>
              <w:rPr>
                <w:sz w:val="2"/>
                <w:szCs w:val="2"/>
              </w:rPr>
            </w:pPr>
          </w:p>
        </w:tc>
        <w:tc>
          <w:tcPr>
            <w:tcW w:w="1205" w:type="dxa"/>
            <w:shd w:val="clear" w:color="auto" w:fill="366091"/>
          </w:tcPr>
          <w:p>
            <w:pPr>
              <w:pStyle w:val="TableParagraph"/>
              <w:spacing w:before="54"/>
              <w:ind w:left="21"/>
              <w:jc w:val="center"/>
              <w:rPr>
                <w:sz w:val="18"/>
              </w:rPr>
            </w:pPr>
            <w:r>
              <w:rPr>
                <w:color w:val="FFFFFF"/>
                <w:spacing w:val="-10"/>
                <w:sz w:val="18"/>
              </w:rPr>
              <w:t>%</w:t>
            </w:r>
          </w:p>
        </w:tc>
      </w:tr>
      <w:tr>
        <w:trPr>
          <w:trHeight w:val="880" w:hRule="atLeast"/>
        </w:trPr>
        <w:tc>
          <w:tcPr>
            <w:tcW w:w="974" w:type="dxa"/>
          </w:tcPr>
          <w:p>
            <w:pPr>
              <w:pStyle w:val="TableParagraph"/>
              <w:spacing w:before="110"/>
              <w:rPr>
                <w:sz w:val="18"/>
              </w:rPr>
            </w:pPr>
          </w:p>
          <w:p>
            <w:pPr>
              <w:pStyle w:val="TableParagraph"/>
              <w:ind w:left="69"/>
              <w:rPr>
                <w:b/>
                <w:sz w:val="18"/>
              </w:rPr>
            </w:pPr>
            <w:r>
              <w:rPr>
                <w:b/>
                <w:spacing w:val="-2"/>
                <w:sz w:val="18"/>
              </w:rPr>
              <w:t>4.9.1.</w:t>
            </w:r>
          </w:p>
        </w:tc>
        <w:tc>
          <w:tcPr>
            <w:tcW w:w="1874" w:type="dxa"/>
          </w:tcPr>
          <w:p>
            <w:pPr>
              <w:pStyle w:val="TableParagraph"/>
              <w:spacing w:before="1"/>
              <w:ind w:left="69" w:right="50"/>
              <w:jc w:val="both"/>
              <w:rPr>
                <w:b/>
                <w:sz w:val="18"/>
              </w:rPr>
            </w:pPr>
            <w:r>
              <w:rPr>
                <w:b/>
                <w:sz w:val="18"/>
              </w:rPr>
              <w:t>Resultados </w:t>
            </w:r>
            <w:r>
              <w:rPr>
                <w:b/>
                <w:sz w:val="18"/>
              </w:rPr>
              <w:t>positivos por tenencia y por exposición</w:t>
            </w:r>
            <w:r>
              <w:rPr>
                <w:b/>
                <w:spacing w:val="76"/>
                <w:sz w:val="18"/>
              </w:rPr>
              <w:t>   </w:t>
            </w:r>
            <w:r>
              <w:rPr>
                <w:b/>
                <w:sz w:val="18"/>
              </w:rPr>
              <w:t>a</w:t>
            </w:r>
            <w:r>
              <w:rPr>
                <w:b/>
                <w:spacing w:val="77"/>
                <w:sz w:val="18"/>
              </w:rPr>
              <w:t>   </w:t>
            </w:r>
            <w:r>
              <w:rPr>
                <w:b/>
                <w:spacing w:val="-5"/>
                <w:sz w:val="18"/>
              </w:rPr>
              <w:t>la</w:t>
            </w:r>
          </w:p>
          <w:p>
            <w:pPr>
              <w:pStyle w:val="TableParagraph"/>
              <w:spacing w:line="200" w:lineRule="exact"/>
              <w:ind w:left="69"/>
              <w:rPr>
                <w:b/>
                <w:sz w:val="18"/>
              </w:rPr>
            </w:pPr>
            <w:r>
              <w:rPr>
                <w:b/>
                <w:spacing w:val="-2"/>
                <w:sz w:val="18"/>
              </w:rPr>
              <w:t>inflación</w:t>
            </w:r>
          </w:p>
        </w:tc>
        <w:tc>
          <w:tcPr>
            <w:tcW w:w="506" w:type="dxa"/>
          </w:tcPr>
          <w:p>
            <w:pPr>
              <w:pStyle w:val="TableParagraph"/>
              <w:spacing w:before="110"/>
              <w:rPr>
                <w:sz w:val="18"/>
              </w:rPr>
            </w:pPr>
          </w:p>
          <w:p>
            <w:pPr>
              <w:pStyle w:val="TableParagraph"/>
              <w:ind w:left="161"/>
              <w:rPr>
                <w:b/>
                <w:sz w:val="18"/>
              </w:rPr>
            </w:pPr>
            <w:r>
              <w:rPr>
                <w:b/>
                <w:spacing w:val="-5"/>
                <w:sz w:val="18"/>
              </w:rPr>
              <w:t>52</w:t>
            </w:r>
          </w:p>
        </w:tc>
        <w:tc>
          <w:tcPr>
            <w:tcW w:w="1603" w:type="dxa"/>
          </w:tcPr>
          <w:p>
            <w:pPr>
              <w:pStyle w:val="TableParagraph"/>
              <w:spacing w:before="110"/>
              <w:rPr>
                <w:sz w:val="18"/>
              </w:rPr>
            </w:pPr>
          </w:p>
          <w:p>
            <w:pPr>
              <w:pStyle w:val="TableParagraph"/>
              <w:ind w:left="503"/>
              <w:rPr>
                <w:b/>
                <w:sz w:val="18"/>
              </w:rPr>
            </w:pPr>
            <w:r>
              <w:rPr>
                <w:b/>
                <w:sz w:val="18"/>
              </w:rPr>
              <w:t>5</w:t>
            </w:r>
            <w:r>
              <w:rPr>
                <w:b/>
                <w:spacing w:val="-2"/>
                <w:sz w:val="18"/>
              </w:rPr>
              <w:t> 375,91</w:t>
            </w:r>
          </w:p>
        </w:tc>
        <w:tc>
          <w:tcPr>
            <w:tcW w:w="1603" w:type="dxa"/>
          </w:tcPr>
          <w:p>
            <w:pPr>
              <w:pStyle w:val="TableParagraph"/>
              <w:spacing w:before="110"/>
              <w:rPr>
                <w:sz w:val="18"/>
              </w:rPr>
            </w:pPr>
          </w:p>
          <w:p>
            <w:pPr>
              <w:pStyle w:val="TableParagraph"/>
              <w:ind w:left="570"/>
              <w:rPr>
                <w:b/>
                <w:sz w:val="18"/>
              </w:rPr>
            </w:pPr>
            <w:r>
              <w:rPr>
                <w:b/>
                <w:spacing w:val="-2"/>
                <w:sz w:val="18"/>
              </w:rPr>
              <w:t>382,68</w:t>
            </w:r>
          </w:p>
        </w:tc>
        <w:tc>
          <w:tcPr>
            <w:tcW w:w="1205" w:type="dxa"/>
          </w:tcPr>
          <w:p>
            <w:pPr>
              <w:pStyle w:val="TableParagraph"/>
              <w:spacing w:before="110"/>
              <w:rPr>
                <w:sz w:val="18"/>
              </w:rPr>
            </w:pPr>
          </w:p>
          <w:p>
            <w:pPr>
              <w:pStyle w:val="TableParagraph"/>
              <w:ind w:left="21" w:right="5"/>
              <w:jc w:val="center"/>
              <w:rPr>
                <w:b/>
                <w:sz w:val="18"/>
              </w:rPr>
            </w:pPr>
            <w:r>
              <w:rPr>
                <w:b/>
                <w:spacing w:val="-2"/>
                <w:sz w:val="18"/>
              </w:rPr>
              <w:t>1304,81%</w:t>
            </w:r>
          </w:p>
        </w:tc>
      </w:tr>
    </w:tbl>
    <w:p>
      <w:pPr>
        <w:pStyle w:val="TableParagraph"/>
        <w:spacing w:after="0"/>
        <w:jc w:val="center"/>
        <w:rPr>
          <w:b/>
          <w:sz w:val="18"/>
        </w:rPr>
        <w:sectPr>
          <w:pgSz w:w="12240" w:h="15840"/>
          <w:pgMar w:header="0" w:footer="1002" w:top="1380" w:bottom="1200" w:left="360" w:right="360"/>
        </w:sectPr>
      </w:pPr>
    </w:p>
    <w:p>
      <w:pPr>
        <w:pStyle w:val="Heading4"/>
        <w:spacing w:before="35"/>
        <w:rPr>
          <w:b w:val="0"/>
        </w:rPr>
      </w:pPr>
      <w:r>
        <w:rPr>
          <w:spacing w:val="-2"/>
        </w:rPr>
        <w:t>Revelación</w:t>
      </w:r>
      <w:r>
        <w:rPr>
          <w:b w:val="0"/>
          <w:spacing w:val="-2"/>
        </w:rPr>
        <w:t>:</w:t>
      </w:r>
    </w:p>
    <w:p>
      <w:pPr>
        <w:pStyle w:val="BodyText"/>
        <w:spacing w:before="42"/>
      </w:pPr>
    </w:p>
    <w:p>
      <w:pPr>
        <w:pStyle w:val="BodyText"/>
        <w:spacing w:line="357" w:lineRule="auto"/>
        <w:ind w:left="1341" w:right="1348"/>
        <w:jc w:val="both"/>
      </w:pPr>
      <w:r>
        <w:rPr/>
        <w:t>La cuenta Resultados positivos por tenencia y por exposición a la inflación, representa el 0,07% del total del Ingresos, que comparado al periodo anterior genera una variación absoluta de 4 993,23 que corresponde a un Aumento del 1304,81%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81024">
                <wp:simplePos x="0" y="0"/>
                <wp:positionH relativeFrom="page">
                  <wp:posOffset>1080516</wp:posOffset>
                </wp:positionH>
                <wp:positionV relativeFrom="paragraph">
                  <wp:posOffset>286556</wp:posOffset>
                </wp:positionV>
                <wp:extent cx="5713730" cy="1170940"/>
                <wp:effectExtent l="0" t="0" r="0" b="0"/>
                <wp:wrapTopAndBottom/>
                <wp:docPr id="219" name="Textbox 219"/>
                <wp:cNvGraphicFramePr>
                  <a:graphicFrameLocks/>
                </wp:cNvGraphicFramePr>
                <a:graphic>
                  <a:graphicData uri="http://schemas.microsoft.com/office/word/2010/wordprocessingShape">
                    <wps:wsp>
                      <wps:cNvPr id="219" name="Textbox 219"/>
                      <wps:cNvSpPr txBox="1"/>
                      <wps:spPr>
                        <a:xfrm>
                          <a:off x="0" y="0"/>
                          <a:ext cx="5713730" cy="1170940"/>
                        </a:xfrm>
                        <a:prstGeom prst="rect">
                          <a:avLst/>
                        </a:prstGeom>
                        <a:ln w="6095">
                          <a:solidFill>
                            <a:srgbClr val="000000"/>
                          </a:solidFill>
                          <a:prstDash val="solid"/>
                        </a:ln>
                      </wps:spPr>
                      <wps:txbx>
                        <w:txbxContent>
                          <w:p>
                            <w:pPr>
                              <w:pStyle w:val="BodyText"/>
                              <w:spacing w:line="360" w:lineRule="auto" w:before="2"/>
                              <w:ind w:left="103" w:right="106"/>
                              <w:jc w:val="both"/>
                            </w:pPr>
                            <w:r>
                              <w:rPr>
                                <w:b/>
                                <w:color w:val="1F4D79"/>
                                <w:u w:val="single" w:color="1F4D79"/>
                              </w:rPr>
                              <w:t>Revelación</w:t>
                            </w:r>
                            <w:r>
                              <w:rPr>
                                <w:u w:val="none"/>
                              </w:rPr>
                              <w:t>: La cuenta corresponde al producto de los resultados positivos devengados a favor de la Contraloría General, derivados de la</w:t>
                            </w:r>
                            <w:r>
                              <w:rPr>
                                <w:spacing w:val="-1"/>
                                <w:u w:val="none"/>
                              </w:rPr>
                              <w:t> </w:t>
                            </w:r>
                            <w:r>
                              <w:rPr>
                                <w:u w:val="none"/>
                              </w:rPr>
                              <w:t>tenencia de activos y pasivos cuya</w:t>
                            </w:r>
                            <w:r>
                              <w:rPr>
                                <w:spacing w:val="-1"/>
                                <w:u w:val="none"/>
                              </w:rPr>
                              <w:t> </w:t>
                            </w:r>
                            <w:r>
                              <w:rPr>
                                <w:u w:val="none"/>
                              </w:rPr>
                              <w:t>valuación</w:t>
                            </w:r>
                            <w:r>
                              <w:rPr>
                                <w:spacing w:val="-1"/>
                                <w:u w:val="none"/>
                              </w:rPr>
                              <w:t> </w:t>
                            </w:r>
                            <w:r>
                              <w:rPr>
                                <w:u w:val="none"/>
                              </w:rPr>
                              <w:t>se modifica en razón de la variación en la tasa de cambio de la moneda en la que se encuentran pactados. Corresponde a diferencias positivas</w:t>
                            </w:r>
                            <w:r>
                              <w:rPr>
                                <w:spacing w:val="-5"/>
                                <w:u w:val="none"/>
                              </w:rPr>
                              <w:t> </w:t>
                            </w:r>
                            <w:r>
                              <w:rPr>
                                <w:u w:val="none"/>
                              </w:rPr>
                              <w:t>que</w:t>
                            </w:r>
                            <w:r>
                              <w:rPr>
                                <w:spacing w:val="-5"/>
                                <w:u w:val="none"/>
                              </w:rPr>
                              <w:t> </w:t>
                            </w:r>
                            <w:r>
                              <w:rPr>
                                <w:u w:val="none"/>
                              </w:rPr>
                              <w:t>se</w:t>
                            </w:r>
                            <w:r>
                              <w:rPr>
                                <w:spacing w:val="-5"/>
                                <w:u w:val="none"/>
                              </w:rPr>
                              <w:t> </w:t>
                            </w:r>
                            <w:r>
                              <w:rPr>
                                <w:u w:val="none"/>
                              </w:rPr>
                              <w:t>generan</w:t>
                            </w:r>
                            <w:r>
                              <w:rPr>
                                <w:spacing w:val="-5"/>
                                <w:u w:val="none"/>
                              </w:rPr>
                              <w:t> </w:t>
                            </w:r>
                            <w:r>
                              <w:rPr>
                                <w:u w:val="none"/>
                              </w:rPr>
                              <w:t>entre</w:t>
                            </w:r>
                            <w:r>
                              <w:rPr>
                                <w:spacing w:val="-6"/>
                                <w:u w:val="none"/>
                              </w:rPr>
                              <w:t> </w:t>
                            </w:r>
                            <w:r>
                              <w:rPr>
                                <w:u w:val="none"/>
                              </w:rPr>
                              <w:t>el</w:t>
                            </w:r>
                            <w:r>
                              <w:rPr>
                                <w:spacing w:val="-5"/>
                                <w:u w:val="none"/>
                              </w:rPr>
                              <w:t> </w:t>
                            </w:r>
                            <w:r>
                              <w:rPr>
                                <w:u w:val="none"/>
                              </w:rPr>
                              <w:t>monto</w:t>
                            </w:r>
                            <w:r>
                              <w:rPr>
                                <w:spacing w:val="-5"/>
                                <w:u w:val="none"/>
                              </w:rPr>
                              <w:t> </w:t>
                            </w:r>
                            <w:r>
                              <w:rPr>
                                <w:u w:val="none"/>
                              </w:rPr>
                              <w:t>registrado</w:t>
                            </w:r>
                            <w:r>
                              <w:rPr>
                                <w:spacing w:val="-3"/>
                                <w:u w:val="none"/>
                              </w:rPr>
                              <w:t> </w:t>
                            </w:r>
                            <w:r>
                              <w:rPr>
                                <w:u w:val="none"/>
                              </w:rPr>
                              <w:t>y</w:t>
                            </w:r>
                            <w:r>
                              <w:rPr>
                                <w:spacing w:val="-5"/>
                                <w:u w:val="none"/>
                              </w:rPr>
                              <w:t> </w:t>
                            </w:r>
                            <w:r>
                              <w:rPr>
                                <w:u w:val="none"/>
                              </w:rPr>
                              <w:t>el</w:t>
                            </w:r>
                            <w:r>
                              <w:rPr>
                                <w:spacing w:val="-5"/>
                                <w:u w:val="none"/>
                              </w:rPr>
                              <w:t> </w:t>
                            </w:r>
                            <w:r>
                              <w:rPr>
                                <w:u w:val="none"/>
                              </w:rPr>
                              <w:t>monto</w:t>
                            </w:r>
                            <w:r>
                              <w:rPr>
                                <w:spacing w:val="-3"/>
                                <w:u w:val="none"/>
                              </w:rPr>
                              <w:t> </w:t>
                            </w:r>
                            <w:r>
                              <w:rPr>
                                <w:u w:val="none"/>
                              </w:rPr>
                              <w:t>pagado</w:t>
                            </w:r>
                            <w:r>
                              <w:rPr>
                                <w:spacing w:val="-5"/>
                                <w:u w:val="none"/>
                              </w:rPr>
                              <w:t> </w:t>
                            </w:r>
                            <w:r>
                              <w:rPr>
                                <w:u w:val="none"/>
                              </w:rPr>
                              <w:t>en</w:t>
                            </w:r>
                            <w:r>
                              <w:rPr>
                                <w:spacing w:val="-5"/>
                                <w:u w:val="none"/>
                              </w:rPr>
                              <w:t> </w:t>
                            </w:r>
                            <w:r>
                              <w:rPr>
                                <w:u w:val="none"/>
                              </w:rPr>
                              <w:t>facturas</w:t>
                            </w:r>
                            <w:r>
                              <w:rPr>
                                <w:spacing w:val="-5"/>
                                <w:u w:val="none"/>
                              </w:rPr>
                              <w:t> </w:t>
                            </w:r>
                            <w:r>
                              <w:rPr>
                                <w:u w:val="none"/>
                              </w:rPr>
                              <w:t>por</w:t>
                            </w:r>
                            <w:r>
                              <w:rPr>
                                <w:spacing w:val="-5"/>
                                <w:u w:val="none"/>
                              </w:rPr>
                              <w:t> </w:t>
                            </w:r>
                            <w:r>
                              <w:rPr>
                                <w:u w:val="none"/>
                              </w:rPr>
                              <w:t>compras</w:t>
                            </w:r>
                            <w:r>
                              <w:rPr>
                                <w:spacing w:val="-4"/>
                                <w:u w:val="none"/>
                              </w:rPr>
                              <w:t> </w:t>
                            </w:r>
                            <w:r>
                              <w:rPr>
                                <w:u w:val="none"/>
                              </w:rPr>
                              <w:t>transadas</w:t>
                            </w:r>
                            <w:r>
                              <w:rPr>
                                <w:spacing w:val="-4"/>
                                <w:u w:val="none"/>
                              </w:rPr>
                              <w:t> </w:t>
                            </w:r>
                            <w:r>
                              <w:rPr>
                                <w:u w:val="none"/>
                              </w:rPr>
                              <w:t>en </w:t>
                            </w:r>
                            <w:r>
                              <w:rPr>
                                <w:spacing w:val="-2"/>
                                <w:u w:val="none"/>
                              </w:rPr>
                              <w:t>dólares.</w:t>
                            </w:r>
                          </w:p>
                        </w:txbxContent>
                      </wps:txbx>
                      <wps:bodyPr wrap="square" lIns="0" tIns="0" rIns="0" bIns="0" rtlCol="0">
                        <a:noAutofit/>
                      </wps:bodyPr>
                    </wps:wsp>
                  </a:graphicData>
                </a:graphic>
              </wp:anchor>
            </w:drawing>
          </mc:Choice>
          <mc:Fallback>
            <w:pict>
              <v:shape style="position:absolute;margin-left:85.080002pt;margin-top:22.563473pt;width:449.9pt;height:92.2pt;mso-position-horizontal-relative:page;mso-position-vertical-relative:paragraph;z-index:-15635456;mso-wrap-distance-left:0;mso-wrap-distance-right:0" type="#_x0000_t202" id="docshape218" filled="false" stroked="true" strokeweight=".479966pt" strokecolor="#000000">
                <v:textbox inset="0,0,0,0">
                  <w:txbxContent>
                    <w:p>
                      <w:pPr>
                        <w:pStyle w:val="BodyText"/>
                        <w:spacing w:line="360" w:lineRule="auto" w:before="2"/>
                        <w:ind w:left="103" w:right="106"/>
                        <w:jc w:val="both"/>
                      </w:pPr>
                      <w:r>
                        <w:rPr>
                          <w:b/>
                          <w:color w:val="1F4D79"/>
                          <w:u w:val="single" w:color="1F4D79"/>
                        </w:rPr>
                        <w:t>Revelación</w:t>
                      </w:r>
                      <w:r>
                        <w:rPr>
                          <w:u w:val="none"/>
                        </w:rPr>
                        <w:t>: La cuenta corresponde al producto de los resultados positivos devengados a favor de la Contraloría General, derivados de la</w:t>
                      </w:r>
                      <w:r>
                        <w:rPr>
                          <w:spacing w:val="-1"/>
                          <w:u w:val="none"/>
                        </w:rPr>
                        <w:t> </w:t>
                      </w:r>
                      <w:r>
                        <w:rPr>
                          <w:u w:val="none"/>
                        </w:rPr>
                        <w:t>tenencia de activos y pasivos cuya</w:t>
                      </w:r>
                      <w:r>
                        <w:rPr>
                          <w:spacing w:val="-1"/>
                          <w:u w:val="none"/>
                        </w:rPr>
                        <w:t> </w:t>
                      </w:r>
                      <w:r>
                        <w:rPr>
                          <w:u w:val="none"/>
                        </w:rPr>
                        <w:t>valuación</w:t>
                      </w:r>
                      <w:r>
                        <w:rPr>
                          <w:spacing w:val="-1"/>
                          <w:u w:val="none"/>
                        </w:rPr>
                        <w:t> </w:t>
                      </w:r>
                      <w:r>
                        <w:rPr>
                          <w:u w:val="none"/>
                        </w:rPr>
                        <w:t>se modifica en razón de la variación en la tasa de cambio de la moneda en la que se encuentran pactados. Corresponde a diferencias positivas</w:t>
                      </w:r>
                      <w:r>
                        <w:rPr>
                          <w:spacing w:val="-5"/>
                          <w:u w:val="none"/>
                        </w:rPr>
                        <w:t> </w:t>
                      </w:r>
                      <w:r>
                        <w:rPr>
                          <w:u w:val="none"/>
                        </w:rPr>
                        <w:t>que</w:t>
                      </w:r>
                      <w:r>
                        <w:rPr>
                          <w:spacing w:val="-5"/>
                          <w:u w:val="none"/>
                        </w:rPr>
                        <w:t> </w:t>
                      </w:r>
                      <w:r>
                        <w:rPr>
                          <w:u w:val="none"/>
                        </w:rPr>
                        <w:t>se</w:t>
                      </w:r>
                      <w:r>
                        <w:rPr>
                          <w:spacing w:val="-5"/>
                          <w:u w:val="none"/>
                        </w:rPr>
                        <w:t> </w:t>
                      </w:r>
                      <w:r>
                        <w:rPr>
                          <w:u w:val="none"/>
                        </w:rPr>
                        <w:t>generan</w:t>
                      </w:r>
                      <w:r>
                        <w:rPr>
                          <w:spacing w:val="-5"/>
                          <w:u w:val="none"/>
                        </w:rPr>
                        <w:t> </w:t>
                      </w:r>
                      <w:r>
                        <w:rPr>
                          <w:u w:val="none"/>
                        </w:rPr>
                        <w:t>entre</w:t>
                      </w:r>
                      <w:r>
                        <w:rPr>
                          <w:spacing w:val="-6"/>
                          <w:u w:val="none"/>
                        </w:rPr>
                        <w:t> </w:t>
                      </w:r>
                      <w:r>
                        <w:rPr>
                          <w:u w:val="none"/>
                        </w:rPr>
                        <w:t>el</w:t>
                      </w:r>
                      <w:r>
                        <w:rPr>
                          <w:spacing w:val="-5"/>
                          <w:u w:val="none"/>
                        </w:rPr>
                        <w:t> </w:t>
                      </w:r>
                      <w:r>
                        <w:rPr>
                          <w:u w:val="none"/>
                        </w:rPr>
                        <w:t>monto</w:t>
                      </w:r>
                      <w:r>
                        <w:rPr>
                          <w:spacing w:val="-5"/>
                          <w:u w:val="none"/>
                        </w:rPr>
                        <w:t> </w:t>
                      </w:r>
                      <w:r>
                        <w:rPr>
                          <w:u w:val="none"/>
                        </w:rPr>
                        <w:t>registrado</w:t>
                      </w:r>
                      <w:r>
                        <w:rPr>
                          <w:spacing w:val="-3"/>
                          <w:u w:val="none"/>
                        </w:rPr>
                        <w:t> </w:t>
                      </w:r>
                      <w:r>
                        <w:rPr>
                          <w:u w:val="none"/>
                        </w:rPr>
                        <w:t>y</w:t>
                      </w:r>
                      <w:r>
                        <w:rPr>
                          <w:spacing w:val="-5"/>
                          <w:u w:val="none"/>
                        </w:rPr>
                        <w:t> </w:t>
                      </w:r>
                      <w:r>
                        <w:rPr>
                          <w:u w:val="none"/>
                        </w:rPr>
                        <w:t>el</w:t>
                      </w:r>
                      <w:r>
                        <w:rPr>
                          <w:spacing w:val="-5"/>
                          <w:u w:val="none"/>
                        </w:rPr>
                        <w:t> </w:t>
                      </w:r>
                      <w:r>
                        <w:rPr>
                          <w:u w:val="none"/>
                        </w:rPr>
                        <w:t>monto</w:t>
                      </w:r>
                      <w:r>
                        <w:rPr>
                          <w:spacing w:val="-3"/>
                          <w:u w:val="none"/>
                        </w:rPr>
                        <w:t> </w:t>
                      </w:r>
                      <w:r>
                        <w:rPr>
                          <w:u w:val="none"/>
                        </w:rPr>
                        <w:t>pagado</w:t>
                      </w:r>
                      <w:r>
                        <w:rPr>
                          <w:spacing w:val="-5"/>
                          <w:u w:val="none"/>
                        </w:rPr>
                        <w:t> </w:t>
                      </w:r>
                      <w:r>
                        <w:rPr>
                          <w:u w:val="none"/>
                        </w:rPr>
                        <w:t>en</w:t>
                      </w:r>
                      <w:r>
                        <w:rPr>
                          <w:spacing w:val="-5"/>
                          <w:u w:val="none"/>
                        </w:rPr>
                        <w:t> </w:t>
                      </w:r>
                      <w:r>
                        <w:rPr>
                          <w:u w:val="none"/>
                        </w:rPr>
                        <w:t>facturas</w:t>
                      </w:r>
                      <w:r>
                        <w:rPr>
                          <w:spacing w:val="-5"/>
                          <w:u w:val="none"/>
                        </w:rPr>
                        <w:t> </w:t>
                      </w:r>
                      <w:r>
                        <w:rPr>
                          <w:u w:val="none"/>
                        </w:rPr>
                        <w:t>por</w:t>
                      </w:r>
                      <w:r>
                        <w:rPr>
                          <w:spacing w:val="-5"/>
                          <w:u w:val="none"/>
                        </w:rPr>
                        <w:t> </w:t>
                      </w:r>
                      <w:r>
                        <w:rPr>
                          <w:u w:val="none"/>
                        </w:rPr>
                        <w:t>compras</w:t>
                      </w:r>
                      <w:r>
                        <w:rPr>
                          <w:spacing w:val="-4"/>
                          <w:u w:val="none"/>
                        </w:rPr>
                        <w:t> </w:t>
                      </w:r>
                      <w:r>
                        <w:rPr>
                          <w:u w:val="none"/>
                        </w:rPr>
                        <w:t>transadas</w:t>
                      </w:r>
                      <w:r>
                        <w:rPr>
                          <w:spacing w:val="-4"/>
                          <w:u w:val="none"/>
                        </w:rPr>
                        <w:t> </w:t>
                      </w:r>
                      <w:r>
                        <w:rPr>
                          <w:u w:val="none"/>
                        </w:rPr>
                        <w:t>en </w:t>
                      </w:r>
                      <w:r>
                        <w:rPr>
                          <w:spacing w:val="-2"/>
                          <w:u w:val="none"/>
                        </w:rPr>
                        <w:t>dólares.</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51" w:id="69"/>
      <w:r>
        <w:rPr/>
        <w:t>NOTA</w:t>
      </w:r>
      <w:r>
        <w:rPr>
          <w:spacing w:val="-5"/>
        </w:rPr>
        <w:t> </w:t>
      </w:r>
      <w:r>
        <w:rPr/>
        <w:t>N°</w:t>
      </w:r>
      <w:r>
        <w:rPr>
          <w:spacing w:val="-3"/>
        </w:rPr>
        <w:t> </w:t>
      </w:r>
      <w:bookmarkEnd w:id="69"/>
      <w:r>
        <w:rPr>
          <w:spacing w:val="-5"/>
        </w:rPr>
        <w:t>53</w:t>
      </w:r>
    </w:p>
    <w:p>
      <w:pPr>
        <w:pStyle w:val="BodyText"/>
        <w:spacing w:before="114"/>
        <w:rPr>
          <w:b/>
        </w:rPr>
      </w:pPr>
    </w:p>
    <w:p>
      <w:pPr>
        <w:pStyle w:val="BodyText"/>
        <w:spacing w:before="1"/>
        <w:ind w:left="1341"/>
      </w:pPr>
      <w:r>
        <w:rPr/>
        <w:t>Reversión</w:t>
      </w:r>
      <w:r>
        <w:rPr>
          <w:spacing w:val="-5"/>
        </w:rPr>
        <w:t> </w:t>
      </w:r>
      <w:r>
        <w:rPr/>
        <w:t>de</w:t>
      </w:r>
      <w:r>
        <w:rPr>
          <w:spacing w:val="-5"/>
        </w:rPr>
        <w:t> </w:t>
      </w:r>
      <w:r>
        <w:rPr/>
        <w:t>consumo</w:t>
      </w:r>
      <w:r>
        <w:rPr>
          <w:spacing w:val="-5"/>
        </w:rPr>
        <w:t> </w:t>
      </w:r>
      <w:r>
        <w:rPr/>
        <w:t>de</w:t>
      </w:r>
      <w:r>
        <w:rPr>
          <w:spacing w:val="-4"/>
        </w:rPr>
        <w:t> </w:t>
      </w:r>
      <w:r>
        <w:rPr>
          <w:spacing w:val="-2"/>
        </w:rPr>
        <w:t>bienes</w:t>
      </w:r>
    </w:p>
    <w:p>
      <w:pPr>
        <w:pStyle w:val="BodyText"/>
        <w:spacing w:before="40"/>
      </w:pPr>
    </w:p>
    <w:tbl>
      <w:tblPr>
        <w:tblW w:w="0" w:type="auto"/>
        <w:jc w:val="left"/>
        <w:tblInd w:w="1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02"/>
        <w:gridCol w:w="1008"/>
        <w:gridCol w:w="895"/>
        <w:gridCol w:w="1353"/>
        <w:gridCol w:w="1355"/>
        <w:gridCol w:w="1595"/>
      </w:tblGrid>
      <w:tr>
        <w:trPr>
          <w:trHeight w:val="323" w:hRule="atLeast"/>
        </w:trPr>
        <w:tc>
          <w:tcPr>
            <w:tcW w:w="1702" w:type="dxa"/>
            <w:vMerge w:val="restart"/>
            <w:shd w:val="clear" w:color="auto" w:fill="366091"/>
          </w:tcPr>
          <w:p>
            <w:pPr>
              <w:pStyle w:val="TableParagraph"/>
              <w:spacing w:before="92"/>
              <w:ind w:left="69"/>
              <w:rPr>
                <w:b/>
                <w:sz w:val="18"/>
              </w:rPr>
            </w:pPr>
            <w:r>
              <w:rPr>
                <w:b/>
                <w:color w:val="FFFFFF"/>
                <w:spacing w:val="-2"/>
                <w:sz w:val="18"/>
              </w:rPr>
              <w:t>Cuenta</w:t>
            </w:r>
          </w:p>
        </w:tc>
        <w:tc>
          <w:tcPr>
            <w:tcW w:w="1008" w:type="dxa"/>
            <w:vMerge w:val="restart"/>
            <w:shd w:val="clear" w:color="auto" w:fill="366091"/>
          </w:tcPr>
          <w:p>
            <w:pPr>
              <w:pStyle w:val="TableParagraph"/>
              <w:spacing w:before="4"/>
              <w:rPr>
                <w:sz w:val="18"/>
              </w:rPr>
            </w:pPr>
          </w:p>
          <w:p>
            <w:pPr>
              <w:pStyle w:val="TableParagraph"/>
              <w:ind w:left="68"/>
              <w:rPr>
                <w:b/>
                <w:sz w:val="18"/>
              </w:rPr>
            </w:pPr>
            <w:r>
              <w:rPr>
                <w:b/>
                <w:color w:val="FFFFFF"/>
                <w:spacing w:val="-2"/>
                <w:sz w:val="18"/>
              </w:rPr>
              <w:t>Descripción</w:t>
            </w:r>
          </w:p>
        </w:tc>
        <w:tc>
          <w:tcPr>
            <w:tcW w:w="895" w:type="dxa"/>
            <w:vMerge w:val="restart"/>
            <w:shd w:val="clear" w:color="auto" w:fill="366091"/>
          </w:tcPr>
          <w:p>
            <w:pPr>
              <w:pStyle w:val="TableParagraph"/>
              <w:spacing w:before="4"/>
              <w:rPr>
                <w:sz w:val="18"/>
              </w:rPr>
            </w:pPr>
          </w:p>
          <w:p>
            <w:pPr>
              <w:pStyle w:val="TableParagraph"/>
              <w:ind w:left="260"/>
              <w:rPr>
                <w:b/>
                <w:sz w:val="18"/>
              </w:rPr>
            </w:pPr>
            <w:r>
              <w:rPr>
                <w:b/>
                <w:color w:val="FFFFFF"/>
                <w:spacing w:val="-4"/>
                <w:sz w:val="18"/>
              </w:rPr>
              <w:t>Nota</w:t>
            </w:r>
          </w:p>
        </w:tc>
        <w:tc>
          <w:tcPr>
            <w:tcW w:w="1353" w:type="dxa"/>
            <w:vMerge w:val="restart"/>
            <w:shd w:val="clear" w:color="auto" w:fill="366091"/>
          </w:tcPr>
          <w:p>
            <w:pPr>
              <w:pStyle w:val="TableParagraph"/>
              <w:spacing w:before="4"/>
              <w:rPr>
                <w:sz w:val="18"/>
              </w:rPr>
            </w:pPr>
          </w:p>
          <w:p>
            <w:pPr>
              <w:pStyle w:val="TableParagraph"/>
              <w:ind w:left="143"/>
              <w:rPr>
                <w:b/>
                <w:sz w:val="18"/>
              </w:rPr>
            </w:pPr>
            <w:r>
              <w:rPr>
                <w:b/>
                <w:color w:val="FFFFFF"/>
                <w:sz w:val="18"/>
              </w:rPr>
              <w:t>Periodo</w:t>
            </w:r>
            <w:r>
              <w:rPr>
                <w:b/>
                <w:color w:val="FFFFFF"/>
                <w:spacing w:val="-9"/>
                <w:sz w:val="18"/>
              </w:rPr>
              <w:t> </w:t>
            </w:r>
            <w:r>
              <w:rPr>
                <w:b/>
                <w:color w:val="FFFFFF"/>
                <w:spacing w:val="-2"/>
                <w:sz w:val="18"/>
              </w:rPr>
              <w:t>Actual</w:t>
            </w:r>
          </w:p>
        </w:tc>
        <w:tc>
          <w:tcPr>
            <w:tcW w:w="1355" w:type="dxa"/>
            <w:vMerge w:val="restart"/>
            <w:shd w:val="clear" w:color="auto" w:fill="366091"/>
          </w:tcPr>
          <w:p>
            <w:pPr>
              <w:pStyle w:val="TableParagraph"/>
              <w:spacing w:before="116"/>
              <w:ind w:left="362" w:right="344" w:firstLine="43"/>
              <w:rPr>
                <w:b/>
                <w:sz w:val="18"/>
              </w:rPr>
            </w:pPr>
            <w:r>
              <w:rPr>
                <w:b/>
                <w:color w:val="FFFFFF"/>
                <w:spacing w:val="-2"/>
                <w:sz w:val="18"/>
              </w:rPr>
              <w:t>Periodo</w:t>
            </w:r>
            <w:r>
              <w:rPr>
                <w:b/>
                <w:color w:val="FFFFFF"/>
                <w:sz w:val="18"/>
              </w:rPr>
              <w:t> </w:t>
            </w:r>
            <w:r>
              <w:rPr>
                <w:b/>
                <w:color w:val="FFFFFF"/>
                <w:spacing w:val="-2"/>
                <w:sz w:val="18"/>
              </w:rPr>
              <w:t>Anterior</w:t>
            </w:r>
          </w:p>
        </w:tc>
        <w:tc>
          <w:tcPr>
            <w:tcW w:w="1595" w:type="dxa"/>
            <w:shd w:val="clear" w:color="auto" w:fill="366091"/>
          </w:tcPr>
          <w:p>
            <w:pPr>
              <w:pStyle w:val="TableParagraph"/>
              <w:spacing w:before="54"/>
              <w:ind w:left="19"/>
              <w:jc w:val="center"/>
              <w:rPr>
                <w:b/>
                <w:sz w:val="18"/>
              </w:rPr>
            </w:pPr>
            <w:r>
              <w:rPr>
                <w:b/>
                <w:color w:val="FFFFFF"/>
                <w:spacing w:val="-2"/>
                <w:sz w:val="18"/>
              </w:rPr>
              <w:t>Diferencia</w:t>
            </w:r>
          </w:p>
        </w:tc>
      </w:tr>
      <w:tr>
        <w:trPr>
          <w:trHeight w:val="325" w:hRule="atLeast"/>
        </w:trPr>
        <w:tc>
          <w:tcPr>
            <w:tcW w:w="1702"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895" w:type="dxa"/>
            <w:vMerge/>
            <w:tcBorders>
              <w:top w:val="nil"/>
            </w:tcBorders>
            <w:shd w:val="clear" w:color="auto" w:fill="366091"/>
          </w:tcPr>
          <w:p>
            <w:pPr>
              <w:rPr>
                <w:sz w:val="2"/>
                <w:szCs w:val="2"/>
              </w:rPr>
            </w:pPr>
          </w:p>
        </w:tc>
        <w:tc>
          <w:tcPr>
            <w:tcW w:w="1353" w:type="dxa"/>
            <w:vMerge/>
            <w:tcBorders>
              <w:top w:val="nil"/>
            </w:tcBorders>
            <w:shd w:val="clear" w:color="auto" w:fill="366091"/>
          </w:tcPr>
          <w:p>
            <w:pPr>
              <w:rPr>
                <w:sz w:val="2"/>
                <w:szCs w:val="2"/>
              </w:rPr>
            </w:pPr>
          </w:p>
        </w:tc>
        <w:tc>
          <w:tcPr>
            <w:tcW w:w="1355" w:type="dxa"/>
            <w:vMerge/>
            <w:tcBorders>
              <w:top w:val="nil"/>
            </w:tcBorders>
            <w:shd w:val="clear" w:color="auto" w:fill="366091"/>
          </w:tcPr>
          <w:p>
            <w:pPr>
              <w:rPr>
                <w:sz w:val="2"/>
                <w:szCs w:val="2"/>
              </w:rPr>
            </w:pPr>
          </w:p>
        </w:tc>
        <w:tc>
          <w:tcPr>
            <w:tcW w:w="1595" w:type="dxa"/>
            <w:shd w:val="clear" w:color="auto" w:fill="366091"/>
          </w:tcPr>
          <w:p>
            <w:pPr>
              <w:pStyle w:val="TableParagraph"/>
              <w:spacing w:before="54"/>
              <w:ind w:left="19"/>
              <w:jc w:val="center"/>
              <w:rPr>
                <w:sz w:val="18"/>
              </w:rPr>
            </w:pPr>
            <w:r>
              <w:rPr>
                <w:color w:val="FFFFFF"/>
                <w:spacing w:val="-10"/>
                <w:sz w:val="18"/>
              </w:rPr>
              <w:t>%</w:t>
            </w:r>
          </w:p>
        </w:tc>
      </w:tr>
      <w:tr>
        <w:trPr>
          <w:trHeight w:val="880" w:hRule="atLeast"/>
        </w:trPr>
        <w:tc>
          <w:tcPr>
            <w:tcW w:w="1702" w:type="dxa"/>
          </w:tcPr>
          <w:p>
            <w:pPr>
              <w:pStyle w:val="TableParagraph"/>
              <w:spacing w:before="110"/>
              <w:rPr>
                <w:sz w:val="18"/>
              </w:rPr>
            </w:pPr>
          </w:p>
          <w:p>
            <w:pPr>
              <w:pStyle w:val="TableParagraph"/>
              <w:ind w:left="69"/>
              <w:rPr>
                <w:b/>
                <w:sz w:val="18"/>
              </w:rPr>
            </w:pPr>
            <w:r>
              <w:rPr>
                <w:b/>
                <w:spacing w:val="-2"/>
                <w:sz w:val="18"/>
              </w:rPr>
              <w:t>4.9.2.</w:t>
            </w:r>
          </w:p>
        </w:tc>
        <w:tc>
          <w:tcPr>
            <w:tcW w:w="1008" w:type="dxa"/>
          </w:tcPr>
          <w:p>
            <w:pPr>
              <w:pStyle w:val="TableParagraph"/>
              <w:spacing w:before="1"/>
              <w:ind w:left="68" w:right="98"/>
              <w:rPr>
                <w:b/>
                <w:sz w:val="18"/>
              </w:rPr>
            </w:pPr>
            <w:r>
              <w:rPr>
                <w:b/>
                <w:spacing w:val="-2"/>
                <w:sz w:val="18"/>
              </w:rPr>
              <w:t>Reversión</w:t>
            </w:r>
            <w:r>
              <w:rPr>
                <w:b/>
                <w:sz w:val="18"/>
              </w:rPr>
              <w:t> </w:t>
            </w:r>
            <w:r>
              <w:rPr>
                <w:b/>
                <w:spacing w:val="-6"/>
                <w:sz w:val="18"/>
              </w:rPr>
              <w:t>de</w:t>
            </w:r>
            <w:r>
              <w:rPr>
                <w:b/>
                <w:sz w:val="18"/>
              </w:rPr>
              <w:t> </w:t>
            </w:r>
            <w:r>
              <w:rPr>
                <w:b/>
                <w:spacing w:val="-2"/>
                <w:sz w:val="18"/>
              </w:rPr>
              <w:t>consumo</w:t>
            </w:r>
          </w:p>
          <w:p>
            <w:pPr>
              <w:pStyle w:val="TableParagraph"/>
              <w:spacing w:line="199" w:lineRule="exact" w:before="1"/>
              <w:ind w:left="68"/>
              <w:rPr>
                <w:b/>
                <w:sz w:val="18"/>
              </w:rPr>
            </w:pPr>
            <w:r>
              <w:rPr>
                <w:b/>
                <w:sz w:val="18"/>
              </w:rPr>
              <w:t>de</w:t>
            </w:r>
            <w:r>
              <w:rPr>
                <w:b/>
                <w:spacing w:val="-3"/>
                <w:sz w:val="18"/>
              </w:rPr>
              <w:t> </w:t>
            </w:r>
            <w:r>
              <w:rPr>
                <w:b/>
                <w:spacing w:val="-2"/>
                <w:sz w:val="18"/>
              </w:rPr>
              <w:t>bienes</w:t>
            </w:r>
          </w:p>
        </w:tc>
        <w:tc>
          <w:tcPr>
            <w:tcW w:w="895" w:type="dxa"/>
          </w:tcPr>
          <w:p>
            <w:pPr>
              <w:pStyle w:val="TableParagraph"/>
              <w:spacing w:before="110"/>
              <w:rPr>
                <w:sz w:val="18"/>
              </w:rPr>
            </w:pPr>
          </w:p>
          <w:p>
            <w:pPr>
              <w:pStyle w:val="TableParagraph"/>
              <w:ind w:left="15"/>
              <w:jc w:val="center"/>
              <w:rPr>
                <w:b/>
                <w:sz w:val="18"/>
              </w:rPr>
            </w:pPr>
            <w:r>
              <w:rPr>
                <w:b/>
                <w:spacing w:val="-5"/>
                <w:sz w:val="18"/>
              </w:rPr>
              <w:t>53</w:t>
            </w:r>
          </w:p>
        </w:tc>
        <w:tc>
          <w:tcPr>
            <w:tcW w:w="1353" w:type="dxa"/>
          </w:tcPr>
          <w:p>
            <w:pPr>
              <w:pStyle w:val="TableParagraph"/>
              <w:spacing w:before="110"/>
              <w:rPr>
                <w:sz w:val="18"/>
              </w:rPr>
            </w:pPr>
          </w:p>
          <w:p>
            <w:pPr>
              <w:pStyle w:val="TableParagraph"/>
              <w:ind w:left="53"/>
              <w:jc w:val="center"/>
              <w:rPr>
                <w:b/>
                <w:sz w:val="18"/>
              </w:rPr>
            </w:pPr>
            <w:r>
              <w:rPr>
                <w:b/>
                <w:spacing w:val="-10"/>
                <w:sz w:val="18"/>
              </w:rPr>
              <w:t>-</w:t>
            </w:r>
          </w:p>
        </w:tc>
        <w:tc>
          <w:tcPr>
            <w:tcW w:w="1355" w:type="dxa"/>
          </w:tcPr>
          <w:p>
            <w:pPr>
              <w:pStyle w:val="TableParagraph"/>
              <w:spacing w:before="110"/>
              <w:rPr>
                <w:sz w:val="18"/>
              </w:rPr>
            </w:pPr>
          </w:p>
          <w:p>
            <w:pPr>
              <w:pStyle w:val="TableParagraph"/>
              <w:ind w:left="58"/>
              <w:jc w:val="center"/>
              <w:rPr>
                <w:b/>
                <w:sz w:val="18"/>
              </w:rPr>
            </w:pPr>
            <w:r>
              <w:rPr>
                <w:b/>
                <w:spacing w:val="-10"/>
                <w:sz w:val="18"/>
              </w:rPr>
              <w:t>-</w:t>
            </w:r>
          </w:p>
        </w:tc>
        <w:tc>
          <w:tcPr>
            <w:tcW w:w="1595" w:type="dxa"/>
          </w:tcPr>
          <w:p>
            <w:pPr>
              <w:pStyle w:val="TableParagraph"/>
              <w:spacing w:before="110"/>
              <w:rPr>
                <w:sz w:val="18"/>
              </w:rPr>
            </w:pPr>
          </w:p>
          <w:p>
            <w:pPr>
              <w:pStyle w:val="TableParagraph"/>
              <w:ind w:left="19" w:right="3"/>
              <w:jc w:val="center"/>
              <w:rPr>
                <w:b/>
                <w:sz w:val="18"/>
              </w:rPr>
            </w:pPr>
            <w:r>
              <w:rPr>
                <w:b/>
                <w:spacing w:val="-2"/>
                <w:sz w:val="18"/>
              </w:rPr>
              <w:t>0,00%</w:t>
            </w:r>
          </w:p>
        </w:tc>
      </w:tr>
    </w:tbl>
    <w:p>
      <w:pPr>
        <w:pStyle w:val="Heading4"/>
        <w:spacing w:before="239"/>
      </w:pPr>
      <w:r>
        <w:rPr>
          <w:spacing w:val="-2"/>
        </w:rPr>
        <w:t>Revelación:</w:t>
      </w:r>
    </w:p>
    <w:p>
      <w:pPr>
        <w:pStyle w:val="BodyText"/>
        <w:spacing w:before="39"/>
        <w:rPr>
          <w:b/>
        </w:rPr>
      </w:pPr>
    </w:p>
    <w:p>
      <w:pPr>
        <w:pStyle w:val="BodyText"/>
        <w:spacing w:line="360" w:lineRule="auto" w:before="1"/>
        <w:ind w:left="1341" w:right="1347"/>
        <w:jc w:val="both"/>
      </w:pPr>
      <w:r>
        <w:rPr/>
        <w:t>La cuenta Reversión de consumo de bienes, representa el 0,00% del total del Ingresos, que comparado al periodo anterior genera una variación absoluta de 0 000,00 que corresponde a un Aumento del 0,00% de recursos disponibles.</w:t>
      </w:r>
    </w:p>
    <w:p>
      <w:pPr>
        <w:pStyle w:val="BodyText"/>
      </w:pPr>
    </w:p>
    <w:p>
      <w:pPr>
        <w:pStyle w:val="BodyText"/>
        <w:spacing w:before="172"/>
      </w:pPr>
      <w:r>
        <w:rPr/>
        <mc:AlternateContent>
          <mc:Choice Requires="wps">
            <w:drawing>
              <wp:anchor distT="0" distB="0" distL="0" distR="0" allowOverlap="1" layoutInCell="1" locked="0" behindDoc="1" simplePos="0" relativeHeight="487681536">
                <wp:simplePos x="0" y="0"/>
                <wp:positionH relativeFrom="page">
                  <wp:posOffset>1080516</wp:posOffset>
                </wp:positionH>
                <wp:positionV relativeFrom="paragraph">
                  <wp:posOffset>283175</wp:posOffset>
                </wp:positionV>
                <wp:extent cx="5713730" cy="239395"/>
                <wp:effectExtent l="0" t="0" r="0" b="0"/>
                <wp:wrapTopAndBottom/>
                <wp:docPr id="220" name="Textbox 220"/>
                <wp:cNvGraphicFramePr>
                  <a:graphicFrameLocks/>
                </wp:cNvGraphicFramePr>
                <a:graphic>
                  <a:graphicData uri="http://schemas.microsoft.com/office/word/2010/wordprocessingShape">
                    <wps:wsp>
                      <wps:cNvPr id="220" name="Textbox 22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297281pt;width:449.9pt;height:18.850pt;mso-position-horizontal-relative:page;mso-position-vertical-relative:paragraph;z-index:-15634944;mso-wrap-distance-left:0;mso-wrap-distance-right:0" type="#_x0000_t202" id="docshape21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82048">
                <wp:simplePos x="0" y="0"/>
                <wp:positionH relativeFrom="page">
                  <wp:posOffset>1062227</wp:posOffset>
                </wp:positionH>
                <wp:positionV relativeFrom="paragraph">
                  <wp:posOffset>181774</wp:posOffset>
                </wp:positionV>
                <wp:extent cx="5648325" cy="231775"/>
                <wp:effectExtent l="0" t="0" r="0" b="0"/>
                <wp:wrapTopAndBottom/>
                <wp:docPr id="221" name="Textbox 221"/>
                <wp:cNvGraphicFramePr>
                  <a:graphicFrameLocks/>
                </wp:cNvGraphicFramePr>
                <a:graphic>
                  <a:graphicData uri="http://schemas.microsoft.com/office/word/2010/wordprocessingShape">
                    <wps:wsp>
                      <wps:cNvPr id="221" name="Textbox 221"/>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wps:txbx>
                      <wps:bodyPr wrap="square" lIns="0" tIns="0" rIns="0" bIns="0" rtlCol="0">
                        <a:noAutofit/>
                      </wps:bodyPr>
                    </wps:wsp>
                  </a:graphicData>
                </a:graphic>
              </wp:anchor>
            </w:drawing>
          </mc:Choice>
          <mc:Fallback>
            <w:pict>
              <v:shape style="position:absolute;margin-left:83.639999pt;margin-top:14.312981pt;width:444.75pt;height:18.25pt;mso-position-horizontal-relative:page;mso-position-vertical-relative:paragraph;z-index:-15634432;mso-wrap-distance-left:0;mso-wrap-distance-right:0" type="#_x0000_t202" id="docshape220"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82560">
                <wp:simplePos x="0" y="0"/>
                <wp:positionH relativeFrom="page">
                  <wp:posOffset>1080516</wp:posOffset>
                </wp:positionH>
                <wp:positionV relativeFrom="paragraph">
                  <wp:posOffset>518374</wp:posOffset>
                </wp:positionV>
                <wp:extent cx="5713730" cy="239395"/>
                <wp:effectExtent l="0" t="0" r="0" b="0"/>
                <wp:wrapTopAndBottom/>
                <wp:docPr id="222" name="Textbox 222"/>
                <wp:cNvGraphicFramePr>
                  <a:graphicFrameLocks/>
                </wp:cNvGraphicFramePr>
                <a:graphic>
                  <a:graphicData uri="http://schemas.microsoft.com/office/word/2010/wordprocessingShape">
                    <wps:wsp>
                      <wps:cNvPr id="222" name="Textbox 222"/>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40.816853pt;width:449.9pt;height:18.850pt;mso-position-horizontal-relative:page;mso-position-vertical-relative:paragraph;z-index:-15633920;mso-wrap-distance-left:0;mso-wrap-distance-right:0" type="#_x0000_t202" id="docshape221"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spacing w:after="0"/>
        <w:rPr>
          <w:sz w:val="11"/>
        </w:rPr>
        <w:sectPr>
          <w:pgSz w:w="12240" w:h="15840"/>
          <w:pgMar w:header="0" w:footer="1002" w:top="1380" w:bottom="1200" w:left="360" w:right="360"/>
        </w:sectPr>
      </w:pPr>
    </w:p>
    <w:p>
      <w:pPr>
        <w:pStyle w:val="Heading3"/>
        <w:spacing w:before="37"/>
      </w:pPr>
      <w:bookmarkStart w:name="_TOC_250050" w:id="70"/>
      <w:r>
        <w:rPr/>
        <w:t>NOTA</w:t>
      </w:r>
      <w:r>
        <w:rPr>
          <w:spacing w:val="-5"/>
        </w:rPr>
        <w:t> </w:t>
      </w:r>
      <w:r>
        <w:rPr/>
        <w:t>N°</w:t>
      </w:r>
      <w:r>
        <w:rPr>
          <w:spacing w:val="-3"/>
        </w:rPr>
        <w:t> </w:t>
      </w:r>
      <w:bookmarkEnd w:id="70"/>
      <w:r>
        <w:rPr>
          <w:spacing w:val="-5"/>
        </w:rPr>
        <w:t>54</w:t>
      </w:r>
    </w:p>
    <w:p>
      <w:pPr>
        <w:pStyle w:val="BodyText"/>
        <w:rPr>
          <w:b/>
        </w:rPr>
      </w:pPr>
    </w:p>
    <w:p>
      <w:pPr>
        <w:pStyle w:val="BodyText"/>
        <w:rPr>
          <w:b/>
        </w:rPr>
      </w:pPr>
    </w:p>
    <w:p>
      <w:pPr>
        <w:pStyle w:val="BodyText"/>
        <w:spacing w:before="71"/>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7"/>
        <w:gridCol w:w="2834"/>
        <w:gridCol w:w="564"/>
        <w:gridCol w:w="1891"/>
        <w:gridCol w:w="1891"/>
        <w:gridCol w:w="1049"/>
      </w:tblGrid>
      <w:tr>
        <w:trPr>
          <w:trHeight w:val="296" w:hRule="atLeast"/>
        </w:trPr>
        <w:tc>
          <w:tcPr>
            <w:tcW w:w="1267" w:type="dxa"/>
            <w:vMerge w:val="restart"/>
            <w:shd w:val="clear" w:color="auto" w:fill="366091"/>
          </w:tcPr>
          <w:p>
            <w:pPr>
              <w:pStyle w:val="TableParagraph"/>
              <w:spacing w:before="63"/>
              <w:ind w:left="69"/>
              <w:rPr>
                <w:b/>
                <w:sz w:val="18"/>
              </w:rPr>
            </w:pPr>
            <w:r>
              <w:rPr>
                <w:b/>
                <w:color w:val="FFFFFF"/>
                <w:spacing w:val="-2"/>
                <w:sz w:val="18"/>
              </w:rPr>
              <w:t>Cuenta</w:t>
            </w:r>
          </w:p>
        </w:tc>
        <w:tc>
          <w:tcPr>
            <w:tcW w:w="2834" w:type="dxa"/>
            <w:vMerge w:val="restart"/>
            <w:shd w:val="clear" w:color="auto" w:fill="366091"/>
          </w:tcPr>
          <w:p>
            <w:pPr>
              <w:pStyle w:val="TableParagraph"/>
              <w:spacing w:before="198"/>
              <w:ind w:left="14"/>
              <w:jc w:val="center"/>
              <w:rPr>
                <w:b/>
                <w:sz w:val="18"/>
              </w:rPr>
            </w:pPr>
            <w:r>
              <w:rPr>
                <w:b/>
                <w:color w:val="FFFFFF"/>
                <w:spacing w:val="-2"/>
                <w:sz w:val="18"/>
              </w:rPr>
              <w:t>Descripción</w:t>
            </w:r>
          </w:p>
        </w:tc>
        <w:tc>
          <w:tcPr>
            <w:tcW w:w="564" w:type="dxa"/>
            <w:vMerge w:val="restart"/>
            <w:shd w:val="clear" w:color="auto" w:fill="366091"/>
          </w:tcPr>
          <w:p>
            <w:pPr>
              <w:pStyle w:val="TableParagraph"/>
              <w:spacing w:before="198"/>
              <w:ind w:left="96"/>
              <w:rPr>
                <w:b/>
                <w:sz w:val="18"/>
              </w:rPr>
            </w:pPr>
            <w:r>
              <w:rPr>
                <w:b/>
                <w:color w:val="FFFFFF"/>
                <w:spacing w:val="-4"/>
                <w:sz w:val="18"/>
              </w:rPr>
              <w:t>Nota</w:t>
            </w:r>
          </w:p>
        </w:tc>
        <w:tc>
          <w:tcPr>
            <w:tcW w:w="1891" w:type="dxa"/>
            <w:vMerge w:val="restart"/>
            <w:shd w:val="clear" w:color="auto" w:fill="366091"/>
          </w:tcPr>
          <w:p>
            <w:pPr>
              <w:pStyle w:val="TableParagraph"/>
              <w:spacing w:before="198"/>
              <w:ind w:left="415"/>
              <w:rPr>
                <w:b/>
                <w:sz w:val="18"/>
              </w:rPr>
            </w:pPr>
            <w:r>
              <w:rPr>
                <w:b/>
                <w:color w:val="FFFFFF"/>
                <w:sz w:val="18"/>
              </w:rPr>
              <w:t>Periodo</w:t>
            </w:r>
            <w:r>
              <w:rPr>
                <w:b/>
                <w:color w:val="FFFFFF"/>
                <w:spacing w:val="-9"/>
                <w:sz w:val="18"/>
              </w:rPr>
              <w:t> </w:t>
            </w:r>
            <w:r>
              <w:rPr>
                <w:b/>
                <w:color w:val="FFFFFF"/>
                <w:spacing w:val="-2"/>
                <w:sz w:val="18"/>
              </w:rPr>
              <w:t>Actual</w:t>
            </w:r>
          </w:p>
        </w:tc>
        <w:tc>
          <w:tcPr>
            <w:tcW w:w="1891" w:type="dxa"/>
            <w:vMerge w:val="restart"/>
            <w:shd w:val="clear" w:color="auto" w:fill="366091"/>
          </w:tcPr>
          <w:p>
            <w:pPr>
              <w:pStyle w:val="TableParagraph"/>
              <w:spacing w:before="198"/>
              <w:ind w:left="341"/>
              <w:rPr>
                <w:b/>
                <w:sz w:val="18"/>
              </w:rPr>
            </w:pPr>
            <w:r>
              <w:rPr>
                <w:b/>
                <w:color w:val="FFFFFF"/>
                <w:sz w:val="18"/>
              </w:rPr>
              <w:t>Periodo</w:t>
            </w:r>
            <w:r>
              <w:rPr>
                <w:b/>
                <w:color w:val="FFFFFF"/>
                <w:spacing w:val="-9"/>
                <w:sz w:val="18"/>
              </w:rPr>
              <w:t> </w:t>
            </w:r>
            <w:r>
              <w:rPr>
                <w:b/>
                <w:color w:val="FFFFFF"/>
                <w:spacing w:val="-2"/>
                <w:sz w:val="18"/>
              </w:rPr>
              <w:t>Anterior</w:t>
            </w:r>
          </w:p>
        </w:tc>
        <w:tc>
          <w:tcPr>
            <w:tcW w:w="1049" w:type="dxa"/>
            <w:shd w:val="clear" w:color="auto" w:fill="366091"/>
          </w:tcPr>
          <w:p>
            <w:pPr>
              <w:pStyle w:val="TableParagraph"/>
              <w:spacing w:before="39"/>
              <w:ind w:left="17"/>
              <w:jc w:val="center"/>
              <w:rPr>
                <w:b/>
                <w:sz w:val="18"/>
              </w:rPr>
            </w:pPr>
            <w:r>
              <w:rPr>
                <w:b/>
                <w:color w:val="FFFFFF"/>
                <w:spacing w:val="-2"/>
                <w:sz w:val="18"/>
              </w:rPr>
              <w:t>Diferencia</w:t>
            </w:r>
          </w:p>
        </w:tc>
      </w:tr>
      <w:tr>
        <w:trPr>
          <w:trHeight w:val="296" w:hRule="atLeast"/>
        </w:trPr>
        <w:tc>
          <w:tcPr>
            <w:tcW w:w="1267" w:type="dxa"/>
            <w:vMerge/>
            <w:tcBorders>
              <w:top w:val="nil"/>
            </w:tcBorders>
            <w:shd w:val="clear" w:color="auto" w:fill="366091"/>
          </w:tcPr>
          <w:p>
            <w:pPr>
              <w:rPr>
                <w:sz w:val="2"/>
                <w:szCs w:val="2"/>
              </w:rPr>
            </w:pPr>
          </w:p>
        </w:tc>
        <w:tc>
          <w:tcPr>
            <w:tcW w:w="2834" w:type="dxa"/>
            <w:vMerge/>
            <w:tcBorders>
              <w:top w:val="nil"/>
            </w:tcBorders>
            <w:shd w:val="clear" w:color="auto" w:fill="366091"/>
          </w:tcPr>
          <w:p>
            <w:pPr>
              <w:rPr>
                <w:sz w:val="2"/>
                <w:szCs w:val="2"/>
              </w:rPr>
            </w:pPr>
          </w:p>
        </w:tc>
        <w:tc>
          <w:tcPr>
            <w:tcW w:w="564" w:type="dxa"/>
            <w:vMerge/>
            <w:tcBorders>
              <w:top w:val="nil"/>
            </w:tcBorders>
            <w:shd w:val="clear" w:color="auto" w:fill="366091"/>
          </w:tcPr>
          <w:p>
            <w:pPr>
              <w:rPr>
                <w:sz w:val="2"/>
                <w:szCs w:val="2"/>
              </w:rPr>
            </w:pPr>
          </w:p>
        </w:tc>
        <w:tc>
          <w:tcPr>
            <w:tcW w:w="1891" w:type="dxa"/>
            <w:vMerge/>
            <w:tcBorders>
              <w:top w:val="nil"/>
            </w:tcBorders>
            <w:shd w:val="clear" w:color="auto" w:fill="366091"/>
          </w:tcPr>
          <w:p>
            <w:pPr>
              <w:rPr>
                <w:sz w:val="2"/>
                <w:szCs w:val="2"/>
              </w:rPr>
            </w:pPr>
          </w:p>
        </w:tc>
        <w:tc>
          <w:tcPr>
            <w:tcW w:w="1891" w:type="dxa"/>
            <w:vMerge/>
            <w:tcBorders>
              <w:top w:val="nil"/>
            </w:tcBorders>
            <w:shd w:val="clear" w:color="auto" w:fill="366091"/>
          </w:tcPr>
          <w:p>
            <w:pPr>
              <w:rPr>
                <w:sz w:val="2"/>
                <w:szCs w:val="2"/>
              </w:rPr>
            </w:pPr>
          </w:p>
        </w:tc>
        <w:tc>
          <w:tcPr>
            <w:tcW w:w="1049" w:type="dxa"/>
            <w:shd w:val="clear" w:color="auto" w:fill="366091"/>
          </w:tcPr>
          <w:p>
            <w:pPr>
              <w:pStyle w:val="TableParagraph"/>
              <w:spacing w:before="39"/>
              <w:ind w:left="17"/>
              <w:jc w:val="center"/>
              <w:rPr>
                <w:sz w:val="18"/>
              </w:rPr>
            </w:pPr>
            <w:r>
              <w:rPr>
                <w:color w:val="FFFFFF"/>
                <w:spacing w:val="-10"/>
                <w:sz w:val="18"/>
              </w:rPr>
              <w:t>%</w:t>
            </w:r>
          </w:p>
        </w:tc>
      </w:tr>
      <w:tr>
        <w:trPr>
          <w:trHeight w:val="496" w:hRule="atLeast"/>
        </w:trPr>
        <w:tc>
          <w:tcPr>
            <w:tcW w:w="1267" w:type="dxa"/>
          </w:tcPr>
          <w:p>
            <w:pPr>
              <w:pStyle w:val="TableParagraph"/>
              <w:spacing w:before="138"/>
              <w:ind w:left="69"/>
              <w:rPr>
                <w:b/>
                <w:sz w:val="18"/>
              </w:rPr>
            </w:pPr>
            <w:r>
              <w:rPr>
                <w:b/>
                <w:spacing w:val="-2"/>
                <w:sz w:val="18"/>
              </w:rPr>
              <w:t>4.9.3.</w:t>
            </w:r>
          </w:p>
        </w:tc>
        <w:tc>
          <w:tcPr>
            <w:tcW w:w="2834" w:type="dxa"/>
          </w:tcPr>
          <w:p>
            <w:pPr>
              <w:pStyle w:val="TableParagraph"/>
              <w:spacing w:before="27"/>
              <w:ind w:left="69" w:right="17"/>
              <w:rPr>
                <w:b/>
                <w:sz w:val="18"/>
              </w:rPr>
            </w:pPr>
            <w:r>
              <w:rPr>
                <w:b/>
                <w:sz w:val="18"/>
              </w:rPr>
              <w:t>Reversión</w:t>
            </w:r>
            <w:r>
              <w:rPr>
                <w:b/>
                <w:spacing w:val="-11"/>
                <w:sz w:val="18"/>
              </w:rPr>
              <w:t> </w:t>
            </w:r>
            <w:r>
              <w:rPr>
                <w:b/>
                <w:sz w:val="18"/>
              </w:rPr>
              <w:t>de</w:t>
            </w:r>
            <w:r>
              <w:rPr>
                <w:b/>
                <w:spacing w:val="-10"/>
                <w:sz w:val="18"/>
              </w:rPr>
              <w:t> </w:t>
            </w:r>
            <w:r>
              <w:rPr>
                <w:b/>
                <w:sz w:val="18"/>
              </w:rPr>
              <w:t>pérdidas</w:t>
            </w:r>
            <w:r>
              <w:rPr>
                <w:b/>
                <w:spacing w:val="-10"/>
                <w:sz w:val="18"/>
              </w:rPr>
              <w:t> </w:t>
            </w:r>
            <w:r>
              <w:rPr>
                <w:b/>
                <w:sz w:val="18"/>
              </w:rPr>
              <w:t>por</w:t>
            </w:r>
            <w:r>
              <w:rPr>
                <w:b/>
                <w:spacing w:val="-10"/>
                <w:sz w:val="18"/>
              </w:rPr>
              <w:t> </w:t>
            </w:r>
            <w:r>
              <w:rPr>
                <w:b/>
                <w:sz w:val="18"/>
              </w:rPr>
              <w:t>deterioro y desvalorización de bienes</w:t>
            </w:r>
          </w:p>
        </w:tc>
        <w:tc>
          <w:tcPr>
            <w:tcW w:w="564" w:type="dxa"/>
          </w:tcPr>
          <w:p>
            <w:pPr>
              <w:pStyle w:val="TableParagraph"/>
              <w:spacing w:before="138"/>
              <w:ind w:left="189"/>
              <w:rPr>
                <w:b/>
                <w:sz w:val="18"/>
              </w:rPr>
            </w:pPr>
            <w:r>
              <w:rPr>
                <w:b/>
                <w:spacing w:val="-5"/>
                <w:sz w:val="18"/>
              </w:rPr>
              <w:t>54</w:t>
            </w:r>
          </w:p>
        </w:tc>
        <w:tc>
          <w:tcPr>
            <w:tcW w:w="1891" w:type="dxa"/>
          </w:tcPr>
          <w:p>
            <w:pPr>
              <w:pStyle w:val="TableParagraph"/>
              <w:spacing w:before="138"/>
              <w:ind w:left="60" w:right="2"/>
              <w:jc w:val="center"/>
              <w:rPr>
                <w:b/>
                <w:sz w:val="18"/>
              </w:rPr>
            </w:pPr>
            <w:r>
              <w:rPr>
                <w:b/>
                <w:spacing w:val="-10"/>
                <w:sz w:val="18"/>
              </w:rPr>
              <w:t>-</w:t>
            </w:r>
          </w:p>
        </w:tc>
        <w:tc>
          <w:tcPr>
            <w:tcW w:w="1891" w:type="dxa"/>
          </w:tcPr>
          <w:p>
            <w:pPr>
              <w:pStyle w:val="TableParagraph"/>
              <w:spacing w:before="138"/>
              <w:ind w:left="60"/>
              <w:jc w:val="center"/>
              <w:rPr>
                <w:b/>
                <w:sz w:val="18"/>
              </w:rPr>
            </w:pPr>
            <w:r>
              <w:rPr>
                <w:b/>
                <w:spacing w:val="-10"/>
                <w:sz w:val="18"/>
              </w:rPr>
              <w:t>-</w:t>
            </w:r>
          </w:p>
        </w:tc>
        <w:tc>
          <w:tcPr>
            <w:tcW w:w="1049" w:type="dxa"/>
          </w:tcPr>
          <w:p>
            <w:pPr>
              <w:pStyle w:val="TableParagraph"/>
              <w:spacing w:before="138"/>
              <w:ind w:left="17" w:right="3"/>
              <w:jc w:val="center"/>
              <w:rPr>
                <w:b/>
                <w:sz w:val="18"/>
              </w:rPr>
            </w:pPr>
            <w:r>
              <w:rPr>
                <w:b/>
                <w:spacing w:val="-2"/>
                <w:sz w:val="18"/>
              </w:rPr>
              <w:t>0,00%</w:t>
            </w:r>
          </w:p>
        </w:tc>
      </w:tr>
    </w:tbl>
    <w:p>
      <w:pPr>
        <w:pStyle w:val="BodyText"/>
        <w:spacing w:before="240"/>
        <w:ind w:left="1341"/>
      </w:pPr>
      <w:r>
        <w:rPr/>
        <w:t>Reversión</w:t>
      </w:r>
      <w:r>
        <w:rPr>
          <w:spacing w:val="-5"/>
        </w:rPr>
        <w:t> </w:t>
      </w:r>
      <w:r>
        <w:rPr/>
        <w:t>de</w:t>
      </w:r>
      <w:r>
        <w:rPr>
          <w:spacing w:val="-6"/>
        </w:rPr>
        <w:t> </w:t>
      </w:r>
      <w:r>
        <w:rPr/>
        <w:t>pérdidas</w:t>
      </w:r>
      <w:r>
        <w:rPr>
          <w:spacing w:val="-5"/>
        </w:rPr>
        <w:t> </w:t>
      </w:r>
      <w:r>
        <w:rPr/>
        <w:t>por</w:t>
      </w:r>
      <w:r>
        <w:rPr>
          <w:spacing w:val="-5"/>
        </w:rPr>
        <w:t> </w:t>
      </w:r>
      <w:r>
        <w:rPr/>
        <w:t>deterioro</w:t>
      </w:r>
      <w:r>
        <w:rPr>
          <w:spacing w:val="-5"/>
        </w:rPr>
        <w:t> </w:t>
      </w:r>
      <w:r>
        <w:rPr/>
        <w:t>y</w:t>
      </w:r>
      <w:r>
        <w:rPr>
          <w:spacing w:val="-3"/>
        </w:rPr>
        <w:t> </w:t>
      </w:r>
      <w:r>
        <w:rPr/>
        <w:t>desvalorización</w:t>
      </w:r>
      <w:r>
        <w:rPr>
          <w:spacing w:val="-5"/>
        </w:rPr>
        <w:t> </w:t>
      </w:r>
      <w:r>
        <w:rPr/>
        <w:t>de</w:t>
      </w:r>
      <w:r>
        <w:rPr>
          <w:spacing w:val="-5"/>
        </w:rPr>
        <w:t> </w:t>
      </w:r>
      <w:r>
        <w:rPr>
          <w:spacing w:val="-2"/>
        </w:rPr>
        <w:t>bienes</w:t>
      </w:r>
    </w:p>
    <w:p>
      <w:pPr>
        <w:pStyle w:val="BodyText"/>
      </w:pPr>
    </w:p>
    <w:p>
      <w:pPr>
        <w:pStyle w:val="BodyText"/>
        <w:spacing w:before="72"/>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6"/>
        <w:gridCol w:w="1296"/>
        <w:gridCol w:w="569"/>
        <w:gridCol w:w="1860"/>
        <w:gridCol w:w="1860"/>
        <w:gridCol w:w="1322"/>
      </w:tblGrid>
      <w:tr>
        <w:trPr>
          <w:trHeight w:val="272" w:hRule="atLeast"/>
        </w:trPr>
        <w:tc>
          <w:tcPr>
            <w:tcW w:w="1586" w:type="dxa"/>
            <w:vMerge w:val="restart"/>
            <w:shd w:val="clear" w:color="auto" w:fill="366091"/>
          </w:tcPr>
          <w:p>
            <w:pPr>
              <w:pStyle w:val="TableParagraph"/>
              <w:spacing w:before="34"/>
              <w:ind w:left="69"/>
              <w:rPr>
                <w:b/>
                <w:sz w:val="18"/>
              </w:rPr>
            </w:pPr>
            <w:r>
              <w:rPr>
                <w:b/>
                <w:color w:val="FFFFFF"/>
                <w:spacing w:val="-2"/>
                <w:sz w:val="18"/>
              </w:rPr>
              <w:t>Cuenta</w:t>
            </w:r>
          </w:p>
        </w:tc>
        <w:tc>
          <w:tcPr>
            <w:tcW w:w="1296" w:type="dxa"/>
            <w:vMerge w:val="restart"/>
            <w:shd w:val="clear" w:color="auto" w:fill="366091"/>
          </w:tcPr>
          <w:p>
            <w:pPr>
              <w:pStyle w:val="TableParagraph"/>
              <w:spacing w:before="169"/>
              <w:ind w:left="213"/>
              <w:rPr>
                <w:b/>
                <w:sz w:val="18"/>
              </w:rPr>
            </w:pPr>
            <w:r>
              <w:rPr>
                <w:b/>
                <w:color w:val="FFFFFF"/>
                <w:spacing w:val="-2"/>
                <w:sz w:val="18"/>
              </w:rPr>
              <w:t>Descripción</w:t>
            </w:r>
          </w:p>
        </w:tc>
        <w:tc>
          <w:tcPr>
            <w:tcW w:w="569" w:type="dxa"/>
            <w:vMerge w:val="restart"/>
            <w:shd w:val="clear" w:color="auto" w:fill="366091"/>
          </w:tcPr>
          <w:p>
            <w:pPr>
              <w:pStyle w:val="TableParagraph"/>
              <w:spacing w:before="169"/>
              <w:ind w:left="98"/>
              <w:rPr>
                <w:b/>
                <w:sz w:val="18"/>
              </w:rPr>
            </w:pPr>
            <w:r>
              <w:rPr>
                <w:b/>
                <w:color w:val="FFFFFF"/>
                <w:spacing w:val="-4"/>
                <w:sz w:val="18"/>
              </w:rPr>
              <w:t>Nota</w:t>
            </w:r>
          </w:p>
        </w:tc>
        <w:tc>
          <w:tcPr>
            <w:tcW w:w="1860" w:type="dxa"/>
            <w:vMerge w:val="restart"/>
            <w:shd w:val="clear" w:color="auto" w:fill="366091"/>
          </w:tcPr>
          <w:p>
            <w:pPr>
              <w:pStyle w:val="TableParagraph"/>
              <w:spacing w:before="169"/>
              <w:ind w:left="400"/>
              <w:rPr>
                <w:b/>
                <w:sz w:val="18"/>
              </w:rPr>
            </w:pPr>
            <w:r>
              <w:rPr>
                <w:b/>
                <w:color w:val="FFFFFF"/>
                <w:sz w:val="18"/>
              </w:rPr>
              <w:t>Periodo</w:t>
            </w:r>
            <w:r>
              <w:rPr>
                <w:b/>
                <w:color w:val="FFFFFF"/>
                <w:spacing w:val="-9"/>
                <w:sz w:val="18"/>
              </w:rPr>
              <w:t> </w:t>
            </w:r>
            <w:r>
              <w:rPr>
                <w:b/>
                <w:color w:val="FFFFFF"/>
                <w:spacing w:val="-2"/>
                <w:sz w:val="18"/>
              </w:rPr>
              <w:t>Actual</w:t>
            </w:r>
          </w:p>
        </w:tc>
        <w:tc>
          <w:tcPr>
            <w:tcW w:w="1860" w:type="dxa"/>
            <w:vMerge w:val="restart"/>
            <w:shd w:val="clear" w:color="auto" w:fill="366091"/>
          </w:tcPr>
          <w:p>
            <w:pPr>
              <w:pStyle w:val="TableParagraph"/>
              <w:spacing w:before="169"/>
              <w:ind w:left="323"/>
              <w:rPr>
                <w:b/>
                <w:sz w:val="18"/>
              </w:rPr>
            </w:pPr>
            <w:r>
              <w:rPr>
                <w:b/>
                <w:color w:val="FFFFFF"/>
                <w:sz w:val="18"/>
              </w:rPr>
              <w:t>Periodo</w:t>
            </w:r>
            <w:r>
              <w:rPr>
                <w:b/>
                <w:color w:val="FFFFFF"/>
                <w:spacing w:val="-9"/>
                <w:sz w:val="18"/>
              </w:rPr>
              <w:t> </w:t>
            </w:r>
            <w:r>
              <w:rPr>
                <w:b/>
                <w:color w:val="FFFFFF"/>
                <w:spacing w:val="-2"/>
                <w:sz w:val="18"/>
              </w:rPr>
              <w:t>Anterior</w:t>
            </w:r>
          </w:p>
        </w:tc>
        <w:tc>
          <w:tcPr>
            <w:tcW w:w="1322" w:type="dxa"/>
            <w:shd w:val="clear" w:color="auto" w:fill="366091"/>
          </w:tcPr>
          <w:p>
            <w:pPr>
              <w:pStyle w:val="TableParagraph"/>
              <w:spacing w:before="27"/>
              <w:ind w:left="16"/>
              <w:jc w:val="center"/>
              <w:rPr>
                <w:b/>
                <w:sz w:val="18"/>
              </w:rPr>
            </w:pPr>
            <w:r>
              <w:rPr>
                <w:b/>
                <w:color w:val="FFFFFF"/>
                <w:spacing w:val="-2"/>
                <w:sz w:val="18"/>
              </w:rPr>
              <w:t>Diferencia</w:t>
            </w:r>
          </w:p>
        </w:tc>
      </w:tr>
      <w:tr>
        <w:trPr>
          <w:trHeight w:val="260" w:hRule="atLeast"/>
        </w:trPr>
        <w:tc>
          <w:tcPr>
            <w:tcW w:w="1586" w:type="dxa"/>
            <w:vMerge/>
            <w:tcBorders>
              <w:top w:val="nil"/>
            </w:tcBorders>
            <w:shd w:val="clear" w:color="auto" w:fill="366091"/>
          </w:tcPr>
          <w:p>
            <w:pPr>
              <w:rPr>
                <w:sz w:val="2"/>
                <w:szCs w:val="2"/>
              </w:rPr>
            </w:pPr>
          </w:p>
        </w:tc>
        <w:tc>
          <w:tcPr>
            <w:tcW w:w="1296" w:type="dxa"/>
            <w:vMerge/>
            <w:tcBorders>
              <w:top w:val="nil"/>
            </w:tcBorders>
            <w:shd w:val="clear" w:color="auto" w:fill="366091"/>
          </w:tcPr>
          <w:p>
            <w:pPr>
              <w:rPr>
                <w:sz w:val="2"/>
                <w:szCs w:val="2"/>
              </w:rPr>
            </w:pPr>
          </w:p>
        </w:tc>
        <w:tc>
          <w:tcPr>
            <w:tcW w:w="569" w:type="dxa"/>
            <w:vMerge/>
            <w:tcBorders>
              <w:top w:val="nil"/>
            </w:tcBorders>
            <w:shd w:val="clear" w:color="auto" w:fill="366091"/>
          </w:tcPr>
          <w:p>
            <w:pPr>
              <w:rPr>
                <w:sz w:val="2"/>
                <w:szCs w:val="2"/>
              </w:rPr>
            </w:pPr>
          </w:p>
        </w:tc>
        <w:tc>
          <w:tcPr>
            <w:tcW w:w="1860" w:type="dxa"/>
            <w:vMerge/>
            <w:tcBorders>
              <w:top w:val="nil"/>
            </w:tcBorders>
            <w:shd w:val="clear" w:color="auto" w:fill="366091"/>
          </w:tcPr>
          <w:p>
            <w:pPr>
              <w:rPr>
                <w:sz w:val="2"/>
                <w:szCs w:val="2"/>
              </w:rPr>
            </w:pPr>
          </w:p>
        </w:tc>
        <w:tc>
          <w:tcPr>
            <w:tcW w:w="1860" w:type="dxa"/>
            <w:vMerge/>
            <w:tcBorders>
              <w:top w:val="nil"/>
            </w:tcBorders>
            <w:shd w:val="clear" w:color="auto" w:fill="366091"/>
          </w:tcPr>
          <w:p>
            <w:pPr>
              <w:rPr>
                <w:sz w:val="2"/>
                <w:szCs w:val="2"/>
              </w:rPr>
            </w:pPr>
          </w:p>
        </w:tc>
        <w:tc>
          <w:tcPr>
            <w:tcW w:w="1322" w:type="dxa"/>
            <w:shd w:val="clear" w:color="auto" w:fill="366091"/>
          </w:tcPr>
          <w:p>
            <w:pPr>
              <w:pStyle w:val="TableParagraph"/>
              <w:spacing w:line="218" w:lineRule="exact" w:before="22"/>
              <w:ind w:left="16"/>
              <w:jc w:val="center"/>
              <w:rPr>
                <w:sz w:val="18"/>
              </w:rPr>
            </w:pPr>
            <w:r>
              <w:rPr>
                <w:color w:val="FFFFFF"/>
                <w:spacing w:val="-10"/>
                <w:sz w:val="18"/>
              </w:rPr>
              <w:t>%</w:t>
            </w:r>
          </w:p>
        </w:tc>
      </w:tr>
      <w:tr>
        <w:trPr>
          <w:trHeight w:val="1100" w:hRule="atLeast"/>
        </w:trPr>
        <w:tc>
          <w:tcPr>
            <w:tcW w:w="1586" w:type="dxa"/>
          </w:tcPr>
          <w:p>
            <w:pPr>
              <w:pStyle w:val="TableParagraph"/>
              <w:rPr>
                <w:sz w:val="18"/>
              </w:rPr>
            </w:pPr>
          </w:p>
          <w:p>
            <w:pPr>
              <w:pStyle w:val="TableParagraph"/>
              <w:rPr>
                <w:sz w:val="18"/>
              </w:rPr>
            </w:pPr>
          </w:p>
          <w:p>
            <w:pPr>
              <w:pStyle w:val="TableParagraph"/>
              <w:ind w:left="69"/>
              <w:rPr>
                <w:b/>
                <w:sz w:val="18"/>
              </w:rPr>
            </w:pPr>
            <w:r>
              <w:rPr>
                <w:b/>
                <w:spacing w:val="-2"/>
                <w:sz w:val="18"/>
              </w:rPr>
              <w:t>4.9.3.</w:t>
            </w:r>
          </w:p>
        </w:tc>
        <w:tc>
          <w:tcPr>
            <w:tcW w:w="1296" w:type="dxa"/>
          </w:tcPr>
          <w:p>
            <w:pPr>
              <w:pStyle w:val="TableParagraph"/>
              <w:tabs>
                <w:tab w:pos="966" w:val="left" w:leader="none"/>
                <w:tab w:pos="1037" w:val="left" w:leader="none"/>
              </w:tabs>
              <w:spacing w:before="1"/>
              <w:ind w:left="69" w:right="49"/>
              <w:rPr>
                <w:b/>
                <w:sz w:val="18"/>
              </w:rPr>
            </w:pPr>
            <w:r>
              <w:rPr>
                <w:b/>
                <w:spacing w:val="-2"/>
                <w:sz w:val="18"/>
              </w:rPr>
              <w:t>Reversión</w:t>
            </w:r>
            <w:r>
              <w:rPr>
                <w:b/>
                <w:sz w:val="18"/>
              </w:rPr>
              <w:tab/>
              <w:tab/>
            </w:r>
            <w:r>
              <w:rPr>
                <w:b/>
                <w:spacing w:val="-6"/>
                <w:sz w:val="18"/>
              </w:rPr>
              <w:t>de</w:t>
            </w:r>
            <w:r>
              <w:rPr>
                <w:b/>
                <w:sz w:val="18"/>
              </w:rPr>
              <w:t> </w:t>
            </w:r>
            <w:r>
              <w:rPr>
                <w:b/>
                <w:spacing w:val="-2"/>
                <w:sz w:val="18"/>
              </w:rPr>
              <w:t>pérdidas</w:t>
            </w:r>
            <w:r>
              <w:rPr>
                <w:b/>
                <w:sz w:val="18"/>
              </w:rPr>
              <w:tab/>
            </w:r>
            <w:r>
              <w:rPr>
                <w:b/>
                <w:spacing w:val="-5"/>
                <w:sz w:val="18"/>
              </w:rPr>
              <w:t>por</w:t>
            </w:r>
          </w:p>
          <w:p>
            <w:pPr>
              <w:pStyle w:val="TableParagraph"/>
              <w:tabs>
                <w:tab w:pos="1138" w:val="left" w:leader="none"/>
              </w:tabs>
              <w:ind w:left="69" w:right="49"/>
              <w:rPr>
                <w:b/>
                <w:sz w:val="18"/>
              </w:rPr>
            </w:pPr>
            <w:r>
              <w:rPr>
                <w:b/>
                <w:spacing w:val="-2"/>
                <w:sz w:val="18"/>
              </w:rPr>
              <w:t>deterioro</w:t>
            </w:r>
            <w:r>
              <w:rPr>
                <w:b/>
                <w:sz w:val="18"/>
              </w:rPr>
              <w:tab/>
            </w:r>
            <w:r>
              <w:rPr>
                <w:b/>
                <w:spacing w:val="-10"/>
                <w:sz w:val="18"/>
              </w:rPr>
              <w:t>y</w:t>
            </w:r>
            <w:r>
              <w:rPr>
                <w:b/>
                <w:sz w:val="18"/>
              </w:rPr>
              <w:t> </w:t>
            </w:r>
            <w:r>
              <w:rPr>
                <w:b/>
                <w:spacing w:val="-2"/>
                <w:sz w:val="18"/>
              </w:rPr>
              <w:t>desvalorización</w:t>
            </w:r>
          </w:p>
          <w:p>
            <w:pPr>
              <w:pStyle w:val="TableParagraph"/>
              <w:spacing w:line="201" w:lineRule="exact"/>
              <w:ind w:left="69"/>
              <w:rPr>
                <w:b/>
                <w:sz w:val="18"/>
              </w:rPr>
            </w:pPr>
            <w:r>
              <w:rPr>
                <w:b/>
                <w:sz w:val="18"/>
              </w:rPr>
              <w:t>de</w:t>
            </w:r>
            <w:r>
              <w:rPr>
                <w:b/>
                <w:spacing w:val="-3"/>
                <w:sz w:val="18"/>
              </w:rPr>
              <w:t> </w:t>
            </w:r>
            <w:r>
              <w:rPr>
                <w:b/>
                <w:spacing w:val="-2"/>
                <w:sz w:val="18"/>
              </w:rPr>
              <w:t>bienes</w:t>
            </w:r>
          </w:p>
        </w:tc>
        <w:tc>
          <w:tcPr>
            <w:tcW w:w="569" w:type="dxa"/>
          </w:tcPr>
          <w:p>
            <w:pPr>
              <w:pStyle w:val="TableParagraph"/>
              <w:rPr>
                <w:sz w:val="18"/>
              </w:rPr>
            </w:pPr>
          </w:p>
          <w:p>
            <w:pPr>
              <w:pStyle w:val="TableParagraph"/>
              <w:rPr>
                <w:sz w:val="18"/>
              </w:rPr>
            </w:pPr>
          </w:p>
          <w:p>
            <w:pPr>
              <w:pStyle w:val="TableParagraph"/>
              <w:ind w:left="192"/>
              <w:rPr>
                <w:b/>
                <w:sz w:val="18"/>
              </w:rPr>
            </w:pPr>
            <w:r>
              <w:rPr>
                <w:b/>
                <w:spacing w:val="-5"/>
                <w:sz w:val="18"/>
              </w:rPr>
              <w:t>54</w:t>
            </w:r>
          </w:p>
        </w:tc>
        <w:tc>
          <w:tcPr>
            <w:tcW w:w="1860" w:type="dxa"/>
          </w:tcPr>
          <w:p>
            <w:pPr>
              <w:pStyle w:val="TableParagraph"/>
              <w:rPr>
                <w:sz w:val="18"/>
              </w:rPr>
            </w:pPr>
          </w:p>
          <w:p>
            <w:pPr>
              <w:pStyle w:val="TableParagraph"/>
              <w:rPr>
                <w:sz w:val="18"/>
              </w:rPr>
            </w:pPr>
          </w:p>
          <w:p>
            <w:pPr>
              <w:pStyle w:val="TableParagraph"/>
              <w:ind w:left="55"/>
              <w:jc w:val="center"/>
              <w:rPr>
                <w:b/>
                <w:sz w:val="18"/>
              </w:rPr>
            </w:pPr>
            <w:r>
              <w:rPr>
                <w:b/>
                <w:spacing w:val="-10"/>
                <w:sz w:val="18"/>
              </w:rPr>
              <w:t>-</w:t>
            </w:r>
          </w:p>
        </w:tc>
        <w:tc>
          <w:tcPr>
            <w:tcW w:w="1860" w:type="dxa"/>
          </w:tcPr>
          <w:p>
            <w:pPr>
              <w:pStyle w:val="TableParagraph"/>
              <w:rPr>
                <w:sz w:val="18"/>
              </w:rPr>
            </w:pPr>
          </w:p>
          <w:p>
            <w:pPr>
              <w:pStyle w:val="TableParagraph"/>
              <w:rPr>
                <w:sz w:val="18"/>
              </w:rPr>
            </w:pPr>
          </w:p>
          <w:p>
            <w:pPr>
              <w:pStyle w:val="TableParagraph"/>
              <w:ind w:left="55" w:right="1"/>
              <w:jc w:val="center"/>
              <w:rPr>
                <w:b/>
                <w:sz w:val="18"/>
              </w:rPr>
            </w:pPr>
            <w:r>
              <w:rPr>
                <w:b/>
                <w:spacing w:val="-10"/>
                <w:sz w:val="18"/>
              </w:rPr>
              <w:t>-</w:t>
            </w:r>
          </w:p>
        </w:tc>
        <w:tc>
          <w:tcPr>
            <w:tcW w:w="1322" w:type="dxa"/>
          </w:tcPr>
          <w:p>
            <w:pPr>
              <w:pStyle w:val="TableParagraph"/>
              <w:rPr>
                <w:sz w:val="18"/>
              </w:rPr>
            </w:pPr>
          </w:p>
          <w:p>
            <w:pPr>
              <w:pStyle w:val="TableParagraph"/>
              <w:rPr>
                <w:sz w:val="18"/>
              </w:rPr>
            </w:pPr>
          </w:p>
          <w:p>
            <w:pPr>
              <w:pStyle w:val="TableParagraph"/>
              <w:ind w:left="16" w:right="3"/>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0"/>
      </w:pPr>
    </w:p>
    <w:p>
      <w:pPr>
        <w:pStyle w:val="BodyText"/>
        <w:spacing w:line="357" w:lineRule="auto"/>
        <w:ind w:left="1341" w:right="1349"/>
        <w:jc w:val="both"/>
      </w:pPr>
      <w:r>
        <w:rPr/>
        <w:t>La cuenta Reversión de pérdidas por</w:t>
      </w:r>
      <w:r>
        <w:rPr>
          <w:spacing w:val="-2"/>
        </w:rPr>
        <w:t> </w:t>
      </w:r>
      <w:r>
        <w:rPr/>
        <w:t>deterioro y desvalorización de bienes, representa el 0,00% del total del Ingresos, que comparado al periodo anterior genera una variación absoluta de 0 000,00 que corresponde a un Aumento del 0,00%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83072">
                <wp:simplePos x="0" y="0"/>
                <wp:positionH relativeFrom="page">
                  <wp:posOffset>1080516</wp:posOffset>
                </wp:positionH>
                <wp:positionV relativeFrom="paragraph">
                  <wp:posOffset>286683</wp:posOffset>
                </wp:positionV>
                <wp:extent cx="5713730" cy="472440"/>
                <wp:effectExtent l="0" t="0" r="0" b="0"/>
                <wp:wrapTopAndBottom/>
                <wp:docPr id="223" name="Textbox 223"/>
                <wp:cNvGraphicFramePr>
                  <a:graphicFrameLocks/>
                </wp:cNvGraphicFramePr>
                <a:graphic>
                  <a:graphicData uri="http://schemas.microsoft.com/office/word/2010/wordprocessingShape">
                    <wps:wsp>
                      <wps:cNvPr id="223" name="Textbox 223"/>
                      <wps:cNvSpPr txBox="1"/>
                      <wps:spPr>
                        <a:xfrm>
                          <a:off x="0" y="0"/>
                          <a:ext cx="5713730" cy="472440"/>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6"/>
                                <w:sz w:val="20"/>
                                <w:u w:val="none"/>
                              </w:rPr>
                              <w:t> </w:t>
                            </w:r>
                            <w:r>
                              <w:rPr>
                                <w:sz w:val="20"/>
                                <w:u w:val="none"/>
                              </w:rPr>
                              <w:t>No</w:t>
                            </w:r>
                            <w:r>
                              <w:rPr>
                                <w:spacing w:val="-3"/>
                                <w:sz w:val="20"/>
                                <w:u w:val="none"/>
                              </w:rPr>
                              <w:t> </w:t>
                            </w:r>
                            <w:r>
                              <w:rPr>
                                <w:sz w:val="20"/>
                                <w:u w:val="none"/>
                              </w:rPr>
                              <w:t>hubo</w:t>
                            </w:r>
                            <w:r>
                              <w:rPr>
                                <w:spacing w:val="-5"/>
                                <w:sz w:val="20"/>
                                <w:u w:val="none"/>
                              </w:rPr>
                              <w:t> </w:t>
                            </w:r>
                            <w:r>
                              <w:rPr>
                                <w:sz w:val="20"/>
                                <w:u w:val="none"/>
                              </w:rPr>
                              <w:t>movimientos</w:t>
                            </w:r>
                            <w:r>
                              <w:rPr>
                                <w:spacing w:val="-4"/>
                                <w:sz w:val="20"/>
                                <w:u w:val="none"/>
                              </w:rPr>
                              <w:t> </w:t>
                            </w:r>
                            <w:r>
                              <w:rPr>
                                <w:sz w:val="20"/>
                                <w:u w:val="none"/>
                              </w:rPr>
                              <w:t>este</w:t>
                            </w:r>
                            <w:r>
                              <w:rPr>
                                <w:spacing w:val="-6"/>
                                <w:sz w:val="20"/>
                                <w:u w:val="none"/>
                              </w:rPr>
                              <w:t> </w:t>
                            </w:r>
                            <w:r>
                              <w:rPr>
                                <w:spacing w:val="-2"/>
                                <w:sz w:val="20"/>
                                <w:u w:val="none"/>
                              </w:rPr>
                              <w:t>periodo.</w:t>
                            </w:r>
                          </w:p>
                        </w:txbxContent>
                      </wps:txbx>
                      <wps:bodyPr wrap="square" lIns="0" tIns="0" rIns="0" bIns="0" rtlCol="0">
                        <a:noAutofit/>
                      </wps:bodyPr>
                    </wps:wsp>
                  </a:graphicData>
                </a:graphic>
              </wp:anchor>
            </w:drawing>
          </mc:Choice>
          <mc:Fallback>
            <w:pict>
              <v:shape style="position:absolute;margin-left:85.080002pt;margin-top:22.573484pt;width:449.9pt;height:37.2pt;mso-position-horizontal-relative:page;mso-position-vertical-relative:paragraph;z-index:-15633408;mso-wrap-distance-left:0;mso-wrap-distance-right:0" type="#_x0000_t202" id="docshape222"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6"/>
                          <w:sz w:val="20"/>
                          <w:u w:val="none"/>
                        </w:rPr>
                        <w:t> </w:t>
                      </w:r>
                      <w:r>
                        <w:rPr>
                          <w:sz w:val="20"/>
                          <w:u w:val="none"/>
                        </w:rPr>
                        <w:t>No</w:t>
                      </w:r>
                      <w:r>
                        <w:rPr>
                          <w:spacing w:val="-3"/>
                          <w:sz w:val="20"/>
                          <w:u w:val="none"/>
                        </w:rPr>
                        <w:t> </w:t>
                      </w:r>
                      <w:r>
                        <w:rPr>
                          <w:sz w:val="20"/>
                          <w:u w:val="none"/>
                        </w:rPr>
                        <w:t>hubo</w:t>
                      </w:r>
                      <w:r>
                        <w:rPr>
                          <w:spacing w:val="-5"/>
                          <w:sz w:val="20"/>
                          <w:u w:val="none"/>
                        </w:rPr>
                        <w:t> </w:t>
                      </w:r>
                      <w:r>
                        <w:rPr>
                          <w:sz w:val="20"/>
                          <w:u w:val="none"/>
                        </w:rPr>
                        <w:t>movimientos</w:t>
                      </w:r>
                      <w:r>
                        <w:rPr>
                          <w:spacing w:val="-4"/>
                          <w:sz w:val="20"/>
                          <w:u w:val="none"/>
                        </w:rPr>
                        <w:t> </w:t>
                      </w:r>
                      <w:r>
                        <w:rPr>
                          <w:sz w:val="20"/>
                          <w:u w:val="none"/>
                        </w:rPr>
                        <w:t>este</w:t>
                      </w:r>
                      <w:r>
                        <w:rPr>
                          <w:spacing w:val="-6"/>
                          <w:sz w:val="20"/>
                          <w:u w:val="none"/>
                        </w:rPr>
                        <w:t> </w:t>
                      </w:r>
                      <w:r>
                        <w:rPr>
                          <w:spacing w:val="-2"/>
                          <w:sz w:val="20"/>
                          <w:u w:val="none"/>
                        </w:rPr>
                        <w:t>periodo.</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83584">
                <wp:simplePos x="0" y="0"/>
                <wp:positionH relativeFrom="page">
                  <wp:posOffset>1062227</wp:posOffset>
                </wp:positionH>
                <wp:positionV relativeFrom="paragraph">
                  <wp:posOffset>181775</wp:posOffset>
                </wp:positionV>
                <wp:extent cx="5648325" cy="231775"/>
                <wp:effectExtent l="0" t="0" r="0" b="0"/>
                <wp:wrapTopAndBottom/>
                <wp:docPr id="224" name="Textbox 224"/>
                <wp:cNvGraphicFramePr>
                  <a:graphicFrameLocks/>
                </wp:cNvGraphicFramePr>
                <a:graphic>
                  <a:graphicData uri="http://schemas.microsoft.com/office/word/2010/wordprocessingShape">
                    <wps:wsp>
                      <wps:cNvPr id="224" name="Textbox 224"/>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wps:txbx>
                      <wps:bodyPr wrap="square" lIns="0" tIns="0" rIns="0" bIns="0" rtlCol="0">
                        <a:noAutofit/>
                      </wps:bodyPr>
                    </wps:wsp>
                  </a:graphicData>
                </a:graphic>
              </wp:anchor>
            </w:drawing>
          </mc:Choice>
          <mc:Fallback>
            <w:pict>
              <v:shape style="position:absolute;margin-left:83.639999pt;margin-top:14.313004pt;width:444.75pt;height:18.25pt;mso-position-horizontal-relative:page;mso-position-vertical-relative:paragraph;z-index:-15632896;mso-wrap-distance-left:0;mso-wrap-distance-right:0" type="#_x0000_t202" id="docshape223"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684096">
                <wp:simplePos x="0" y="0"/>
                <wp:positionH relativeFrom="page">
                  <wp:posOffset>1080516</wp:posOffset>
                </wp:positionH>
                <wp:positionV relativeFrom="paragraph">
                  <wp:posOffset>518579</wp:posOffset>
                </wp:positionV>
                <wp:extent cx="5713730" cy="1170940"/>
                <wp:effectExtent l="0" t="0" r="0" b="0"/>
                <wp:wrapTopAndBottom/>
                <wp:docPr id="225" name="Textbox 225"/>
                <wp:cNvGraphicFramePr>
                  <a:graphicFrameLocks/>
                </wp:cNvGraphicFramePr>
                <a:graphic>
                  <a:graphicData uri="http://schemas.microsoft.com/office/word/2010/wordprocessingShape">
                    <wps:wsp>
                      <wps:cNvPr id="225" name="Textbox 225"/>
                      <wps:cNvSpPr txBox="1"/>
                      <wps:spPr>
                        <a:xfrm>
                          <a:off x="0" y="0"/>
                          <a:ext cx="5713730" cy="1170940"/>
                        </a:xfrm>
                        <a:prstGeom prst="rect">
                          <a:avLst/>
                        </a:prstGeom>
                        <a:ln w="6095">
                          <a:solidFill>
                            <a:srgbClr val="000000"/>
                          </a:solidFill>
                          <a:prstDash val="solid"/>
                        </a:ln>
                      </wps:spPr>
                      <wps:txbx>
                        <w:txbxContent>
                          <w:p>
                            <w:pPr>
                              <w:pStyle w:val="BodyText"/>
                              <w:spacing w:line="360" w:lineRule="auto" w:before="4"/>
                              <w:ind w:left="103" w:right="107"/>
                              <w:jc w:val="both"/>
                            </w:pPr>
                            <w:r>
                              <w:rPr>
                                <w:b/>
                                <w:color w:val="1F4D79"/>
                                <w:u w:val="single" w:color="1F4D79"/>
                              </w:rPr>
                              <w:t>Revelación</w:t>
                            </w:r>
                            <w:r>
                              <w:rPr>
                                <w:u w:val="none"/>
                              </w:rPr>
                              <w:t>: Se elaboró la “Metodología para la determinación y cálculo del deterioro de los activos no generadores</w:t>
                            </w:r>
                            <w:r>
                              <w:rPr>
                                <w:spacing w:val="-2"/>
                                <w:u w:val="none"/>
                              </w:rPr>
                              <w:t> </w:t>
                            </w:r>
                            <w:r>
                              <w:rPr>
                                <w:u w:val="none"/>
                              </w:rPr>
                              <w:t>de</w:t>
                            </w:r>
                            <w:r>
                              <w:rPr>
                                <w:spacing w:val="-1"/>
                                <w:u w:val="none"/>
                              </w:rPr>
                              <w:t> </w:t>
                            </w:r>
                            <w:r>
                              <w:rPr>
                                <w:u w:val="none"/>
                              </w:rPr>
                              <w:t>efectivo</w:t>
                            </w:r>
                            <w:r>
                              <w:rPr>
                                <w:spacing w:val="-3"/>
                                <w:u w:val="none"/>
                              </w:rPr>
                              <w:t> </w:t>
                            </w:r>
                            <w:r>
                              <w:rPr>
                                <w:u w:val="none"/>
                              </w:rPr>
                              <w:t>de</w:t>
                            </w:r>
                            <w:r>
                              <w:rPr>
                                <w:spacing w:val="-4"/>
                                <w:u w:val="none"/>
                              </w:rPr>
                              <w:t> </w:t>
                            </w:r>
                            <w:r>
                              <w:rPr>
                                <w:u w:val="none"/>
                              </w:rPr>
                              <w:t>la Contraloría</w:t>
                            </w:r>
                            <w:r>
                              <w:rPr>
                                <w:spacing w:val="-3"/>
                                <w:u w:val="none"/>
                              </w:rPr>
                              <w:t> </w:t>
                            </w:r>
                            <w:r>
                              <w:rPr>
                                <w:u w:val="none"/>
                              </w:rPr>
                              <w:t>General</w:t>
                            </w:r>
                            <w:r>
                              <w:rPr>
                                <w:spacing w:val="-3"/>
                                <w:u w:val="none"/>
                              </w:rPr>
                              <w:t> </w:t>
                            </w:r>
                            <w:r>
                              <w:rPr>
                                <w:u w:val="none"/>
                              </w:rPr>
                              <w:t>de</w:t>
                            </w:r>
                            <w:r>
                              <w:rPr>
                                <w:spacing w:val="-4"/>
                                <w:u w:val="none"/>
                              </w:rPr>
                              <w:t> </w:t>
                            </w:r>
                            <w:r>
                              <w:rPr>
                                <w:u w:val="none"/>
                              </w:rPr>
                              <w:t>la República”</w:t>
                            </w:r>
                            <w:r>
                              <w:rPr>
                                <w:spacing w:val="-3"/>
                                <w:u w:val="none"/>
                              </w:rPr>
                              <w:t> </w:t>
                            </w:r>
                            <w:r>
                              <w:rPr>
                                <w:u w:val="none"/>
                              </w:rPr>
                              <w:t>con</w:t>
                            </w:r>
                            <w:r>
                              <w:rPr>
                                <w:spacing w:val="-3"/>
                                <w:u w:val="none"/>
                              </w:rPr>
                              <w:t> </w:t>
                            </w:r>
                            <w:r>
                              <w:rPr>
                                <w:u w:val="none"/>
                              </w:rPr>
                              <w:t>el</w:t>
                            </w:r>
                            <w:r>
                              <w:rPr>
                                <w:spacing w:val="-3"/>
                                <w:u w:val="none"/>
                              </w:rPr>
                              <w:t> </w:t>
                            </w:r>
                            <w:r>
                              <w:rPr>
                                <w:u w:val="none"/>
                              </w:rPr>
                              <w:t>objetivo</w:t>
                            </w:r>
                            <w:r>
                              <w:rPr>
                                <w:spacing w:val="-3"/>
                                <w:u w:val="none"/>
                              </w:rPr>
                              <w:t> </w:t>
                            </w:r>
                            <w:r>
                              <w:rPr>
                                <w:u w:val="none"/>
                              </w:rPr>
                              <w:t>de</w:t>
                            </w:r>
                            <w:r>
                              <w:rPr>
                                <w:spacing w:val="-1"/>
                                <w:u w:val="none"/>
                              </w:rPr>
                              <w:t> </w:t>
                            </w:r>
                            <w:r>
                              <w:rPr>
                                <w:u w:val="none"/>
                              </w:rPr>
                              <w:t>evaluar</w:t>
                            </w:r>
                            <w:r>
                              <w:rPr>
                                <w:spacing w:val="-3"/>
                                <w:u w:val="none"/>
                              </w:rPr>
                              <w:t> </w:t>
                            </w:r>
                            <w:r>
                              <w:rPr>
                                <w:u w:val="none"/>
                              </w:rPr>
                              <w:t>sus</w:t>
                            </w:r>
                            <w:r>
                              <w:rPr>
                                <w:spacing w:val="-1"/>
                                <w:u w:val="none"/>
                              </w:rPr>
                              <w:t> </w:t>
                            </w:r>
                            <w:r>
                              <w:rPr>
                                <w:u w:val="none"/>
                              </w:rPr>
                              <w:t>indicios</w:t>
                            </w:r>
                            <w:r>
                              <w:rPr>
                                <w:spacing w:val="-3"/>
                                <w:u w:val="none"/>
                              </w:rPr>
                              <w:t> </w:t>
                            </w:r>
                            <w:r>
                              <w:rPr>
                                <w:u w:val="none"/>
                              </w:rPr>
                              <w:t>de deterioro y cuando así proceda, realizar los cálculos correspondientes de pérdidas por deterioro según las técnicas ahí indicadas</w:t>
                            </w:r>
                          </w:p>
                        </w:txbxContent>
                      </wps:txbx>
                      <wps:bodyPr wrap="square" lIns="0" tIns="0" rIns="0" bIns="0" rtlCol="0">
                        <a:noAutofit/>
                      </wps:bodyPr>
                    </wps:wsp>
                  </a:graphicData>
                </a:graphic>
              </wp:anchor>
            </w:drawing>
          </mc:Choice>
          <mc:Fallback>
            <w:pict>
              <v:shape style="position:absolute;margin-left:85.080002pt;margin-top:40.832993pt;width:449.9pt;height:92.2pt;mso-position-horizontal-relative:page;mso-position-vertical-relative:paragraph;z-index:-15632384;mso-wrap-distance-left:0;mso-wrap-distance-right:0" type="#_x0000_t202" id="docshape224" filled="false" stroked="true" strokeweight=".479966pt" strokecolor="#000000">
                <v:textbox inset="0,0,0,0">
                  <w:txbxContent>
                    <w:p>
                      <w:pPr>
                        <w:pStyle w:val="BodyText"/>
                        <w:spacing w:line="360" w:lineRule="auto" w:before="4"/>
                        <w:ind w:left="103" w:right="107"/>
                        <w:jc w:val="both"/>
                      </w:pPr>
                      <w:r>
                        <w:rPr>
                          <w:b/>
                          <w:color w:val="1F4D79"/>
                          <w:u w:val="single" w:color="1F4D79"/>
                        </w:rPr>
                        <w:t>Revelación</w:t>
                      </w:r>
                      <w:r>
                        <w:rPr>
                          <w:u w:val="none"/>
                        </w:rPr>
                        <w:t>: Se elaboró la “Metodología para la determinación y cálculo del deterioro de los activos no generadores</w:t>
                      </w:r>
                      <w:r>
                        <w:rPr>
                          <w:spacing w:val="-2"/>
                          <w:u w:val="none"/>
                        </w:rPr>
                        <w:t> </w:t>
                      </w:r>
                      <w:r>
                        <w:rPr>
                          <w:u w:val="none"/>
                        </w:rPr>
                        <w:t>de</w:t>
                      </w:r>
                      <w:r>
                        <w:rPr>
                          <w:spacing w:val="-1"/>
                          <w:u w:val="none"/>
                        </w:rPr>
                        <w:t> </w:t>
                      </w:r>
                      <w:r>
                        <w:rPr>
                          <w:u w:val="none"/>
                        </w:rPr>
                        <w:t>efectivo</w:t>
                      </w:r>
                      <w:r>
                        <w:rPr>
                          <w:spacing w:val="-3"/>
                          <w:u w:val="none"/>
                        </w:rPr>
                        <w:t> </w:t>
                      </w:r>
                      <w:r>
                        <w:rPr>
                          <w:u w:val="none"/>
                        </w:rPr>
                        <w:t>de</w:t>
                      </w:r>
                      <w:r>
                        <w:rPr>
                          <w:spacing w:val="-4"/>
                          <w:u w:val="none"/>
                        </w:rPr>
                        <w:t> </w:t>
                      </w:r>
                      <w:r>
                        <w:rPr>
                          <w:u w:val="none"/>
                        </w:rPr>
                        <w:t>la Contraloría</w:t>
                      </w:r>
                      <w:r>
                        <w:rPr>
                          <w:spacing w:val="-3"/>
                          <w:u w:val="none"/>
                        </w:rPr>
                        <w:t> </w:t>
                      </w:r>
                      <w:r>
                        <w:rPr>
                          <w:u w:val="none"/>
                        </w:rPr>
                        <w:t>General</w:t>
                      </w:r>
                      <w:r>
                        <w:rPr>
                          <w:spacing w:val="-3"/>
                          <w:u w:val="none"/>
                        </w:rPr>
                        <w:t> </w:t>
                      </w:r>
                      <w:r>
                        <w:rPr>
                          <w:u w:val="none"/>
                        </w:rPr>
                        <w:t>de</w:t>
                      </w:r>
                      <w:r>
                        <w:rPr>
                          <w:spacing w:val="-4"/>
                          <w:u w:val="none"/>
                        </w:rPr>
                        <w:t> </w:t>
                      </w:r>
                      <w:r>
                        <w:rPr>
                          <w:u w:val="none"/>
                        </w:rPr>
                        <w:t>la República”</w:t>
                      </w:r>
                      <w:r>
                        <w:rPr>
                          <w:spacing w:val="-3"/>
                          <w:u w:val="none"/>
                        </w:rPr>
                        <w:t> </w:t>
                      </w:r>
                      <w:r>
                        <w:rPr>
                          <w:u w:val="none"/>
                        </w:rPr>
                        <w:t>con</w:t>
                      </w:r>
                      <w:r>
                        <w:rPr>
                          <w:spacing w:val="-3"/>
                          <w:u w:val="none"/>
                        </w:rPr>
                        <w:t> </w:t>
                      </w:r>
                      <w:r>
                        <w:rPr>
                          <w:u w:val="none"/>
                        </w:rPr>
                        <w:t>el</w:t>
                      </w:r>
                      <w:r>
                        <w:rPr>
                          <w:spacing w:val="-3"/>
                          <w:u w:val="none"/>
                        </w:rPr>
                        <w:t> </w:t>
                      </w:r>
                      <w:r>
                        <w:rPr>
                          <w:u w:val="none"/>
                        </w:rPr>
                        <w:t>objetivo</w:t>
                      </w:r>
                      <w:r>
                        <w:rPr>
                          <w:spacing w:val="-3"/>
                          <w:u w:val="none"/>
                        </w:rPr>
                        <w:t> </w:t>
                      </w:r>
                      <w:r>
                        <w:rPr>
                          <w:u w:val="none"/>
                        </w:rPr>
                        <w:t>de</w:t>
                      </w:r>
                      <w:r>
                        <w:rPr>
                          <w:spacing w:val="-1"/>
                          <w:u w:val="none"/>
                        </w:rPr>
                        <w:t> </w:t>
                      </w:r>
                      <w:r>
                        <w:rPr>
                          <w:u w:val="none"/>
                        </w:rPr>
                        <w:t>evaluar</w:t>
                      </w:r>
                      <w:r>
                        <w:rPr>
                          <w:spacing w:val="-3"/>
                          <w:u w:val="none"/>
                        </w:rPr>
                        <w:t> </w:t>
                      </w:r>
                      <w:r>
                        <w:rPr>
                          <w:u w:val="none"/>
                        </w:rPr>
                        <w:t>sus</w:t>
                      </w:r>
                      <w:r>
                        <w:rPr>
                          <w:spacing w:val="-1"/>
                          <w:u w:val="none"/>
                        </w:rPr>
                        <w:t> </w:t>
                      </w:r>
                      <w:r>
                        <w:rPr>
                          <w:u w:val="none"/>
                        </w:rPr>
                        <w:t>indicios</w:t>
                      </w:r>
                      <w:r>
                        <w:rPr>
                          <w:spacing w:val="-3"/>
                          <w:u w:val="none"/>
                        </w:rPr>
                        <w:t> </w:t>
                      </w:r>
                      <w:r>
                        <w:rPr>
                          <w:u w:val="none"/>
                        </w:rPr>
                        <w:t>de deterioro y cuando así proceda, realizar los cálculos correspondientes de pérdidas por deterioro según las técnicas ahí indicadas</w:t>
                      </w:r>
                    </w:p>
                  </w:txbxContent>
                </v:textbox>
                <v:stroke dashstyle="solid"/>
                <w10:wrap type="topAndBottom"/>
              </v:shape>
            </w:pict>
          </mc:Fallback>
        </mc:AlternateContent>
      </w:r>
    </w:p>
    <w:p>
      <w:pPr>
        <w:pStyle w:val="BodyText"/>
        <w:spacing w:before="2"/>
        <w:rPr>
          <w:sz w:val="11"/>
        </w:rPr>
      </w:pPr>
    </w:p>
    <w:p>
      <w:pPr>
        <w:pStyle w:val="BodyText"/>
      </w:pPr>
    </w:p>
    <w:p>
      <w:pPr>
        <w:pStyle w:val="BodyText"/>
        <w:spacing w:before="43"/>
      </w:pPr>
    </w:p>
    <w:p>
      <w:pPr>
        <w:pStyle w:val="Heading3"/>
      </w:pPr>
      <w:bookmarkStart w:name="_TOC_250049" w:id="71"/>
      <w:r>
        <w:rPr/>
        <w:t>NOTA</w:t>
      </w:r>
      <w:r>
        <w:rPr>
          <w:spacing w:val="-5"/>
        </w:rPr>
        <w:t> </w:t>
      </w:r>
      <w:r>
        <w:rPr/>
        <w:t>N°</w:t>
      </w:r>
      <w:r>
        <w:rPr>
          <w:spacing w:val="-3"/>
        </w:rPr>
        <w:t> </w:t>
      </w:r>
      <w:bookmarkEnd w:id="71"/>
      <w:r>
        <w:rPr>
          <w:spacing w:val="-5"/>
        </w:rPr>
        <w:t>55</w:t>
      </w:r>
    </w:p>
    <w:p>
      <w:pPr>
        <w:pStyle w:val="BodyText"/>
        <w:spacing w:before="117"/>
        <w:rPr>
          <w:b/>
        </w:rPr>
      </w:pPr>
    </w:p>
    <w:p>
      <w:pPr>
        <w:pStyle w:val="BodyText"/>
        <w:ind w:left="1341"/>
      </w:pPr>
      <w:r>
        <w:rPr/>
        <w:t>Recuperación</w:t>
      </w:r>
      <w:r>
        <w:rPr>
          <w:spacing w:val="-8"/>
        </w:rPr>
        <w:t> </w:t>
      </w:r>
      <w:r>
        <w:rPr/>
        <w:t>de</w:t>
      </w:r>
      <w:r>
        <w:rPr>
          <w:spacing w:val="-7"/>
        </w:rPr>
        <w:t> </w:t>
      </w:r>
      <w:r>
        <w:rPr>
          <w:spacing w:val="-2"/>
        </w:rPr>
        <w:t>previsiones</w:t>
      </w:r>
    </w:p>
    <w:p>
      <w:pPr>
        <w:pStyle w:val="BodyText"/>
        <w:spacing w:after="0"/>
        <w:sectPr>
          <w:pgSz w:w="12240" w:h="15840"/>
          <w:pgMar w:header="0" w:footer="1002" w:top="1380" w:bottom="1200" w:left="360" w:right="360"/>
        </w:sectPr>
      </w:pPr>
    </w:p>
    <w:tbl>
      <w:tblPr>
        <w:tblW w:w="0" w:type="auto"/>
        <w:jc w:val="left"/>
        <w:tblInd w:w="1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27"/>
        <w:gridCol w:w="1157"/>
        <w:gridCol w:w="713"/>
        <w:gridCol w:w="1059"/>
        <w:gridCol w:w="1059"/>
        <w:gridCol w:w="1361"/>
      </w:tblGrid>
      <w:tr>
        <w:trPr>
          <w:trHeight w:val="335" w:hRule="atLeast"/>
        </w:trPr>
        <w:tc>
          <w:tcPr>
            <w:tcW w:w="1927" w:type="dxa"/>
            <w:vMerge w:val="restart"/>
            <w:shd w:val="clear" w:color="auto" w:fill="366091"/>
          </w:tcPr>
          <w:p>
            <w:pPr>
              <w:pStyle w:val="TableParagraph"/>
              <w:spacing w:before="102"/>
              <w:ind w:left="69"/>
              <w:rPr>
                <w:b/>
                <w:sz w:val="18"/>
              </w:rPr>
            </w:pPr>
            <w:r>
              <w:rPr>
                <w:b/>
                <w:color w:val="FFFFFF"/>
                <w:spacing w:val="-2"/>
                <w:sz w:val="18"/>
              </w:rPr>
              <w:t>Cuenta</w:t>
            </w:r>
          </w:p>
        </w:tc>
        <w:tc>
          <w:tcPr>
            <w:tcW w:w="1157" w:type="dxa"/>
            <w:vMerge w:val="restart"/>
            <w:shd w:val="clear" w:color="auto" w:fill="366091"/>
          </w:tcPr>
          <w:p>
            <w:pPr>
              <w:pStyle w:val="TableParagraph"/>
              <w:spacing w:before="16"/>
              <w:rPr>
                <w:sz w:val="18"/>
              </w:rPr>
            </w:pPr>
          </w:p>
          <w:p>
            <w:pPr>
              <w:pStyle w:val="TableParagraph"/>
              <w:ind w:left="143"/>
              <w:rPr>
                <w:b/>
                <w:sz w:val="18"/>
              </w:rPr>
            </w:pPr>
            <w:r>
              <w:rPr>
                <w:b/>
                <w:color w:val="FFFFFF"/>
                <w:spacing w:val="-2"/>
                <w:sz w:val="18"/>
              </w:rPr>
              <w:t>Descripción</w:t>
            </w:r>
          </w:p>
        </w:tc>
        <w:tc>
          <w:tcPr>
            <w:tcW w:w="713" w:type="dxa"/>
            <w:vMerge w:val="restart"/>
            <w:shd w:val="clear" w:color="auto" w:fill="366091"/>
          </w:tcPr>
          <w:p>
            <w:pPr>
              <w:pStyle w:val="TableParagraph"/>
              <w:spacing w:before="16"/>
              <w:rPr>
                <w:sz w:val="18"/>
              </w:rPr>
            </w:pPr>
          </w:p>
          <w:p>
            <w:pPr>
              <w:pStyle w:val="TableParagraph"/>
              <w:ind w:left="170"/>
              <w:rPr>
                <w:b/>
                <w:sz w:val="18"/>
              </w:rPr>
            </w:pPr>
            <w:r>
              <w:rPr>
                <w:b/>
                <w:color w:val="FFFFFF"/>
                <w:spacing w:val="-4"/>
                <w:sz w:val="18"/>
              </w:rPr>
              <w:t>Nota</w:t>
            </w:r>
          </w:p>
        </w:tc>
        <w:tc>
          <w:tcPr>
            <w:tcW w:w="1059" w:type="dxa"/>
            <w:vMerge w:val="restart"/>
            <w:shd w:val="clear" w:color="auto" w:fill="366091"/>
          </w:tcPr>
          <w:p>
            <w:pPr>
              <w:pStyle w:val="TableParagraph"/>
              <w:spacing w:before="126"/>
              <w:ind w:left="289" w:right="193" w:hanging="34"/>
              <w:rPr>
                <w:b/>
                <w:sz w:val="18"/>
              </w:rPr>
            </w:pPr>
            <w:r>
              <w:rPr>
                <w:b/>
                <w:color w:val="FFFFFF"/>
                <w:spacing w:val="-2"/>
                <w:sz w:val="18"/>
              </w:rPr>
              <w:t>Periodo</w:t>
            </w:r>
            <w:r>
              <w:rPr>
                <w:b/>
                <w:color w:val="FFFFFF"/>
                <w:sz w:val="18"/>
              </w:rPr>
              <w:t> </w:t>
            </w:r>
            <w:r>
              <w:rPr>
                <w:b/>
                <w:color w:val="FFFFFF"/>
                <w:spacing w:val="-2"/>
                <w:sz w:val="18"/>
              </w:rPr>
              <w:t>Actual</w:t>
            </w:r>
          </w:p>
        </w:tc>
        <w:tc>
          <w:tcPr>
            <w:tcW w:w="1059" w:type="dxa"/>
            <w:vMerge w:val="restart"/>
            <w:shd w:val="clear" w:color="auto" w:fill="366091"/>
          </w:tcPr>
          <w:p>
            <w:pPr>
              <w:pStyle w:val="TableParagraph"/>
              <w:spacing w:before="126"/>
              <w:ind w:left="214" w:right="198" w:firstLine="40"/>
              <w:rPr>
                <w:b/>
                <w:sz w:val="18"/>
              </w:rPr>
            </w:pPr>
            <w:r>
              <w:rPr>
                <w:b/>
                <w:color w:val="FFFFFF"/>
                <w:spacing w:val="-2"/>
                <w:sz w:val="18"/>
              </w:rPr>
              <w:t>Periodo</w:t>
            </w:r>
            <w:r>
              <w:rPr>
                <w:b/>
                <w:color w:val="FFFFFF"/>
                <w:sz w:val="18"/>
              </w:rPr>
              <w:t> </w:t>
            </w:r>
            <w:r>
              <w:rPr>
                <w:b/>
                <w:color w:val="FFFFFF"/>
                <w:spacing w:val="-2"/>
                <w:sz w:val="18"/>
              </w:rPr>
              <w:t>Anterior</w:t>
            </w:r>
          </w:p>
        </w:tc>
        <w:tc>
          <w:tcPr>
            <w:tcW w:w="1361" w:type="dxa"/>
            <w:shd w:val="clear" w:color="auto" w:fill="366091"/>
          </w:tcPr>
          <w:p>
            <w:pPr>
              <w:pStyle w:val="TableParagraph"/>
              <w:spacing w:before="58"/>
              <w:ind w:left="55" w:right="42"/>
              <w:jc w:val="center"/>
              <w:rPr>
                <w:b/>
                <w:sz w:val="18"/>
              </w:rPr>
            </w:pPr>
            <w:r>
              <w:rPr>
                <w:b/>
                <w:color w:val="FFFFFF"/>
                <w:spacing w:val="-2"/>
                <w:sz w:val="18"/>
              </w:rPr>
              <w:t>Diferencia</w:t>
            </w:r>
          </w:p>
        </w:tc>
      </w:tr>
      <w:tr>
        <w:trPr>
          <w:trHeight w:val="332" w:hRule="atLeast"/>
        </w:trPr>
        <w:tc>
          <w:tcPr>
            <w:tcW w:w="1927" w:type="dxa"/>
            <w:vMerge/>
            <w:tcBorders>
              <w:top w:val="nil"/>
            </w:tcBorders>
            <w:shd w:val="clear" w:color="auto" w:fill="366091"/>
          </w:tcPr>
          <w:p>
            <w:pPr>
              <w:rPr>
                <w:sz w:val="2"/>
                <w:szCs w:val="2"/>
              </w:rPr>
            </w:pPr>
          </w:p>
        </w:tc>
        <w:tc>
          <w:tcPr>
            <w:tcW w:w="1157" w:type="dxa"/>
            <w:vMerge/>
            <w:tcBorders>
              <w:top w:val="nil"/>
            </w:tcBorders>
            <w:shd w:val="clear" w:color="auto" w:fill="366091"/>
          </w:tcPr>
          <w:p>
            <w:pPr>
              <w:rPr>
                <w:sz w:val="2"/>
                <w:szCs w:val="2"/>
              </w:rPr>
            </w:pPr>
          </w:p>
        </w:tc>
        <w:tc>
          <w:tcPr>
            <w:tcW w:w="713" w:type="dxa"/>
            <w:vMerge/>
            <w:tcBorders>
              <w:top w:val="nil"/>
            </w:tcBorders>
            <w:shd w:val="clear" w:color="auto" w:fill="366091"/>
          </w:tcPr>
          <w:p>
            <w:pPr>
              <w:rPr>
                <w:sz w:val="2"/>
                <w:szCs w:val="2"/>
              </w:rPr>
            </w:pPr>
          </w:p>
        </w:tc>
        <w:tc>
          <w:tcPr>
            <w:tcW w:w="1059" w:type="dxa"/>
            <w:vMerge/>
            <w:tcBorders>
              <w:top w:val="nil"/>
            </w:tcBorders>
            <w:shd w:val="clear" w:color="auto" w:fill="366091"/>
          </w:tcPr>
          <w:p>
            <w:pPr>
              <w:rPr>
                <w:sz w:val="2"/>
                <w:szCs w:val="2"/>
              </w:rPr>
            </w:pPr>
          </w:p>
        </w:tc>
        <w:tc>
          <w:tcPr>
            <w:tcW w:w="1059" w:type="dxa"/>
            <w:vMerge/>
            <w:tcBorders>
              <w:top w:val="nil"/>
            </w:tcBorders>
            <w:shd w:val="clear" w:color="auto" w:fill="366091"/>
          </w:tcPr>
          <w:p>
            <w:pPr>
              <w:rPr>
                <w:sz w:val="2"/>
                <w:szCs w:val="2"/>
              </w:rPr>
            </w:pPr>
          </w:p>
        </w:tc>
        <w:tc>
          <w:tcPr>
            <w:tcW w:w="1361" w:type="dxa"/>
            <w:shd w:val="clear" w:color="auto" w:fill="366091"/>
          </w:tcPr>
          <w:p>
            <w:pPr>
              <w:pStyle w:val="TableParagraph"/>
              <w:spacing w:before="58"/>
              <w:ind w:left="55" w:right="43"/>
              <w:jc w:val="center"/>
              <w:rPr>
                <w:sz w:val="18"/>
              </w:rPr>
            </w:pPr>
            <w:r>
              <w:rPr>
                <w:color w:val="FFFFFF"/>
                <w:spacing w:val="-10"/>
                <w:sz w:val="18"/>
              </w:rPr>
              <w:t>%</w:t>
            </w:r>
          </w:p>
        </w:tc>
      </w:tr>
      <w:tr>
        <w:trPr>
          <w:trHeight w:val="661" w:hRule="atLeast"/>
        </w:trPr>
        <w:tc>
          <w:tcPr>
            <w:tcW w:w="1927" w:type="dxa"/>
          </w:tcPr>
          <w:p>
            <w:pPr>
              <w:pStyle w:val="TableParagraph"/>
              <w:spacing w:before="2"/>
              <w:rPr>
                <w:sz w:val="18"/>
              </w:rPr>
            </w:pPr>
          </w:p>
          <w:p>
            <w:pPr>
              <w:pStyle w:val="TableParagraph"/>
              <w:ind w:left="69"/>
              <w:rPr>
                <w:b/>
                <w:sz w:val="18"/>
              </w:rPr>
            </w:pPr>
            <w:r>
              <w:rPr>
                <w:b/>
                <w:spacing w:val="-2"/>
                <w:sz w:val="18"/>
              </w:rPr>
              <w:t>4.9.4.</w:t>
            </w:r>
          </w:p>
        </w:tc>
        <w:tc>
          <w:tcPr>
            <w:tcW w:w="1157" w:type="dxa"/>
          </w:tcPr>
          <w:p>
            <w:pPr>
              <w:pStyle w:val="TableParagraph"/>
              <w:spacing w:before="1"/>
              <w:ind w:left="69"/>
              <w:rPr>
                <w:b/>
                <w:sz w:val="18"/>
              </w:rPr>
            </w:pPr>
            <w:r>
              <w:rPr>
                <w:b/>
                <w:spacing w:val="-2"/>
                <w:sz w:val="18"/>
              </w:rPr>
              <w:t>Recuperación</w:t>
            </w:r>
            <w:r>
              <w:rPr>
                <w:b/>
                <w:sz w:val="18"/>
              </w:rPr>
              <w:t> </w:t>
            </w:r>
            <w:r>
              <w:rPr>
                <w:b/>
                <w:spacing w:val="-6"/>
                <w:sz w:val="18"/>
              </w:rPr>
              <w:t>de</w:t>
            </w:r>
          </w:p>
          <w:p>
            <w:pPr>
              <w:pStyle w:val="TableParagraph"/>
              <w:spacing w:line="201" w:lineRule="exact"/>
              <w:ind w:left="69"/>
              <w:rPr>
                <w:b/>
                <w:sz w:val="18"/>
              </w:rPr>
            </w:pPr>
            <w:r>
              <w:rPr>
                <w:b/>
                <w:spacing w:val="-2"/>
                <w:sz w:val="18"/>
              </w:rPr>
              <w:t>previsiones</w:t>
            </w:r>
          </w:p>
        </w:tc>
        <w:tc>
          <w:tcPr>
            <w:tcW w:w="713" w:type="dxa"/>
          </w:tcPr>
          <w:p>
            <w:pPr>
              <w:pStyle w:val="TableParagraph"/>
              <w:spacing w:before="2"/>
              <w:rPr>
                <w:sz w:val="18"/>
              </w:rPr>
            </w:pPr>
          </w:p>
          <w:p>
            <w:pPr>
              <w:pStyle w:val="TableParagraph"/>
              <w:ind w:left="16"/>
              <w:jc w:val="center"/>
              <w:rPr>
                <w:b/>
                <w:sz w:val="18"/>
              </w:rPr>
            </w:pPr>
            <w:r>
              <w:rPr>
                <w:b/>
                <w:spacing w:val="-5"/>
                <w:sz w:val="18"/>
              </w:rPr>
              <w:t>55</w:t>
            </w:r>
          </w:p>
        </w:tc>
        <w:tc>
          <w:tcPr>
            <w:tcW w:w="1059" w:type="dxa"/>
          </w:tcPr>
          <w:p>
            <w:pPr>
              <w:pStyle w:val="TableParagraph"/>
              <w:spacing w:before="2"/>
              <w:rPr>
                <w:sz w:val="18"/>
              </w:rPr>
            </w:pPr>
          </w:p>
          <w:p>
            <w:pPr>
              <w:pStyle w:val="TableParagraph"/>
              <w:ind w:left="53"/>
              <w:jc w:val="center"/>
              <w:rPr>
                <w:b/>
                <w:sz w:val="18"/>
              </w:rPr>
            </w:pPr>
            <w:r>
              <w:rPr>
                <w:b/>
                <w:spacing w:val="-10"/>
                <w:sz w:val="18"/>
              </w:rPr>
              <w:t>-</w:t>
            </w:r>
          </w:p>
        </w:tc>
        <w:tc>
          <w:tcPr>
            <w:tcW w:w="1059" w:type="dxa"/>
          </w:tcPr>
          <w:p>
            <w:pPr>
              <w:pStyle w:val="TableParagraph"/>
              <w:spacing w:before="2"/>
              <w:rPr>
                <w:sz w:val="18"/>
              </w:rPr>
            </w:pPr>
          </w:p>
          <w:p>
            <w:pPr>
              <w:pStyle w:val="TableParagraph"/>
              <w:ind w:left="53" w:right="1"/>
              <w:jc w:val="center"/>
              <w:rPr>
                <w:b/>
                <w:sz w:val="18"/>
              </w:rPr>
            </w:pPr>
            <w:r>
              <w:rPr>
                <w:b/>
                <w:spacing w:val="-10"/>
                <w:sz w:val="18"/>
              </w:rPr>
              <w:t>-</w:t>
            </w:r>
          </w:p>
        </w:tc>
        <w:tc>
          <w:tcPr>
            <w:tcW w:w="1361" w:type="dxa"/>
          </w:tcPr>
          <w:p>
            <w:pPr>
              <w:pStyle w:val="TableParagraph"/>
              <w:spacing w:before="2"/>
              <w:rPr>
                <w:sz w:val="18"/>
              </w:rPr>
            </w:pPr>
          </w:p>
          <w:p>
            <w:pPr>
              <w:pStyle w:val="TableParagraph"/>
              <w:ind w:left="55" w:right="46"/>
              <w:jc w:val="center"/>
              <w:rPr>
                <w:b/>
                <w:sz w:val="18"/>
              </w:rPr>
            </w:pPr>
            <w:r>
              <w:rPr>
                <w:b/>
                <w:spacing w:val="-2"/>
                <w:sz w:val="18"/>
              </w:rPr>
              <w:t>0,00%</w:t>
            </w:r>
          </w:p>
        </w:tc>
      </w:tr>
    </w:tbl>
    <w:p>
      <w:pPr>
        <w:pStyle w:val="BodyText"/>
        <w:spacing w:before="11"/>
      </w:pPr>
    </w:p>
    <w:p>
      <w:pPr>
        <w:pStyle w:val="Heading4"/>
      </w:pPr>
      <w:r>
        <w:rPr>
          <w:spacing w:val="-2"/>
        </w:rPr>
        <w:t>Revelación:</w:t>
      </w:r>
    </w:p>
    <w:p>
      <w:pPr>
        <w:pStyle w:val="BodyText"/>
        <w:spacing w:before="39"/>
        <w:rPr>
          <w:b/>
        </w:rPr>
      </w:pPr>
    </w:p>
    <w:p>
      <w:pPr>
        <w:pStyle w:val="BodyText"/>
        <w:spacing w:line="357" w:lineRule="auto"/>
        <w:ind w:left="1341" w:right="1349"/>
        <w:jc w:val="both"/>
      </w:pPr>
      <w:r>
        <w:rPr/>
        <w:t>La</w:t>
      </w:r>
      <w:r>
        <w:rPr>
          <w:spacing w:val="-5"/>
        </w:rPr>
        <w:t> </w:t>
      </w:r>
      <w:r>
        <w:rPr/>
        <w:t>cuenta</w:t>
      </w:r>
      <w:r>
        <w:rPr>
          <w:spacing w:val="-3"/>
        </w:rPr>
        <w:t> </w:t>
      </w:r>
      <w:r>
        <w:rPr/>
        <w:t>Recuperación</w:t>
      </w:r>
      <w:r>
        <w:rPr>
          <w:spacing w:val="-5"/>
        </w:rPr>
        <w:t> </w:t>
      </w:r>
      <w:r>
        <w:rPr/>
        <w:t>de</w:t>
      </w:r>
      <w:r>
        <w:rPr>
          <w:spacing w:val="-5"/>
        </w:rPr>
        <w:t> </w:t>
      </w:r>
      <w:r>
        <w:rPr/>
        <w:t>previsiones,</w:t>
      </w:r>
      <w:r>
        <w:rPr>
          <w:spacing w:val="-5"/>
        </w:rPr>
        <w:t> </w:t>
      </w:r>
      <w:r>
        <w:rPr/>
        <w:t>representa</w:t>
      </w:r>
      <w:r>
        <w:rPr>
          <w:spacing w:val="-5"/>
        </w:rPr>
        <w:t> </w:t>
      </w:r>
      <w:r>
        <w:rPr/>
        <w:t>el</w:t>
      </w:r>
      <w:r>
        <w:rPr>
          <w:spacing w:val="-4"/>
        </w:rPr>
        <w:t> </w:t>
      </w:r>
      <w:r>
        <w:rPr/>
        <w:t>0,00%</w:t>
      </w:r>
      <w:r>
        <w:rPr>
          <w:spacing w:val="-6"/>
        </w:rPr>
        <w:t> </w:t>
      </w:r>
      <w:r>
        <w:rPr/>
        <w:t>del</w:t>
      </w:r>
      <w:r>
        <w:rPr>
          <w:spacing w:val="-5"/>
        </w:rPr>
        <w:t> </w:t>
      </w:r>
      <w:r>
        <w:rPr/>
        <w:t>total</w:t>
      </w:r>
      <w:r>
        <w:rPr>
          <w:spacing w:val="-5"/>
        </w:rPr>
        <w:t> </w:t>
      </w:r>
      <w:r>
        <w:rPr/>
        <w:t>del</w:t>
      </w:r>
      <w:r>
        <w:rPr>
          <w:spacing w:val="-5"/>
        </w:rPr>
        <w:t> </w:t>
      </w:r>
      <w:r>
        <w:rPr/>
        <w:t>Ingresos,</w:t>
      </w:r>
      <w:r>
        <w:rPr>
          <w:spacing w:val="-5"/>
        </w:rPr>
        <w:t> </w:t>
      </w:r>
      <w:r>
        <w:rPr/>
        <w:t>que</w:t>
      </w:r>
      <w:r>
        <w:rPr>
          <w:spacing w:val="-7"/>
        </w:rPr>
        <w:t> </w:t>
      </w:r>
      <w:r>
        <w:rPr/>
        <w:t>comparado</w:t>
      </w:r>
      <w:r>
        <w:rPr>
          <w:spacing w:val="-5"/>
        </w:rPr>
        <w:t> </w:t>
      </w:r>
      <w:r>
        <w:rPr/>
        <w:t>al</w:t>
      </w:r>
      <w:r>
        <w:rPr>
          <w:spacing w:val="-5"/>
        </w:rPr>
        <w:t> </w:t>
      </w:r>
      <w:r>
        <w:rPr/>
        <w:t>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84608">
                <wp:simplePos x="0" y="0"/>
                <wp:positionH relativeFrom="page">
                  <wp:posOffset>1080516</wp:posOffset>
                </wp:positionH>
                <wp:positionV relativeFrom="paragraph">
                  <wp:posOffset>288244</wp:posOffset>
                </wp:positionV>
                <wp:extent cx="5713730" cy="239395"/>
                <wp:effectExtent l="0" t="0" r="0" b="0"/>
                <wp:wrapTopAndBottom/>
                <wp:docPr id="226" name="Textbox 226"/>
                <wp:cNvGraphicFramePr>
                  <a:graphicFrameLocks/>
                </wp:cNvGraphicFramePr>
                <a:graphic>
                  <a:graphicData uri="http://schemas.microsoft.com/office/word/2010/wordprocessingShape">
                    <wps:wsp>
                      <wps:cNvPr id="226" name="Textbox 22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96447pt;width:449.9pt;height:18.850pt;mso-position-horizontal-relative:page;mso-position-vertical-relative:paragraph;z-index:-15631872;mso-wrap-distance-left:0;mso-wrap-distance-right:0" type="#_x0000_t202" id="docshape22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81"/>
      </w:pPr>
    </w:p>
    <w:p>
      <w:pPr>
        <w:pStyle w:val="Heading3"/>
      </w:pPr>
      <w:bookmarkStart w:name="_TOC_250048" w:id="72"/>
      <w:r>
        <w:rPr/>
        <w:t>NOTA</w:t>
      </w:r>
      <w:r>
        <w:rPr>
          <w:spacing w:val="-5"/>
        </w:rPr>
        <w:t> </w:t>
      </w:r>
      <w:r>
        <w:rPr/>
        <w:t>N°</w:t>
      </w:r>
      <w:r>
        <w:rPr>
          <w:spacing w:val="-3"/>
        </w:rPr>
        <w:t> </w:t>
      </w:r>
      <w:bookmarkEnd w:id="72"/>
      <w:r>
        <w:rPr>
          <w:spacing w:val="-5"/>
        </w:rPr>
        <w:t>56</w:t>
      </w:r>
    </w:p>
    <w:p>
      <w:pPr>
        <w:pStyle w:val="BodyText"/>
        <w:spacing w:before="116"/>
        <w:rPr>
          <w:b/>
        </w:rPr>
      </w:pPr>
    </w:p>
    <w:p>
      <w:pPr>
        <w:pStyle w:val="BodyText"/>
        <w:ind w:left="1341"/>
      </w:pPr>
      <w:r>
        <w:rPr/>
        <w:t>Recuperación</w:t>
      </w:r>
      <w:r>
        <w:rPr>
          <w:spacing w:val="-6"/>
        </w:rPr>
        <w:t> </w:t>
      </w:r>
      <w:r>
        <w:rPr/>
        <w:t>de</w:t>
      </w:r>
      <w:r>
        <w:rPr>
          <w:spacing w:val="-6"/>
        </w:rPr>
        <w:t> </w:t>
      </w:r>
      <w:r>
        <w:rPr/>
        <w:t>provisiones</w:t>
      </w:r>
      <w:r>
        <w:rPr>
          <w:spacing w:val="-3"/>
        </w:rPr>
        <w:t> </w:t>
      </w:r>
      <w:r>
        <w:rPr/>
        <w:t>y</w:t>
      </w:r>
      <w:r>
        <w:rPr>
          <w:spacing w:val="-4"/>
        </w:rPr>
        <w:t> </w:t>
      </w:r>
      <w:r>
        <w:rPr/>
        <w:t>reservas</w:t>
      </w:r>
      <w:r>
        <w:rPr>
          <w:spacing w:val="-5"/>
        </w:rPr>
        <w:t> </w:t>
      </w:r>
      <w:r>
        <w:rPr>
          <w:spacing w:val="-2"/>
        </w:rPr>
        <w:t>técnicas</w:t>
      </w:r>
    </w:p>
    <w:p>
      <w:pPr>
        <w:pStyle w:val="BodyText"/>
        <w:spacing w:before="38"/>
      </w:pPr>
    </w:p>
    <w:tbl>
      <w:tblPr>
        <w:tblW w:w="0" w:type="auto"/>
        <w:jc w:val="left"/>
        <w:tblInd w:w="1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03"/>
        <w:gridCol w:w="1157"/>
        <w:gridCol w:w="943"/>
        <w:gridCol w:w="1416"/>
        <w:gridCol w:w="1421"/>
        <w:gridCol w:w="1143"/>
      </w:tblGrid>
      <w:tr>
        <w:trPr>
          <w:trHeight w:val="320" w:hRule="atLeast"/>
        </w:trPr>
        <w:tc>
          <w:tcPr>
            <w:tcW w:w="1903" w:type="dxa"/>
            <w:vMerge w:val="restart"/>
            <w:shd w:val="clear" w:color="auto" w:fill="366091"/>
          </w:tcPr>
          <w:p>
            <w:pPr>
              <w:pStyle w:val="TableParagraph"/>
              <w:spacing w:before="87"/>
              <w:ind w:left="69"/>
              <w:rPr>
                <w:b/>
                <w:sz w:val="18"/>
              </w:rPr>
            </w:pPr>
            <w:r>
              <w:rPr>
                <w:b/>
                <w:color w:val="FFFFFF"/>
                <w:spacing w:val="-2"/>
                <w:sz w:val="18"/>
              </w:rPr>
              <w:t>Cuenta</w:t>
            </w:r>
          </w:p>
        </w:tc>
        <w:tc>
          <w:tcPr>
            <w:tcW w:w="1157" w:type="dxa"/>
            <w:vMerge w:val="restart"/>
            <w:shd w:val="clear" w:color="auto" w:fill="366091"/>
          </w:tcPr>
          <w:p>
            <w:pPr>
              <w:pStyle w:val="TableParagraph"/>
              <w:spacing w:before="2"/>
              <w:rPr>
                <w:sz w:val="18"/>
              </w:rPr>
            </w:pPr>
          </w:p>
          <w:p>
            <w:pPr>
              <w:pStyle w:val="TableParagraph"/>
              <w:ind w:left="143"/>
              <w:rPr>
                <w:b/>
                <w:sz w:val="18"/>
              </w:rPr>
            </w:pPr>
            <w:r>
              <w:rPr>
                <w:b/>
                <w:color w:val="FFFFFF"/>
                <w:spacing w:val="-2"/>
                <w:sz w:val="18"/>
              </w:rPr>
              <w:t>Descripción</w:t>
            </w:r>
          </w:p>
        </w:tc>
        <w:tc>
          <w:tcPr>
            <w:tcW w:w="943" w:type="dxa"/>
            <w:vMerge w:val="restart"/>
            <w:shd w:val="clear" w:color="auto" w:fill="366091"/>
          </w:tcPr>
          <w:p>
            <w:pPr>
              <w:pStyle w:val="TableParagraph"/>
              <w:spacing w:before="2"/>
              <w:rPr>
                <w:sz w:val="18"/>
              </w:rPr>
            </w:pPr>
          </w:p>
          <w:p>
            <w:pPr>
              <w:pStyle w:val="TableParagraph"/>
              <w:ind w:left="287"/>
              <w:rPr>
                <w:b/>
                <w:sz w:val="18"/>
              </w:rPr>
            </w:pPr>
            <w:r>
              <w:rPr>
                <w:b/>
                <w:color w:val="FFFFFF"/>
                <w:spacing w:val="-4"/>
                <w:sz w:val="18"/>
              </w:rPr>
              <w:t>Nota</w:t>
            </w:r>
          </w:p>
        </w:tc>
        <w:tc>
          <w:tcPr>
            <w:tcW w:w="1416" w:type="dxa"/>
            <w:vMerge w:val="restart"/>
            <w:shd w:val="clear" w:color="auto" w:fill="366091"/>
          </w:tcPr>
          <w:p>
            <w:pPr>
              <w:pStyle w:val="TableParagraph"/>
              <w:spacing w:before="2"/>
              <w:rPr>
                <w:sz w:val="18"/>
              </w:rPr>
            </w:pPr>
          </w:p>
          <w:p>
            <w:pPr>
              <w:pStyle w:val="TableParagraph"/>
              <w:ind w:left="177"/>
              <w:rPr>
                <w:b/>
                <w:sz w:val="18"/>
              </w:rPr>
            </w:pPr>
            <w:r>
              <w:rPr>
                <w:b/>
                <w:color w:val="FFFFFF"/>
                <w:sz w:val="18"/>
              </w:rPr>
              <w:t>Periodo</w:t>
            </w:r>
            <w:r>
              <w:rPr>
                <w:b/>
                <w:color w:val="FFFFFF"/>
                <w:spacing w:val="-9"/>
                <w:sz w:val="18"/>
              </w:rPr>
              <w:t> </w:t>
            </w:r>
            <w:r>
              <w:rPr>
                <w:b/>
                <w:color w:val="FFFFFF"/>
                <w:spacing w:val="-2"/>
                <w:sz w:val="18"/>
              </w:rPr>
              <w:t>Actual</w:t>
            </w:r>
          </w:p>
        </w:tc>
        <w:tc>
          <w:tcPr>
            <w:tcW w:w="1421" w:type="dxa"/>
            <w:vMerge w:val="restart"/>
            <w:shd w:val="clear" w:color="auto" w:fill="366091"/>
          </w:tcPr>
          <w:p>
            <w:pPr>
              <w:pStyle w:val="TableParagraph"/>
              <w:spacing w:before="111"/>
              <w:ind w:left="395" w:right="372" w:firstLine="43"/>
              <w:rPr>
                <w:b/>
                <w:sz w:val="18"/>
              </w:rPr>
            </w:pPr>
            <w:r>
              <w:rPr>
                <w:b/>
                <w:color w:val="FFFFFF"/>
                <w:spacing w:val="-2"/>
                <w:sz w:val="18"/>
              </w:rPr>
              <w:t>Periodo</w:t>
            </w:r>
            <w:r>
              <w:rPr>
                <w:b/>
                <w:color w:val="FFFFFF"/>
                <w:sz w:val="18"/>
              </w:rPr>
              <w:t> </w:t>
            </w:r>
            <w:r>
              <w:rPr>
                <w:b/>
                <w:color w:val="FFFFFF"/>
                <w:spacing w:val="-2"/>
                <w:sz w:val="18"/>
              </w:rPr>
              <w:t>Anterior</w:t>
            </w:r>
          </w:p>
        </w:tc>
        <w:tc>
          <w:tcPr>
            <w:tcW w:w="1143" w:type="dxa"/>
            <w:shd w:val="clear" w:color="auto" w:fill="366091"/>
          </w:tcPr>
          <w:p>
            <w:pPr>
              <w:pStyle w:val="TableParagraph"/>
              <w:spacing w:before="51"/>
              <w:ind w:left="13"/>
              <w:jc w:val="center"/>
              <w:rPr>
                <w:b/>
                <w:sz w:val="18"/>
              </w:rPr>
            </w:pPr>
            <w:r>
              <w:rPr>
                <w:b/>
                <w:color w:val="FFFFFF"/>
                <w:spacing w:val="-2"/>
                <w:sz w:val="18"/>
              </w:rPr>
              <w:t>Diferencia</w:t>
            </w:r>
          </w:p>
        </w:tc>
      </w:tr>
      <w:tr>
        <w:trPr>
          <w:trHeight w:val="320" w:hRule="atLeast"/>
        </w:trPr>
        <w:tc>
          <w:tcPr>
            <w:tcW w:w="1903" w:type="dxa"/>
            <w:vMerge/>
            <w:tcBorders>
              <w:top w:val="nil"/>
            </w:tcBorders>
            <w:shd w:val="clear" w:color="auto" w:fill="366091"/>
          </w:tcPr>
          <w:p>
            <w:pPr>
              <w:rPr>
                <w:sz w:val="2"/>
                <w:szCs w:val="2"/>
              </w:rPr>
            </w:pPr>
          </w:p>
        </w:tc>
        <w:tc>
          <w:tcPr>
            <w:tcW w:w="1157" w:type="dxa"/>
            <w:vMerge/>
            <w:tcBorders>
              <w:top w:val="nil"/>
            </w:tcBorders>
            <w:shd w:val="clear" w:color="auto" w:fill="366091"/>
          </w:tcPr>
          <w:p>
            <w:pPr>
              <w:rPr>
                <w:sz w:val="2"/>
                <w:szCs w:val="2"/>
              </w:rPr>
            </w:pPr>
          </w:p>
        </w:tc>
        <w:tc>
          <w:tcPr>
            <w:tcW w:w="943" w:type="dxa"/>
            <w:vMerge/>
            <w:tcBorders>
              <w:top w:val="nil"/>
            </w:tcBorders>
            <w:shd w:val="clear" w:color="auto" w:fill="366091"/>
          </w:tcPr>
          <w:p>
            <w:pPr>
              <w:rPr>
                <w:sz w:val="2"/>
                <w:szCs w:val="2"/>
              </w:rPr>
            </w:pPr>
          </w:p>
        </w:tc>
        <w:tc>
          <w:tcPr>
            <w:tcW w:w="1416" w:type="dxa"/>
            <w:vMerge/>
            <w:tcBorders>
              <w:top w:val="nil"/>
            </w:tcBorders>
            <w:shd w:val="clear" w:color="auto" w:fill="366091"/>
          </w:tcPr>
          <w:p>
            <w:pPr>
              <w:rPr>
                <w:sz w:val="2"/>
                <w:szCs w:val="2"/>
              </w:rPr>
            </w:pPr>
          </w:p>
        </w:tc>
        <w:tc>
          <w:tcPr>
            <w:tcW w:w="1421" w:type="dxa"/>
            <w:vMerge/>
            <w:tcBorders>
              <w:top w:val="nil"/>
            </w:tcBorders>
            <w:shd w:val="clear" w:color="auto" w:fill="366091"/>
          </w:tcPr>
          <w:p>
            <w:pPr>
              <w:rPr>
                <w:sz w:val="2"/>
                <w:szCs w:val="2"/>
              </w:rPr>
            </w:pPr>
          </w:p>
        </w:tc>
        <w:tc>
          <w:tcPr>
            <w:tcW w:w="1143" w:type="dxa"/>
            <w:shd w:val="clear" w:color="auto" w:fill="366091"/>
          </w:tcPr>
          <w:p>
            <w:pPr>
              <w:pStyle w:val="TableParagraph"/>
              <w:spacing w:before="51"/>
              <w:ind w:left="13" w:right="1"/>
              <w:jc w:val="center"/>
              <w:rPr>
                <w:sz w:val="18"/>
              </w:rPr>
            </w:pPr>
            <w:r>
              <w:rPr>
                <w:color w:val="FFFFFF"/>
                <w:spacing w:val="-10"/>
                <w:sz w:val="18"/>
              </w:rPr>
              <w:t>%</w:t>
            </w:r>
          </w:p>
        </w:tc>
      </w:tr>
      <w:tr>
        <w:trPr>
          <w:trHeight w:val="1100" w:hRule="atLeast"/>
        </w:trPr>
        <w:tc>
          <w:tcPr>
            <w:tcW w:w="1903" w:type="dxa"/>
          </w:tcPr>
          <w:p>
            <w:pPr>
              <w:pStyle w:val="TableParagraph"/>
              <w:rPr>
                <w:sz w:val="18"/>
              </w:rPr>
            </w:pPr>
          </w:p>
          <w:p>
            <w:pPr>
              <w:pStyle w:val="TableParagraph"/>
              <w:rPr>
                <w:sz w:val="18"/>
              </w:rPr>
            </w:pPr>
          </w:p>
          <w:p>
            <w:pPr>
              <w:pStyle w:val="TableParagraph"/>
              <w:ind w:left="69"/>
              <w:rPr>
                <w:b/>
                <w:sz w:val="18"/>
              </w:rPr>
            </w:pPr>
            <w:r>
              <w:rPr>
                <w:b/>
                <w:spacing w:val="-2"/>
                <w:sz w:val="18"/>
              </w:rPr>
              <w:t>4.9.5.</w:t>
            </w:r>
          </w:p>
        </w:tc>
        <w:tc>
          <w:tcPr>
            <w:tcW w:w="1157" w:type="dxa"/>
          </w:tcPr>
          <w:p>
            <w:pPr>
              <w:pStyle w:val="TableParagraph"/>
              <w:spacing w:before="1"/>
              <w:ind w:left="69" w:right="48"/>
              <w:rPr>
                <w:b/>
                <w:sz w:val="18"/>
              </w:rPr>
            </w:pPr>
            <w:r>
              <w:rPr>
                <w:b/>
                <w:spacing w:val="-2"/>
                <w:sz w:val="18"/>
              </w:rPr>
              <w:t>Recuperación</w:t>
            </w:r>
            <w:r>
              <w:rPr>
                <w:b/>
                <w:sz w:val="18"/>
              </w:rPr>
              <w:t> </w:t>
            </w:r>
            <w:r>
              <w:rPr>
                <w:b/>
                <w:spacing w:val="-6"/>
                <w:sz w:val="18"/>
              </w:rPr>
              <w:t>de</w:t>
            </w:r>
            <w:r>
              <w:rPr>
                <w:b/>
                <w:sz w:val="18"/>
              </w:rPr>
              <w:t> provisiones</w:t>
            </w:r>
            <w:r>
              <w:rPr>
                <w:b/>
                <w:spacing w:val="7"/>
                <w:sz w:val="18"/>
              </w:rPr>
              <w:t> </w:t>
            </w:r>
            <w:r>
              <w:rPr>
                <w:b/>
                <w:sz w:val="18"/>
              </w:rPr>
              <w:t>y </w:t>
            </w:r>
            <w:r>
              <w:rPr>
                <w:b/>
                <w:spacing w:val="-2"/>
                <w:sz w:val="18"/>
              </w:rPr>
              <w:t>reservas</w:t>
            </w:r>
          </w:p>
          <w:p>
            <w:pPr>
              <w:pStyle w:val="TableParagraph"/>
              <w:spacing w:line="201" w:lineRule="exact"/>
              <w:ind w:left="69"/>
              <w:rPr>
                <w:b/>
                <w:sz w:val="18"/>
              </w:rPr>
            </w:pPr>
            <w:r>
              <w:rPr>
                <w:b/>
                <w:spacing w:val="-2"/>
                <w:sz w:val="18"/>
              </w:rPr>
              <w:t>técnicas</w:t>
            </w:r>
          </w:p>
        </w:tc>
        <w:tc>
          <w:tcPr>
            <w:tcW w:w="943" w:type="dxa"/>
          </w:tcPr>
          <w:p>
            <w:pPr>
              <w:pStyle w:val="TableParagraph"/>
              <w:rPr>
                <w:sz w:val="18"/>
              </w:rPr>
            </w:pPr>
          </w:p>
          <w:p>
            <w:pPr>
              <w:pStyle w:val="TableParagraph"/>
              <w:rPr>
                <w:sz w:val="18"/>
              </w:rPr>
            </w:pPr>
          </w:p>
          <w:p>
            <w:pPr>
              <w:pStyle w:val="TableParagraph"/>
              <w:ind w:left="16"/>
              <w:jc w:val="center"/>
              <w:rPr>
                <w:b/>
                <w:sz w:val="18"/>
              </w:rPr>
            </w:pPr>
            <w:r>
              <w:rPr>
                <w:b/>
                <w:spacing w:val="-5"/>
                <w:sz w:val="18"/>
              </w:rPr>
              <w:t>56</w:t>
            </w:r>
          </w:p>
        </w:tc>
        <w:tc>
          <w:tcPr>
            <w:tcW w:w="1416" w:type="dxa"/>
          </w:tcPr>
          <w:p>
            <w:pPr>
              <w:pStyle w:val="TableParagraph"/>
              <w:rPr>
                <w:sz w:val="18"/>
              </w:rPr>
            </w:pPr>
          </w:p>
          <w:p>
            <w:pPr>
              <w:pStyle w:val="TableParagraph"/>
              <w:rPr>
                <w:sz w:val="18"/>
              </w:rPr>
            </w:pPr>
          </w:p>
          <w:p>
            <w:pPr>
              <w:pStyle w:val="TableParagraph"/>
              <w:ind w:left="57"/>
              <w:jc w:val="center"/>
              <w:rPr>
                <w:b/>
                <w:sz w:val="18"/>
              </w:rPr>
            </w:pPr>
            <w:r>
              <w:rPr>
                <w:b/>
                <w:spacing w:val="-10"/>
                <w:sz w:val="18"/>
              </w:rPr>
              <w:t>-</w:t>
            </w:r>
          </w:p>
        </w:tc>
        <w:tc>
          <w:tcPr>
            <w:tcW w:w="1421" w:type="dxa"/>
          </w:tcPr>
          <w:p>
            <w:pPr>
              <w:pStyle w:val="TableParagraph"/>
              <w:rPr>
                <w:sz w:val="18"/>
              </w:rPr>
            </w:pPr>
          </w:p>
          <w:p>
            <w:pPr>
              <w:pStyle w:val="TableParagraph"/>
              <w:rPr>
                <w:sz w:val="18"/>
              </w:rPr>
            </w:pPr>
          </w:p>
          <w:p>
            <w:pPr>
              <w:pStyle w:val="TableParagraph"/>
              <w:ind w:left="57"/>
              <w:jc w:val="center"/>
              <w:rPr>
                <w:b/>
                <w:sz w:val="18"/>
              </w:rPr>
            </w:pPr>
            <w:r>
              <w:rPr>
                <w:b/>
                <w:spacing w:val="-10"/>
                <w:sz w:val="18"/>
              </w:rPr>
              <w:t>-</w:t>
            </w:r>
          </w:p>
        </w:tc>
        <w:tc>
          <w:tcPr>
            <w:tcW w:w="1143" w:type="dxa"/>
          </w:tcPr>
          <w:p>
            <w:pPr>
              <w:pStyle w:val="TableParagraph"/>
              <w:rPr>
                <w:sz w:val="18"/>
              </w:rPr>
            </w:pPr>
          </w:p>
          <w:p>
            <w:pPr>
              <w:pStyle w:val="TableParagraph"/>
              <w:rPr>
                <w:sz w:val="18"/>
              </w:rPr>
            </w:pPr>
          </w:p>
          <w:p>
            <w:pPr>
              <w:pStyle w:val="TableParagraph"/>
              <w:ind w:left="13" w:right="4"/>
              <w:jc w:val="center"/>
              <w:rPr>
                <w:b/>
                <w:sz w:val="18"/>
              </w:rPr>
            </w:pPr>
            <w:r>
              <w:rPr>
                <w:b/>
                <w:spacing w:val="-2"/>
                <w:sz w:val="18"/>
              </w:rPr>
              <w:t>0,00%</w:t>
            </w:r>
          </w:p>
        </w:tc>
      </w:tr>
    </w:tbl>
    <w:p>
      <w:pPr>
        <w:pStyle w:val="Heading4"/>
        <w:spacing w:before="240"/>
      </w:pPr>
      <w:r>
        <w:rPr>
          <w:spacing w:val="-2"/>
        </w:rPr>
        <w:t>Revelación:</w:t>
      </w:r>
    </w:p>
    <w:p>
      <w:pPr>
        <w:pStyle w:val="BodyText"/>
        <w:spacing w:before="40"/>
        <w:rPr>
          <w:b/>
        </w:rPr>
      </w:pPr>
    </w:p>
    <w:p>
      <w:pPr>
        <w:pStyle w:val="BodyText"/>
        <w:spacing w:line="357" w:lineRule="auto"/>
        <w:ind w:left="1341" w:right="1345"/>
        <w:jc w:val="both"/>
      </w:pPr>
      <w:r>
        <w:rPr/>
        <w:t>La cuenta Recuperación de provisiones y reservas técnicas, representa el 0,00% del total del Ingresos,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9"/>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85120">
                <wp:simplePos x="0" y="0"/>
                <wp:positionH relativeFrom="page">
                  <wp:posOffset>1080516</wp:posOffset>
                </wp:positionH>
                <wp:positionV relativeFrom="paragraph">
                  <wp:posOffset>286683</wp:posOffset>
                </wp:positionV>
                <wp:extent cx="5713730" cy="239395"/>
                <wp:effectExtent l="0" t="0" r="0" b="0"/>
                <wp:wrapTopAndBottom/>
                <wp:docPr id="227" name="Textbox 227"/>
                <wp:cNvGraphicFramePr>
                  <a:graphicFrameLocks/>
                </wp:cNvGraphicFramePr>
                <a:graphic>
                  <a:graphicData uri="http://schemas.microsoft.com/office/word/2010/wordprocessingShape">
                    <wps:wsp>
                      <wps:cNvPr id="227" name="Textbox 227"/>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73494pt;width:449.9pt;height:18.850pt;mso-position-horizontal-relative:page;mso-position-vertical-relative:paragraph;z-index:-15631360;mso-wrap-distance-left:0;mso-wrap-distance-right:0" type="#_x0000_t202" id="docshape226"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6"/>
      </w:pPr>
    </w:p>
    <w:p>
      <w:pPr>
        <w:pStyle w:val="Heading3"/>
      </w:pPr>
      <w:bookmarkStart w:name="_TOC_250047" w:id="73"/>
      <w:r>
        <w:rPr/>
        <w:t>NOTA</w:t>
      </w:r>
      <w:r>
        <w:rPr>
          <w:spacing w:val="-5"/>
        </w:rPr>
        <w:t> </w:t>
      </w:r>
      <w:r>
        <w:rPr/>
        <w:t>N°</w:t>
      </w:r>
      <w:r>
        <w:rPr>
          <w:spacing w:val="-3"/>
        </w:rPr>
        <w:t> </w:t>
      </w:r>
      <w:bookmarkEnd w:id="73"/>
      <w:r>
        <w:rPr>
          <w:spacing w:val="-5"/>
        </w:rPr>
        <w:t>57</w:t>
      </w:r>
    </w:p>
    <w:p>
      <w:pPr>
        <w:pStyle w:val="BodyText"/>
        <w:spacing w:before="114"/>
        <w:rPr>
          <w:b/>
        </w:rPr>
      </w:pPr>
    </w:p>
    <w:p>
      <w:pPr>
        <w:pStyle w:val="BodyText"/>
        <w:ind w:left="1341"/>
      </w:pPr>
      <w:r>
        <w:rPr/>
        <w:t>Resultados</w:t>
      </w:r>
      <w:r>
        <w:rPr>
          <w:spacing w:val="-5"/>
        </w:rPr>
        <w:t> </w:t>
      </w:r>
      <w:r>
        <w:rPr/>
        <w:t>positivos</w:t>
      </w:r>
      <w:r>
        <w:rPr>
          <w:spacing w:val="-5"/>
        </w:rPr>
        <w:t> </w:t>
      </w:r>
      <w:r>
        <w:rPr/>
        <w:t>de</w:t>
      </w:r>
      <w:r>
        <w:rPr>
          <w:spacing w:val="-6"/>
        </w:rPr>
        <w:t> </w:t>
      </w:r>
      <w:r>
        <w:rPr/>
        <w:t>inversiones</w:t>
      </w:r>
      <w:r>
        <w:rPr>
          <w:spacing w:val="-5"/>
        </w:rPr>
        <w:t> </w:t>
      </w:r>
      <w:r>
        <w:rPr/>
        <w:t>patrimoniales</w:t>
      </w:r>
      <w:r>
        <w:rPr>
          <w:spacing w:val="-4"/>
        </w:rPr>
        <w:t> </w:t>
      </w:r>
      <w:r>
        <w:rPr/>
        <w:t>y</w:t>
      </w:r>
      <w:r>
        <w:rPr>
          <w:spacing w:val="-5"/>
        </w:rPr>
        <w:t> </w:t>
      </w:r>
      <w:r>
        <w:rPr/>
        <w:t>participación</w:t>
      </w:r>
      <w:r>
        <w:rPr>
          <w:spacing w:val="-4"/>
        </w:rPr>
        <w:t> </w:t>
      </w:r>
      <w:r>
        <w:rPr/>
        <w:t>de</w:t>
      </w:r>
      <w:r>
        <w:rPr>
          <w:spacing w:val="-6"/>
        </w:rPr>
        <w:t> </w:t>
      </w:r>
      <w:r>
        <w:rPr/>
        <w:t>los</w:t>
      </w:r>
      <w:r>
        <w:rPr>
          <w:spacing w:val="-5"/>
        </w:rPr>
        <w:t> </w:t>
      </w:r>
      <w:r>
        <w:rPr/>
        <w:t>intereses</w:t>
      </w:r>
      <w:r>
        <w:rPr>
          <w:spacing w:val="-4"/>
        </w:rPr>
        <w:t> </w:t>
      </w:r>
      <w:r>
        <w:rPr>
          <w:spacing w:val="-2"/>
        </w:rPr>
        <w:t>minoritarios</w:t>
      </w:r>
    </w:p>
    <w:p>
      <w:pPr>
        <w:pStyle w:val="BodyText"/>
        <w:spacing w:after="0"/>
        <w:sectPr>
          <w:pgSz w:w="12240" w:h="15840"/>
          <w:pgMar w:header="0" w:footer="1002" w:top="1400" w:bottom="1200" w:left="360" w:right="360"/>
        </w:sect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38"/>
        <w:gridCol w:w="2172"/>
        <w:gridCol w:w="936"/>
        <w:gridCol w:w="1339"/>
        <w:gridCol w:w="1416"/>
        <w:gridCol w:w="1673"/>
      </w:tblGrid>
      <w:tr>
        <w:trPr>
          <w:trHeight w:val="330" w:hRule="atLeast"/>
        </w:trPr>
        <w:tc>
          <w:tcPr>
            <w:tcW w:w="1238" w:type="dxa"/>
            <w:vMerge w:val="restart"/>
            <w:shd w:val="clear" w:color="auto" w:fill="366091"/>
          </w:tcPr>
          <w:p>
            <w:pPr>
              <w:pStyle w:val="TableParagraph"/>
              <w:spacing w:before="97"/>
              <w:ind w:left="69"/>
              <w:rPr>
                <w:b/>
                <w:sz w:val="18"/>
              </w:rPr>
            </w:pPr>
            <w:r>
              <w:rPr>
                <w:b/>
                <w:color w:val="FFFFFF"/>
                <w:spacing w:val="-2"/>
                <w:sz w:val="18"/>
              </w:rPr>
              <w:t>Cuenta</w:t>
            </w:r>
          </w:p>
        </w:tc>
        <w:tc>
          <w:tcPr>
            <w:tcW w:w="2172" w:type="dxa"/>
            <w:vMerge w:val="restart"/>
            <w:shd w:val="clear" w:color="auto" w:fill="366091"/>
          </w:tcPr>
          <w:p>
            <w:pPr>
              <w:pStyle w:val="TableParagraph"/>
              <w:spacing w:before="11"/>
              <w:rPr>
                <w:sz w:val="18"/>
              </w:rPr>
            </w:pPr>
          </w:p>
          <w:p>
            <w:pPr>
              <w:pStyle w:val="TableParagraph"/>
              <w:ind w:left="650"/>
              <w:rPr>
                <w:b/>
                <w:sz w:val="18"/>
              </w:rPr>
            </w:pPr>
            <w:r>
              <w:rPr>
                <w:b/>
                <w:color w:val="FFFFFF"/>
                <w:spacing w:val="-2"/>
                <w:sz w:val="18"/>
              </w:rPr>
              <w:t>Descripción</w:t>
            </w:r>
          </w:p>
        </w:tc>
        <w:tc>
          <w:tcPr>
            <w:tcW w:w="936" w:type="dxa"/>
            <w:vMerge w:val="restart"/>
            <w:shd w:val="clear" w:color="auto" w:fill="366091"/>
          </w:tcPr>
          <w:p>
            <w:pPr>
              <w:pStyle w:val="TableParagraph"/>
              <w:spacing w:before="11"/>
              <w:rPr>
                <w:sz w:val="18"/>
              </w:rPr>
            </w:pPr>
          </w:p>
          <w:p>
            <w:pPr>
              <w:pStyle w:val="TableParagraph"/>
              <w:ind w:left="283"/>
              <w:rPr>
                <w:b/>
                <w:sz w:val="18"/>
              </w:rPr>
            </w:pPr>
            <w:r>
              <w:rPr>
                <w:b/>
                <w:color w:val="FFFFFF"/>
                <w:spacing w:val="-4"/>
                <w:sz w:val="18"/>
              </w:rPr>
              <w:t>Nota</w:t>
            </w:r>
          </w:p>
        </w:tc>
        <w:tc>
          <w:tcPr>
            <w:tcW w:w="1339" w:type="dxa"/>
            <w:vMerge w:val="restart"/>
            <w:shd w:val="clear" w:color="auto" w:fill="366091"/>
          </w:tcPr>
          <w:p>
            <w:pPr>
              <w:pStyle w:val="TableParagraph"/>
              <w:spacing w:before="11"/>
              <w:rPr>
                <w:sz w:val="18"/>
              </w:rPr>
            </w:pPr>
          </w:p>
          <w:p>
            <w:pPr>
              <w:pStyle w:val="TableParagraph"/>
              <w:ind w:left="139"/>
              <w:rPr>
                <w:b/>
                <w:sz w:val="18"/>
              </w:rPr>
            </w:pPr>
            <w:r>
              <w:rPr>
                <w:b/>
                <w:color w:val="FFFFFF"/>
                <w:sz w:val="18"/>
              </w:rPr>
              <w:t>Periodo</w:t>
            </w:r>
            <w:r>
              <w:rPr>
                <w:b/>
                <w:color w:val="FFFFFF"/>
                <w:spacing w:val="-9"/>
                <w:sz w:val="18"/>
              </w:rPr>
              <w:t> </w:t>
            </w:r>
            <w:r>
              <w:rPr>
                <w:b/>
                <w:color w:val="FFFFFF"/>
                <w:spacing w:val="-2"/>
                <w:sz w:val="18"/>
              </w:rPr>
              <w:t>Actual</w:t>
            </w:r>
          </w:p>
        </w:tc>
        <w:tc>
          <w:tcPr>
            <w:tcW w:w="1416" w:type="dxa"/>
            <w:vMerge w:val="restart"/>
            <w:shd w:val="clear" w:color="auto" w:fill="366091"/>
          </w:tcPr>
          <w:p>
            <w:pPr>
              <w:pStyle w:val="TableParagraph"/>
              <w:spacing w:before="121"/>
              <w:ind w:left="391" w:right="371" w:firstLine="43"/>
              <w:rPr>
                <w:b/>
                <w:sz w:val="18"/>
              </w:rPr>
            </w:pPr>
            <w:r>
              <w:rPr>
                <w:b/>
                <w:color w:val="FFFFFF"/>
                <w:spacing w:val="-2"/>
                <w:sz w:val="18"/>
              </w:rPr>
              <w:t>Periodo</w:t>
            </w:r>
            <w:r>
              <w:rPr>
                <w:b/>
                <w:color w:val="FFFFFF"/>
                <w:sz w:val="18"/>
              </w:rPr>
              <w:t> </w:t>
            </w:r>
            <w:r>
              <w:rPr>
                <w:b/>
                <w:color w:val="FFFFFF"/>
                <w:spacing w:val="-2"/>
                <w:sz w:val="18"/>
              </w:rPr>
              <w:t>Anterior</w:t>
            </w:r>
          </w:p>
        </w:tc>
        <w:tc>
          <w:tcPr>
            <w:tcW w:w="1673" w:type="dxa"/>
            <w:shd w:val="clear" w:color="auto" w:fill="366091"/>
          </w:tcPr>
          <w:p>
            <w:pPr>
              <w:pStyle w:val="TableParagraph"/>
              <w:spacing w:before="56"/>
              <w:ind w:left="17"/>
              <w:jc w:val="center"/>
              <w:rPr>
                <w:b/>
                <w:sz w:val="18"/>
              </w:rPr>
            </w:pPr>
            <w:r>
              <w:rPr>
                <w:b/>
                <w:color w:val="FFFFFF"/>
                <w:spacing w:val="-2"/>
                <w:sz w:val="18"/>
              </w:rPr>
              <w:t>Diferencia</w:t>
            </w:r>
          </w:p>
        </w:tc>
      </w:tr>
      <w:tr>
        <w:trPr>
          <w:trHeight w:val="332" w:hRule="atLeast"/>
        </w:trPr>
        <w:tc>
          <w:tcPr>
            <w:tcW w:w="1238" w:type="dxa"/>
            <w:vMerge/>
            <w:tcBorders>
              <w:top w:val="nil"/>
            </w:tcBorders>
            <w:shd w:val="clear" w:color="auto" w:fill="366091"/>
          </w:tcPr>
          <w:p>
            <w:pPr>
              <w:rPr>
                <w:sz w:val="2"/>
                <w:szCs w:val="2"/>
              </w:rPr>
            </w:pPr>
          </w:p>
        </w:tc>
        <w:tc>
          <w:tcPr>
            <w:tcW w:w="2172" w:type="dxa"/>
            <w:vMerge/>
            <w:tcBorders>
              <w:top w:val="nil"/>
            </w:tcBorders>
            <w:shd w:val="clear" w:color="auto" w:fill="366091"/>
          </w:tcPr>
          <w:p>
            <w:pPr>
              <w:rPr>
                <w:sz w:val="2"/>
                <w:szCs w:val="2"/>
              </w:rPr>
            </w:pPr>
          </w:p>
        </w:tc>
        <w:tc>
          <w:tcPr>
            <w:tcW w:w="936" w:type="dxa"/>
            <w:vMerge/>
            <w:tcBorders>
              <w:top w:val="nil"/>
            </w:tcBorders>
            <w:shd w:val="clear" w:color="auto" w:fill="366091"/>
          </w:tcPr>
          <w:p>
            <w:pPr>
              <w:rPr>
                <w:sz w:val="2"/>
                <w:szCs w:val="2"/>
              </w:rPr>
            </w:pPr>
          </w:p>
        </w:tc>
        <w:tc>
          <w:tcPr>
            <w:tcW w:w="1339" w:type="dxa"/>
            <w:vMerge/>
            <w:tcBorders>
              <w:top w:val="nil"/>
            </w:tcBorders>
            <w:shd w:val="clear" w:color="auto" w:fill="366091"/>
          </w:tcPr>
          <w:p>
            <w:pPr>
              <w:rPr>
                <w:sz w:val="2"/>
                <w:szCs w:val="2"/>
              </w:rPr>
            </w:pPr>
          </w:p>
        </w:tc>
        <w:tc>
          <w:tcPr>
            <w:tcW w:w="1416" w:type="dxa"/>
            <w:vMerge/>
            <w:tcBorders>
              <w:top w:val="nil"/>
            </w:tcBorders>
            <w:shd w:val="clear" w:color="auto" w:fill="366091"/>
          </w:tcPr>
          <w:p>
            <w:pPr>
              <w:rPr>
                <w:sz w:val="2"/>
                <w:szCs w:val="2"/>
              </w:rPr>
            </w:pPr>
          </w:p>
        </w:tc>
        <w:tc>
          <w:tcPr>
            <w:tcW w:w="1673" w:type="dxa"/>
            <w:shd w:val="clear" w:color="auto" w:fill="366091"/>
          </w:tcPr>
          <w:p>
            <w:pPr>
              <w:pStyle w:val="TableParagraph"/>
              <w:spacing w:before="56"/>
              <w:ind w:left="17" w:right="1"/>
              <w:jc w:val="center"/>
              <w:rPr>
                <w:sz w:val="18"/>
              </w:rPr>
            </w:pPr>
            <w:r>
              <w:rPr>
                <w:color w:val="FFFFFF"/>
                <w:spacing w:val="-10"/>
                <w:sz w:val="18"/>
              </w:rPr>
              <w:t>%</w:t>
            </w:r>
          </w:p>
        </w:tc>
      </w:tr>
      <w:tr>
        <w:trPr>
          <w:trHeight w:val="1412" w:hRule="atLeast"/>
        </w:trPr>
        <w:tc>
          <w:tcPr>
            <w:tcW w:w="1238" w:type="dxa"/>
          </w:tcPr>
          <w:p>
            <w:pPr>
              <w:pStyle w:val="TableParagraph"/>
              <w:rPr>
                <w:sz w:val="18"/>
              </w:rPr>
            </w:pPr>
          </w:p>
          <w:p>
            <w:pPr>
              <w:pStyle w:val="TableParagraph"/>
              <w:spacing w:before="156"/>
              <w:rPr>
                <w:sz w:val="18"/>
              </w:rPr>
            </w:pPr>
          </w:p>
          <w:p>
            <w:pPr>
              <w:pStyle w:val="TableParagraph"/>
              <w:ind w:left="69"/>
              <w:rPr>
                <w:b/>
                <w:sz w:val="18"/>
              </w:rPr>
            </w:pPr>
            <w:r>
              <w:rPr>
                <w:b/>
                <w:spacing w:val="-2"/>
                <w:sz w:val="18"/>
              </w:rPr>
              <w:t>4.9.6.</w:t>
            </w:r>
          </w:p>
        </w:tc>
        <w:tc>
          <w:tcPr>
            <w:tcW w:w="2172" w:type="dxa"/>
          </w:tcPr>
          <w:p>
            <w:pPr>
              <w:pStyle w:val="TableParagraph"/>
              <w:spacing w:before="47"/>
              <w:rPr>
                <w:sz w:val="18"/>
              </w:rPr>
            </w:pPr>
          </w:p>
          <w:p>
            <w:pPr>
              <w:pStyle w:val="TableParagraph"/>
              <w:ind w:left="69" w:right="51"/>
              <w:jc w:val="both"/>
              <w:rPr>
                <w:b/>
                <w:sz w:val="18"/>
              </w:rPr>
            </w:pPr>
            <w:r>
              <w:rPr>
                <w:b/>
                <w:sz w:val="18"/>
              </w:rPr>
              <w:t>Resultados positivos </w:t>
            </w:r>
            <w:r>
              <w:rPr>
                <w:b/>
                <w:sz w:val="18"/>
              </w:rPr>
              <w:t>de inversiones patrimoniales</w:t>
            </w:r>
            <w:r>
              <w:rPr>
                <w:b/>
                <w:spacing w:val="40"/>
                <w:sz w:val="18"/>
              </w:rPr>
              <w:t> </w:t>
            </w:r>
            <w:r>
              <w:rPr>
                <w:b/>
                <w:sz w:val="18"/>
              </w:rPr>
              <w:t>y participación de los intereses</w:t>
            </w:r>
            <w:r>
              <w:rPr>
                <w:b/>
                <w:spacing w:val="-2"/>
                <w:sz w:val="18"/>
              </w:rPr>
              <w:t> </w:t>
            </w:r>
            <w:r>
              <w:rPr>
                <w:b/>
                <w:sz w:val="18"/>
              </w:rPr>
              <w:t>minoritarios</w:t>
            </w:r>
          </w:p>
        </w:tc>
        <w:tc>
          <w:tcPr>
            <w:tcW w:w="936" w:type="dxa"/>
          </w:tcPr>
          <w:p>
            <w:pPr>
              <w:pStyle w:val="TableParagraph"/>
              <w:rPr>
                <w:sz w:val="18"/>
              </w:rPr>
            </w:pPr>
          </w:p>
          <w:p>
            <w:pPr>
              <w:pStyle w:val="TableParagraph"/>
              <w:spacing w:before="156"/>
              <w:rPr>
                <w:sz w:val="18"/>
              </w:rPr>
            </w:pPr>
          </w:p>
          <w:p>
            <w:pPr>
              <w:pStyle w:val="TableParagraph"/>
              <w:ind w:left="19"/>
              <w:jc w:val="center"/>
              <w:rPr>
                <w:b/>
                <w:sz w:val="18"/>
              </w:rPr>
            </w:pPr>
            <w:r>
              <w:rPr>
                <w:b/>
                <w:spacing w:val="-5"/>
                <w:sz w:val="18"/>
              </w:rPr>
              <w:t>57</w:t>
            </w:r>
          </w:p>
        </w:tc>
        <w:tc>
          <w:tcPr>
            <w:tcW w:w="1339" w:type="dxa"/>
          </w:tcPr>
          <w:p>
            <w:pPr>
              <w:pStyle w:val="TableParagraph"/>
              <w:rPr>
                <w:sz w:val="18"/>
              </w:rPr>
            </w:pPr>
          </w:p>
          <w:p>
            <w:pPr>
              <w:pStyle w:val="TableParagraph"/>
              <w:spacing w:before="156"/>
              <w:rPr>
                <w:sz w:val="18"/>
              </w:rPr>
            </w:pPr>
          </w:p>
          <w:p>
            <w:pPr>
              <w:pStyle w:val="TableParagraph"/>
              <w:ind w:left="53"/>
              <w:jc w:val="center"/>
              <w:rPr>
                <w:b/>
                <w:sz w:val="18"/>
              </w:rPr>
            </w:pPr>
            <w:r>
              <w:rPr>
                <w:b/>
                <w:spacing w:val="-10"/>
                <w:sz w:val="18"/>
              </w:rPr>
              <w:t>-</w:t>
            </w:r>
          </w:p>
        </w:tc>
        <w:tc>
          <w:tcPr>
            <w:tcW w:w="1416" w:type="dxa"/>
          </w:tcPr>
          <w:p>
            <w:pPr>
              <w:pStyle w:val="TableParagraph"/>
              <w:rPr>
                <w:sz w:val="18"/>
              </w:rPr>
            </w:pPr>
          </w:p>
          <w:p>
            <w:pPr>
              <w:pStyle w:val="TableParagraph"/>
              <w:spacing w:before="156"/>
              <w:rPr>
                <w:sz w:val="18"/>
              </w:rPr>
            </w:pPr>
          </w:p>
          <w:p>
            <w:pPr>
              <w:pStyle w:val="TableParagraph"/>
              <w:ind w:left="57" w:right="3"/>
              <w:jc w:val="center"/>
              <w:rPr>
                <w:b/>
                <w:sz w:val="18"/>
              </w:rPr>
            </w:pPr>
            <w:r>
              <w:rPr>
                <w:b/>
                <w:spacing w:val="-10"/>
                <w:sz w:val="18"/>
              </w:rPr>
              <w:t>-</w:t>
            </w:r>
          </w:p>
        </w:tc>
        <w:tc>
          <w:tcPr>
            <w:tcW w:w="1673" w:type="dxa"/>
          </w:tcPr>
          <w:p>
            <w:pPr>
              <w:pStyle w:val="TableParagraph"/>
              <w:rPr>
                <w:sz w:val="18"/>
              </w:rPr>
            </w:pPr>
          </w:p>
          <w:p>
            <w:pPr>
              <w:pStyle w:val="TableParagraph"/>
              <w:spacing w:before="156"/>
              <w:rPr>
                <w:sz w:val="18"/>
              </w:rPr>
            </w:pPr>
          </w:p>
          <w:p>
            <w:pPr>
              <w:pStyle w:val="TableParagraph"/>
              <w:ind w:left="17" w:right="4"/>
              <w:jc w:val="center"/>
              <w:rPr>
                <w:b/>
                <w:sz w:val="18"/>
              </w:rPr>
            </w:pPr>
            <w:r>
              <w:rPr>
                <w:b/>
                <w:spacing w:val="-2"/>
                <w:sz w:val="18"/>
              </w:rPr>
              <w:t>0,00%</w:t>
            </w:r>
          </w:p>
        </w:tc>
      </w:tr>
    </w:tbl>
    <w:p>
      <w:pPr>
        <w:pStyle w:val="BodyText"/>
        <w:spacing w:before="8"/>
      </w:pPr>
    </w:p>
    <w:p>
      <w:pPr>
        <w:pStyle w:val="Heading4"/>
        <w:spacing w:before="0"/>
        <w:rPr>
          <w:b w:val="0"/>
        </w:rPr>
      </w:pPr>
      <w:r>
        <w:rPr>
          <w:spacing w:val="-2"/>
        </w:rPr>
        <w:t>Revelación</w:t>
      </w:r>
      <w:r>
        <w:rPr>
          <w:b w:val="0"/>
          <w:spacing w:val="-2"/>
        </w:rPr>
        <w:t>:</w:t>
      </w:r>
    </w:p>
    <w:p>
      <w:pPr>
        <w:pStyle w:val="BodyText"/>
        <w:spacing w:before="39"/>
      </w:pPr>
    </w:p>
    <w:p>
      <w:pPr>
        <w:pStyle w:val="BodyText"/>
        <w:spacing w:line="357" w:lineRule="auto" w:before="1"/>
        <w:ind w:left="1341" w:right="1346"/>
        <w:jc w:val="both"/>
      </w:pPr>
      <w:r>
        <w:rPr/>
        <w:t>La cuenta Resultados positivos de inversiones patrimoniales y participación de los intereses minoritarios, representa</w:t>
      </w:r>
      <w:r>
        <w:rPr>
          <w:spacing w:val="-2"/>
        </w:rPr>
        <w:t> </w:t>
      </w:r>
      <w:r>
        <w:rPr/>
        <w:t>el 0,00%</w:t>
      </w:r>
      <w:r>
        <w:rPr>
          <w:spacing w:val="-1"/>
        </w:rPr>
        <w:t> </w:t>
      </w:r>
      <w:r>
        <w:rPr/>
        <w:t>del total del</w:t>
      </w:r>
      <w:r>
        <w:rPr>
          <w:spacing w:val="-2"/>
        </w:rPr>
        <w:t> </w:t>
      </w:r>
      <w:r>
        <w:rPr/>
        <w:t>Ingresos, que comparado</w:t>
      </w:r>
      <w:r>
        <w:rPr>
          <w:spacing w:val="-2"/>
        </w:rPr>
        <w:t> </w:t>
      </w:r>
      <w:r>
        <w:rPr/>
        <w:t>al</w:t>
      </w:r>
      <w:r>
        <w:rPr>
          <w:spacing w:val="-2"/>
        </w:rPr>
        <w:t> </w:t>
      </w:r>
      <w:r>
        <w:rPr/>
        <w:t>periodo</w:t>
      </w:r>
      <w:r>
        <w:rPr>
          <w:spacing w:val="-2"/>
        </w:rPr>
        <w:t> </w:t>
      </w:r>
      <w:r>
        <w:rPr/>
        <w:t>anterior</w:t>
      </w:r>
      <w:r>
        <w:rPr>
          <w:spacing w:val="-2"/>
        </w:rPr>
        <w:t> </w:t>
      </w:r>
      <w:r>
        <w:rPr/>
        <w:t>genera una variación</w:t>
      </w:r>
      <w:r>
        <w:rPr>
          <w:spacing w:val="-2"/>
        </w:rPr>
        <w:t> </w:t>
      </w:r>
      <w:r>
        <w:rPr/>
        <w:t>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85632">
                <wp:simplePos x="0" y="0"/>
                <wp:positionH relativeFrom="page">
                  <wp:posOffset>1080516</wp:posOffset>
                </wp:positionH>
                <wp:positionV relativeFrom="paragraph">
                  <wp:posOffset>287863</wp:posOffset>
                </wp:positionV>
                <wp:extent cx="5713730" cy="239395"/>
                <wp:effectExtent l="0" t="0" r="0" b="0"/>
                <wp:wrapTopAndBottom/>
                <wp:docPr id="228" name="Textbox 228"/>
                <wp:cNvGraphicFramePr>
                  <a:graphicFrameLocks/>
                </wp:cNvGraphicFramePr>
                <a:graphic>
                  <a:graphicData uri="http://schemas.microsoft.com/office/word/2010/wordprocessingShape">
                    <wps:wsp>
                      <wps:cNvPr id="228" name="Textbox 22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66449pt;width:449.9pt;height:18.850pt;mso-position-horizontal-relative:page;mso-position-vertical-relative:paragraph;z-index:-15630848;mso-wrap-distance-left:0;mso-wrap-distance-right:0" type="#_x0000_t202" id="docshape22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46" w:id="74"/>
      <w:r>
        <w:rPr/>
        <w:t>NOTA</w:t>
      </w:r>
      <w:r>
        <w:rPr>
          <w:spacing w:val="-5"/>
        </w:rPr>
        <w:t> </w:t>
      </w:r>
      <w:r>
        <w:rPr/>
        <w:t>N°</w:t>
      </w:r>
      <w:r>
        <w:rPr>
          <w:spacing w:val="-3"/>
        </w:rPr>
        <w:t> </w:t>
      </w:r>
      <w:bookmarkEnd w:id="74"/>
      <w:r>
        <w:rPr>
          <w:spacing w:val="-5"/>
        </w:rPr>
        <w:t>58</w:t>
      </w:r>
    </w:p>
    <w:p>
      <w:pPr>
        <w:pStyle w:val="BodyText"/>
        <w:spacing w:before="117"/>
        <w:rPr>
          <w:b/>
        </w:rPr>
      </w:pPr>
    </w:p>
    <w:p>
      <w:pPr>
        <w:pStyle w:val="BodyText"/>
        <w:ind w:left="1341"/>
      </w:pPr>
      <w:r>
        <w:rPr/>
        <w:t>Otros</w:t>
      </w:r>
      <w:r>
        <w:rPr>
          <w:spacing w:val="-4"/>
        </w:rPr>
        <w:t> </w:t>
      </w:r>
      <w:r>
        <w:rPr/>
        <w:t>ingresos</w:t>
      </w:r>
      <w:r>
        <w:rPr>
          <w:spacing w:val="-3"/>
        </w:rPr>
        <w:t> </w:t>
      </w:r>
      <w:r>
        <w:rPr/>
        <w:t>y</w:t>
      </w:r>
      <w:r>
        <w:rPr>
          <w:spacing w:val="-3"/>
        </w:rPr>
        <w:t> </w:t>
      </w:r>
      <w:r>
        <w:rPr/>
        <w:t>resultados</w:t>
      </w:r>
      <w:r>
        <w:rPr>
          <w:spacing w:val="-3"/>
        </w:rPr>
        <w:t> </w:t>
      </w:r>
      <w:r>
        <w:rPr>
          <w:spacing w:val="-2"/>
        </w:rPr>
        <w:t>positivos</w:t>
      </w:r>
    </w:p>
    <w:p>
      <w:pPr>
        <w:pStyle w:val="BodyText"/>
        <w:spacing w:before="38"/>
      </w:pPr>
    </w:p>
    <w:tbl>
      <w:tblPr>
        <w:tblW w:w="0" w:type="auto"/>
        <w:jc w:val="left"/>
        <w:tblInd w:w="1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45"/>
        <w:gridCol w:w="1008"/>
        <w:gridCol w:w="749"/>
        <w:gridCol w:w="1114"/>
        <w:gridCol w:w="1114"/>
        <w:gridCol w:w="1433"/>
      </w:tblGrid>
      <w:tr>
        <w:trPr>
          <w:trHeight w:val="361" w:hRule="atLeast"/>
        </w:trPr>
        <w:tc>
          <w:tcPr>
            <w:tcW w:w="1745" w:type="dxa"/>
            <w:vMerge w:val="restart"/>
            <w:shd w:val="clear" w:color="auto" w:fill="366091"/>
          </w:tcPr>
          <w:p>
            <w:pPr>
              <w:pStyle w:val="TableParagraph"/>
              <w:spacing w:before="130"/>
              <w:ind w:left="69"/>
              <w:rPr>
                <w:b/>
                <w:sz w:val="18"/>
              </w:rPr>
            </w:pPr>
            <w:r>
              <w:rPr>
                <w:b/>
                <w:color w:val="FFFFFF"/>
                <w:spacing w:val="-2"/>
                <w:sz w:val="18"/>
              </w:rPr>
              <w:t>Cuenta</w:t>
            </w:r>
          </w:p>
        </w:tc>
        <w:tc>
          <w:tcPr>
            <w:tcW w:w="1008" w:type="dxa"/>
            <w:vMerge w:val="restart"/>
            <w:shd w:val="clear" w:color="auto" w:fill="366091"/>
          </w:tcPr>
          <w:p>
            <w:pPr>
              <w:pStyle w:val="TableParagraph"/>
              <w:spacing w:before="42"/>
              <w:rPr>
                <w:sz w:val="18"/>
              </w:rPr>
            </w:pPr>
          </w:p>
          <w:p>
            <w:pPr>
              <w:pStyle w:val="TableParagraph"/>
              <w:spacing w:before="1"/>
              <w:ind w:left="69"/>
              <w:rPr>
                <w:b/>
                <w:sz w:val="18"/>
              </w:rPr>
            </w:pPr>
            <w:r>
              <w:rPr>
                <w:b/>
                <w:color w:val="FFFFFF"/>
                <w:spacing w:val="-2"/>
                <w:sz w:val="18"/>
              </w:rPr>
              <w:t>Descripción</w:t>
            </w:r>
          </w:p>
        </w:tc>
        <w:tc>
          <w:tcPr>
            <w:tcW w:w="749" w:type="dxa"/>
            <w:vMerge w:val="restart"/>
            <w:shd w:val="clear" w:color="auto" w:fill="366091"/>
          </w:tcPr>
          <w:p>
            <w:pPr>
              <w:pStyle w:val="TableParagraph"/>
              <w:spacing w:before="42"/>
              <w:rPr>
                <w:sz w:val="18"/>
              </w:rPr>
            </w:pPr>
          </w:p>
          <w:p>
            <w:pPr>
              <w:pStyle w:val="TableParagraph"/>
              <w:spacing w:before="1"/>
              <w:ind w:left="189"/>
              <w:rPr>
                <w:b/>
                <w:sz w:val="18"/>
              </w:rPr>
            </w:pPr>
            <w:r>
              <w:rPr>
                <w:b/>
                <w:color w:val="FFFFFF"/>
                <w:spacing w:val="-4"/>
                <w:sz w:val="18"/>
              </w:rPr>
              <w:t>Nota</w:t>
            </w:r>
          </w:p>
        </w:tc>
        <w:tc>
          <w:tcPr>
            <w:tcW w:w="1114" w:type="dxa"/>
            <w:vMerge w:val="restart"/>
            <w:shd w:val="clear" w:color="auto" w:fill="366091"/>
          </w:tcPr>
          <w:p>
            <w:pPr>
              <w:pStyle w:val="TableParagraph"/>
              <w:spacing w:before="154"/>
              <w:ind w:left="318" w:right="219" w:hanging="34"/>
              <w:rPr>
                <w:b/>
                <w:sz w:val="18"/>
              </w:rPr>
            </w:pPr>
            <w:r>
              <w:rPr>
                <w:b/>
                <w:color w:val="FFFFFF"/>
                <w:spacing w:val="-2"/>
                <w:sz w:val="18"/>
              </w:rPr>
              <w:t>Periodo</w:t>
            </w:r>
            <w:r>
              <w:rPr>
                <w:b/>
                <w:color w:val="FFFFFF"/>
                <w:sz w:val="18"/>
              </w:rPr>
              <w:t> </w:t>
            </w:r>
            <w:r>
              <w:rPr>
                <w:b/>
                <w:color w:val="FFFFFF"/>
                <w:spacing w:val="-2"/>
                <w:sz w:val="18"/>
              </w:rPr>
              <w:t>Actual</w:t>
            </w:r>
          </w:p>
        </w:tc>
        <w:tc>
          <w:tcPr>
            <w:tcW w:w="1114" w:type="dxa"/>
            <w:vMerge w:val="restart"/>
            <w:shd w:val="clear" w:color="auto" w:fill="366091"/>
          </w:tcPr>
          <w:p>
            <w:pPr>
              <w:pStyle w:val="TableParagraph"/>
              <w:spacing w:before="154"/>
              <w:ind w:left="241" w:right="219" w:firstLine="43"/>
              <w:rPr>
                <w:b/>
                <w:sz w:val="18"/>
              </w:rPr>
            </w:pPr>
            <w:r>
              <w:rPr>
                <w:b/>
                <w:color w:val="FFFFFF"/>
                <w:spacing w:val="-2"/>
                <w:sz w:val="18"/>
              </w:rPr>
              <w:t>Periodo</w:t>
            </w:r>
            <w:r>
              <w:rPr>
                <w:b/>
                <w:color w:val="FFFFFF"/>
                <w:sz w:val="18"/>
              </w:rPr>
              <w:t> </w:t>
            </w:r>
            <w:r>
              <w:rPr>
                <w:b/>
                <w:color w:val="FFFFFF"/>
                <w:spacing w:val="-2"/>
                <w:sz w:val="18"/>
              </w:rPr>
              <w:t>Anterior</w:t>
            </w:r>
          </w:p>
        </w:tc>
        <w:tc>
          <w:tcPr>
            <w:tcW w:w="1433" w:type="dxa"/>
            <w:shd w:val="clear" w:color="auto" w:fill="366091"/>
          </w:tcPr>
          <w:p>
            <w:pPr>
              <w:pStyle w:val="TableParagraph"/>
              <w:spacing w:before="73"/>
              <w:ind w:left="13"/>
              <w:jc w:val="center"/>
              <w:rPr>
                <w:b/>
                <w:sz w:val="18"/>
              </w:rPr>
            </w:pPr>
            <w:r>
              <w:rPr>
                <w:b/>
                <w:color w:val="FFFFFF"/>
                <w:spacing w:val="-2"/>
                <w:sz w:val="18"/>
              </w:rPr>
              <w:t>Diferencia</w:t>
            </w:r>
          </w:p>
        </w:tc>
      </w:tr>
      <w:tr>
        <w:trPr>
          <w:trHeight w:val="364" w:hRule="atLeast"/>
        </w:trPr>
        <w:tc>
          <w:tcPr>
            <w:tcW w:w="1745"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749" w:type="dxa"/>
            <w:vMerge/>
            <w:tcBorders>
              <w:top w:val="nil"/>
            </w:tcBorders>
            <w:shd w:val="clear" w:color="auto" w:fill="366091"/>
          </w:tcPr>
          <w:p>
            <w:pPr>
              <w:rPr>
                <w:sz w:val="2"/>
                <w:szCs w:val="2"/>
              </w:rPr>
            </w:pPr>
          </w:p>
        </w:tc>
        <w:tc>
          <w:tcPr>
            <w:tcW w:w="1114" w:type="dxa"/>
            <w:vMerge/>
            <w:tcBorders>
              <w:top w:val="nil"/>
            </w:tcBorders>
            <w:shd w:val="clear" w:color="auto" w:fill="366091"/>
          </w:tcPr>
          <w:p>
            <w:pPr>
              <w:rPr>
                <w:sz w:val="2"/>
                <w:szCs w:val="2"/>
              </w:rPr>
            </w:pPr>
          </w:p>
        </w:tc>
        <w:tc>
          <w:tcPr>
            <w:tcW w:w="1114" w:type="dxa"/>
            <w:vMerge/>
            <w:tcBorders>
              <w:top w:val="nil"/>
            </w:tcBorders>
            <w:shd w:val="clear" w:color="auto" w:fill="366091"/>
          </w:tcPr>
          <w:p>
            <w:pPr>
              <w:rPr>
                <w:sz w:val="2"/>
                <w:szCs w:val="2"/>
              </w:rPr>
            </w:pPr>
          </w:p>
        </w:tc>
        <w:tc>
          <w:tcPr>
            <w:tcW w:w="1433" w:type="dxa"/>
            <w:shd w:val="clear" w:color="auto" w:fill="366091"/>
          </w:tcPr>
          <w:p>
            <w:pPr>
              <w:pStyle w:val="TableParagraph"/>
              <w:spacing w:before="73"/>
              <w:ind w:left="13"/>
              <w:jc w:val="center"/>
              <w:rPr>
                <w:sz w:val="18"/>
              </w:rPr>
            </w:pPr>
            <w:r>
              <w:rPr>
                <w:color w:val="FFFFFF"/>
                <w:spacing w:val="-10"/>
                <w:sz w:val="18"/>
              </w:rPr>
              <w:t>%</w:t>
            </w:r>
          </w:p>
        </w:tc>
      </w:tr>
      <w:tr>
        <w:trPr>
          <w:trHeight w:val="880" w:hRule="atLeast"/>
        </w:trPr>
        <w:tc>
          <w:tcPr>
            <w:tcW w:w="1745" w:type="dxa"/>
          </w:tcPr>
          <w:p>
            <w:pPr>
              <w:pStyle w:val="TableParagraph"/>
              <w:spacing w:before="110"/>
              <w:rPr>
                <w:sz w:val="18"/>
              </w:rPr>
            </w:pPr>
          </w:p>
          <w:p>
            <w:pPr>
              <w:pStyle w:val="TableParagraph"/>
              <w:ind w:left="69"/>
              <w:rPr>
                <w:b/>
                <w:sz w:val="18"/>
              </w:rPr>
            </w:pPr>
            <w:r>
              <w:rPr>
                <w:b/>
                <w:spacing w:val="-2"/>
                <w:sz w:val="18"/>
              </w:rPr>
              <w:t>4.9.9.</w:t>
            </w:r>
          </w:p>
        </w:tc>
        <w:tc>
          <w:tcPr>
            <w:tcW w:w="1008" w:type="dxa"/>
          </w:tcPr>
          <w:p>
            <w:pPr>
              <w:pStyle w:val="TableParagraph"/>
              <w:spacing w:before="1"/>
              <w:ind w:left="69"/>
              <w:rPr>
                <w:b/>
                <w:sz w:val="18"/>
              </w:rPr>
            </w:pPr>
            <w:r>
              <w:rPr>
                <w:b/>
                <w:spacing w:val="-2"/>
                <w:sz w:val="18"/>
              </w:rPr>
              <w:t>Otros</w:t>
            </w:r>
            <w:r>
              <w:rPr>
                <w:b/>
                <w:sz w:val="18"/>
              </w:rPr>
              <w:t> ingresos</w:t>
            </w:r>
            <w:r>
              <w:rPr>
                <w:b/>
                <w:spacing w:val="80"/>
                <w:sz w:val="18"/>
              </w:rPr>
              <w:t> </w:t>
            </w:r>
            <w:r>
              <w:rPr>
                <w:b/>
                <w:sz w:val="18"/>
              </w:rPr>
              <w:t>y </w:t>
            </w:r>
            <w:r>
              <w:rPr>
                <w:b/>
                <w:spacing w:val="-2"/>
                <w:sz w:val="18"/>
              </w:rPr>
              <w:t>resultados</w:t>
            </w:r>
          </w:p>
          <w:p>
            <w:pPr>
              <w:pStyle w:val="TableParagraph"/>
              <w:spacing w:line="199" w:lineRule="exact" w:before="1"/>
              <w:ind w:left="69"/>
              <w:rPr>
                <w:b/>
                <w:sz w:val="18"/>
              </w:rPr>
            </w:pPr>
            <w:r>
              <w:rPr>
                <w:b/>
                <w:spacing w:val="-2"/>
                <w:sz w:val="18"/>
              </w:rPr>
              <w:t>positivos</w:t>
            </w:r>
          </w:p>
        </w:tc>
        <w:tc>
          <w:tcPr>
            <w:tcW w:w="749" w:type="dxa"/>
          </w:tcPr>
          <w:p>
            <w:pPr>
              <w:pStyle w:val="TableParagraph"/>
              <w:spacing w:before="110"/>
              <w:rPr>
                <w:sz w:val="18"/>
              </w:rPr>
            </w:pPr>
          </w:p>
          <w:p>
            <w:pPr>
              <w:pStyle w:val="TableParagraph"/>
              <w:ind w:left="13"/>
              <w:jc w:val="center"/>
              <w:rPr>
                <w:b/>
                <w:sz w:val="18"/>
              </w:rPr>
            </w:pPr>
            <w:r>
              <w:rPr>
                <w:b/>
                <w:spacing w:val="-5"/>
                <w:sz w:val="18"/>
              </w:rPr>
              <w:t>58</w:t>
            </w:r>
          </w:p>
        </w:tc>
        <w:tc>
          <w:tcPr>
            <w:tcW w:w="1114" w:type="dxa"/>
          </w:tcPr>
          <w:p>
            <w:pPr>
              <w:pStyle w:val="TableParagraph"/>
              <w:spacing w:before="110"/>
              <w:rPr>
                <w:sz w:val="18"/>
              </w:rPr>
            </w:pPr>
          </w:p>
          <w:p>
            <w:pPr>
              <w:pStyle w:val="TableParagraph"/>
              <w:ind w:left="415"/>
              <w:rPr>
                <w:b/>
                <w:sz w:val="18"/>
              </w:rPr>
            </w:pPr>
            <w:r>
              <w:rPr>
                <w:b/>
                <w:spacing w:val="-4"/>
                <w:sz w:val="18"/>
              </w:rPr>
              <w:t>9,99</w:t>
            </w:r>
          </w:p>
        </w:tc>
        <w:tc>
          <w:tcPr>
            <w:tcW w:w="1114" w:type="dxa"/>
          </w:tcPr>
          <w:p>
            <w:pPr>
              <w:pStyle w:val="TableParagraph"/>
              <w:spacing w:before="110"/>
              <w:rPr>
                <w:sz w:val="18"/>
              </w:rPr>
            </w:pPr>
          </w:p>
          <w:p>
            <w:pPr>
              <w:pStyle w:val="TableParagraph"/>
              <w:ind w:left="414"/>
              <w:rPr>
                <w:b/>
                <w:sz w:val="18"/>
              </w:rPr>
            </w:pPr>
            <w:r>
              <w:rPr>
                <w:b/>
                <w:spacing w:val="-4"/>
                <w:sz w:val="18"/>
              </w:rPr>
              <w:t>0,00</w:t>
            </w:r>
          </w:p>
        </w:tc>
        <w:tc>
          <w:tcPr>
            <w:tcW w:w="1433" w:type="dxa"/>
          </w:tcPr>
          <w:p>
            <w:pPr>
              <w:pStyle w:val="TableParagraph"/>
              <w:spacing w:before="110"/>
              <w:rPr>
                <w:sz w:val="18"/>
              </w:rPr>
            </w:pPr>
          </w:p>
          <w:p>
            <w:pPr>
              <w:pStyle w:val="TableParagraph"/>
              <w:ind w:left="13" w:right="6"/>
              <w:jc w:val="center"/>
              <w:rPr>
                <w:b/>
                <w:sz w:val="18"/>
              </w:rPr>
            </w:pPr>
            <w:r>
              <w:rPr>
                <w:b/>
                <w:spacing w:val="-2"/>
                <w:sz w:val="18"/>
              </w:rPr>
              <w:t>1297329,87%</w:t>
            </w:r>
          </w:p>
        </w:tc>
      </w:tr>
    </w:tbl>
    <w:p>
      <w:pPr>
        <w:pStyle w:val="Heading4"/>
        <w:spacing w:before="239"/>
      </w:pPr>
      <w:r>
        <w:rPr>
          <w:spacing w:val="-2"/>
        </w:rPr>
        <w:t>Revelación:</w:t>
      </w:r>
    </w:p>
    <w:p>
      <w:pPr>
        <w:pStyle w:val="BodyText"/>
        <w:spacing w:before="39"/>
        <w:rPr>
          <w:b/>
        </w:rPr>
      </w:pPr>
    </w:p>
    <w:p>
      <w:pPr>
        <w:pStyle w:val="BodyText"/>
        <w:spacing w:line="357" w:lineRule="auto"/>
        <w:ind w:left="1341" w:right="1350"/>
        <w:jc w:val="both"/>
      </w:pPr>
      <w:r>
        <w:rPr/>
        <w:t>La</w:t>
      </w:r>
      <w:r>
        <w:rPr>
          <w:spacing w:val="-4"/>
        </w:rPr>
        <w:t> </w:t>
      </w:r>
      <w:r>
        <w:rPr/>
        <w:t>cuenta</w:t>
      </w:r>
      <w:r>
        <w:rPr>
          <w:spacing w:val="-2"/>
        </w:rPr>
        <w:t> </w:t>
      </w:r>
      <w:r>
        <w:rPr/>
        <w:t>Otros</w:t>
      </w:r>
      <w:r>
        <w:rPr>
          <w:spacing w:val="-2"/>
        </w:rPr>
        <w:t> </w:t>
      </w:r>
      <w:r>
        <w:rPr/>
        <w:t>ingresos</w:t>
      </w:r>
      <w:r>
        <w:rPr>
          <w:spacing w:val="-2"/>
        </w:rPr>
        <w:t> </w:t>
      </w:r>
      <w:r>
        <w:rPr/>
        <w:t>y</w:t>
      </w:r>
      <w:r>
        <w:rPr>
          <w:spacing w:val="-2"/>
        </w:rPr>
        <w:t> </w:t>
      </w:r>
      <w:r>
        <w:rPr/>
        <w:t>resultados</w:t>
      </w:r>
      <w:r>
        <w:rPr>
          <w:spacing w:val="-4"/>
        </w:rPr>
        <w:t> </w:t>
      </w:r>
      <w:r>
        <w:rPr/>
        <w:t>positivos,</w:t>
      </w:r>
      <w:r>
        <w:rPr>
          <w:spacing w:val="-4"/>
        </w:rPr>
        <w:t> </w:t>
      </w:r>
      <w:r>
        <w:rPr/>
        <w:t>representa</w:t>
      </w:r>
      <w:r>
        <w:rPr>
          <w:spacing w:val="-2"/>
        </w:rPr>
        <w:t> </w:t>
      </w:r>
      <w:r>
        <w:rPr/>
        <w:t>el</w:t>
      </w:r>
      <w:r>
        <w:rPr>
          <w:spacing w:val="-4"/>
        </w:rPr>
        <w:t> </w:t>
      </w:r>
      <w:r>
        <w:rPr/>
        <w:t>0,00%</w:t>
      </w:r>
      <w:r>
        <w:rPr>
          <w:spacing w:val="-4"/>
        </w:rPr>
        <w:t> </w:t>
      </w:r>
      <w:r>
        <w:rPr/>
        <w:t>del</w:t>
      </w:r>
      <w:r>
        <w:rPr>
          <w:spacing w:val="-2"/>
        </w:rPr>
        <w:t> </w:t>
      </w:r>
      <w:r>
        <w:rPr/>
        <w:t>total</w:t>
      </w:r>
      <w:r>
        <w:rPr>
          <w:spacing w:val="-4"/>
        </w:rPr>
        <w:t> </w:t>
      </w:r>
      <w:r>
        <w:rPr/>
        <w:t>del</w:t>
      </w:r>
      <w:r>
        <w:rPr>
          <w:spacing w:val="-4"/>
        </w:rPr>
        <w:t> </w:t>
      </w:r>
      <w:r>
        <w:rPr/>
        <w:t>Ingresos,</w:t>
      </w:r>
      <w:r>
        <w:rPr>
          <w:spacing w:val="-4"/>
        </w:rPr>
        <w:t> </w:t>
      </w:r>
      <w:r>
        <w:rPr/>
        <w:t>que</w:t>
      </w:r>
      <w:r>
        <w:rPr>
          <w:spacing w:val="-4"/>
        </w:rPr>
        <w:t> </w:t>
      </w:r>
      <w:r>
        <w:rPr/>
        <w:t>comparado</w:t>
      </w:r>
      <w:r>
        <w:rPr>
          <w:spacing w:val="-1"/>
        </w:rPr>
        <w:t> </w:t>
      </w:r>
      <w:r>
        <w:rPr/>
        <w:t>al periodo</w:t>
      </w:r>
      <w:r>
        <w:rPr>
          <w:spacing w:val="-9"/>
        </w:rPr>
        <w:t> </w:t>
      </w:r>
      <w:r>
        <w:rPr/>
        <w:t>anterior</w:t>
      </w:r>
      <w:r>
        <w:rPr>
          <w:spacing w:val="-8"/>
        </w:rPr>
        <w:t> </w:t>
      </w:r>
      <w:r>
        <w:rPr/>
        <w:t>genera</w:t>
      </w:r>
      <w:r>
        <w:rPr>
          <w:spacing w:val="-8"/>
        </w:rPr>
        <w:t> </w:t>
      </w:r>
      <w:r>
        <w:rPr/>
        <w:t>una</w:t>
      </w:r>
      <w:r>
        <w:rPr>
          <w:spacing w:val="-9"/>
        </w:rPr>
        <w:t> </w:t>
      </w:r>
      <w:r>
        <w:rPr/>
        <w:t>variación</w:t>
      </w:r>
      <w:r>
        <w:rPr>
          <w:spacing w:val="-8"/>
        </w:rPr>
        <w:t> </w:t>
      </w:r>
      <w:r>
        <w:rPr/>
        <w:t>absoluta</w:t>
      </w:r>
      <w:r>
        <w:rPr>
          <w:spacing w:val="-8"/>
        </w:rPr>
        <w:t> </w:t>
      </w:r>
      <w:r>
        <w:rPr/>
        <w:t>de</w:t>
      </w:r>
      <w:r>
        <w:rPr>
          <w:spacing w:val="-8"/>
        </w:rPr>
        <w:t> </w:t>
      </w:r>
      <w:r>
        <w:rPr/>
        <w:t>0</w:t>
      </w:r>
      <w:r>
        <w:rPr>
          <w:spacing w:val="-9"/>
        </w:rPr>
        <w:t> </w:t>
      </w:r>
      <w:r>
        <w:rPr/>
        <w:t>009,99</w:t>
      </w:r>
      <w:r>
        <w:rPr>
          <w:spacing w:val="-6"/>
        </w:rPr>
        <w:t> </w:t>
      </w:r>
      <w:r>
        <w:rPr/>
        <w:t>que</w:t>
      </w:r>
      <w:r>
        <w:rPr>
          <w:spacing w:val="-8"/>
        </w:rPr>
        <w:t> </w:t>
      </w:r>
      <w:r>
        <w:rPr/>
        <w:t>corresponde</w:t>
      </w:r>
      <w:r>
        <w:rPr>
          <w:spacing w:val="-8"/>
        </w:rPr>
        <w:t> </w:t>
      </w:r>
      <w:r>
        <w:rPr/>
        <w:t>a</w:t>
      </w:r>
      <w:r>
        <w:rPr>
          <w:spacing w:val="-8"/>
        </w:rPr>
        <w:t> </w:t>
      </w:r>
      <w:r>
        <w:rPr/>
        <w:t>un</w:t>
      </w:r>
      <w:r>
        <w:rPr>
          <w:spacing w:val="-8"/>
        </w:rPr>
        <w:t> </w:t>
      </w:r>
      <w:r>
        <w:rPr/>
        <w:t>Aumento</w:t>
      </w:r>
      <w:r>
        <w:rPr>
          <w:spacing w:val="-7"/>
        </w:rPr>
        <w:t> </w:t>
      </w:r>
      <w:r>
        <w:rPr/>
        <w:t>del</w:t>
      </w:r>
      <w:r>
        <w:rPr>
          <w:spacing w:val="-8"/>
        </w:rPr>
        <w:t> </w:t>
      </w:r>
      <w:r>
        <w:rPr/>
        <w:t>1297329,87%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86144">
                <wp:simplePos x="0" y="0"/>
                <wp:positionH relativeFrom="page">
                  <wp:posOffset>1080516</wp:posOffset>
                </wp:positionH>
                <wp:positionV relativeFrom="paragraph">
                  <wp:posOffset>287744</wp:posOffset>
                </wp:positionV>
                <wp:extent cx="5713730" cy="471170"/>
                <wp:effectExtent l="0" t="0" r="0" b="0"/>
                <wp:wrapTopAndBottom/>
                <wp:docPr id="229" name="Textbox 229"/>
                <wp:cNvGraphicFramePr>
                  <a:graphicFrameLocks/>
                </wp:cNvGraphicFramePr>
                <a:graphic>
                  <a:graphicData uri="http://schemas.microsoft.com/office/word/2010/wordprocessingShape">
                    <wps:wsp>
                      <wps:cNvPr id="229" name="Textbox 229"/>
                      <wps:cNvSpPr txBox="1"/>
                      <wps:spPr>
                        <a:xfrm>
                          <a:off x="0" y="0"/>
                          <a:ext cx="5713730" cy="471170"/>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Las</w:t>
                            </w:r>
                            <w:r>
                              <w:rPr>
                                <w:spacing w:val="-3"/>
                                <w:u w:val="none"/>
                              </w:rPr>
                              <w:t> </w:t>
                            </w:r>
                            <w:r>
                              <w:rPr>
                                <w:u w:val="none"/>
                              </w:rPr>
                              <w:t>variaciones</w:t>
                            </w:r>
                            <w:r>
                              <w:rPr>
                                <w:spacing w:val="-3"/>
                                <w:u w:val="none"/>
                              </w:rPr>
                              <w:t> </w:t>
                            </w:r>
                            <w:r>
                              <w:rPr>
                                <w:u w:val="none"/>
                              </w:rPr>
                              <w:t>de</w:t>
                            </w:r>
                            <w:r>
                              <w:rPr>
                                <w:spacing w:val="-5"/>
                                <w:u w:val="none"/>
                              </w:rPr>
                              <w:t> </w:t>
                            </w:r>
                            <w:r>
                              <w:rPr>
                                <w:u w:val="none"/>
                              </w:rPr>
                              <w:t>la</w:t>
                            </w:r>
                            <w:r>
                              <w:rPr>
                                <w:spacing w:val="-4"/>
                                <w:u w:val="none"/>
                              </w:rPr>
                              <w:t> </w:t>
                            </w:r>
                            <w:r>
                              <w:rPr>
                                <w:u w:val="none"/>
                              </w:rPr>
                              <w:t>cuenta</w:t>
                            </w:r>
                            <w:r>
                              <w:rPr>
                                <w:spacing w:val="-3"/>
                                <w:u w:val="none"/>
                              </w:rPr>
                              <w:t> </w:t>
                            </w:r>
                            <w:r>
                              <w:rPr>
                                <w:u w:val="none"/>
                              </w:rPr>
                              <w:t>son</w:t>
                            </w:r>
                            <w:r>
                              <w:rPr>
                                <w:spacing w:val="-5"/>
                                <w:u w:val="none"/>
                              </w:rPr>
                              <w:t> </w:t>
                            </w:r>
                            <w:r>
                              <w:rPr>
                                <w:u w:val="none"/>
                              </w:rPr>
                              <w:t>producto</w:t>
                            </w:r>
                            <w:r>
                              <w:rPr>
                                <w:spacing w:val="-6"/>
                                <w:u w:val="none"/>
                              </w:rPr>
                              <w:t> </w:t>
                            </w:r>
                            <w:r>
                              <w:rPr>
                                <w:u w:val="none"/>
                              </w:rPr>
                              <w:t>de</w:t>
                            </w:r>
                            <w:r>
                              <w:rPr>
                                <w:spacing w:val="-4"/>
                                <w:u w:val="none"/>
                              </w:rPr>
                              <w:t> </w:t>
                            </w:r>
                            <w:r>
                              <w:rPr>
                                <w:u w:val="none"/>
                              </w:rPr>
                              <w:t>reintegro</w:t>
                            </w:r>
                            <w:r>
                              <w:rPr>
                                <w:spacing w:val="-3"/>
                                <w:u w:val="none"/>
                              </w:rPr>
                              <w:t> </w:t>
                            </w:r>
                            <w:r>
                              <w:rPr>
                                <w:u w:val="none"/>
                              </w:rPr>
                              <w:t>de</w:t>
                            </w:r>
                            <w:r>
                              <w:rPr>
                                <w:spacing w:val="-6"/>
                                <w:u w:val="none"/>
                              </w:rPr>
                              <w:t> </w:t>
                            </w:r>
                            <w:r>
                              <w:rPr>
                                <w:u w:val="none"/>
                              </w:rPr>
                              <w:t>comisiones</w:t>
                            </w:r>
                            <w:r>
                              <w:rPr>
                                <w:spacing w:val="-3"/>
                                <w:u w:val="none"/>
                              </w:rPr>
                              <w:t> </w:t>
                            </w:r>
                            <w:r>
                              <w:rPr>
                                <w:spacing w:val="-2"/>
                                <w:u w:val="none"/>
                              </w:rPr>
                              <w:t>bancarias.</w:t>
                            </w:r>
                          </w:p>
                        </w:txbxContent>
                      </wps:txbx>
                      <wps:bodyPr wrap="square" lIns="0" tIns="0" rIns="0" bIns="0" rtlCol="0">
                        <a:noAutofit/>
                      </wps:bodyPr>
                    </wps:wsp>
                  </a:graphicData>
                </a:graphic>
              </wp:anchor>
            </w:drawing>
          </mc:Choice>
          <mc:Fallback>
            <w:pict>
              <v:shape style="position:absolute;margin-left:85.080002pt;margin-top:22.657032pt;width:449.9pt;height:37.1pt;mso-position-horizontal-relative:page;mso-position-vertical-relative:paragraph;z-index:-15630336;mso-wrap-distance-left:0;mso-wrap-distance-right:0" type="#_x0000_t202" id="docshape228"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Las</w:t>
                      </w:r>
                      <w:r>
                        <w:rPr>
                          <w:spacing w:val="-3"/>
                          <w:u w:val="none"/>
                        </w:rPr>
                        <w:t> </w:t>
                      </w:r>
                      <w:r>
                        <w:rPr>
                          <w:u w:val="none"/>
                        </w:rPr>
                        <w:t>variaciones</w:t>
                      </w:r>
                      <w:r>
                        <w:rPr>
                          <w:spacing w:val="-3"/>
                          <w:u w:val="none"/>
                        </w:rPr>
                        <w:t> </w:t>
                      </w:r>
                      <w:r>
                        <w:rPr>
                          <w:u w:val="none"/>
                        </w:rPr>
                        <w:t>de</w:t>
                      </w:r>
                      <w:r>
                        <w:rPr>
                          <w:spacing w:val="-5"/>
                          <w:u w:val="none"/>
                        </w:rPr>
                        <w:t> </w:t>
                      </w:r>
                      <w:r>
                        <w:rPr>
                          <w:u w:val="none"/>
                        </w:rPr>
                        <w:t>la</w:t>
                      </w:r>
                      <w:r>
                        <w:rPr>
                          <w:spacing w:val="-4"/>
                          <w:u w:val="none"/>
                        </w:rPr>
                        <w:t> </w:t>
                      </w:r>
                      <w:r>
                        <w:rPr>
                          <w:u w:val="none"/>
                        </w:rPr>
                        <w:t>cuenta</w:t>
                      </w:r>
                      <w:r>
                        <w:rPr>
                          <w:spacing w:val="-3"/>
                          <w:u w:val="none"/>
                        </w:rPr>
                        <w:t> </w:t>
                      </w:r>
                      <w:r>
                        <w:rPr>
                          <w:u w:val="none"/>
                        </w:rPr>
                        <w:t>son</w:t>
                      </w:r>
                      <w:r>
                        <w:rPr>
                          <w:spacing w:val="-5"/>
                          <w:u w:val="none"/>
                        </w:rPr>
                        <w:t> </w:t>
                      </w:r>
                      <w:r>
                        <w:rPr>
                          <w:u w:val="none"/>
                        </w:rPr>
                        <w:t>producto</w:t>
                      </w:r>
                      <w:r>
                        <w:rPr>
                          <w:spacing w:val="-6"/>
                          <w:u w:val="none"/>
                        </w:rPr>
                        <w:t> </w:t>
                      </w:r>
                      <w:r>
                        <w:rPr>
                          <w:u w:val="none"/>
                        </w:rPr>
                        <w:t>de</w:t>
                      </w:r>
                      <w:r>
                        <w:rPr>
                          <w:spacing w:val="-4"/>
                          <w:u w:val="none"/>
                        </w:rPr>
                        <w:t> </w:t>
                      </w:r>
                      <w:r>
                        <w:rPr>
                          <w:u w:val="none"/>
                        </w:rPr>
                        <w:t>reintegro</w:t>
                      </w:r>
                      <w:r>
                        <w:rPr>
                          <w:spacing w:val="-3"/>
                          <w:u w:val="none"/>
                        </w:rPr>
                        <w:t> </w:t>
                      </w:r>
                      <w:r>
                        <w:rPr>
                          <w:u w:val="none"/>
                        </w:rPr>
                        <w:t>de</w:t>
                      </w:r>
                      <w:r>
                        <w:rPr>
                          <w:spacing w:val="-6"/>
                          <w:u w:val="none"/>
                        </w:rPr>
                        <w:t> </w:t>
                      </w:r>
                      <w:r>
                        <w:rPr>
                          <w:u w:val="none"/>
                        </w:rPr>
                        <w:t>comisiones</w:t>
                      </w:r>
                      <w:r>
                        <w:rPr>
                          <w:spacing w:val="-3"/>
                          <w:u w:val="none"/>
                        </w:rPr>
                        <w:t> </w:t>
                      </w:r>
                      <w:r>
                        <w:rPr>
                          <w:spacing w:val="-2"/>
                          <w:u w:val="none"/>
                        </w:rPr>
                        <w:t>bancarias.</w:t>
                      </w:r>
                    </w:p>
                  </w:txbxContent>
                </v:textbox>
                <v:stroke dashstyle="solid"/>
                <w10:wrap type="topAndBottom"/>
              </v:shape>
            </w:pict>
          </mc:Fallback>
        </mc:AlternateContent>
      </w:r>
    </w:p>
    <w:p>
      <w:pPr>
        <w:pStyle w:val="BodyText"/>
        <w:spacing w:after="0"/>
        <w:sectPr>
          <w:pgSz w:w="12240" w:h="15840"/>
          <w:pgMar w:header="0" w:footer="1002" w:top="1620" w:bottom="1200" w:left="360" w:right="360"/>
        </w:sectPr>
      </w:pPr>
    </w:p>
    <w:p>
      <w:pPr>
        <w:pStyle w:val="Heading1"/>
        <w:rPr>
          <w:u w:val="none"/>
        </w:rPr>
      </w:pPr>
      <w:r>
        <w:rPr>
          <w:color w:val="0070BF"/>
          <w:w w:val="80"/>
          <w:u w:val="single" w:color="0070BF"/>
        </w:rPr>
        <w:t>Ingresos</w:t>
      </w:r>
      <w:r>
        <w:rPr>
          <w:color w:val="0070BF"/>
          <w:spacing w:val="-5"/>
          <w:u w:val="single" w:color="0070BF"/>
        </w:rPr>
        <w:t> </w:t>
      </w:r>
      <w:r>
        <w:rPr>
          <w:color w:val="0070BF"/>
          <w:w w:val="80"/>
          <w:u w:val="single" w:color="0070BF"/>
        </w:rPr>
        <w:t>de</w:t>
      </w:r>
      <w:r>
        <w:rPr>
          <w:color w:val="0070BF"/>
          <w:spacing w:val="-1"/>
          <w:u w:val="single" w:color="0070BF"/>
        </w:rPr>
        <w:t> </w:t>
      </w:r>
      <w:r>
        <w:rPr>
          <w:color w:val="0070BF"/>
          <w:w w:val="80"/>
          <w:u w:val="single" w:color="0070BF"/>
        </w:rPr>
        <w:t>Transacciones</w:t>
      </w:r>
      <w:r>
        <w:rPr>
          <w:color w:val="0070BF"/>
          <w:u w:val="single" w:color="0070BF"/>
        </w:rPr>
        <w:t> </w:t>
      </w:r>
      <w:r>
        <w:rPr>
          <w:color w:val="0070BF"/>
          <w:w w:val="80"/>
          <w:u w:val="single" w:color="0070BF"/>
        </w:rPr>
        <w:t>Sin</w:t>
      </w:r>
      <w:r>
        <w:rPr>
          <w:color w:val="0070BF"/>
          <w:spacing w:val="-5"/>
          <w:u w:val="single" w:color="0070BF"/>
        </w:rPr>
        <w:t> </w:t>
      </w:r>
      <w:r>
        <w:rPr>
          <w:color w:val="0070BF"/>
          <w:w w:val="80"/>
          <w:u w:val="single" w:color="0070BF"/>
        </w:rPr>
        <w:t>Contraprestación</w:t>
      </w:r>
      <w:r>
        <w:rPr>
          <w:color w:val="0070BF"/>
          <w:spacing w:val="-4"/>
          <w:u w:val="single" w:color="0070BF"/>
        </w:rPr>
        <w:t> </w:t>
      </w:r>
      <w:r>
        <w:rPr>
          <w:color w:val="0070BF"/>
          <w:w w:val="80"/>
          <w:u w:val="single" w:color="0070BF"/>
        </w:rPr>
        <w:t>(Servicios</w:t>
      </w:r>
      <w:r>
        <w:rPr>
          <w:color w:val="0070BF"/>
          <w:spacing w:val="-5"/>
          <w:u w:val="single" w:color="0070BF"/>
        </w:rPr>
        <w:t> </w:t>
      </w:r>
      <w:r>
        <w:rPr>
          <w:color w:val="0070BF"/>
          <w:w w:val="80"/>
          <w:u w:val="single" w:color="0070BF"/>
        </w:rPr>
        <w:t>en</w:t>
      </w:r>
      <w:r>
        <w:rPr>
          <w:color w:val="0070BF"/>
          <w:spacing w:val="-1"/>
          <w:u w:val="single" w:color="0070BF"/>
        </w:rPr>
        <w:t> </w:t>
      </w:r>
      <w:r>
        <w:rPr>
          <w:color w:val="0070BF"/>
          <w:spacing w:val="-2"/>
          <w:w w:val="80"/>
          <w:u w:val="single" w:color="0070BF"/>
        </w:rPr>
        <w:t>especie)</w:t>
      </w:r>
    </w:p>
    <w:p>
      <w:pPr>
        <w:pStyle w:val="BodyText"/>
        <w:spacing w:before="26"/>
        <w:rPr>
          <w:rFonts w:ascii="Arial"/>
          <w:b/>
          <w:sz w:val="24"/>
        </w:rPr>
      </w:pPr>
    </w:p>
    <w:p>
      <w:pPr>
        <w:spacing w:line="364" w:lineRule="auto" w:before="0"/>
        <w:ind w:left="1341" w:right="1344" w:firstLine="0"/>
        <w:jc w:val="both"/>
        <w:rPr>
          <w:rFonts w:ascii="Microsoft Sans Serif" w:hAnsi="Microsoft Sans Serif"/>
          <w:sz w:val="24"/>
        </w:rPr>
      </w:pPr>
      <w:r>
        <w:rPr>
          <w:rFonts w:ascii="Microsoft Sans Serif" w:hAnsi="Microsoft Sans Serif"/>
          <w:w w:val="85"/>
          <w:sz w:val="24"/>
          <w:u w:val="single"/>
        </w:rPr>
        <w:t>De acuerdo con el artículo 96 ter, de la Ley 8131 de Administración Financiera de la República y</w:t>
      </w:r>
      <w:r>
        <w:rPr>
          <w:rFonts w:ascii="Microsoft Sans Serif" w:hAnsi="Microsoft Sans Serif"/>
          <w:w w:val="85"/>
          <w:sz w:val="24"/>
          <w:u w:val="none"/>
        </w:rPr>
        <w:t> </w:t>
      </w:r>
      <w:r>
        <w:rPr>
          <w:rFonts w:ascii="Microsoft Sans Serif" w:hAnsi="Microsoft Sans Serif"/>
          <w:w w:val="80"/>
          <w:sz w:val="24"/>
          <w:u w:val="single"/>
        </w:rPr>
        <w:t>Presupuestos Públicos, todos los bienes, las obras o los servicios que la Administración central reciba</w:t>
      </w:r>
      <w:r>
        <w:rPr>
          <w:rFonts w:ascii="Microsoft Sans Serif" w:hAnsi="Microsoft Sans Serif"/>
          <w:spacing w:val="40"/>
          <w:sz w:val="24"/>
          <w:u w:val="none"/>
        </w:rPr>
        <w:t> </w:t>
      </w:r>
      <w:r>
        <w:rPr>
          <w:rFonts w:ascii="Microsoft Sans Serif" w:hAnsi="Microsoft Sans Serif"/>
          <w:w w:val="80"/>
          <w:sz w:val="24"/>
          <w:u w:val="single"/>
        </w:rPr>
        <w:t>o done, en carácter de donaciones nacionales o internacionales, deberán registrarse contablemente</w:t>
      </w:r>
      <w:r>
        <w:rPr>
          <w:rFonts w:ascii="Microsoft Sans Serif" w:hAnsi="Microsoft Sans Serif"/>
          <w:w w:val="80"/>
          <w:sz w:val="24"/>
          <w:u w:val="none"/>
        </w:rPr>
        <w:t> </w:t>
      </w:r>
      <w:r>
        <w:rPr>
          <w:rFonts w:ascii="Microsoft Sans Serif" w:hAnsi="Microsoft Sans Serif"/>
          <w:w w:val="80"/>
          <w:sz w:val="24"/>
          <w:u w:val="single"/>
        </w:rPr>
        <w:t>según los lineamientos que determine para este efecto la Contabilidad Nacional, como órgano rector</w:t>
      </w:r>
      <w:r>
        <w:rPr>
          <w:rFonts w:ascii="Microsoft Sans Serif" w:hAnsi="Microsoft Sans Serif"/>
          <w:spacing w:val="80"/>
          <w:sz w:val="24"/>
          <w:u w:val="none"/>
        </w:rPr>
        <w:t> </w:t>
      </w:r>
      <w:r>
        <w:rPr>
          <w:rFonts w:ascii="Microsoft Sans Serif" w:hAnsi="Microsoft Sans Serif"/>
          <w:w w:val="80"/>
          <w:sz w:val="24"/>
          <w:u w:val="single"/>
        </w:rPr>
        <w:t>en</w:t>
      </w:r>
      <w:r>
        <w:rPr>
          <w:rFonts w:ascii="Microsoft Sans Serif" w:hAnsi="Microsoft Sans Serif"/>
          <w:sz w:val="24"/>
          <w:u w:val="single"/>
        </w:rPr>
        <w:t> </w:t>
      </w:r>
      <w:r>
        <w:rPr>
          <w:rFonts w:ascii="Microsoft Sans Serif" w:hAnsi="Microsoft Sans Serif"/>
          <w:w w:val="80"/>
          <w:sz w:val="24"/>
          <w:u w:val="single"/>
        </w:rPr>
        <w:t>materia</w:t>
      </w:r>
      <w:r>
        <w:rPr>
          <w:rFonts w:ascii="Microsoft Sans Serif" w:hAnsi="Microsoft Sans Serif"/>
          <w:sz w:val="24"/>
          <w:u w:val="single"/>
        </w:rPr>
        <w:t> </w:t>
      </w:r>
      <w:r>
        <w:rPr>
          <w:rFonts w:ascii="Microsoft Sans Serif" w:hAnsi="Microsoft Sans Serif"/>
          <w:w w:val="80"/>
          <w:sz w:val="24"/>
          <w:u w:val="single"/>
        </w:rPr>
        <w:t>contable.</w:t>
      </w:r>
      <w:r>
        <w:rPr>
          <w:rFonts w:ascii="Microsoft Sans Serif" w:hAnsi="Microsoft Sans Serif"/>
          <w:sz w:val="24"/>
          <w:u w:val="single"/>
        </w:rPr>
        <w:t> </w:t>
      </w:r>
      <w:r>
        <w:rPr>
          <w:rFonts w:ascii="Microsoft Sans Serif" w:hAnsi="Microsoft Sans Serif"/>
          <w:w w:val="80"/>
          <w:sz w:val="24"/>
          <w:u w:val="single"/>
        </w:rPr>
        <w:t>En</w:t>
      </w:r>
      <w:r>
        <w:rPr>
          <w:rFonts w:ascii="Microsoft Sans Serif" w:hAnsi="Microsoft Sans Serif"/>
          <w:sz w:val="24"/>
          <w:u w:val="single"/>
        </w:rPr>
        <w:t> </w:t>
      </w:r>
      <w:r>
        <w:rPr>
          <w:rFonts w:ascii="Microsoft Sans Serif" w:hAnsi="Microsoft Sans Serif"/>
          <w:w w:val="80"/>
          <w:sz w:val="24"/>
          <w:u w:val="single"/>
        </w:rPr>
        <w:t>tal</w:t>
      </w:r>
      <w:r>
        <w:rPr>
          <w:rFonts w:ascii="Microsoft Sans Serif" w:hAnsi="Microsoft Sans Serif"/>
          <w:sz w:val="24"/>
          <w:u w:val="single"/>
        </w:rPr>
        <w:t> </w:t>
      </w:r>
      <w:r>
        <w:rPr>
          <w:rFonts w:ascii="Microsoft Sans Serif" w:hAnsi="Microsoft Sans Serif"/>
          <w:w w:val="80"/>
          <w:sz w:val="24"/>
          <w:u w:val="single"/>
        </w:rPr>
        <w:t>sentido</w:t>
      </w:r>
      <w:r>
        <w:rPr>
          <w:rFonts w:ascii="Microsoft Sans Serif" w:hAnsi="Microsoft Sans Serif"/>
          <w:sz w:val="24"/>
          <w:u w:val="single"/>
        </w:rPr>
        <w:t> </w:t>
      </w:r>
      <w:r>
        <w:rPr>
          <w:rFonts w:ascii="Microsoft Sans Serif" w:hAnsi="Microsoft Sans Serif"/>
          <w:w w:val="80"/>
          <w:sz w:val="24"/>
          <w:u w:val="single"/>
        </w:rPr>
        <w:t>dicho</w:t>
      </w:r>
      <w:r>
        <w:rPr>
          <w:rFonts w:ascii="Microsoft Sans Serif" w:hAnsi="Microsoft Sans Serif"/>
          <w:sz w:val="24"/>
          <w:u w:val="single"/>
        </w:rPr>
        <w:t> </w:t>
      </w:r>
      <w:r>
        <w:rPr>
          <w:rFonts w:ascii="Microsoft Sans Serif" w:hAnsi="Microsoft Sans Serif"/>
          <w:w w:val="80"/>
          <w:sz w:val="24"/>
          <w:u w:val="single"/>
        </w:rPr>
        <w:t>ente</w:t>
      </w:r>
      <w:r>
        <w:rPr>
          <w:rFonts w:ascii="Microsoft Sans Serif" w:hAnsi="Microsoft Sans Serif"/>
          <w:sz w:val="24"/>
          <w:u w:val="single"/>
        </w:rPr>
        <w:t> </w:t>
      </w:r>
      <w:r>
        <w:rPr>
          <w:rFonts w:ascii="Microsoft Sans Serif" w:hAnsi="Microsoft Sans Serif"/>
          <w:w w:val="80"/>
          <w:sz w:val="24"/>
          <w:u w:val="single"/>
        </w:rPr>
        <w:t>rector</w:t>
      </w:r>
      <w:r>
        <w:rPr>
          <w:rFonts w:ascii="Microsoft Sans Serif" w:hAnsi="Microsoft Sans Serif"/>
          <w:sz w:val="24"/>
          <w:u w:val="single"/>
        </w:rPr>
        <w:t> </w:t>
      </w:r>
      <w:r>
        <w:rPr>
          <w:rFonts w:ascii="Microsoft Sans Serif" w:hAnsi="Microsoft Sans Serif"/>
          <w:w w:val="80"/>
          <w:sz w:val="24"/>
          <w:u w:val="single"/>
        </w:rPr>
        <w:t>emitió</w:t>
      </w:r>
      <w:r>
        <w:rPr>
          <w:rFonts w:ascii="Microsoft Sans Serif" w:hAnsi="Microsoft Sans Serif"/>
          <w:sz w:val="24"/>
          <w:u w:val="single"/>
        </w:rPr>
        <w:t> </w:t>
      </w:r>
      <w:r>
        <w:rPr>
          <w:rFonts w:ascii="Microsoft Sans Serif" w:hAnsi="Microsoft Sans Serif"/>
          <w:w w:val="80"/>
          <w:sz w:val="24"/>
          <w:u w:val="single"/>
        </w:rPr>
        <w:t>la</w:t>
      </w:r>
      <w:r>
        <w:rPr>
          <w:rFonts w:ascii="Microsoft Sans Serif" w:hAnsi="Microsoft Sans Serif"/>
          <w:sz w:val="24"/>
          <w:u w:val="single"/>
        </w:rPr>
        <w:t> </w:t>
      </w:r>
      <w:r>
        <w:rPr>
          <w:rFonts w:ascii="Microsoft Sans Serif" w:hAnsi="Microsoft Sans Serif"/>
          <w:w w:val="80"/>
          <w:sz w:val="24"/>
          <w:u w:val="single"/>
        </w:rPr>
        <w:t>circular</w:t>
      </w:r>
      <w:r>
        <w:rPr>
          <w:rFonts w:ascii="Microsoft Sans Serif" w:hAnsi="Microsoft Sans Serif"/>
          <w:sz w:val="24"/>
          <w:u w:val="single"/>
        </w:rPr>
        <w:t> </w:t>
      </w:r>
      <w:r>
        <w:rPr>
          <w:rFonts w:ascii="Microsoft Sans Serif" w:hAnsi="Microsoft Sans Serif"/>
          <w:w w:val="80"/>
          <w:sz w:val="24"/>
          <w:u w:val="single"/>
        </w:rPr>
        <w:t>CN-0003-2009</w:t>
      </w:r>
      <w:r>
        <w:rPr>
          <w:rFonts w:ascii="Microsoft Sans Serif" w:hAnsi="Microsoft Sans Serif"/>
          <w:sz w:val="24"/>
          <w:u w:val="single"/>
        </w:rPr>
        <w:t> </w:t>
      </w:r>
      <w:r>
        <w:rPr>
          <w:rFonts w:ascii="Microsoft Sans Serif" w:hAnsi="Microsoft Sans Serif"/>
          <w:w w:val="80"/>
          <w:sz w:val="24"/>
          <w:u w:val="single"/>
        </w:rPr>
        <w:t>del</w:t>
      </w:r>
      <w:r>
        <w:rPr>
          <w:rFonts w:ascii="Microsoft Sans Serif" w:hAnsi="Microsoft Sans Serif"/>
          <w:sz w:val="24"/>
          <w:u w:val="single"/>
        </w:rPr>
        <w:t> </w:t>
      </w:r>
      <w:r>
        <w:rPr>
          <w:rFonts w:ascii="Microsoft Sans Serif" w:hAnsi="Microsoft Sans Serif"/>
          <w:w w:val="80"/>
          <w:sz w:val="24"/>
          <w:u w:val="single"/>
        </w:rPr>
        <w:t>21</w:t>
      </w:r>
      <w:r>
        <w:rPr>
          <w:rFonts w:ascii="Microsoft Sans Serif" w:hAnsi="Microsoft Sans Serif"/>
          <w:sz w:val="24"/>
          <w:u w:val="single"/>
        </w:rPr>
        <w:t> </w:t>
      </w:r>
      <w:r>
        <w:rPr>
          <w:rFonts w:ascii="Microsoft Sans Serif" w:hAnsi="Microsoft Sans Serif"/>
          <w:w w:val="80"/>
          <w:sz w:val="24"/>
          <w:u w:val="single"/>
        </w:rPr>
        <w:t>de</w:t>
      </w:r>
      <w:r>
        <w:rPr>
          <w:rFonts w:ascii="Microsoft Sans Serif" w:hAnsi="Microsoft Sans Serif"/>
          <w:sz w:val="24"/>
          <w:u w:val="single"/>
        </w:rPr>
        <w:t> </w:t>
      </w:r>
      <w:r>
        <w:rPr>
          <w:rFonts w:ascii="Microsoft Sans Serif" w:hAnsi="Microsoft Sans Serif"/>
          <w:w w:val="80"/>
          <w:sz w:val="24"/>
          <w:u w:val="single"/>
        </w:rPr>
        <w:t>abril</w:t>
      </w:r>
      <w:r>
        <w:rPr>
          <w:rFonts w:ascii="Microsoft Sans Serif" w:hAnsi="Microsoft Sans Serif"/>
          <w:w w:val="80"/>
          <w:sz w:val="24"/>
          <w:u w:val="none"/>
        </w:rPr>
        <w:t> </w:t>
      </w:r>
      <w:r>
        <w:rPr>
          <w:rFonts w:ascii="Microsoft Sans Serif" w:hAnsi="Microsoft Sans Serif"/>
          <w:w w:val="80"/>
          <w:sz w:val="24"/>
          <w:u w:val="single"/>
        </w:rPr>
        <w:t>de 2009, referida al Procedimiento de Registro contable de los ingresos por donaciones y regalos en</w:t>
      </w:r>
      <w:r>
        <w:rPr>
          <w:rFonts w:ascii="Microsoft Sans Serif" w:hAnsi="Microsoft Sans Serif"/>
          <w:w w:val="80"/>
          <w:sz w:val="24"/>
          <w:u w:val="none"/>
        </w:rPr>
        <w:t> </w:t>
      </w:r>
      <w:r>
        <w:rPr>
          <w:rFonts w:ascii="Microsoft Sans Serif" w:hAnsi="Microsoft Sans Serif"/>
          <w:w w:val="80"/>
          <w:sz w:val="24"/>
          <w:u w:val="single"/>
        </w:rPr>
        <w:t>especie</w:t>
      </w:r>
      <w:r>
        <w:rPr>
          <w:rFonts w:ascii="Microsoft Sans Serif" w:hAnsi="Microsoft Sans Serif"/>
          <w:spacing w:val="-4"/>
          <w:w w:val="80"/>
          <w:sz w:val="24"/>
          <w:u w:val="single"/>
        </w:rPr>
        <w:t> </w:t>
      </w:r>
      <w:r>
        <w:rPr>
          <w:rFonts w:ascii="Microsoft Sans Serif" w:hAnsi="Microsoft Sans Serif"/>
          <w:w w:val="80"/>
          <w:sz w:val="24"/>
          <w:u w:val="single"/>
        </w:rPr>
        <w:t>y</w:t>
      </w:r>
      <w:r>
        <w:rPr>
          <w:rFonts w:ascii="Microsoft Sans Serif" w:hAnsi="Microsoft Sans Serif"/>
          <w:spacing w:val="-1"/>
          <w:w w:val="80"/>
          <w:sz w:val="24"/>
          <w:u w:val="single"/>
        </w:rPr>
        <w:t> </w:t>
      </w:r>
      <w:r>
        <w:rPr>
          <w:rFonts w:ascii="Microsoft Sans Serif" w:hAnsi="Microsoft Sans Serif"/>
          <w:w w:val="80"/>
          <w:sz w:val="24"/>
          <w:u w:val="single"/>
        </w:rPr>
        <w:t>registro de</w:t>
      </w:r>
      <w:r>
        <w:rPr>
          <w:rFonts w:ascii="Microsoft Sans Serif" w:hAnsi="Microsoft Sans Serif"/>
          <w:spacing w:val="-1"/>
          <w:w w:val="80"/>
          <w:sz w:val="24"/>
          <w:u w:val="single"/>
        </w:rPr>
        <w:t> </w:t>
      </w:r>
      <w:r>
        <w:rPr>
          <w:rFonts w:ascii="Microsoft Sans Serif" w:hAnsi="Microsoft Sans Serif"/>
          <w:w w:val="80"/>
          <w:sz w:val="24"/>
          <w:u w:val="single"/>
        </w:rPr>
        <w:t>los</w:t>
      </w:r>
      <w:r>
        <w:rPr>
          <w:rFonts w:ascii="Microsoft Sans Serif" w:hAnsi="Microsoft Sans Serif"/>
          <w:spacing w:val="-4"/>
          <w:w w:val="80"/>
          <w:sz w:val="24"/>
          <w:u w:val="single"/>
        </w:rPr>
        <w:t> </w:t>
      </w:r>
      <w:r>
        <w:rPr>
          <w:rFonts w:ascii="Microsoft Sans Serif" w:hAnsi="Microsoft Sans Serif"/>
          <w:w w:val="80"/>
          <w:sz w:val="24"/>
          <w:u w:val="single"/>
        </w:rPr>
        <w:t>activos, mediante</w:t>
      </w:r>
      <w:r>
        <w:rPr>
          <w:rFonts w:ascii="Microsoft Sans Serif" w:hAnsi="Microsoft Sans Serif"/>
          <w:spacing w:val="-10"/>
          <w:sz w:val="24"/>
          <w:u w:val="single"/>
        </w:rPr>
        <w:t> </w:t>
      </w:r>
      <w:r>
        <w:rPr>
          <w:rFonts w:ascii="Microsoft Sans Serif" w:hAnsi="Microsoft Sans Serif"/>
          <w:w w:val="80"/>
          <w:sz w:val="24"/>
          <w:u w:val="single"/>
        </w:rPr>
        <w:t>la</w:t>
      </w:r>
      <w:r>
        <w:rPr>
          <w:rFonts w:ascii="Microsoft Sans Serif" w:hAnsi="Microsoft Sans Serif"/>
          <w:spacing w:val="-3"/>
          <w:w w:val="80"/>
          <w:sz w:val="24"/>
          <w:u w:val="single"/>
        </w:rPr>
        <w:t> </w:t>
      </w:r>
      <w:r>
        <w:rPr>
          <w:rFonts w:ascii="Microsoft Sans Serif" w:hAnsi="Microsoft Sans Serif"/>
          <w:w w:val="80"/>
          <w:sz w:val="24"/>
          <w:u w:val="single"/>
        </w:rPr>
        <w:t>cual</w:t>
      </w:r>
      <w:r>
        <w:rPr>
          <w:rFonts w:ascii="Microsoft Sans Serif" w:hAnsi="Microsoft Sans Serif"/>
          <w:spacing w:val="-1"/>
          <w:w w:val="80"/>
          <w:sz w:val="24"/>
          <w:u w:val="single"/>
        </w:rPr>
        <w:t> </w:t>
      </w:r>
      <w:r>
        <w:rPr>
          <w:rFonts w:ascii="Microsoft Sans Serif" w:hAnsi="Microsoft Sans Serif"/>
          <w:w w:val="80"/>
          <w:sz w:val="24"/>
          <w:u w:val="single"/>
        </w:rPr>
        <w:t>indica la</w:t>
      </w:r>
      <w:r>
        <w:rPr>
          <w:rFonts w:ascii="Microsoft Sans Serif" w:hAnsi="Microsoft Sans Serif"/>
          <w:spacing w:val="-1"/>
          <w:w w:val="80"/>
          <w:sz w:val="24"/>
          <w:u w:val="single"/>
        </w:rPr>
        <w:t> </w:t>
      </w:r>
      <w:r>
        <w:rPr>
          <w:rFonts w:ascii="Microsoft Sans Serif" w:hAnsi="Microsoft Sans Serif"/>
          <w:w w:val="80"/>
          <w:sz w:val="24"/>
          <w:u w:val="single"/>
        </w:rPr>
        <w:t>obligación</w:t>
      </w:r>
      <w:r>
        <w:rPr>
          <w:rFonts w:ascii="Microsoft Sans Serif" w:hAnsi="Microsoft Sans Serif"/>
          <w:spacing w:val="-3"/>
          <w:w w:val="80"/>
          <w:sz w:val="24"/>
          <w:u w:val="single"/>
        </w:rPr>
        <w:t> </w:t>
      </w:r>
      <w:r>
        <w:rPr>
          <w:rFonts w:ascii="Microsoft Sans Serif" w:hAnsi="Microsoft Sans Serif"/>
          <w:w w:val="80"/>
          <w:sz w:val="24"/>
          <w:u w:val="single"/>
        </w:rPr>
        <w:t>de</w:t>
      </w:r>
      <w:r>
        <w:rPr>
          <w:rFonts w:ascii="Microsoft Sans Serif" w:hAnsi="Microsoft Sans Serif"/>
          <w:spacing w:val="-1"/>
          <w:w w:val="80"/>
          <w:sz w:val="24"/>
          <w:u w:val="single"/>
        </w:rPr>
        <w:t> </w:t>
      </w:r>
      <w:r>
        <w:rPr>
          <w:rFonts w:ascii="Microsoft Sans Serif" w:hAnsi="Microsoft Sans Serif"/>
          <w:w w:val="80"/>
          <w:sz w:val="24"/>
          <w:u w:val="single"/>
        </w:rPr>
        <w:t>observar</w:t>
      </w:r>
      <w:r>
        <w:rPr>
          <w:rFonts w:ascii="Microsoft Sans Serif" w:hAnsi="Microsoft Sans Serif"/>
          <w:spacing w:val="-1"/>
          <w:w w:val="80"/>
          <w:sz w:val="24"/>
          <w:u w:val="single"/>
        </w:rPr>
        <w:t> </w:t>
      </w:r>
      <w:r>
        <w:rPr>
          <w:rFonts w:ascii="Microsoft Sans Serif" w:hAnsi="Microsoft Sans Serif"/>
          <w:w w:val="80"/>
          <w:sz w:val="24"/>
          <w:u w:val="single"/>
        </w:rPr>
        <w:t>y</w:t>
      </w:r>
      <w:r>
        <w:rPr>
          <w:rFonts w:ascii="Microsoft Sans Serif" w:hAnsi="Microsoft Sans Serif"/>
          <w:spacing w:val="-4"/>
          <w:w w:val="80"/>
          <w:sz w:val="24"/>
          <w:u w:val="single"/>
        </w:rPr>
        <w:t> </w:t>
      </w:r>
      <w:r>
        <w:rPr>
          <w:rFonts w:ascii="Microsoft Sans Serif" w:hAnsi="Microsoft Sans Serif"/>
          <w:w w:val="80"/>
          <w:sz w:val="24"/>
          <w:u w:val="single"/>
        </w:rPr>
        <w:t>aplicar</w:t>
      </w:r>
      <w:r>
        <w:rPr>
          <w:rFonts w:ascii="Microsoft Sans Serif" w:hAnsi="Microsoft Sans Serif"/>
          <w:spacing w:val="-3"/>
          <w:w w:val="80"/>
          <w:sz w:val="24"/>
          <w:u w:val="single"/>
        </w:rPr>
        <w:t> </w:t>
      </w:r>
      <w:r>
        <w:rPr>
          <w:rFonts w:ascii="Microsoft Sans Serif" w:hAnsi="Microsoft Sans Serif"/>
          <w:w w:val="80"/>
          <w:sz w:val="24"/>
          <w:u w:val="single"/>
        </w:rPr>
        <w:t>los</w:t>
      </w:r>
      <w:r>
        <w:rPr>
          <w:rFonts w:ascii="Microsoft Sans Serif" w:hAnsi="Microsoft Sans Serif"/>
          <w:spacing w:val="-10"/>
          <w:sz w:val="24"/>
          <w:u w:val="single"/>
        </w:rPr>
        <w:t> </w:t>
      </w:r>
      <w:r>
        <w:rPr>
          <w:rFonts w:ascii="Microsoft Sans Serif" w:hAnsi="Microsoft Sans Serif"/>
          <w:w w:val="80"/>
          <w:sz w:val="24"/>
          <w:u w:val="single"/>
        </w:rPr>
        <w:t>términos</w:t>
      </w:r>
      <w:r>
        <w:rPr>
          <w:rFonts w:ascii="Microsoft Sans Serif" w:hAnsi="Microsoft Sans Serif"/>
          <w:w w:val="80"/>
          <w:sz w:val="24"/>
          <w:u w:val="none"/>
        </w:rPr>
        <w:t> </w:t>
      </w:r>
      <w:r>
        <w:rPr>
          <w:rFonts w:ascii="Microsoft Sans Serif" w:hAnsi="Microsoft Sans Serif"/>
          <w:w w:val="80"/>
          <w:sz w:val="24"/>
          <w:u w:val="single"/>
        </w:rPr>
        <w:t>técnicos de la NICSP 23 (Ingresos de Transacciones sin Contraprestación), norma que señala en su</w:t>
      </w:r>
      <w:r>
        <w:rPr>
          <w:rFonts w:ascii="Microsoft Sans Serif" w:hAnsi="Microsoft Sans Serif"/>
          <w:w w:val="80"/>
          <w:sz w:val="24"/>
          <w:u w:val="none"/>
        </w:rPr>
        <w:t> </w:t>
      </w:r>
      <w:r>
        <w:rPr>
          <w:rFonts w:ascii="Microsoft Sans Serif" w:hAnsi="Microsoft Sans Serif"/>
          <w:w w:val="85"/>
          <w:sz w:val="24"/>
          <w:u w:val="single"/>
        </w:rPr>
        <w:t>párrafo 93, entre otros aspectos, que los regalos y donaciones son transferencias voluntarias de</w:t>
      </w:r>
      <w:r>
        <w:rPr>
          <w:rFonts w:ascii="Microsoft Sans Serif" w:hAnsi="Microsoft Sans Serif"/>
          <w:w w:val="85"/>
          <w:sz w:val="24"/>
          <w:u w:val="none"/>
        </w:rPr>
        <w:t> </w:t>
      </w:r>
      <w:r>
        <w:rPr>
          <w:rFonts w:ascii="Microsoft Sans Serif" w:hAnsi="Microsoft Sans Serif"/>
          <w:w w:val="80"/>
          <w:sz w:val="24"/>
          <w:u w:val="single"/>
        </w:rPr>
        <w:t>activos, incluyendo efectivo u otros activos monetarios, bienes en especie y servicios en especie que</w:t>
      </w:r>
      <w:r>
        <w:rPr>
          <w:rFonts w:ascii="Microsoft Sans Serif" w:hAnsi="Microsoft Sans Serif"/>
          <w:w w:val="80"/>
          <w:sz w:val="24"/>
          <w:u w:val="none"/>
        </w:rPr>
        <w:t> </w:t>
      </w:r>
      <w:r>
        <w:rPr>
          <w:rFonts w:ascii="Microsoft Sans Serif" w:hAnsi="Microsoft Sans Serif"/>
          <w:w w:val="80"/>
          <w:sz w:val="24"/>
          <w:u w:val="single"/>
        </w:rPr>
        <w:t>una entidad realiza a otra, normalmente</w:t>
      </w:r>
      <w:r>
        <w:rPr>
          <w:rFonts w:ascii="Microsoft Sans Serif" w:hAnsi="Microsoft Sans Serif"/>
          <w:sz w:val="24"/>
          <w:u w:val="single"/>
        </w:rPr>
        <w:t> </w:t>
      </w:r>
      <w:r>
        <w:rPr>
          <w:rFonts w:ascii="Microsoft Sans Serif" w:hAnsi="Microsoft Sans Serif"/>
          <w:w w:val="80"/>
          <w:sz w:val="24"/>
          <w:u w:val="single"/>
        </w:rPr>
        <w:t>libre de</w:t>
      </w:r>
      <w:r>
        <w:rPr>
          <w:rFonts w:ascii="Microsoft Sans Serif" w:hAnsi="Microsoft Sans Serif"/>
          <w:sz w:val="24"/>
          <w:u w:val="single"/>
        </w:rPr>
        <w:t> </w:t>
      </w:r>
      <w:r>
        <w:rPr>
          <w:rFonts w:ascii="Microsoft Sans Serif" w:hAnsi="Microsoft Sans Serif"/>
          <w:w w:val="80"/>
          <w:sz w:val="24"/>
          <w:u w:val="single"/>
        </w:rPr>
        <w:t>estipulaciones y donde el transferidor puede ser una</w:t>
      </w:r>
      <w:r>
        <w:rPr>
          <w:rFonts w:ascii="Microsoft Sans Serif" w:hAnsi="Microsoft Sans Serif"/>
          <w:w w:val="80"/>
          <w:sz w:val="24"/>
          <w:u w:val="none"/>
        </w:rPr>
        <w:t> </w:t>
      </w:r>
      <w:r>
        <w:rPr>
          <w:rFonts w:ascii="Microsoft Sans Serif" w:hAnsi="Microsoft Sans Serif"/>
          <w:w w:val="85"/>
          <w:sz w:val="24"/>
          <w:u w:val="single"/>
        </w:rPr>
        <w:t>entidad o un individuo, así mismo en su párrafo 98 indica que una entidad puede reconocer los</w:t>
      </w:r>
      <w:r>
        <w:rPr>
          <w:rFonts w:ascii="Microsoft Sans Serif" w:hAnsi="Microsoft Sans Serif"/>
          <w:w w:val="85"/>
          <w:sz w:val="24"/>
          <w:u w:val="none"/>
        </w:rPr>
        <w:t> </w:t>
      </w:r>
      <w:r>
        <w:rPr>
          <w:rFonts w:ascii="Microsoft Sans Serif" w:hAnsi="Microsoft Sans Serif"/>
          <w:w w:val="80"/>
          <w:sz w:val="24"/>
          <w:u w:val="single"/>
        </w:rPr>
        <w:t>servicios en especie como un ingreso y como un activo, pero no está obligada a ello, siendo también</w:t>
      </w:r>
      <w:r>
        <w:rPr>
          <w:rFonts w:ascii="Microsoft Sans Serif" w:hAnsi="Microsoft Sans Serif"/>
          <w:w w:val="80"/>
          <w:sz w:val="24"/>
          <w:u w:val="none"/>
        </w:rPr>
        <w:t> </w:t>
      </w:r>
      <w:r>
        <w:rPr>
          <w:rFonts w:ascii="Microsoft Sans Serif" w:hAnsi="Microsoft Sans Serif"/>
          <w:w w:val="85"/>
          <w:sz w:val="24"/>
          <w:u w:val="single"/>
        </w:rPr>
        <w:t>que,</w:t>
      </w:r>
      <w:r>
        <w:rPr>
          <w:rFonts w:ascii="Microsoft Sans Serif" w:hAnsi="Microsoft Sans Serif"/>
          <w:spacing w:val="-7"/>
          <w:w w:val="85"/>
          <w:sz w:val="24"/>
          <w:u w:val="single"/>
        </w:rPr>
        <w:t> </w:t>
      </w:r>
      <w:r>
        <w:rPr>
          <w:rFonts w:ascii="Microsoft Sans Serif" w:hAnsi="Microsoft Sans Serif"/>
          <w:w w:val="85"/>
          <w:sz w:val="24"/>
          <w:u w:val="single"/>
        </w:rPr>
        <w:t>según</w:t>
      </w:r>
      <w:r>
        <w:rPr>
          <w:rFonts w:ascii="Microsoft Sans Serif" w:hAnsi="Microsoft Sans Serif"/>
          <w:spacing w:val="-6"/>
          <w:w w:val="85"/>
          <w:sz w:val="24"/>
          <w:u w:val="single"/>
        </w:rPr>
        <w:t> </w:t>
      </w:r>
      <w:r>
        <w:rPr>
          <w:rFonts w:ascii="Microsoft Sans Serif" w:hAnsi="Microsoft Sans Serif"/>
          <w:w w:val="85"/>
          <w:sz w:val="24"/>
          <w:u w:val="single"/>
        </w:rPr>
        <w:t>el</w:t>
      </w:r>
      <w:r>
        <w:rPr>
          <w:rFonts w:ascii="Microsoft Sans Serif" w:hAnsi="Microsoft Sans Serif"/>
          <w:spacing w:val="-6"/>
          <w:w w:val="85"/>
          <w:sz w:val="24"/>
          <w:u w:val="single"/>
        </w:rPr>
        <w:t> </w:t>
      </w:r>
      <w:r>
        <w:rPr>
          <w:rFonts w:ascii="Microsoft Sans Serif" w:hAnsi="Microsoft Sans Serif"/>
          <w:w w:val="85"/>
          <w:sz w:val="24"/>
          <w:u w:val="single"/>
        </w:rPr>
        <w:t>párrafo</w:t>
      </w:r>
      <w:r>
        <w:rPr>
          <w:rFonts w:ascii="Microsoft Sans Serif" w:hAnsi="Microsoft Sans Serif"/>
          <w:spacing w:val="-5"/>
          <w:w w:val="85"/>
          <w:sz w:val="24"/>
          <w:u w:val="single"/>
        </w:rPr>
        <w:t> </w:t>
      </w:r>
      <w:r>
        <w:rPr>
          <w:rFonts w:ascii="Microsoft Sans Serif" w:hAnsi="Microsoft Sans Serif"/>
          <w:w w:val="85"/>
          <w:sz w:val="24"/>
          <w:u w:val="single"/>
        </w:rPr>
        <w:t>101</w:t>
      </w:r>
      <w:r>
        <w:rPr>
          <w:rFonts w:ascii="Microsoft Sans Serif" w:hAnsi="Microsoft Sans Serif"/>
          <w:spacing w:val="-6"/>
          <w:w w:val="85"/>
          <w:sz w:val="24"/>
          <w:u w:val="single"/>
        </w:rPr>
        <w:t> </w:t>
      </w:r>
      <w:r>
        <w:rPr>
          <w:rFonts w:ascii="Microsoft Sans Serif" w:hAnsi="Microsoft Sans Serif"/>
          <w:w w:val="85"/>
          <w:sz w:val="24"/>
          <w:u w:val="single"/>
        </w:rPr>
        <w:t>de</w:t>
      </w:r>
      <w:r>
        <w:rPr>
          <w:rFonts w:ascii="Microsoft Sans Serif" w:hAnsi="Microsoft Sans Serif"/>
          <w:spacing w:val="-5"/>
          <w:w w:val="85"/>
          <w:sz w:val="24"/>
          <w:u w:val="single"/>
        </w:rPr>
        <w:t> </w:t>
      </w:r>
      <w:r>
        <w:rPr>
          <w:rFonts w:ascii="Microsoft Sans Serif" w:hAnsi="Microsoft Sans Serif"/>
          <w:w w:val="85"/>
          <w:sz w:val="24"/>
          <w:u w:val="single"/>
        </w:rPr>
        <w:t>la</w:t>
      </w:r>
      <w:r>
        <w:rPr>
          <w:rFonts w:ascii="Microsoft Sans Serif" w:hAnsi="Microsoft Sans Serif"/>
          <w:spacing w:val="-7"/>
          <w:w w:val="85"/>
          <w:sz w:val="24"/>
          <w:u w:val="single"/>
        </w:rPr>
        <w:t> </w:t>
      </w:r>
      <w:r>
        <w:rPr>
          <w:rFonts w:ascii="Microsoft Sans Serif" w:hAnsi="Microsoft Sans Serif"/>
          <w:w w:val="85"/>
          <w:sz w:val="24"/>
          <w:u w:val="single"/>
        </w:rPr>
        <w:t>citada</w:t>
      </w:r>
      <w:r>
        <w:rPr>
          <w:rFonts w:ascii="Microsoft Sans Serif" w:hAnsi="Microsoft Sans Serif"/>
          <w:spacing w:val="-6"/>
          <w:w w:val="85"/>
          <w:sz w:val="24"/>
          <w:u w:val="single"/>
        </w:rPr>
        <w:t> </w:t>
      </w:r>
      <w:r>
        <w:rPr>
          <w:rFonts w:ascii="Microsoft Sans Serif" w:hAnsi="Microsoft Sans Serif"/>
          <w:w w:val="85"/>
          <w:sz w:val="24"/>
          <w:u w:val="single"/>
        </w:rPr>
        <w:t>Norma,</w:t>
      </w:r>
      <w:r>
        <w:rPr>
          <w:rFonts w:ascii="Microsoft Sans Serif" w:hAnsi="Microsoft Sans Serif"/>
          <w:spacing w:val="-6"/>
          <w:w w:val="85"/>
          <w:sz w:val="24"/>
          <w:u w:val="single"/>
        </w:rPr>
        <w:t> </w:t>
      </w:r>
      <w:r>
        <w:rPr>
          <w:rFonts w:ascii="Microsoft Sans Serif" w:hAnsi="Microsoft Sans Serif"/>
          <w:w w:val="85"/>
          <w:sz w:val="24"/>
          <w:u w:val="single"/>
        </w:rPr>
        <w:t>indica</w:t>
      </w:r>
      <w:r>
        <w:rPr>
          <w:rFonts w:ascii="Microsoft Sans Serif" w:hAnsi="Microsoft Sans Serif"/>
          <w:spacing w:val="-7"/>
          <w:w w:val="85"/>
          <w:sz w:val="24"/>
          <w:u w:val="single"/>
        </w:rPr>
        <w:t> </w:t>
      </w:r>
      <w:r>
        <w:rPr>
          <w:rFonts w:ascii="Microsoft Sans Serif" w:hAnsi="Microsoft Sans Serif"/>
          <w:w w:val="85"/>
          <w:sz w:val="24"/>
          <w:u w:val="single"/>
        </w:rPr>
        <w:t>que</w:t>
      </w:r>
      <w:r>
        <w:rPr>
          <w:rFonts w:ascii="Microsoft Sans Serif" w:hAnsi="Microsoft Sans Serif"/>
          <w:spacing w:val="-5"/>
          <w:w w:val="85"/>
          <w:sz w:val="24"/>
          <w:u w:val="single"/>
        </w:rPr>
        <w:t> </w:t>
      </w:r>
      <w:r>
        <w:rPr>
          <w:rFonts w:ascii="Microsoft Sans Serif" w:hAnsi="Microsoft Sans Serif"/>
          <w:w w:val="85"/>
          <w:sz w:val="24"/>
          <w:u w:val="single"/>
        </w:rPr>
        <w:t>algunos</w:t>
      </w:r>
      <w:r>
        <w:rPr>
          <w:rFonts w:ascii="Microsoft Sans Serif" w:hAnsi="Microsoft Sans Serif"/>
          <w:spacing w:val="-5"/>
          <w:w w:val="85"/>
          <w:sz w:val="24"/>
          <w:u w:val="single"/>
        </w:rPr>
        <w:t> </w:t>
      </w:r>
      <w:r>
        <w:rPr>
          <w:rFonts w:ascii="Microsoft Sans Serif" w:hAnsi="Microsoft Sans Serif"/>
          <w:w w:val="85"/>
          <w:sz w:val="24"/>
          <w:u w:val="single"/>
        </w:rPr>
        <w:t>servicios</w:t>
      </w:r>
      <w:r>
        <w:rPr>
          <w:rFonts w:ascii="Microsoft Sans Serif" w:hAnsi="Microsoft Sans Serif"/>
          <w:spacing w:val="-7"/>
          <w:w w:val="85"/>
          <w:sz w:val="24"/>
          <w:u w:val="single"/>
        </w:rPr>
        <w:t> </w:t>
      </w:r>
      <w:r>
        <w:rPr>
          <w:rFonts w:ascii="Microsoft Sans Serif" w:hAnsi="Microsoft Sans Serif"/>
          <w:w w:val="85"/>
          <w:sz w:val="24"/>
          <w:u w:val="single"/>
        </w:rPr>
        <w:t>en</w:t>
      </w:r>
      <w:r>
        <w:rPr>
          <w:rFonts w:ascii="Microsoft Sans Serif" w:hAnsi="Microsoft Sans Serif"/>
          <w:spacing w:val="-6"/>
          <w:w w:val="85"/>
          <w:sz w:val="24"/>
          <w:u w:val="single"/>
        </w:rPr>
        <w:t> </w:t>
      </w:r>
      <w:r>
        <w:rPr>
          <w:rFonts w:ascii="Microsoft Sans Serif" w:hAnsi="Microsoft Sans Serif"/>
          <w:w w:val="85"/>
          <w:sz w:val="24"/>
          <w:u w:val="single"/>
        </w:rPr>
        <w:t>especie</w:t>
      </w:r>
      <w:r>
        <w:rPr>
          <w:rFonts w:ascii="Microsoft Sans Serif" w:hAnsi="Microsoft Sans Serif"/>
          <w:spacing w:val="-4"/>
          <w:w w:val="85"/>
          <w:sz w:val="24"/>
          <w:u w:val="single"/>
        </w:rPr>
        <w:t> </w:t>
      </w:r>
      <w:r>
        <w:rPr>
          <w:rFonts w:ascii="Microsoft Sans Serif" w:hAnsi="Microsoft Sans Serif"/>
          <w:w w:val="85"/>
          <w:sz w:val="24"/>
          <w:u w:val="single"/>
        </w:rPr>
        <w:t>no</w:t>
      </w:r>
      <w:r>
        <w:rPr>
          <w:rFonts w:ascii="Microsoft Sans Serif" w:hAnsi="Microsoft Sans Serif"/>
          <w:spacing w:val="-7"/>
          <w:w w:val="85"/>
          <w:sz w:val="24"/>
          <w:u w:val="single"/>
        </w:rPr>
        <w:t> </w:t>
      </w:r>
      <w:r>
        <w:rPr>
          <w:rFonts w:ascii="Microsoft Sans Serif" w:hAnsi="Microsoft Sans Serif"/>
          <w:w w:val="85"/>
          <w:sz w:val="24"/>
          <w:u w:val="single"/>
        </w:rPr>
        <w:t>cumplen</w:t>
      </w:r>
      <w:r>
        <w:rPr>
          <w:rFonts w:ascii="Microsoft Sans Serif" w:hAnsi="Microsoft Sans Serif"/>
          <w:w w:val="85"/>
          <w:sz w:val="24"/>
          <w:u w:val="none"/>
        </w:rPr>
        <w:t> </w:t>
      </w:r>
      <w:r>
        <w:rPr>
          <w:rFonts w:ascii="Microsoft Sans Serif" w:hAnsi="Microsoft Sans Serif"/>
          <w:w w:val="80"/>
          <w:sz w:val="24"/>
          <w:u w:val="single"/>
        </w:rPr>
        <w:t>con la definición de activo porque la entidad no tiene control suficiente sobre los servicios prestados,</w:t>
      </w:r>
      <w:r>
        <w:rPr>
          <w:rFonts w:ascii="Microsoft Sans Serif" w:hAnsi="Microsoft Sans Serif"/>
          <w:w w:val="80"/>
          <w:sz w:val="24"/>
          <w:u w:val="none"/>
        </w:rPr>
        <w:t> </w:t>
      </w:r>
      <w:r>
        <w:rPr>
          <w:rFonts w:ascii="Microsoft Sans Serif" w:hAnsi="Microsoft Sans Serif"/>
          <w:w w:val="85"/>
          <w:sz w:val="24"/>
          <w:u w:val="single"/>
        </w:rPr>
        <w:t>aunado esto a que en otras circunstancias, la entidad puede tener control sobre los servicios en</w:t>
      </w:r>
      <w:r>
        <w:rPr>
          <w:rFonts w:ascii="Microsoft Sans Serif" w:hAnsi="Microsoft Sans Serif"/>
          <w:w w:val="85"/>
          <w:sz w:val="24"/>
          <w:u w:val="none"/>
        </w:rPr>
        <w:t> </w:t>
      </w:r>
      <w:r>
        <w:rPr>
          <w:rFonts w:ascii="Microsoft Sans Serif" w:hAnsi="Microsoft Sans Serif"/>
          <w:w w:val="80"/>
          <w:sz w:val="24"/>
          <w:u w:val="single"/>
        </w:rPr>
        <w:t>especie, pero puede no ser capaz de medirlos</w:t>
      </w:r>
      <w:r>
        <w:rPr>
          <w:rFonts w:ascii="Microsoft Sans Serif" w:hAnsi="Microsoft Sans Serif"/>
          <w:sz w:val="24"/>
          <w:u w:val="single"/>
        </w:rPr>
        <w:t> </w:t>
      </w:r>
      <w:r>
        <w:rPr>
          <w:rFonts w:ascii="Microsoft Sans Serif" w:hAnsi="Microsoft Sans Serif"/>
          <w:w w:val="80"/>
          <w:sz w:val="24"/>
          <w:u w:val="single"/>
        </w:rPr>
        <w:t>con fiabilidad, y así no</w:t>
      </w:r>
      <w:r>
        <w:rPr>
          <w:rFonts w:ascii="Microsoft Sans Serif" w:hAnsi="Microsoft Sans Serif"/>
          <w:sz w:val="24"/>
          <w:u w:val="single"/>
        </w:rPr>
        <w:t> </w:t>
      </w:r>
      <w:r>
        <w:rPr>
          <w:rFonts w:ascii="Microsoft Sans Serif" w:hAnsi="Microsoft Sans Serif"/>
          <w:w w:val="80"/>
          <w:sz w:val="24"/>
          <w:u w:val="single"/>
        </w:rPr>
        <w:t>cumplir con los criterios para el</w:t>
      </w:r>
      <w:r>
        <w:rPr>
          <w:rFonts w:ascii="Microsoft Sans Serif" w:hAnsi="Microsoft Sans Serif"/>
          <w:w w:val="80"/>
          <w:sz w:val="24"/>
          <w:u w:val="none"/>
        </w:rPr>
        <w:t> </w:t>
      </w:r>
      <w:r>
        <w:rPr>
          <w:rFonts w:ascii="Microsoft Sans Serif" w:hAnsi="Microsoft Sans Serif"/>
          <w:w w:val="90"/>
          <w:sz w:val="24"/>
          <w:u w:val="single"/>
        </w:rPr>
        <w:t>reconocimiento como activo.</w:t>
      </w:r>
      <w:r>
        <w:rPr>
          <w:rFonts w:ascii="Microsoft Sans Serif" w:hAnsi="Microsoft Sans Serif"/>
          <w:w w:val="90"/>
          <w:sz w:val="24"/>
          <w:u w:val="single"/>
        </w:rPr>
        <w:t> Por</w:t>
      </w:r>
      <w:r>
        <w:rPr>
          <w:rFonts w:ascii="Microsoft Sans Serif" w:hAnsi="Microsoft Sans Serif"/>
          <w:w w:val="90"/>
          <w:sz w:val="24"/>
          <w:u w:val="single"/>
        </w:rPr>
        <w:t> otro lado,</w:t>
      </w:r>
      <w:r>
        <w:rPr>
          <w:rFonts w:ascii="Microsoft Sans Serif" w:hAnsi="Microsoft Sans Serif"/>
          <w:w w:val="90"/>
          <w:sz w:val="24"/>
          <w:u w:val="single"/>
        </w:rPr>
        <w:t> el</w:t>
      </w:r>
      <w:r>
        <w:rPr>
          <w:rFonts w:ascii="Microsoft Sans Serif" w:hAnsi="Microsoft Sans Serif"/>
          <w:w w:val="90"/>
          <w:sz w:val="24"/>
          <w:u w:val="single"/>
        </w:rPr>
        <w:t> párrafo</w:t>
      </w:r>
      <w:r>
        <w:rPr>
          <w:rFonts w:ascii="Microsoft Sans Serif" w:hAnsi="Microsoft Sans Serif"/>
          <w:w w:val="90"/>
          <w:sz w:val="24"/>
          <w:u w:val="single"/>
        </w:rPr>
        <w:t> 102</w:t>
      </w:r>
      <w:r>
        <w:rPr>
          <w:rFonts w:ascii="Microsoft Sans Serif" w:hAnsi="Microsoft Sans Serif"/>
          <w:w w:val="90"/>
          <w:sz w:val="24"/>
          <w:u w:val="single"/>
        </w:rPr>
        <w:t> indica que</w:t>
      </w:r>
      <w:r>
        <w:rPr>
          <w:rFonts w:ascii="Microsoft Sans Serif" w:hAnsi="Microsoft Sans Serif"/>
          <w:w w:val="90"/>
          <w:sz w:val="24"/>
          <w:u w:val="single"/>
        </w:rPr>
        <w:t> debido</w:t>
      </w:r>
      <w:r>
        <w:rPr>
          <w:rFonts w:ascii="Microsoft Sans Serif" w:hAnsi="Microsoft Sans Serif"/>
          <w:w w:val="90"/>
          <w:sz w:val="24"/>
          <w:u w:val="single"/>
        </w:rPr>
        <w:t> a</w:t>
      </w:r>
      <w:r>
        <w:rPr>
          <w:rFonts w:ascii="Microsoft Sans Serif" w:hAnsi="Microsoft Sans Serif"/>
          <w:w w:val="90"/>
          <w:sz w:val="24"/>
          <w:u w:val="single"/>
        </w:rPr>
        <w:t> las</w:t>
      </w:r>
      <w:r>
        <w:rPr>
          <w:rFonts w:ascii="Microsoft Sans Serif" w:hAnsi="Microsoft Sans Serif"/>
          <w:w w:val="90"/>
          <w:sz w:val="24"/>
          <w:u w:val="single"/>
        </w:rPr>
        <w:t> muchas</w:t>
      </w:r>
      <w:r>
        <w:rPr>
          <w:rFonts w:ascii="Microsoft Sans Serif" w:hAnsi="Microsoft Sans Serif"/>
          <w:w w:val="90"/>
          <w:sz w:val="24"/>
          <w:u w:val="none"/>
        </w:rPr>
        <w:t> </w:t>
      </w:r>
      <w:r>
        <w:rPr>
          <w:rFonts w:ascii="Microsoft Sans Serif" w:hAnsi="Microsoft Sans Serif"/>
          <w:w w:val="80"/>
          <w:sz w:val="24"/>
          <w:u w:val="single"/>
        </w:rPr>
        <w:t>incertidumbres que rodean a los servicios en especie, incluyendo la capacidad de ejercer el control</w:t>
      </w:r>
      <w:r>
        <w:rPr>
          <w:rFonts w:ascii="Microsoft Sans Serif" w:hAnsi="Microsoft Sans Serif"/>
          <w:w w:val="80"/>
          <w:sz w:val="24"/>
          <w:u w:val="none"/>
        </w:rPr>
        <w:t> </w:t>
      </w:r>
      <w:r>
        <w:rPr>
          <w:rFonts w:ascii="Microsoft Sans Serif" w:hAnsi="Microsoft Sans Serif"/>
          <w:w w:val="80"/>
          <w:sz w:val="24"/>
          <w:u w:val="single"/>
        </w:rPr>
        <w:t>sobre los servicios y la medición, de su valor razonable, esta norma no requiere el reconocimiento de</w:t>
      </w:r>
      <w:r>
        <w:rPr>
          <w:rFonts w:ascii="Microsoft Sans Serif" w:hAnsi="Microsoft Sans Serif"/>
          <w:w w:val="80"/>
          <w:sz w:val="24"/>
          <w:u w:val="none"/>
        </w:rPr>
        <w:t> </w:t>
      </w:r>
      <w:r>
        <w:rPr>
          <w:rFonts w:ascii="Microsoft Sans Serif" w:hAnsi="Microsoft Sans Serif"/>
          <w:w w:val="80"/>
          <w:sz w:val="24"/>
          <w:u w:val="single"/>
        </w:rPr>
        <w:t>los mismos, no</w:t>
      </w:r>
      <w:r>
        <w:rPr>
          <w:rFonts w:ascii="Microsoft Sans Serif" w:hAnsi="Microsoft Sans Serif"/>
          <w:sz w:val="24"/>
          <w:u w:val="single"/>
        </w:rPr>
        <w:t> </w:t>
      </w:r>
      <w:r>
        <w:rPr>
          <w:rFonts w:ascii="Microsoft Sans Serif" w:hAnsi="Microsoft Sans Serif"/>
          <w:w w:val="80"/>
          <w:sz w:val="24"/>
          <w:u w:val="single"/>
        </w:rPr>
        <w:t>obstante, también indica</w:t>
      </w:r>
      <w:r>
        <w:rPr>
          <w:rFonts w:ascii="Microsoft Sans Serif" w:hAnsi="Microsoft Sans Serif"/>
          <w:sz w:val="24"/>
          <w:u w:val="single"/>
        </w:rPr>
        <w:t> </w:t>
      </w:r>
      <w:r>
        <w:rPr>
          <w:rFonts w:ascii="Microsoft Sans Serif" w:hAnsi="Microsoft Sans Serif"/>
          <w:w w:val="80"/>
          <w:sz w:val="24"/>
          <w:u w:val="single"/>
        </w:rPr>
        <w:t>que el párrafo 108, recomienda</w:t>
      </w:r>
      <w:r>
        <w:rPr>
          <w:rFonts w:ascii="Microsoft Sans Serif" w:hAnsi="Microsoft Sans Serif"/>
          <w:sz w:val="24"/>
          <w:u w:val="single"/>
        </w:rPr>
        <w:t> </w:t>
      </w:r>
      <w:r>
        <w:rPr>
          <w:rFonts w:ascii="Microsoft Sans Serif" w:hAnsi="Microsoft Sans Serif"/>
          <w:w w:val="80"/>
          <w:sz w:val="24"/>
          <w:u w:val="single"/>
        </w:rPr>
        <w:t>revelar</w:t>
      </w:r>
      <w:r>
        <w:rPr>
          <w:rFonts w:ascii="Microsoft Sans Serif" w:hAnsi="Microsoft Sans Serif"/>
          <w:sz w:val="24"/>
          <w:u w:val="single"/>
        </w:rPr>
        <w:t> </w:t>
      </w:r>
      <w:r>
        <w:rPr>
          <w:rFonts w:ascii="Microsoft Sans Serif" w:hAnsi="Microsoft Sans Serif"/>
          <w:w w:val="80"/>
          <w:sz w:val="24"/>
          <w:u w:val="single"/>
        </w:rPr>
        <w:t>información</w:t>
      </w:r>
      <w:r>
        <w:rPr>
          <w:rFonts w:ascii="Microsoft Sans Serif" w:hAnsi="Microsoft Sans Serif"/>
          <w:sz w:val="24"/>
          <w:u w:val="single"/>
        </w:rPr>
        <w:t> </w:t>
      </w:r>
      <w:r>
        <w:rPr>
          <w:rFonts w:ascii="Microsoft Sans Serif" w:hAnsi="Microsoft Sans Serif"/>
          <w:w w:val="80"/>
          <w:sz w:val="24"/>
          <w:u w:val="single"/>
        </w:rPr>
        <w:t>sobre la</w:t>
      </w:r>
    </w:p>
    <w:p>
      <w:pPr>
        <w:spacing w:line="364" w:lineRule="auto" w:before="163"/>
        <w:ind w:left="1341" w:right="1347" w:firstLine="0"/>
        <w:jc w:val="both"/>
        <w:rPr>
          <w:rFonts w:ascii="Microsoft Sans Serif" w:hAnsi="Microsoft Sans Serif"/>
          <w:sz w:val="24"/>
        </w:rPr>
      </w:pPr>
      <w:r>
        <w:rPr>
          <w:rFonts w:ascii="Microsoft Sans Serif" w:hAnsi="Microsoft Sans Serif"/>
          <w:w w:val="80"/>
          <w:sz w:val="24"/>
          <w:u w:val="single"/>
        </w:rPr>
        <w:t>naturaleza y tipo de servicios, en especie recibidos durante el período sobre el que se informa, dado</w:t>
      </w:r>
      <w:r>
        <w:rPr>
          <w:rFonts w:ascii="Microsoft Sans Serif" w:hAnsi="Microsoft Sans Serif"/>
          <w:w w:val="80"/>
          <w:sz w:val="24"/>
          <w:u w:val="none"/>
        </w:rPr>
        <w:t> </w:t>
      </w:r>
      <w:r>
        <w:rPr>
          <w:rFonts w:ascii="Microsoft Sans Serif" w:hAnsi="Microsoft Sans Serif"/>
          <w:w w:val="85"/>
          <w:sz w:val="24"/>
          <w:u w:val="single"/>
        </w:rPr>
        <w:t>que</w:t>
      </w:r>
      <w:r>
        <w:rPr>
          <w:rFonts w:ascii="Microsoft Sans Serif" w:hAnsi="Microsoft Sans Serif"/>
          <w:w w:val="85"/>
          <w:sz w:val="24"/>
          <w:u w:val="single"/>
        </w:rPr>
        <w:t> para</w:t>
      </w:r>
      <w:r>
        <w:rPr>
          <w:rFonts w:ascii="Microsoft Sans Serif" w:hAnsi="Microsoft Sans Serif"/>
          <w:w w:val="85"/>
          <w:sz w:val="24"/>
          <w:u w:val="single"/>
        </w:rPr>
        <w:t> algunas</w:t>
      </w:r>
      <w:r>
        <w:rPr>
          <w:rFonts w:ascii="Microsoft Sans Serif" w:hAnsi="Microsoft Sans Serif"/>
          <w:w w:val="85"/>
          <w:sz w:val="24"/>
          <w:u w:val="single"/>
        </w:rPr>
        <w:t> entidades</w:t>
      </w:r>
      <w:r>
        <w:rPr>
          <w:rFonts w:ascii="Microsoft Sans Serif" w:hAnsi="Microsoft Sans Serif"/>
          <w:w w:val="85"/>
          <w:sz w:val="24"/>
          <w:u w:val="single"/>
        </w:rPr>
        <w:t> del</w:t>
      </w:r>
      <w:r>
        <w:rPr>
          <w:rFonts w:ascii="Microsoft Sans Serif" w:hAnsi="Microsoft Sans Serif"/>
          <w:w w:val="85"/>
          <w:sz w:val="24"/>
          <w:u w:val="single"/>
        </w:rPr>
        <w:t> Sector</w:t>
      </w:r>
      <w:r>
        <w:rPr>
          <w:rFonts w:ascii="Microsoft Sans Serif" w:hAnsi="Microsoft Sans Serif"/>
          <w:w w:val="85"/>
          <w:sz w:val="24"/>
          <w:u w:val="single"/>
        </w:rPr>
        <w:t> Público,</w:t>
      </w:r>
      <w:r>
        <w:rPr>
          <w:rFonts w:ascii="Microsoft Sans Serif" w:hAnsi="Microsoft Sans Serif"/>
          <w:w w:val="85"/>
          <w:sz w:val="24"/>
          <w:u w:val="single"/>
        </w:rPr>
        <w:t> los</w:t>
      </w:r>
      <w:r>
        <w:rPr>
          <w:rFonts w:ascii="Microsoft Sans Serif" w:hAnsi="Microsoft Sans Serif"/>
          <w:w w:val="85"/>
          <w:sz w:val="24"/>
          <w:u w:val="single"/>
        </w:rPr>
        <w:t> servicios</w:t>
      </w:r>
      <w:r>
        <w:rPr>
          <w:rFonts w:ascii="Microsoft Sans Serif" w:hAnsi="Microsoft Sans Serif"/>
          <w:w w:val="85"/>
          <w:sz w:val="24"/>
          <w:u w:val="single"/>
        </w:rPr>
        <w:t> prestados</w:t>
      </w:r>
      <w:r>
        <w:rPr>
          <w:rFonts w:ascii="Microsoft Sans Serif" w:hAnsi="Microsoft Sans Serif"/>
          <w:w w:val="85"/>
          <w:sz w:val="24"/>
          <w:u w:val="single"/>
        </w:rPr>
        <w:t> por</w:t>
      </w:r>
      <w:r>
        <w:rPr>
          <w:rFonts w:ascii="Microsoft Sans Serif" w:hAnsi="Microsoft Sans Serif"/>
          <w:w w:val="85"/>
          <w:sz w:val="24"/>
          <w:u w:val="single"/>
        </w:rPr>
        <w:t> voluntarios,</w:t>
      </w:r>
      <w:r>
        <w:rPr>
          <w:rFonts w:ascii="Microsoft Sans Serif" w:hAnsi="Microsoft Sans Serif"/>
          <w:w w:val="85"/>
          <w:sz w:val="24"/>
          <w:u w:val="single"/>
        </w:rPr>
        <w:t> no</w:t>
      </w:r>
      <w:r>
        <w:rPr>
          <w:rFonts w:ascii="Microsoft Sans Serif" w:hAnsi="Microsoft Sans Serif"/>
          <w:w w:val="85"/>
          <w:sz w:val="24"/>
          <w:u w:val="single"/>
        </w:rPr>
        <w:t> son</w:t>
      </w:r>
      <w:r>
        <w:rPr>
          <w:rFonts w:ascii="Microsoft Sans Serif" w:hAnsi="Microsoft Sans Serif"/>
          <w:w w:val="85"/>
          <w:sz w:val="24"/>
          <w:u w:val="none"/>
        </w:rPr>
        <w:t> </w:t>
      </w:r>
      <w:r>
        <w:rPr>
          <w:rFonts w:ascii="Microsoft Sans Serif" w:hAnsi="Microsoft Sans Serif"/>
          <w:w w:val="85"/>
          <w:sz w:val="24"/>
          <w:u w:val="single"/>
        </w:rPr>
        <w:t>significativos</w:t>
      </w:r>
      <w:r>
        <w:rPr>
          <w:rFonts w:ascii="Microsoft Sans Serif" w:hAnsi="Microsoft Sans Serif"/>
          <w:spacing w:val="-5"/>
          <w:w w:val="85"/>
          <w:sz w:val="24"/>
          <w:u w:val="single"/>
        </w:rPr>
        <w:t> </w:t>
      </w:r>
      <w:r>
        <w:rPr>
          <w:rFonts w:ascii="Microsoft Sans Serif" w:hAnsi="Microsoft Sans Serif"/>
          <w:w w:val="85"/>
          <w:sz w:val="24"/>
          <w:u w:val="single"/>
        </w:rPr>
        <w:t>en importe,</w:t>
      </w:r>
      <w:r>
        <w:rPr>
          <w:rFonts w:ascii="Microsoft Sans Serif" w:hAnsi="Microsoft Sans Serif"/>
          <w:spacing w:val="-3"/>
          <w:w w:val="85"/>
          <w:sz w:val="24"/>
          <w:u w:val="single"/>
        </w:rPr>
        <w:t> </w:t>
      </w:r>
      <w:r>
        <w:rPr>
          <w:rFonts w:ascii="Microsoft Sans Serif" w:hAnsi="Microsoft Sans Serif"/>
          <w:w w:val="85"/>
          <w:sz w:val="24"/>
          <w:u w:val="single"/>
        </w:rPr>
        <w:t>pero</w:t>
      </w:r>
      <w:r>
        <w:rPr>
          <w:rFonts w:ascii="Microsoft Sans Serif" w:hAnsi="Microsoft Sans Serif"/>
          <w:spacing w:val="-3"/>
          <w:w w:val="85"/>
          <w:sz w:val="24"/>
          <w:u w:val="single"/>
        </w:rPr>
        <w:t> </w:t>
      </w:r>
      <w:r>
        <w:rPr>
          <w:rFonts w:ascii="Microsoft Sans Serif" w:hAnsi="Microsoft Sans Serif"/>
          <w:w w:val="85"/>
          <w:sz w:val="24"/>
          <w:u w:val="single"/>
        </w:rPr>
        <w:t>lo</w:t>
      </w:r>
      <w:r>
        <w:rPr>
          <w:rFonts w:ascii="Microsoft Sans Serif" w:hAnsi="Microsoft Sans Serif"/>
          <w:spacing w:val="-3"/>
          <w:w w:val="85"/>
          <w:sz w:val="24"/>
          <w:u w:val="single"/>
        </w:rPr>
        <w:t> </w:t>
      </w:r>
      <w:r>
        <w:rPr>
          <w:rFonts w:ascii="Microsoft Sans Serif" w:hAnsi="Microsoft Sans Serif"/>
          <w:w w:val="85"/>
          <w:sz w:val="24"/>
          <w:u w:val="single"/>
        </w:rPr>
        <w:t>son</w:t>
      </w:r>
      <w:r>
        <w:rPr>
          <w:rFonts w:ascii="Microsoft Sans Serif" w:hAnsi="Microsoft Sans Serif"/>
          <w:spacing w:val="-3"/>
          <w:w w:val="85"/>
          <w:sz w:val="24"/>
          <w:u w:val="single"/>
        </w:rPr>
        <w:t> </w:t>
      </w:r>
      <w:r>
        <w:rPr>
          <w:rFonts w:ascii="Microsoft Sans Serif" w:hAnsi="Microsoft Sans Serif"/>
          <w:w w:val="85"/>
          <w:sz w:val="24"/>
          <w:u w:val="single"/>
        </w:rPr>
        <w:t>por</w:t>
      </w:r>
      <w:r>
        <w:rPr>
          <w:rFonts w:ascii="Microsoft Sans Serif" w:hAnsi="Microsoft Sans Serif"/>
          <w:spacing w:val="-5"/>
          <w:w w:val="85"/>
          <w:sz w:val="24"/>
          <w:u w:val="single"/>
        </w:rPr>
        <w:t> </w:t>
      </w:r>
      <w:r>
        <w:rPr>
          <w:rFonts w:ascii="Microsoft Sans Serif" w:hAnsi="Microsoft Sans Serif"/>
          <w:w w:val="85"/>
          <w:sz w:val="24"/>
          <w:u w:val="single"/>
        </w:rPr>
        <w:t>su</w:t>
      </w:r>
      <w:r>
        <w:rPr>
          <w:rFonts w:ascii="Microsoft Sans Serif" w:hAnsi="Microsoft Sans Serif"/>
          <w:spacing w:val="-3"/>
          <w:w w:val="85"/>
          <w:sz w:val="24"/>
          <w:u w:val="single"/>
        </w:rPr>
        <w:t> </w:t>
      </w:r>
      <w:r>
        <w:rPr>
          <w:rFonts w:ascii="Microsoft Sans Serif" w:hAnsi="Microsoft Sans Serif"/>
          <w:w w:val="85"/>
          <w:sz w:val="24"/>
          <w:u w:val="single"/>
        </w:rPr>
        <w:t>naturaleza.</w:t>
      </w:r>
    </w:p>
    <w:p>
      <w:pPr>
        <w:spacing w:line="364" w:lineRule="auto" w:before="161"/>
        <w:ind w:left="1341" w:right="1345" w:firstLine="0"/>
        <w:jc w:val="both"/>
        <w:rPr>
          <w:rFonts w:ascii="Microsoft Sans Serif" w:hAnsi="Microsoft Sans Serif"/>
          <w:sz w:val="24"/>
        </w:rPr>
      </w:pPr>
      <w:r>
        <w:rPr>
          <w:rFonts w:ascii="Microsoft Sans Serif" w:hAnsi="Microsoft Sans Serif"/>
          <w:w w:val="80"/>
          <w:sz w:val="24"/>
          <w:u w:val="single"/>
        </w:rPr>
        <w:t>Dadas las razones anteriormente expuestas, se incluye en este Estado de revelaciones, el siguiente</w:t>
      </w:r>
      <w:r>
        <w:rPr>
          <w:rFonts w:ascii="Microsoft Sans Serif" w:hAnsi="Microsoft Sans Serif"/>
          <w:w w:val="80"/>
          <w:sz w:val="24"/>
          <w:u w:val="none"/>
        </w:rPr>
        <w:t> </w:t>
      </w:r>
      <w:r>
        <w:rPr>
          <w:rFonts w:ascii="Microsoft Sans Serif" w:hAnsi="Microsoft Sans Serif"/>
          <w:w w:val="85"/>
          <w:sz w:val="24"/>
          <w:u w:val="single"/>
        </w:rPr>
        <w:t>detalle</w:t>
      </w:r>
      <w:r>
        <w:rPr>
          <w:rFonts w:ascii="Microsoft Sans Serif" w:hAnsi="Microsoft Sans Serif"/>
          <w:spacing w:val="-7"/>
          <w:w w:val="85"/>
          <w:sz w:val="24"/>
          <w:u w:val="single"/>
        </w:rPr>
        <w:t> </w:t>
      </w:r>
      <w:r>
        <w:rPr>
          <w:rFonts w:ascii="Microsoft Sans Serif" w:hAnsi="Microsoft Sans Serif"/>
          <w:w w:val="85"/>
          <w:sz w:val="24"/>
          <w:u w:val="single"/>
        </w:rPr>
        <w:t>de</w:t>
      </w:r>
      <w:r>
        <w:rPr>
          <w:rFonts w:ascii="Microsoft Sans Serif" w:hAnsi="Microsoft Sans Serif"/>
          <w:spacing w:val="-6"/>
          <w:w w:val="85"/>
          <w:sz w:val="24"/>
          <w:u w:val="single"/>
        </w:rPr>
        <w:t> </w:t>
      </w:r>
      <w:r>
        <w:rPr>
          <w:rFonts w:ascii="Microsoft Sans Serif" w:hAnsi="Microsoft Sans Serif"/>
          <w:w w:val="85"/>
          <w:sz w:val="24"/>
          <w:u w:val="single"/>
        </w:rPr>
        <w:t>aquellas</w:t>
      </w:r>
      <w:r>
        <w:rPr>
          <w:rFonts w:ascii="Microsoft Sans Serif" w:hAnsi="Microsoft Sans Serif"/>
          <w:spacing w:val="-7"/>
          <w:w w:val="85"/>
          <w:sz w:val="24"/>
          <w:u w:val="single"/>
        </w:rPr>
        <w:t> </w:t>
      </w:r>
      <w:r>
        <w:rPr>
          <w:rFonts w:ascii="Microsoft Sans Serif" w:hAnsi="Microsoft Sans Serif"/>
          <w:w w:val="85"/>
          <w:sz w:val="24"/>
          <w:u w:val="single"/>
        </w:rPr>
        <w:t>actividades</w:t>
      </w:r>
      <w:r>
        <w:rPr>
          <w:rFonts w:ascii="Microsoft Sans Serif" w:hAnsi="Microsoft Sans Serif"/>
          <w:spacing w:val="-6"/>
          <w:w w:val="85"/>
          <w:sz w:val="24"/>
          <w:u w:val="single"/>
        </w:rPr>
        <w:t> </w:t>
      </w:r>
      <w:r>
        <w:rPr>
          <w:rFonts w:ascii="Microsoft Sans Serif" w:hAnsi="Microsoft Sans Serif"/>
          <w:w w:val="85"/>
          <w:sz w:val="24"/>
          <w:u w:val="single"/>
        </w:rPr>
        <w:t>que</w:t>
      </w:r>
      <w:r>
        <w:rPr>
          <w:rFonts w:ascii="Microsoft Sans Serif" w:hAnsi="Microsoft Sans Serif"/>
          <w:spacing w:val="-6"/>
          <w:w w:val="85"/>
          <w:sz w:val="24"/>
          <w:u w:val="single"/>
        </w:rPr>
        <w:t> </w:t>
      </w:r>
      <w:r>
        <w:rPr>
          <w:rFonts w:ascii="Microsoft Sans Serif" w:hAnsi="Microsoft Sans Serif"/>
          <w:w w:val="85"/>
          <w:sz w:val="24"/>
          <w:u w:val="single"/>
        </w:rPr>
        <w:t>implicó</w:t>
      </w:r>
      <w:r>
        <w:rPr>
          <w:rFonts w:ascii="Microsoft Sans Serif" w:hAnsi="Microsoft Sans Serif"/>
          <w:spacing w:val="-7"/>
          <w:w w:val="85"/>
          <w:sz w:val="24"/>
          <w:u w:val="single"/>
        </w:rPr>
        <w:t> </w:t>
      </w:r>
      <w:r>
        <w:rPr>
          <w:rFonts w:ascii="Microsoft Sans Serif" w:hAnsi="Microsoft Sans Serif"/>
          <w:w w:val="85"/>
          <w:sz w:val="24"/>
          <w:u w:val="single"/>
        </w:rPr>
        <w:t>viajar</w:t>
      </w:r>
      <w:r>
        <w:rPr>
          <w:rFonts w:ascii="Microsoft Sans Serif" w:hAnsi="Microsoft Sans Serif"/>
          <w:spacing w:val="-6"/>
          <w:w w:val="85"/>
          <w:sz w:val="24"/>
          <w:u w:val="single"/>
        </w:rPr>
        <w:t> </w:t>
      </w:r>
      <w:r>
        <w:rPr>
          <w:rFonts w:ascii="Microsoft Sans Serif" w:hAnsi="Microsoft Sans Serif"/>
          <w:w w:val="85"/>
          <w:sz w:val="24"/>
          <w:u w:val="single"/>
        </w:rPr>
        <w:t>al</w:t>
      </w:r>
      <w:r>
        <w:rPr>
          <w:rFonts w:ascii="Microsoft Sans Serif" w:hAnsi="Microsoft Sans Serif"/>
          <w:spacing w:val="-6"/>
          <w:w w:val="85"/>
          <w:sz w:val="24"/>
          <w:u w:val="single"/>
        </w:rPr>
        <w:t> </w:t>
      </w:r>
      <w:r>
        <w:rPr>
          <w:rFonts w:ascii="Microsoft Sans Serif" w:hAnsi="Microsoft Sans Serif"/>
          <w:w w:val="85"/>
          <w:sz w:val="24"/>
          <w:u w:val="single"/>
        </w:rPr>
        <w:t>exterior</w:t>
      </w:r>
      <w:r>
        <w:rPr>
          <w:rFonts w:ascii="Microsoft Sans Serif" w:hAnsi="Microsoft Sans Serif"/>
          <w:spacing w:val="-7"/>
          <w:w w:val="85"/>
          <w:sz w:val="24"/>
          <w:u w:val="single"/>
        </w:rPr>
        <w:t> </w:t>
      </w:r>
      <w:r>
        <w:rPr>
          <w:rFonts w:ascii="Microsoft Sans Serif" w:hAnsi="Microsoft Sans Serif"/>
          <w:w w:val="85"/>
          <w:sz w:val="24"/>
          <w:u w:val="single"/>
        </w:rPr>
        <w:t>del</w:t>
      </w:r>
      <w:r>
        <w:rPr>
          <w:rFonts w:ascii="Microsoft Sans Serif" w:hAnsi="Microsoft Sans Serif"/>
          <w:spacing w:val="-6"/>
          <w:w w:val="85"/>
          <w:sz w:val="24"/>
          <w:u w:val="single"/>
        </w:rPr>
        <w:t> </w:t>
      </w:r>
      <w:r>
        <w:rPr>
          <w:rFonts w:ascii="Microsoft Sans Serif" w:hAnsi="Microsoft Sans Serif"/>
          <w:w w:val="85"/>
          <w:sz w:val="24"/>
          <w:u w:val="single"/>
        </w:rPr>
        <w:t>país</w:t>
      </w:r>
      <w:r>
        <w:rPr>
          <w:rFonts w:ascii="Microsoft Sans Serif" w:hAnsi="Microsoft Sans Serif"/>
          <w:spacing w:val="-7"/>
          <w:w w:val="85"/>
          <w:sz w:val="24"/>
          <w:u w:val="single"/>
        </w:rPr>
        <w:t> </w:t>
      </w:r>
      <w:r>
        <w:rPr>
          <w:rFonts w:ascii="Microsoft Sans Serif" w:hAnsi="Microsoft Sans Serif"/>
          <w:w w:val="85"/>
          <w:sz w:val="24"/>
          <w:u w:val="single"/>
        </w:rPr>
        <w:t>por</w:t>
      </w:r>
      <w:r>
        <w:rPr>
          <w:rFonts w:ascii="Microsoft Sans Serif" w:hAnsi="Microsoft Sans Serif"/>
          <w:spacing w:val="-6"/>
          <w:w w:val="85"/>
          <w:sz w:val="24"/>
          <w:u w:val="single"/>
        </w:rPr>
        <w:t> </w:t>
      </w:r>
      <w:r>
        <w:rPr>
          <w:rFonts w:ascii="Microsoft Sans Serif" w:hAnsi="Microsoft Sans Serif"/>
          <w:w w:val="85"/>
          <w:sz w:val="24"/>
          <w:u w:val="single"/>
        </w:rPr>
        <w:t>parte</w:t>
      </w:r>
      <w:r>
        <w:rPr>
          <w:rFonts w:ascii="Microsoft Sans Serif" w:hAnsi="Microsoft Sans Serif"/>
          <w:spacing w:val="-6"/>
          <w:w w:val="85"/>
          <w:sz w:val="24"/>
          <w:u w:val="single"/>
        </w:rPr>
        <w:t> </w:t>
      </w:r>
      <w:r>
        <w:rPr>
          <w:rFonts w:ascii="Microsoft Sans Serif" w:hAnsi="Microsoft Sans Serif"/>
          <w:w w:val="85"/>
          <w:sz w:val="24"/>
          <w:u w:val="single"/>
        </w:rPr>
        <w:t>de</w:t>
      </w:r>
      <w:r>
        <w:rPr>
          <w:rFonts w:ascii="Microsoft Sans Serif" w:hAnsi="Microsoft Sans Serif"/>
          <w:spacing w:val="-7"/>
          <w:w w:val="85"/>
          <w:sz w:val="24"/>
          <w:u w:val="single"/>
        </w:rPr>
        <w:t> </w:t>
      </w:r>
      <w:r>
        <w:rPr>
          <w:rFonts w:ascii="Microsoft Sans Serif" w:hAnsi="Microsoft Sans Serif"/>
          <w:w w:val="85"/>
          <w:sz w:val="24"/>
          <w:u w:val="single"/>
        </w:rPr>
        <w:t>funcionarios</w:t>
      </w:r>
      <w:r>
        <w:rPr>
          <w:rFonts w:ascii="Microsoft Sans Serif" w:hAnsi="Microsoft Sans Serif"/>
          <w:spacing w:val="-6"/>
          <w:w w:val="85"/>
          <w:sz w:val="24"/>
          <w:u w:val="single"/>
        </w:rPr>
        <w:t> </w:t>
      </w:r>
      <w:r>
        <w:rPr>
          <w:rFonts w:ascii="Microsoft Sans Serif" w:hAnsi="Microsoft Sans Serif"/>
          <w:w w:val="85"/>
          <w:sz w:val="24"/>
          <w:u w:val="single"/>
        </w:rPr>
        <w:t>de</w:t>
      </w:r>
      <w:r>
        <w:rPr>
          <w:rFonts w:ascii="Microsoft Sans Serif" w:hAnsi="Microsoft Sans Serif"/>
          <w:spacing w:val="-6"/>
          <w:w w:val="85"/>
          <w:sz w:val="24"/>
          <w:u w:val="single"/>
        </w:rPr>
        <w:t> </w:t>
      </w:r>
      <w:r>
        <w:rPr>
          <w:rFonts w:ascii="Microsoft Sans Serif" w:hAnsi="Microsoft Sans Serif"/>
          <w:w w:val="85"/>
          <w:sz w:val="24"/>
          <w:u w:val="single"/>
        </w:rPr>
        <w:t>la</w:t>
      </w:r>
      <w:r>
        <w:rPr>
          <w:rFonts w:ascii="Microsoft Sans Serif" w:hAnsi="Microsoft Sans Serif"/>
          <w:w w:val="85"/>
          <w:sz w:val="24"/>
          <w:u w:val="none"/>
        </w:rPr>
        <w:t> </w:t>
      </w:r>
      <w:r>
        <w:rPr>
          <w:rFonts w:ascii="Microsoft Sans Serif" w:hAnsi="Microsoft Sans Serif"/>
          <w:w w:val="90"/>
          <w:sz w:val="24"/>
          <w:u w:val="single"/>
        </w:rPr>
        <w:t>institución,</w:t>
      </w:r>
      <w:r>
        <w:rPr>
          <w:rFonts w:ascii="Microsoft Sans Serif" w:hAnsi="Microsoft Sans Serif"/>
          <w:spacing w:val="-3"/>
          <w:w w:val="90"/>
          <w:sz w:val="24"/>
          <w:u w:val="single"/>
        </w:rPr>
        <w:t> </w:t>
      </w:r>
      <w:r>
        <w:rPr>
          <w:rFonts w:ascii="Microsoft Sans Serif" w:hAnsi="Microsoft Sans Serif"/>
          <w:w w:val="90"/>
          <w:sz w:val="24"/>
          <w:u w:val="single"/>
        </w:rPr>
        <w:t>donde</w:t>
      </w:r>
      <w:r>
        <w:rPr>
          <w:rFonts w:ascii="Microsoft Sans Serif" w:hAnsi="Microsoft Sans Serif"/>
          <w:spacing w:val="-1"/>
          <w:w w:val="90"/>
          <w:sz w:val="24"/>
          <w:u w:val="single"/>
        </w:rPr>
        <w:t> </w:t>
      </w:r>
      <w:r>
        <w:rPr>
          <w:rFonts w:ascii="Microsoft Sans Serif" w:hAnsi="Microsoft Sans Serif"/>
          <w:w w:val="90"/>
          <w:sz w:val="24"/>
          <w:u w:val="single"/>
        </w:rPr>
        <w:t>los</w:t>
      </w:r>
      <w:r>
        <w:rPr>
          <w:rFonts w:ascii="Microsoft Sans Serif" w:hAnsi="Microsoft Sans Serif"/>
          <w:spacing w:val="-3"/>
          <w:w w:val="90"/>
          <w:sz w:val="24"/>
          <w:u w:val="single"/>
        </w:rPr>
        <w:t> </w:t>
      </w:r>
      <w:r>
        <w:rPr>
          <w:rFonts w:ascii="Microsoft Sans Serif" w:hAnsi="Microsoft Sans Serif"/>
          <w:w w:val="90"/>
          <w:sz w:val="24"/>
          <w:u w:val="single"/>
        </w:rPr>
        <w:t>entes</w:t>
      </w:r>
      <w:r>
        <w:rPr>
          <w:rFonts w:ascii="Microsoft Sans Serif" w:hAnsi="Microsoft Sans Serif"/>
          <w:spacing w:val="-3"/>
          <w:w w:val="90"/>
          <w:sz w:val="24"/>
          <w:u w:val="single"/>
        </w:rPr>
        <w:t> </w:t>
      </w:r>
      <w:r>
        <w:rPr>
          <w:rFonts w:ascii="Microsoft Sans Serif" w:hAnsi="Microsoft Sans Serif"/>
          <w:w w:val="90"/>
          <w:sz w:val="24"/>
          <w:u w:val="single"/>
        </w:rPr>
        <w:t>organizadores,</w:t>
      </w:r>
      <w:r>
        <w:rPr>
          <w:rFonts w:ascii="Microsoft Sans Serif" w:hAnsi="Microsoft Sans Serif"/>
          <w:spacing w:val="-3"/>
          <w:w w:val="90"/>
          <w:sz w:val="24"/>
          <w:u w:val="single"/>
        </w:rPr>
        <w:t> </w:t>
      </w:r>
      <w:r>
        <w:rPr>
          <w:rFonts w:ascii="Microsoft Sans Serif" w:hAnsi="Microsoft Sans Serif"/>
          <w:w w:val="90"/>
          <w:sz w:val="24"/>
          <w:u w:val="single"/>
        </w:rPr>
        <w:t>corrieron</w:t>
      </w:r>
      <w:r>
        <w:rPr>
          <w:rFonts w:ascii="Microsoft Sans Serif" w:hAnsi="Microsoft Sans Serif"/>
          <w:spacing w:val="-4"/>
          <w:w w:val="90"/>
          <w:sz w:val="24"/>
          <w:u w:val="single"/>
        </w:rPr>
        <w:t> </w:t>
      </w:r>
      <w:r>
        <w:rPr>
          <w:rFonts w:ascii="Microsoft Sans Serif" w:hAnsi="Microsoft Sans Serif"/>
          <w:w w:val="90"/>
          <w:sz w:val="24"/>
          <w:u w:val="single"/>
        </w:rPr>
        <w:t>con</w:t>
      </w:r>
      <w:r>
        <w:rPr>
          <w:rFonts w:ascii="Microsoft Sans Serif" w:hAnsi="Microsoft Sans Serif"/>
          <w:spacing w:val="-3"/>
          <w:w w:val="90"/>
          <w:sz w:val="24"/>
          <w:u w:val="single"/>
        </w:rPr>
        <w:t> </w:t>
      </w:r>
      <w:r>
        <w:rPr>
          <w:rFonts w:ascii="Microsoft Sans Serif" w:hAnsi="Microsoft Sans Serif"/>
          <w:w w:val="90"/>
          <w:sz w:val="24"/>
          <w:u w:val="single"/>
        </w:rPr>
        <w:t>el</w:t>
      </w:r>
      <w:r>
        <w:rPr>
          <w:rFonts w:ascii="Microsoft Sans Serif" w:hAnsi="Microsoft Sans Serif"/>
          <w:spacing w:val="-2"/>
          <w:w w:val="90"/>
          <w:sz w:val="24"/>
          <w:u w:val="single"/>
        </w:rPr>
        <w:t> </w:t>
      </w:r>
      <w:r>
        <w:rPr>
          <w:rFonts w:ascii="Microsoft Sans Serif" w:hAnsi="Microsoft Sans Serif"/>
          <w:w w:val="90"/>
          <w:sz w:val="24"/>
          <w:u w:val="single"/>
        </w:rPr>
        <w:t>costo</w:t>
      </w:r>
      <w:r>
        <w:rPr>
          <w:rFonts w:ascii="Microsoft Sans Serif" w:hAnsi="Microsoft Sans Serif"/>
          <w:spacing w:val="-3"/>
          <w:w w:val="90"/>
          <w:sz w:val="24"/>
          <w:u w:val="single"/>
        </w:rPr>
        <w:t> </w:t>
      </w:r>
      <w:r>
        <w:rPr>
          <w:rFonts w:ascii="Microsoft Sans Serif" w:hAnsi="Microsoft Sans Serif"/>
          <w:w w:val="90"/>
          <w:sz w:val="24"/>
          <w:u w:val="single"/>
        </w:rPr>
        <w:t>de</w:t>
      </w:r>
      <w:r>
        <w:rPr>
          <w:rFonts w:ascii="Microsoft Sans Serif" w:hAnsi="Microsoft Sans Serif"/>
          <w:spacing w:val="-3"/>
          <w:w w:val="90"/>
          <w:sz w:val="24"/>
          <w:u w:val="single"/>
        </w:rPr>
        <w:t> </w:t>
      </w:r>
      <w:r>
        <w:rPr>
          <w:rFonts w:ascii="Microsoft Sans Serif" w:hAnsi="Microsoft Sans Serif"/>
          <w:w w:val="90"/>
          <w:sz w:val="24"/>
          <w:u w:val="single"/>
        </w:rPr>
        <w:t>parcial</w:t>
      </w:r>
      <w:r>
        <w:rPr>
          <w:rFonts w:ascii="Microsoft Sans Serif" w:hAnsi="Microsoft Sans Serif"/>
          <w:spacing w:val="-4"/>
          <w:w w:val="90"/>
          <w:sz w:val="24"/>
          <w:u w:val="single"/>
        </w:rPr>
        <w:t> </w:t>
      </w:r>
      <w:r>
        <w:rPr>
          <w:rFonts w:ascii="Microsoft Sans Serif" w:hAnsi="Microsoft Sans Serif"/>
          <w:w w:val="90"/>
          <w:sz w:val="24"/>
          <w:u w:val="single"/>
        </w:rPr>
        <w:t>o</w:t>
      </w:r>
      <w:r>
        <w:rPr>
          <w:rFonts w:ascii="Microsoft Sans Serif" w:hAnsi="Microsoft Sans Serif"/>
          <w:spacing w:val="-2"/>
          <w:w w:val="90"/>
          <w:sz w:val="24"/>
          <w:u w:val="single"/>
        </w:rPr>
        <w:t> </w:t>
      </w:r>
      <w:r>
        <w:rPr>
          <w:rFonts w:ascii="Microsoft Sans Serif" w:hAnsi="Microsoft Sans Serif"/>
          <w:w w:val="90"/>
          <w:sz w:val="24"/>
          <w:u w:val="single"/>
        </w:rPr>
        <w:t>total</w:t>
      </w:r>
      <w:r>
        <w:rPr>
          <w:rFonts w:ascii="Microsoft Sans Serif" w:hAnsi="Microsoft Sans Serif"/>
          <w:spacing w:val="-2"/>
          <w:w w:val="90"/>
          <w:sz w:val="24"/>
          <w:u w:val="single"/>
        </w:rPr>
        <w:t> </w:t>
      </w:r>
      <w:r>
        <w:rPr>
          <w:rFonts w:ascii="Microsoft Sans Serif" w:hAnsi="Microsoft Sans Serif"/>
          <w:w w:val="90"/>
          <w:sz w:val="24"/>
          <w:u w:val="single"/>
        </w:rPr>
        <w:t>de</w:t>
      </w:r>
      <w:r>
        <w:rPr>
          <w:rFonts w:ascii="Microsoft Sans Serif" w:hAnsi="Microsoft Sans Serif"/>
          <w:spacing w:val="-4"/>
          <w:w w:val="90"/>
          <w:sz w:val="24"/>
          <w:u w:val="single"/>
        </w:rPr>
        <w:t> </w:t>
      </w:r>
      <w:r>
        <w:rPr>
          <w:rFonts w:ascii="Microsoft Sans Serif" w:hAnsi="Microsoft Sans Serif"/>
          <w:w w:val="90"/>
          <w:sz w:val="24"/>
          <w:u w:val="single"/>
        </w:rPr>
        <w:t>dichas</w:t>
      </w:r>
      <w:r>
        <w:rPr>
          <w:rFonts w:ascii="Microsoft Sans Serif" w:hAnsi="Microsoft Sans Serif"/>
          <w:w w:val="90"/>
          <w:sz w:val="24"/>
          <w:u w:val="none"/>
        </w:rPr>
        <w:t> </w:t>
      </w:r>
      <w:r>
        <w:rPr>
          <w:rFonts w:ascii="Microsoft Sans Serif" w:hAnsi="Microsoft Sans Serif"/>
          <w:w w:val="80"/>
          <w:sz w:val="24"/>
          <w:u w:val="single"/>
        </w:rPr>
        <w:t>actividades,</w:t>
      </w:r>
      <w:r>
        <w:rPr>
          <w:rFonts w:ascii="Microsoft Sans Serif" w:hAnsi="Microsoft Sans Serif"/>
          <w:spacing w:val="4"/>
          <w:sz w:val="24"/>
          <w:u w:val="single"/>
        </w:rPr>
        <w:t> </w:t>
      </w:r>
      <w:r>
        <w:rPr>
          <w:rFonts w:ascii="Microsoft Sans Serif" w:hAnsi="Microsoft Sans Serif"/>
          <w:w w:val="80"/>
          <w:sz w:val="24"/>
          <w:u w:val="single"/>
        </w:rPr>
        <w:t>financiamiento</w:t>
      </w:r>
      <w:r>
        <w:rPr>
          <w:rFonts w:ascii="Microsoft Sans Serif" w:hAnsi="Microsoft Sans Serif"/>
          <w:spacing w:val="4"/>
          <w:sz w:val="24"/>
          <w:u w:val="single"/>
        </w:rPr>
        <w:t> </w:t>
      </w:r>
      <w:r>
        <w:rPr>
          <w:rFonts w:ascii="Microsoft Sans Serif" w:hAnsi="Microsoft Sans Serif"/>
          <w:w w:val="80"/>
          <w:sz w:val="24"/>
          <w:u w:val="single"/>
        </w:rPr>
        <w:t>que</w:t>
      </w:r>
      <w:r>
        <w:rPr>
          <w:rFonts w:ascii="Microsoft Sans Serif" w:hAnsi="Microsoft Sans Serif"/>
          <w:spacing w:val="8"/>
          <w:sz w:val="24"/>
          <w:u w:val="single"/>
        </w:rPr>
        <w:t> </w:t>
      </w:r>
      <w:r>
        <w:rPr>
          <w:rFonts w:ascii="Microsoft Sans Serif" w:hAnsi="Microsoft Sans Serif"/>
          <w:w w:val="80"/>
          <w:sz w:val="24"/>
          <w:u w:val="single"/>
        </w:rPr>
        <w:t>es</w:t>
      </w:r>
      <w:r>
        <w:rPr>
          <w:rFonts w:ascii="Microsoft Sans Serif" w:hAnsi="Microsoft Sans Serif"/>
          <w:spacing w:val="4"/>
          <w:sz w:val="24"/>
          <w:u w:val="single"/>
        </w:rPr>
        <w:t> </w:t>
      </w:r>
      <w:r>
        <w:rPr>
          <w:rFonts w:ascii="Microsoft Sans Serif" w:hAnsi="Microsoft Sans Serif"/>
          <w:w w:val="80"/>
          <w:sz w:val="24"/>
          <w:u w:val="single"/>
        </w:rPr>
        <w:t>considerado</w:t>
      </w:r>
      <w:r>
        <w:rPr>
          <w:rFonts w:ascii="Microsoft Sans Serif" w:hAnsi="Microsoft Sans Serif"/>
          <w:spacing w:val="4"/>
          <w:sz w:val="24"/>
          <w:u w:val="single"/>
        </w:rPr>
        <w:t> </w:t>
      </w:r>
      <w:r>
        <w:rPr>
          <w:rFonts w:ascii="Microsoft Sans Serif" w:hAnsi="Microsoft Sans Serif"/>
          <w:w w:val="80"/>
          <w:sz w:val="24"/>
          <w:u w:val="single"/>
        </w:rPr>
        <w:t>como</w:t>
      </w:r>
      <w:r>
        <w:rPr>
          <w:rFonts w:ascii="Microsoft Sans Serif" w:hAnsi="Microsoft Sans Serif"/>
          <w:spacing w:val="4"/>
          <w:sz w:val="24"/>
          <w:u w:val="single"/>
        </w:rPr>
        <w:t> </w:t>
      </w:r>
      <w:r>
        <w:rPr>
          <w:rFonts w:ascii="Microsoft Sans Serif" w:hAnsi="Microsoft Sans Serif"/>
          <w:w w:val="80"/>
          <w:sz w:val="24"/>
          <w:u w:val="single"/>
        </w:rPr>
        <w:t>una</w:t>
      </w:r>
      <w:r>
        <w:rPr>
          <w:rFonts w:ascii="Microsoft Sans Serif" w:hAnsi="Microsoft Sans Serif"/>
          <w:spacing w:val="4"/>
          <w:sz w:val="24"/>
          <w:u w:val="single"/>
        </w:rPr>
        <w:t> </w:t>
      </w:r>
      <w:r>
        <w:rPr>
          <w:rFonts w:ascii="Microsoft Sans Serif" w:hAnsi="Microsoft Sans Serif"/>
          <w:w w:val="80"/>
          <w:sz w:val="24"/>
          <w:u w:val="single"/>
        </w:rPr>
        <w:t>donación</w:t>
      </w:r>
      <w:r>
        <w:rPr>
          <w:rFonts w:ascii="Microsoft Sans Serif" w:hAnsi="Microsoft Sans Serif"/>
          <w:spacing w:val="4"/>
          <w:sz w:val="24"/>
          <w:u w:val="single"/>
        </w:rPr>
        <w:t> </w:t>
      </w:r>
      <w:r>
        <w:rPr>
          <w:rFonts w:ascii="Microsoft Sans Serif" w:hAnsi="Microsoft Sans Serif"/>
          <w:w w:val="80"/>
          <w:sz w:val="24"/>
          <w:u w:val="single"/>
        </w:rPr>
        <w:t>de</w:t>
      </w:r>
      <w:r>
        <w:rPr>
          <w:rFonts w:ascii="Microsoft Sans Serif" w:hAnsi="Microsoft Sans Serif"/>
          <w:spacing w:val="8"/>
          <w:sz w:val="24"/>
          <w:u w:val="single"/>
        </w:rPr>
        <w:t> </w:t>
      </w:r>
      <w:r>
        <w:rPr>
          <w:rFonts w:ascii="Microsoft Sans Serif" w:hAnsi="Microsoft Sans Serif"/>
          <w:w w:val="80"/>
          <w:sz w:val="24"/>
          <w:u w:val="single"/>
        </w:rPr>
        <w:t>servicios</w:t>
      </w:r>
      <w:r>
        <w:rPr>
          <w:rFonts w:ascii="Microsoft Sans Serif" w:hAnsi="Microsoft Sans Serif"/>
          <w:spacing w:val="4"/>
          <w:sz w:val="24"/>
          <w:u w:val="single"/>
        </w:rPr>
        <w:t> </w:t>
      </w:r>
      <w:r>
        <w:rPr>
          <w:rFonts w:ascii="Microsoft Sans Serif" w:hAnsi="Microsoft Sans Serif"/>
          <w:w w:val="80"/>
          <w:sz w:val="24"/>
          <w:u w:val="single"/>
        </w:rPr>
        <w:t>en</w:t>
      </w:r>
      <w:r>
        <w:rPr>
          <w:rFonts w:ascii="Microsoft Sans Serif" w:hAnsi="Microsoft Sans Serif"/>
          <w:spacing w:val="5"/>
          <w:sz w:val="24"/>
          <w:u w:val="single"/>
        </w:rPr>
        <w:t> </w:t>
      </w:r>
      <w:r>
        <w:rPr>
          <w:rFonts w:ascii="Microsoft Sans Serif" w:hAnsi="Microsoft Sans Serif"/>
          <w:w w:val="80"/>
          <w:sz w:val="24"/>
          <w:u w:val="single"/>
        </w:rPr>
        <w:t>especie</w:t>
      </w:r>
      <w:r>
        <w:rPr>
          <w:rFonts w:ascii="Microsoft Sans Serif" w:hAnsi="Microsoft Sans Serif"/>
          <w:spacing w:val="2"/>
          <w:sz w:val="24"/>
          <w:u w:val="single"/>
        </w:rPr>
        <w:t> </w:t>
      </w:r>
      <w:r>
        <w:rPr>
          <w:rFonts w:ascii="Microsoft Sans Serif" w:hAnsi="Microsoft Sans Serif"/>
          <w:w w:val="80"/>
          <w:sz w:val="24"/>
          <w:u w:val="single"/>
        </w:rPr>
        <w:t>que</w:t>
      </w:r>
      <w:r>
        <w:rPr>
          <w:rFonts w:ascii="Microsoft Sans Serif" w:hAnsi="Microsoft Sans Serif"/>
          <w:spacing w:val="5"/>
          <w:sz w:val="24"/>
          <w:u w:val="single"/>
        </w:rPr>
        <w:t> </w:t>
      </w:r>
      <w:r>
        <w:rPr>
          <w:rFonts w:ascii="Microsoft Sans Serif" w:hAnsi="Microsoft Sans Serif"/>
          <w:spacing w:val="-5"/>
          <w:w w:val="80"/>
          <w:sz w:val="24"/>
          <w:u w:val="single"/>
        </w:rPr>
        <w:t>por</w:t>
      </w:r>
    </w:p>
    <w:p>
      <w:pPr>
        <w:spacing w:after="0" w:line="364" w:lineRule="auto"/>
        <w:jc w:val="both"/>
        <w:rPr>
          <w:rFonts w:ascii="Microsoft Sans Serif" w:hAnsi="Microsoft Sans Serif"/>
          <w:sz w:val="24"/>
        </w:rPr>
        <w:sectPr>
          <w:pgSz w:w="12240" w:h="15840"/>
          <w:pgMar w:header="0" w:footer="1002" w:top="1340" w:bottom="1200" w:left="360" w:right="360"/>
        </w:sectPr>
      </w:pPr>
    </w:p>
    <w:p>
      <w:pPr>
        <w:spacing w:line="367" w:lineRule="auto" w:before="80"/>
        <w:ind w:left="1341" w:right="1344" w:firstLine="0"/>
        <w:jc w:val="left"/>
        <w:rPr>
          <w:rFonts w:ascii="Microsoft Sans Serif" w:hAnsi="Microsoft Sans Serif"/>
          <w:sz w:val="24"/>
        </w:rPr>
      </w:pPr>
      <w:r>
        <w:rPr>
          <w:rFonts w:ascii="Microsoft Sans Serif" w:hAnsi="Microsoft Sans Serif"/>
          <w:w w:val="85"/>
          <w:sz w:val="24"/>
          <w:u w:val="single"/>
        </w:rPr>
        <w:t>su naturaleza resulta importante para esta institución revelar. Valga indicar que no se</w:t>
      </w:r>
      <w:r>
        <w:rPr>
          <w:rFonts w:ascii="Microsoft Sans Serif" w:hAnsi="Microsoft Sans Serif"/>
          <w:spacing w:val="-5"/>
          <w:sz w:val="24"/>
          <w:u w:val="single"/>
        </w:rPr>
        <w:t> </w:t>
      </w:r>
      <w:r>
        <w:rPr>
          <w:rFonts w:ascii="Microsoft Sans Serif" w:hAnsi="Microsoft Sans Serif"/>
          <w:w w:val="85"/>
          <w:sz w:val="24"/>
          <w:u w:val="single"/>
        </w:rPr>
        <w:t>cuenta con</w:t>
      </w:r>
      <w:r>
        <w:rPr>
          <w:rFonts w:ascii="Microsoft Sans Serif" w:hAnsi="Microsoft Sans Serif"/>
          <w:w w:val="85"/>
          <w:sz w:val="24"/>
          <w:u w:val="none"/>
        </w:rPr>
        <w:t> </w:t>
      </w:r>
      <w:r>
        <w:rPr>
          <w:rFonts w:ascii="Microsoft Sans Serif" w:hAnsi="Microsoft Sans Serif"/>
          <w:w w:val="80"/>
          <w:sz w:val="24"/>
          <w:u w:val="single"/>
        </w:rPr>
        <w:t>información</w:t>
      </w:r>
      <w:r>
        <w:rPr>
          <w:rFonts w:ascii="Microsoft Sans Serif" w:hAnsi="Microsoft Sans Serif"/>
          <w:sz w:val="24"/>
          <w:u w:val="single"/>
        </w:rPr>
        <w:t> </w:t>
      </w:r>
      <w:r>
        <w:rPr>
          <w:rFonts w:ascii="Microsoft Sans Serif" w:hAnsi="Microsoft Sans Serif"/>
          <w:w w:val="80"/>
          <w:sz w:val="24"/>
          <w:u w:val="single"/>
        </w:rPr>
        <w:t>fiable sobre el valor razonable de</w:t>
      </w:r>
      <w:r>
        <w:rPr>
          <w:rFonts w:ascii="Microsoft Sans Serif" w:hAnsi="Microsoft Sans Serif"/>
          <w:sz w:val="24"/>
          <w:u w:val="single"/>
        </w:rPr>
        <w:t> </w:t>
      </w:r>
      <w:r>
        <w:rPr>
          <w:rFonts w:ascii="Microsoft Sans Serif" w:hAnsi="Microsoft Sans Serif"/>
          <w:w w:val="80"/>
          <w:sz w:val="24"/>
          <w:u w:val="single"/>
        </w:rPr>
        <w:t>los conceptos financiados en estas actividades.</w:t>
      </w:r>
    </w:p>
    <w:p>
      <w:pPr>
        <w:pStyle w:val="BodyText"/>
        <w:rPr>
          <w:rFonts w:ascii="Microsoft Sans Serif"/>
          <w:sz w:val="11"/>
        </w:rPr>
      </w:pPr>
      <w:r>
        <w:rPr>
          <w:rFonts w:ascii="Microsoft Sans Serif"/>
          <w:sz w:val="11"/>
        </w:rPr>
        <w:drawing>
          <wp:anchor distT="0" distB="0" distL="0" distR="0" allowOverlap="1" layoutInCell="1" locked="0" behindDoc="1" simplePos="0" relativeHeight="487686656">
            <wp:simplePos x="0" y="0"/>
            <wp:positionH relativeFrom="page">
              <wp:posOffset>1075944</wp:posOffset>
            </wp:positionH>
            <wp:positionV relativeFrom="paragraph">
              <wp:posOffset>94475</wp:posOffset>
            </wp:positionV>
            <wp:extent cx="5623559" cy="419100"/>
            <wp:effectExtent l="0" t="0" r="0" b="0"/>
            <wp:wrapTopAndBottom/>
            <wp:docPr id="231" name="Image 231"/>
            <wp:cNvGraphicFramePr>
              <a:graphicFrameLocks/>
            </wp:cNvGraphicFramePr>
            <a:graphic>
              <a:graphicData uri="http://schemas.openxmlformats.org/drawingml/2006/picture">
                <pic:pic>
                  <pic:nvPicPr>
                    <pic:cNvPr id="231" name="Image 231"/>
                    <pic:cNvPicPr/>
                  </pic:nvPicPr>
                  <pic:blipFill>
                    <a:blip r:embed="rId33" cstate="print"/>
                    <a:stretch>
                      <a:fillRect/>
                    </a:stretch>
                  </pic:blipFill>
                  <pic:spPr>
                    <a:xfrm>
                      <a:off x="0" y="0"/>
                      <a:ext cx="5623559" cy="419100"/>
                    </a:xfrm>
                    <a:prstGeom prst="rect">
                      <a:avLst/>
                    </a:prstGeom>
                  </pic:spPr>
                </pic:pic>
              </a:graphicData>
            </a:graphic>
          </wp:anchor>
        </w:drawing>
      </w:r>
    </w:p>
    <w:p>
      <w:pPr>
        <w:pStyle w:val="BodyText"/>
        <w:rPr>
          <w:rFonts w:ascii="Microsoft Sans Serif"/>
          <w:sz w:val="24"/>
        </w:rPr>
      </w:pPr>
    </w:p>
    <w:p>
      <w:pPr>
        <w:pStyle w:val="BodyText"/>
        <w:rPr>
          <w:rFonts w:ascii="Microsoft Sans Serif"/>
          <w:sz w:val="24"/>
        </w:rPr>
      </w:pPr>
    </w:p>
    <w:p>
      <w:pPr>
        <w:pStyle w:val="BodyText"/>
        <w:spacing w:before="53"/>
        <w:rPr>
          <w:rFonts w:ascii="Microsoft Sans Serif"/>
          <w:sz w:val="24"/>
        </w:rPr>
      </w:pPr>
    </w:p>
    <w:p>
      <w:pPr>
        <w:pStyle w:val="Heading3"/>
        <w:numPr>
          <w:ilvl w:val="0"/>
          <w:numId w:val="38"/>
        </w:numPr>
        <w:tabs>
          <w:tab w:pos="1538" w:val="left" w:leader="none"/>
        </w:tabs>
        <w:spacing w:line="240" w:lineRule="auto" w:before="0" w:after="0"/>
        <w:ind w:left="1538" w:right="0" w:hanging="197"/>
        <w:jc w:val="left"/>
      </w:pPr>
      <w:bookmarkStart w:name="_TOC_250045" w:id="75"/>
      <w:bookmarkEnd w:id="75"/>
      <w:r>
        <w:rPr>
          <w:color w:val="1F3662"/>
          <w:spacing w:val="-2"/>
        </w:rPr>
        <w:t>GASTOS</w:t>
      </w:r>
    </w:p>
    <w:p>
      <w:pPr>
        <w:pStyle w:val="ListParagraph"/>
        <w:numPr>
          <w:ilvl w:val="1"/>
          <w:numId w:val="38"/>
        </w:numPr>
        <w:tabs>
          <w:tab w:pos="1637" w:val="left" w:leader="none"/>
        </w:tabs>
        <w:spacing w:line="398" w:lineRule="auto" w:before="161" w:after="0"/>
        <w:ind w:left="1341" w:right="7299" w:firstLine="0"/>
        <w:jc w:val="left"/>
        <w:rPr>
          <w:b/>
          <w:color w:val="1F3662"/>
          <w:sz w:val="20"/>
        </w:rPr>
      </w:pPr>
      <w:r>
        <w:rPr>
          <w:b/>
          <w:color w:val="1F3662"/>
          <w:sz w:val="20"/>
        </w:rPr>
        <w:t>GASTOS</w:t>
      </w:r>
      <w:r>
        <w:rPr>
          <w:b/>
          <w:color w:val="1F3662"/>
          <w:spacing w:val="-12"/>
          <w:sz w:val="20"/>
        </w:rPr>
        <w:t> </w:t>
      </w:r>
      <w:r>
        <w:rPr>
          <w:b/>
          <w:color w:val="1F3662"/>
          <w:sz w:val="20"/>
        </w:rPr>
        <w:t>DE</w:t>
      </w:r>
      <w:r>
        <w:rPr>
          <w:b/>
          <w:color w:val="1F3662"/>
          <w:spacing w:val="-11"/>
          <w:sz w:val="20"/>
        </w:rPr>
        <w:t> </w:t>
      </w:r>
      <w:r>
        <w:rPr>
          <w:b/>
          <w:color w:val="1F3662"/>
          <w:sz w:val="20"/>
        </w:rPr>
        <w:t>FUNCIONAMIENTO </w:t>
      </w:r>
      <w:r>
        <w:rPr>
          <w:b/>
          <w:sz w:val="20"/>
        </w:rPr>
        <w:t>NOTA N° 59</w:t>
      </w:r>
    </w:p>
    <w:p>
      <w:pPr>
        <w:pStyle w:val="BodyText"/>
        <w:spacing w:before="200"/>
        <w:ind w:left="1341"/>
      </w:pPr>
      <w:r>
        <w:rPr/>
        <w:t>Gastos</w:t>
      </w:r>
      <w:r>
        <w:rPr>
          <w:spacing w:val="-4"/>
        </w:rPr>
        <w:t> </w:t>
      </w:r>
      <w:r>
        <w:rPr/>
        <w:t>en</w:t>
      </w:r>
      <w:r>
        <w:rPr>
          <w:spacing w:val="-1"/>
        </w:rPr>
        <w:t> </w:t>
      </w:r>
      <w:r>
        <w:rPr>
          <w:spacing w:val="-2"/>
        </w:rPr>
        <w:t>personal</w:t>
      </w:r>
    </w:p>
    <w:p>
      <w:pPr>
        <w:pStyle w:val="BodyText"/>
        <w:spacing w:before="121"/>
      </w:pPr>
    </w:p>
    <w:p>
      <w:pPr>
        <w:pStyle w:val="Heading4"/>
        <w:spacing w:before="0"/>
        <w:rPr>
          <w:b w:val="0"/>
        </w:rPr>
      </w:pPr>
      <w:r>
        <w:rPr>
          <w:spacing w:val="-2"/>
        </w:rPr>
        <w:t>Revelación</w:t>
      </w:r>
      <w:r>
        <w:rPr>
          <w:b w:val="0"/>
          <w:spacing w:val="-2"/>
        </w:rPr>
        <w:t>:</w:t>
      </w:r>
    </w:p>
    <w:p>
      <w:pPr>
        <w:pStyle w:val="BodyText"/>
        <w:spacing w:before="38"/>
      </w:pPr>
    </w:p>
    <w:p>
      <w:pPr>
        <w:pStyle w:val="BodyText"/>
        <w:spacing w:line="357" w:lineRule="auto"/>
        <w:ind w:left="1341" w:right="1349"/>
        <w:jc w:val="both"/>
      </w:pPr>
      <w:r>
        <w:rPr/>
        <w:t>La cuenta Gastos en personal,</w:t>
      </w:r>
      <w:r>
        <w:rPr>
          <w:spacing w:val="-1"/>
        </w:rPr>
        <w:t> </w:t>
      </w:r>
      <w:r>
        <w:rPr/>
        <w:t>representa el 90,75% del total del Gastos, que</w:t>
      </w:r>
      <w:r>
        <w:rPr>
          <w:spacing w:val="-1"/>
        </w:rPr>
        <w:t> </w:t>
      </w:r>
      <w:r>
        <w:rPr/>
        <w:t>comparado al periodo anterior genera una variación absoluta de -415 821,17 que corresponde a un Disminución del -5,30%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87168">
                <wp:simplePos x="0" y="0"/>
                <wp:positionH relativeFrom="page">
                  <wp:posOffset>1080516</wp:posOffset>
                </wp:positionH>
                <wp:positionV relativeFrom="paragraph">
                  <wp:posOffset>287895</wp:posOffset>
                </wp:positionV>
                <wp:extent cx="5713730" cy="1866900"/>
                <wp:effectExtent l="0" t="0" r="0" b="0"/>
                <wp:wrapTopAndBottom/>
                <wp:docPr id="232" name="Textbox 232"/>
                <wp:cNvGraphicFramePr>
                  <a:graphicFrameLocks/>
                </wp:cNvGraphicFramePr>
                <a:graphic>
                  <a:graphicData uri="http://schemas.microsoft.com/office/word/2010/wordprocessingShape">
                    <wps:wsp>
                      <wps:cNvPr id="232" name="Textbox 232"/>
                      <wps:cNvSpPr txBox="1"/>
                      <wps:spPr>
                        <a:xfrm>
                          <a:off x="0" y="0"/>
                          <a:ext cx="5713730" cy="1866900"/>
                        </a:xfrm>
                        <a:prstGeom prst="rect">
                          <a:avLst/>
                        </a:prstGeom>
                        <a:ln w="6095">
                          <a:solidFill>
                            <a:srgbClr val="000000"/>
                          </a:solidFill>
                          <a:prstDash val="solid"/>
                        </a:ln>
                      </wps:spPr>
                      <wps:txbx>
                        <w:txbxContent>
                          <w:p>
                            <w:pPr>
                              <w:pStyle w:val="BodyText"/>
                              <w:spacing w:line="360" w:lineRule="auto" w:before="1"/>
                              <w:ind w:left="103" w:right="108" w:firstLine="45"/>
                              <w:jc w:val="both"/>
                            </w:pPr>
                            <w:r>
                              <w:rPr>
                                <w:b/>
                                <w:color w:val="1F4D79"/>
                                <w:u w:val="single" w:color="1F4D79"/>
                              </w:rPr>
                              <w:t>Revelación</w:t>
                            </w:r>
                            <w:r>
                              <w:rPr>
                                <w:u w:val="none"/>
                              </w:rPr>
                              <w:t>: La cuenta es producto de</w:t>
                            </w:r>
                            <w:r>
                              <w:rPr>
                                <w:spacing w:val="40"/>
                                <w:u w:val="none"/>
                              </w:rPr>
                              <w:t> </w:t>
                            </w:r>
                            <w:r>
                              <w:rPr>
                                <w:u w:val="none"/>
                              </w:rPr>
                              <w:t>gastos devengados por la Contraloría General, producto de la retribución por la prestación de servicios por parte del personal permanente y transitorio cuya relación se rige por las leyes laborales vigentes, sean de carácter ordinario o extraordinario, así como incentivos derivados del</w:t>
                            </w:r>
                            <w:r>
                              <w:rPr>
                                <w:spacing w:val="-2"/>
                                <w:u w:val="none"/>
                              </w:rPr>
                              <w:t> </w:t>
                            </w:r>
                            <w:r>
                              <w:rPr>
                                <w:u w:val="none"/>
                              </w:rPr>
                              <w:t>salario,</w:t>
                            </w:r>
                            <w:r>
                              <w:rPr>
                                <w:spacing w:val="-2"/>
                                <w:u w:val="none"/>
                              </w:rPr>
                              <w:t> </w:t>
                            </w:r>
                            <w:r>
                              <w:rPr>
                                <w:u w:val="none"/>
                              </w:rPr>
                              <w:t>contribuciones, reconocimientos por</w:t>
                            </w:r>
                            <w:r>
                              <w:rPr>
                                <w:spacing w:val="-2"/>
                                <w:u w:val="none"/>
                              </w:rPr>
                              <w:t> </w:t>
                            </w:r>
                            <w:r>
                              <w:rPr>
                                <w:u w:val="none"/>
                              </w:rPr>
                              <w:t>extinción de</w:t>
                            </w:r>
                            <w:r>
                              <w:rPr>
                                <w:spacing w:val="-2"/>
                                <w:u w:val="none"/>
                              </w:rPr>
                              <w:t> </w:t>
                            </w:r>
                            <w:r>
                              <w:rPr>
                                <w:u w:val="none"/>
                              </w:rPr>
                              <w:t>la relación Son</w:t>
                            </w:r>
                            <w:r>
                              <w:rPr>
                                <w:spacing w:val="-2"/>
                                <w:u w:val="none"/>
                              </w:rPr>
                              <w:t> </w:t>
                            </w:r>
                            <w:r>
                              <w:rPr>
                                <w:u w:val="none"/>
                              </w:rPr>
                              <w:t>pagos realizados por la</w:t>
                            </w:r>
                            <w:r>
                              <w:rPr>
                                <w:spacing w:val="-2"/>
                                <w:u w:val="none"/>
                              </w:rPr>
                              <w:t> </w:t>
                            </w:r>
                            <w:r>
                              <w:rPr>
                                <w:u w:val="none"/>
                              </w:rPr>
                              <w:t>partida</w:t>
                            </w:r>
                            <w:r>
                              <w:rPr>
                                <w:spacing w:val="-2"/>
                                <w:u w:val="none"/>
                              </w:rPr>
                              <w:t> </w:t>
                            </w:r>
                            <w:r>
                              <w:rPr>
                                <w:u w:val="none"/>
                              </w:rPr>
                              <w:t>presupuestaria</w:t>
                            </w:r>
                            <w:r>
                              <w:rPr>
                                <w:spacing w:val="-2"/>
                                <w:u w:val="none"/>
                              </w:rPr>
                              <w:t> </w:t>
                            </w:r>
                            <w:r>
                              <w:rPr>
                                <w:u w:val="none"/>
                              </w:rPr>
                              <w:t>de</w:t>
                            </w:r>
                            <w:r>
                              <w:rPr>
                                <w:spacing w:val="-1"/>
                                <w:u w:val="none"/>
                              </w:rPr>
                              <w:t> </w:t>
                            </w:r>
                            <w:r>
                              <w:rPr>
                                <w:u w:val="none"/>
                              </w:rPr>
                              <w:t>remuneraciones,</w:t>
                            </w:r>
                            <w:r>
                              <w:rPr>
                                <w:spacing w:val="-1"/>
                                <w:u w:val="none"/>
                              </w:rPr>
                              <w:t> </w:t>
                            </w:r>
                            <w:r>
                              <w:rPr>
                                <w:u w:val="none"/>
                              </w:rPr>
                              <w:t>se</w:t>
                            </w:r>
                            <w:r>
                              <w:rPr>
                                <w:spacing w:val="-3"/>
                                <w:u w:val="none"/>
                              </w:rPr>
                              <w:t> </w:t>
                            </w:r>
                            <w:r>
                              <w:rPr>
                                <w:u w:val="none"/>
                              </w:rPr>
                              <w:t>incluyen</w:t>
                            </w:r>
                            <w:r>
                              <w:rPr>
                                <w:spacing w:val="-2"/>
                                <w:u w:val="none"/>
                              </w:rPr>
                              <w:t> </w:t>
                            </w:r>
                            <w:r>
                              <w:rPr>
                                <w:u w:val="none"/>
                              </w:rPr>
                              <w:t>también</w:t>
                            </w:r>
                            <w:r>
                              <w:rPr>
                                <w:spacing w:val="-1"/>
                                <w:u w:val="none"/>
                              </w:rPr>
                              <w:t> </w:t>
                            </w:r>
                            <w:r>
                              <w:rPr>
                                <w:u w:val="none"/>
                              </w:rPr>
                              <w:t>becas</w:t>
                            </w:r>
                            <w:r>
                              <w:rPr>
                                <w:spacing w:val="-1"/>
                                <w:u w:val="none"/>
                              </w:rPr>
                              <w:t> </w:t>
                            </w:r>
                            <w:r>
                              <w:rPr>
                                <w:u w:val="none"/>
                              </w:rPr>
                              <w:t>a</w:t>
                            </w:r>
                            <w:r>
                              <w:rPr>
                                <w:spacing w:val="-2"/>
                                <w:u w:val="none"/>
                              </w:rPr>
                              <w:t> </w:t>
                            </w:r>
                            <w:r>
                              <w:rPr>
                                <w:u w:val="none"/>
                              </w:rPr>
                              <w:t>funcionarios,</w:t>
                            </w:r>
                            <w:r>
                              <w:rPr>
                                <w:spacing w:val="-4"/>
                                <w:u w:val="none"/>
                              </w:rPr>
                              <w:t> </w:t>
                            </w:r>
                            <w:r>
                              <w:rPr>
                                <w:u w:val="none"/>
                              </w:rPr>
                              <w:t>ayudas</w:t>
                            </w:r>
                            <w:r>
                              <w:rPr>
                                <w:spacing w:val="-1"/>
                                <w:u w:val="none"/>
                              </w:rPr>
                              <w:t> </w:t>
                            </w:r>
                            <w:r>
                              <w:rPr>
                                <w:u w:val="none"/>
                              </w:rPr>
                              <w:t>económicas a funcionarios e indemnizaciones (prestaciones legales), así como el registro mensual del gasto acumulado por pagar de aguinaldo y salario escolar.</w:t>
                            </w:r>
                          </w:p>
                        </w:txbxContent>
                      </wps:txbx>
                      <wps:bodyPr wrap="square" lIns="0" tIns="0" rIns="0" bIns="0" rtlCol="0">
                        <a:noAutofit/>
                      </wps:bodyPr>
                    </wps:wsp>
                  </a:graphicData>
                </a:graphic>
              </wp:anchor>
            </w:drawing>
          </mc:Choice>
          <mc:Fallback>
            <w:pict>
              <v:shape style="position:absolute;margin-left:85.080002pt;margin-top:22.668955pt;width:449.9pt;height:147pt;mso-position-horizontal-relative:page;mso-position-vertical-relative:paragraph;z-index:-15629312;mso-wrap-distance-left:0;mso-wrap-distance-right:0" type="#_x0000_t202" id="docshape230" filled="false" stroked="true" strokeweight=".479966pt" strokecolor="#000000">
                <v:textbox inset="0,0,0,0">
                  <w:txbxContent>
                    <w:p>
                      <w:pPr>
                        <w:pStyle w:val="BodyText"/>
                        <w:spacing w:line="360" w:lineRule="auto" w:before="1"/>
                        <w:ind w:left="103" w:right="108" w:firstLine="45"/>
                        <w:jc w:val="both"/>
                      </w:pPr>
                      <w:r>
                        <w:rPr>
                          <w:b/>
                          <w:color w:val="1F4D79"/>
                          <w:u w:val="single" w:color="1F4D79"/>
                        </w:rPr>
                        <w:t>Revelación</w:t>
                      </w:r>
                      <w:r>
                        <w:rPr>
                          <w:u w:val="none"/>
                        </w:rPr>
                        <w:t>: La cuenta es producto de</w:t>
                      </w:r>
                      <w:r>
                        <w:rPr>
                          <w:spacing w:val="40"/>
                          <w:u w:val="none"/>
                        </w:rPr>
                        <w:t> </w:t>
                      </w:r>
                      <w:r>
                        <w:rPr>
                          <w:u w:val="none"/>
                        </w:rPr>
                        <w:t>gastos devengados por la Contraloría General, producto de la retribución por la prestación de servicios por parte del personal permanente y transitorio cuya relación se rige por las leyes laborales vigentes, sean de carácter ordinario o extraordinario, así como incentivos derivados del</w:t>
                      </w:r>
                      <w:r>
                        <w:rPr>
                          <w:spacing w:val="-2"/>
                          <w:u w:val="none"/>
                        </w:rPr>
                        <w:t> </w:t>
                      </w:r>
                      <w:r>
                        <w:rPr>
                          <w:u w:val="none"/>
                        </w:rPr>
                        <w:t>salario,</w:t>
                      </w:r>
                      <w:r>
                        <w:rPr>
                          <w:spacing w:val="-2"/>
                          <w:u w:val="none"/>
                        </w:rPr>
                        <w:t> </w:t>
                      </w:r>
                      <w:r>
                        <w:rPr>
                          <w:u w:val="none"/>
                        </w:rPr>
                        <w:t>contribuciones, reconocimientos por</w:t>
                      </w:r>
                      <w:r>
                        <w:rPr>
                          <w:spacing w:val="-2"/>
                          <w:u w:val="none"/>
                        </w:rPr>
                        <w:t> </w:t>
                      </w:r>
                      <w:r>
                        <w:rPr>
                          <w:u w:val="none"/>
                        </w:rPr>
                        <w:t>extinción de</w:t>
                      </w:r>
                      <w:r>
                        <w:rPr>
                          <w:spacing w:val="-2"/>
                          <w:u w:val="none"/>
                        </w:rPr>
                        <w:t> </w:t>
                      </w:r>
                      <w:r>
                        <w:rPr>
                          <w:u w:val="none"/>
                        </w:rPr>
                        <w:t>la relación Son</w:t>
                      </w:r>
                      <w:r>
                        <w:rPr>
                          <w:spacing w:val="-2"/>
                          <w:u w:val="none"/>
                        </w:rPr>
                        <w:t> </w:t>
                      </w:r>
                      <w:r>
                        <w:rPr>
                          <w:u w:val="none"/>
                        </w:rPr>
                        <w:t>pagos realizados por la</w:t>
                      </w:r>
                      <w:r>
                        <w:rPr>
                          <w:spacing w:val="-2"/>
                          <w:u w:val="none"/>
                        </w:rPr>
                        <w:t> </w:t>
                      </w:r>
                      <w:r>
                        <w:rPr>
                          <w:u w:val="none"/>
                        </w:rPr>
                        <w:t>partida</w:t>
                      </w:r>
                      <w:r>
                        <w:rPr>
                          <w:spacing w:val="-2"/>
                          <w:u w:val="none"/>
                        </w:rPr>
                        <w:t> </w:t>
                      </w:r>
                      <w:r>
                        <w:rPr>
                          <w:u w:val="none"/>
                        </w:rPr>
                        <w:t>presupuestaria</w:t>
                      </w:r>
                      <w:r>
                        <w:rPr>
                          <w:spacing w:val="-2"/>
                          <w:u w:val="none"/>
                        </w:rPr>
                        <w:t> </w:t>
                      </w:r>
                      <w:r>
                        <w:rPr>
                          <w:u w:val="none"/>
                        </w:rPr>
                        <w:t>de</w:t>
                      </w:r>
                      <w:r>
                        <w:rPr>
                          <w:spacing w:val="-1"/>
                          <w:u w:val="none"/>
                        </w:rPr>
                        <w:t> </w:t>
                      </w:r>
                      <w:r>
                        <w:rPr>
                          <w:u w:val="none"/>
                        </w:rPr>
                        <w:t>remuneraciones,</w:t>
                      </w:r>
                      <w:r>
                        <w:rPr>
                          <w:spacing w:val="-1"/>
                          <w:u w:val="none"/>
                        </w:rPr>
                        <w:t> </w:t>
                      </w:r>
                      <w:r>
                        <w:rPr>
                          <w:u w:val="none"/>
                        </w:rPr>
                        <w:t>se</w:t>
                      </w:r>
                      <w:r>
                        <w:rPr>
                          <w:spacing w:val="-3"/>
                          <w:u w:val="none"/>
                        </w:rPr>
                        <w:t> </w:t>
                      </w:r>
                      <w:r>
                        <w:rPr>
                          <w:u w:val="none"/>
                        </w:rPr>
                        <w:t>incluyen</w:t>
                      </w:r>
                      <w:r>
                        <w:rPr>
                          <w:spacing w:val="-2"/>
                          <w:u w:val="none"/>
                        </w:rPr>
                        <w:t> </w:t>
                      </w:r>
                      <w:r>
                        <w:rPr>
                          <w:u w:val="none"/>
                        </w:rPr>
                        <w:t>también</w:t>
                      </w:r>
                      <w:r>
                        <w:rPr>
                          <w:spacing w:val="-1"/>
                          <w:u w:val="none"/>
                        </w:rPr>
                        <w:t> </w:t>
                      </w:r>
                      <w:r>
                        <w:rPr>
                          <w:u w:val="none"/>
                        </w:rPr>
                        <w:t>becas</w:t>
                      </w:r>
                      <w:r>
                        <w:rPr>
                          <w:spacing w:val="-1"/>
                          <w:u w:val="none"/>
                        </w:rPr>
                        <w:t> </w:t>
                      </w:r>
                      <w:r>
                        <w:rPr>
                          <w:u w:val="none"/>
                        </w:rPr>
                        <w:t>a</w:t>
                      </w:r>
                      <w:r>
                        <w:rPr>
                          <w:spacing w:val="-2"/>
                          <w:u w:val="none"/>
                        </w:rPr>
                        <w:t> </w:t>
                      </w:r>
                      <w:r>
                        <w:rPr>
                          <w:u w:val="none"/>
                        </w:rPr>
                        <w:t>funcionarios,</w:t>
                      </w:r>
                      <w:r>
                        <w:rPr>
                          <w:spacing w:val="-4"/>
                          <w:u w:val="none"/>
                        </w:rPr>
                        <w:t> </w:t>
                      </w:r>
                      <w:r>
                        <w:rPr>
                          <w:u w:val="none"/>
                        </w:rPr>
                        <w:t>ayudas</w:t>
                      </w:r>
                      <w:r>
                        <w:rPr>
                          <w:spacing w:val="-1"/>
                          <w:u w:val="none"/>
                        </w:rPr>
                        <w:t> </w:t>
                      </w:r>
                      <w:r>
                        <w:rPr>
                          <w:u w:val="none"/>
                        </w:rPr>
                        <w:t>económicas a funcionarios e indemnizaciones (prestaciones legales), así como el registro mensual del gasto acumulado por pagar de aguinaldo y salario escolar.</w:t>
                      </w:r>
                    </w:p>
                  </w:txbxContent>
                </v:textbox>
                <v:stroke dashstyle="solid"/>
                <w10:wrap type="topAndBottom"/>
              </v:shape>
            </w:pict>
          </mc:Fallback>
        </mc:AlternateContent>
      </w:r>
    </w:p>
    <w:p>
      <w:pPr>
        <w:pStyle w:val="BodyText"/>
        <w:spacing w:before="3" w:after="1"/>
        <w:rPr>
          <w:sz w:val="16"/>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50"/>
        <w:gridCol w:w="1728"/>
        <w:gridCol w:w="866"/>
        <w:gridCol w:w="1888"/>
        <w:gridCol w:w="1890"/>
        <w:gridCol w:w="1547"/>
      </w:tblGrid>
      <w:tr>
        <w:trPr>
          <w:trHeight w:val="347" w:hRule="atLeast"/>
        </w:trPr>
        <w:tc>
          <w:tcPr>
            <w:tcW w:w="1150" w:type="dxa"/>
            <w:vMerge w:val="restart"/>
            <w:shd w:val="clear" w:color="auto" w:fill="366091"/>
          </w:tcPr>
          <w:p>
            <w:pPr>
              <w:pStyle w:val="TableParagraph"/>
              <w:spacing w:before="114"/>
              <w:ind w:left="69"/>
              <w:rPr>
                <w:b/>
                <w:sz w:val="18"/>
              </w:rPr>
            </w:pPr>
            <w:r>
              <w:rPr>
                <w:b/>
                <w:color w:val="FFFFFF"/>
                <w:spacing w:val="-2"/>
                <w:sz w:val="18"/>
              </w:rPr>
              <w:t>Cuenta</w:t>
            </w:r>
          </w:p>
        </w:tc>
        <w:tc>
          <w:tcPr>
            <w:tcW w:w="1728" w:type="dxa"/>
            <w:vMerge w:val="restart"/>
            <w:shd w:val="clear" w:color="auto" w:fill="366091"/>
          </w:tcPr>
          <w:p>
            <w:pPr>
              <w:pStyle w:val="TableParagraph"/>
              <w:spacing w:before="28"/>
              <w:rPr>
                <w:sz w:val="18"/>
              </w:rPr>
            </w:pPr>
          </w:p>
          <w:p>
            <w:pPr>
              <w:pStyle w:val="TableParagraph"/>
              <w:ind w:left="426"/>
              <w:rPr>
                <w:b/>
                <w:sz w:val="18"/>
              </w:rPr>
            </w:pPr>
            <w:r>
              <w:rPr>
                <w:b/>
                <w:color w:val="FFFFFF"/>
                <w:spacing w:val="-2"/>
                <w:sz w:val="18"/>
              </w:rPr>
              <w:t>Descripción</w:t>
            </w:r>
          </w:p>
        </w:tc>
        <w:tc>
          <w:tcPr>
            <w:tcW w:w="866" w:type="dxa"/>
            <w:vMerge w:val="restart"/>
            <w:shd w:val="clear" w:color="auto" w:fill="366091"/>
          </w:tcPr>
          <w:p>
            <w:pPr>
              <w:pStyle w:val="TableParagraph"/>
              <w:spacing w:before="28"/>
              <w:rPr>
                <w:sz w:val="18"/>
              </w:rPr>
            </w:pPr>
          </w:p>
          <w:p>
            <w:pPr>
              <w:pStyle w:val="TableParagraph"/>
              <w:ind w:left="246"/>
              <w:rPr>
                <w:b/>
                <w:sz w:val="18"/>
              </w:rPr>
            </w:pPr>
            <w:r>
              <w:rPr>
                <w:b/>
                <w:color w:val="FFFFFF"/>
                <w:spacing w:val="-4"/>
                <w:sz w:val="18"/>
              </w:rPr>
              <w:t>Nota</w:t>
            </w:r>
          </w:p>
        </w:tc>
        <w:tc>
          <w:tcPr>
            <w:tcW w:w="1888" w:type="dxa"/>
            <w:vMerge w:val="restart"/>
            <w:shd w:val="clear" w:color="auto" w:fill="366091"/>
          </w:tcPr>
          <w:p>
            <w:pPr>
              <w:pStyle w:val="TableParagraph"/>
              <w:spacing w:before="28"/>
              <w:rPr>
                <w:sz w:val="18"/>
              </w:rPr>
            </w:pPr>
          </w:p>
          <w:p>
            <w:pPr>
              <w:pStyle w:val="TableParagraph"/>
              <w:ind w:left="414"/>
              <w:rPr>
                <w:b/>
                <w:sz w:val="18"/>
              </w:rPr>
            </w:pPr>
            <w:r>
              <w:rPr>
                <w:b/>
                <w:color w:val="FFFFFF"/>
                <w:sz w:val="18"/>
              </w:rPr>
              <w:t>Periodo</w:t>
            </w:r>
            <w:r>
              <w:rPr>
                <w:b/>
                <w:color w:val="FFFFFF"/>
                <w:spacing w:val="-9"/>
                <w:sz w:val="18"/>
              </w:rPr>
              <w:t> </w:t>
            </w:r>
            <w:r>
              <w:rPr>
                <w:b/>
                <w:color w:val="FFFFFF"/>
                <w:spacing w:val="-2"/>
                <w:sz w:val="18"/>
              </w:rPr>
              <w:t>Actual</w:t>
            </w:r>
          </w:p>
        </w:tc>
        <w:tc>
          <w:tcPr>
            <w:tcW w:w="1890" w:type="dxa"/>
            <w:vMerge w:val="restart"/>
            <w:shd w:val="clear" w:color="auto" w:fill="366091"/>
          </w:tcPr>
          <w:p>
            <w:pPr>
              <w:pStyle w:val="TableParagraph"/>
              <w:spacing w:before="28"/>
              <w:rPr>
                <w:sz w:val="18"/>
              </w:rPr>
            </w:pPr>
          </w:p>
          <w:p>
            <w:pPr>
              <w:pStyle w:val="TableParagraph"/>
              <w:ind w:left="338"/>
              <w:rPr>
                <w:b/>
                <w:sz w:val="18"/>
              </w:rPr>
            </w:pPr>
            <w:r>
              <w:rPr>
                <w:b/>
                <w:color w:val="FFFFFF"/>
                <w:sz w:val="18"/>
              </w:rPr>
              <w:t>Periodo</w:t>
            </w:r>
            <w:r>
              <w:rPr>
                <w:b/>
                <w:color w:val="FFFFFF"/>
                <w:spacing w:val="-9"/>
                <w:sz w:val="18"/>
              </w:rPr>
              <w:t> </w:t>
            </w:r>
            <w:r>
              <w:rPr>
                <w:b/>
                <w:color w:val="FFFFFF"/>
                <w:spacing w:val="-2"/>
                <w:sz w:val="18"/>
              </w:rPr>
              <w:t>Anterior</w:t>
            </w:r>
          </w:p>
        </w:tc>
        <w:tc>
          <w:tcPr>
            <w:tcW w:w="1547" w:type="dxa"/>
            <w:shd w:val="clear" w:color="auto" w:fill="366091"/>
          </w:tcPr>
          <w:p>
            <w:pPr>
              <w:pStyle w:val="TableParagraph"/>
              <w:spacing w:before="66"/>
              <w:ind w:left="21"/>
              <w:jc w:val="center"/>
              <w:rPr>
                <w:b/>
                <w:sz w:val="18"/>
              </w:rPr>
            </w:pPr>
            <w:r>
              <w:rPr>
                <w:b/>
                <w:color w:val="FFFFFF"/>
                <w:spacing w:val="-2"/>
                <w:sz w:val="18"/>
              </w:rPr>
              <w:t>Diferencia</w:t>
            </w:r>
          </w:p>
        </w:tc>
      </w:tr>
      <w:tr>
        <w:trPr>
          <w:trHeight w:val="349" w:hRule="atLeast"/>
        </w:trPr>
        <w:tc>
          <w:tcPr>
            <w:tcW w:w="1150" w:type="dxa"/>
            <w:vMerge/>
            <w:tcBorders>
              <w:top w:val="nil"/>
            </w:tcBorders>
            <w:shd w:val="clear" w:color="auto" w:fill="366091"/>
          </w:tcPr>
          <w:p>
            <w:pPr>
              <w:rPr>
                <w:sz w:val="2"/>
                <w:szCs w:val="2"/>
              </w:rPr>
            </w:pPr>
          </w:p>
        </w:tc>
        <w:tc>
          <w:tcPr>
            <w:tcW w:w="1728" w:type="dxa"/>
            <w:vMerge/>
            <w:tcBorders>
              <w:top w:val="nil"/>
            </w:tcBorders>
            <w:shd w:val="clear" w:color="auto" w:fill="366091"/>
          </w:tcPr>
          <w:p>
            <w:pPr>
              <w:rPr>
                <w:sz w:val="2"/>
                <w:szCs w:val="2"/>
              </w:rPr>
            </w:pPr>
          </w:p>
        </w:tc>
        <w:tc>
          <w:tcPr>
            <w:tcW w:w="866" w:type="dxa"/>
            <w:vMerge/>
            <w:tcBorders>
              <w:top w:val="nil"/>
            </w:tcBorders>
            <w:shd w:val="clear" w:color="auto" w:fill="366091"/>
          </w:tcPr>
          <w:p>
            <w:pPr>
              <w:rPr>
                <w:sz w:val="2"/>
                <w:szCs w:val="2"/>
              </w:rPr>
            </w:pPr>
          </w:p>
        </w:tc>
        <w:tc>
          <w:tcPr>
            <w:tcW w:w="1888" w:type="dxa"/>
            <w:vMerge/>
            <w:tcBorders>
              <w:top w:val="nil"/>
            </w:tcBorders>
            <w:shd w:val="clear" w:color="auto" w:fill="366091"/>
          </w:tcPr>
          <w:p>
            <w:pPr>
              <w:rPr>
                <w:sz w:val="2"/>
                <w:szCs w:val="2"/>
              </w:rPr>
            </w:pPr>
          </w:p>
        </w:tc>
        <w:tc>
          <w:tcPr>
            <w:tcW w:w="1890" w:type="dxa"/>
            <w:vMerge/>
            <w:tcBorders>
              <w:top w:val="nil"/>
            </w:tcBorders>
            <w:shd w:val="clear" w:color="auto" w:fill="366091"/>
          </w:tcPr>
          <w:p>
            <w:pPr>
              <w:rPr>
                <w:sz w:val="2"/>
                <w:szCs w:val="2"/>
              </w:rPr>
            </w:pPr>
          </w:p>
        </w:tc>
        <w:tc>
          <w:tcPr>
            <w:tcW w:w="1547" w:type="dxa"/>
            <w:shd w:val="clear" w:color="auto" w:fill="366091"/>
          </w:tcPr>
          <w:p>
            <w:pPr>
              <w:pStyle w:val="TableParagraph"/>
              <w:spacing w:before="66"/>
              <w:ind w:left="21" w:right="1"/>
              <w:jc w:val="center"/>
              <w:rPr>
                <w:sz w:val="18"/>
              </w:rPr>
            </w:pPr>
            <w:r>
              <w:rPr>
                <w:color w:val="FFFFFF"/>
                <w:spacing w:val="-10"/>
                <w:sz w:val="18"/>
              </w:rPr>
              <w:t>%</w:t>
            </w:r>
          </w:p>
        </w:tc>
      </w:tr>
      <w:tr>
        <w:trPr>
          <w:trHeight w:val="347" w:hRule="atLeast"/>
        </w:trPr>
        <w:tc>
          <w:tcPr>
            <w:tcW w:w="1150" w:type="dxa"/>
          </w:tcPr>
          <w:p>
            <w:pPr>
              <w:pStyle w:val="TableParagraph"/>
              <w:spacing w:before="63"/>
              <w:ind w:left="69"/>
              <w:rPr>
                <w:b/>
                <w:sz w:val="18"/>
              </w:rPr>
            </w:pPr>
            <w:r>
              <w:rPr>
                <w:b/>
                <w:spacing w:val="-2"/>
                <w:sz w:val="18"/>
              </w:rPr>
              <w:t>5.1.1.</w:t>
            </w:r>
          </w:p>
        </w:tc>
        <w:tc>
          <w:tcPr>
            <w:tcW w:w="1728" w:type="dxa"/>
          </w:tcPr>
          <w:p>
            <w:pPr>
              <w:pStyle w:val="TableParagraph"/>
              <w:spacing w:before="63"/>
              <w:ind w:left="67"/>
              <w:rPr>
                <w:b/>
                <w:sz w:val="18"/>
              </w:rPr>
            </w:pPr>
            <w:r>
              <w:rPr>
                <w:b/>
                <w:sz w:val="18"/>
              </w:rPr>
              <w:t>Gastos</w:t>
            </w:r>
            <w:r>
              <w:rPr>
                <w:b/>
                <w:spacing w:val="-5"/>
                <w:sz w:val="18"/>
              </w:rPr>
              <w:t> </w:t>
            </w:r>
            <w:r>
              <w:rPr>
                <w:b/>
                <w:sz w:val="18"/>
              </w:rPr>
              <w:t>en</w:t>
            </w:r>
            <w:r>
              <w:rPr>
                <w:b/>
                <w:spacing w:val="-3"/>
                <w:sz w:val="18"/>
              </w:rPr>
              <w:t> </w:t>
            </w:r>
            <w:r>
              <w:rPr>
                <w:b/>
                <w:spacing w:val="-2"/>
                <w:sz w:val="18"/>
              </w:rPr>
              <w:t>personal</w:t>
            </w:r>
          </w:p>
        </w:tc>
        <w:tc>
          <w:tcPr>
            <w:tcW w:w="866" w:type="dxa"/>
          </w:tcPr>
          <w:p>
            <w:pPr>
              <w:pStyle w:val="TableParagraph"/>
              <w:spacing w:before="63"/>
              <w:ind w:left="4"/>
              <w:jc w:val="center"/>
              <w:rPr>
                <w:b/>
                <w:sz w:val="18"/>
              </w:rPr>
            </w:pPr>
            <w:r>
              <w:rPr>
                <w:b/>
                <w:spacing w:val="-5"/>
                <w:sz w:val="18"/>
              </w:rPr>
              <w:t>59</w:t>
            </w:r>
          </w:p>
        </w:tc>
        <w:tc>
          <w:tcPr>
            <w:tcW w:w="1888" w:type="dxa"/>
          </w:tcPr>
          <w:p>
            <w:pPr>
              <w:pStyle w:val="TableParagraph"/>
              <w:spacing w:before="63"/>
              <w:ind w:left="485"/>
              <w:rPr>
                <w:b/>
                <w:sz w:val="18"/>
              </w:rPr>
            </w:pPr>
            <w:r>
              <w:rPr>
                <w:b/>
                <w:sz w:val="18"/>
              </w:rPr>
              <w:t>5</w:t>
            </w:r>
            <w:r>
              <w:rPr>
                <w:b/>
                <w:spacing w:val="-3"/>
                <w:sz w:val="18"/>
              </w:rPr>
              <w:t> </w:t>
            </w:r>
            <w:r>
              <w:rPr>
                <w:b/>
                <w:sz w:val="18"/>
              </w:rPr>
              <w:t>896</w:t>
            </w:r>
            <w:r>
              <w:rPr>
                <w:b/>
                <w:spacing w:val="-3"/>
                <w:sz w:val="18"/>
              </w:rPr>
              <w:t> </w:t>
            </w:r>
            <w:r>
              <w:rPr>
                <w:b/>
                <w:spacing w:val="-2"/>
                <w:sz w:val="18"/>
              </w:rPr>
              <w:t>235,00</w:t>
            </w:r>
          </w:p>
        </w:tc>
        <w:tc>
          <w:tcPr>
            <w:tcW w:w="1890" w:type="dxa"/>
          </w:tcPr>
          <w:p>
            <w:pPr>
              <w:pStyle w:val="TableParagraph"/>
              <w:spacing w:before="63"/>
              <w:ind w:left="484"/>
              <w:rPr>
                <w:b/>
                <w:sz w:val="18"/>
              </w:rPr>
            </w:pPr>
            <w:r>
              <w:rPr>
                <w:b/>
                <w:sz w:val="18"/>
              </w:rPr>
              <w:t>6</w:t>
            </w:r>
            <w:r>
              <w:rPr>
                <w:b/>
                <w:spacing w:val="-3"/>
                <w:sz w:val="18"/>
              </w:rPr>
              <w:t> </w:t>
            </w:r>
            <w:r>
              <w:rPr>
                <w:b/>
                <w:sz w:val="18"/>
              </w:rPr>
              <w:t>329</w:t>
            </w:r>
            <w:r>
              <w:rPr>
                <w:b/>
                <w:spacing w:val="-3"/>
                <w:sz w:val="18"/>
              </w:rPr>
              <w:t> </w:t>
            </w:r>
            <w:r>
              <w:rPr>
                <w:b/>
                <w:spacing w:val="-2"/>
                <w:sz w:val="18"/>
              </w:rPr>
              <w:t>392,82</w:t>
            </w:r>
          </w:p>
        </w:tc>
        <w:tc>
          <w:tcPr>
            <w:tcW w:w="1547" w:type="dxa"/>
          </w:tcPr>
          <w:p>
            <w:pPr>
              <w:pStyle w:val="TableParagraph"/>
              <w:spacing w:before="63"/>
              <w:ind w:left="21" w:right="12"/>
              <w:jc w:val="center"/>
              <w:rPr>
                <w:b/>
                <w:sz w:val="18"/>
              </w:rPr>
            </w:pPr>
            <w:r>
              <w:rPr>
                <w:b/>
                <w:spacing w:val="-2"/>
                <w:sz w:val="18"/>
              </w:rPr>
              <w:t>-6,84%</w:t>
            </w:r>
          </w:p>
        </w:tc>
      </w:tr>
    </w:tbl>
    <w:p>
      <w:pPr>
        <w:pStyle w:val="BodyText"/>
      </w:pPr>
    </w:p>
    <w:p>
      <w:pPr>
        <w:pStyle w:val="BodyText"/>
        <w:spacing w:before="15"/>
      </w:pPr>
      <w:r>
        <w:rPr/>
        <mc:AlternateContent>
          <mc:Choice Requires="wps">
            <w:drawing>
              <wp:anchor distT="0" distB="0" distL="0" distR="0" allowOverlap="1" layoutInCell="1" locked="0" behindDoc="1" simplePos="0" relativeHeight="487687680">
                <wp:simplePos x="0" y="0"/>
                <wp:positionH relativeFrom="page">
                  <wp:posOffset>1062227</wp:posOffset>
                </wp:positionH>
                <wp:positionV relativeFrom="paragraph">
                  <wp:posOffset>180377</wp:posOffset>
                </wp:positionV>
                <wp:extent cx="5648325" cy="231775"/>
                <wp:effectExtent l="0" t="0" r="0" b="0"/>
                <wp:wrapTopAndBottom/>
                <wp:docPr id="233" name="Textbox 233"/>
                <wp:cNvGraphicFramePr>
                  <a:graphicFrameLocks/>
                </wp:cNvGraphicFramePr>
                <a:graphic>
                  <a:graphicData uri="http://schemas.microsoft.com/office/word/2010/wordprocessingShape">
                    <wps:wsp>
                      <wps:cNvPr id="233" name="Textbox 233"/>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Beneficios</w:t>
                            </w:r>
                            <w:r>
                              <w:rPr>
                                <w:b/>
                                <w:color w:val="FFFFFF"/>
                                <w:spacing w:val="-4"/>
                                <w:sz w:val="20"/>
                              </w:rPr>
                              <w:t> </w:t>
                            </w:r>
                            <w:r>
                              <w:rPr>
                                <w:b/>
                                <w:color w:val="FFFFFF"/>
                                <w:sz w:val="20"/>
                              </w:rPr>
                              <w:t>a</w:t>
                            </w:r>
                            <w:r>
                              <w:rPr>
                                <w:b/>
                                <w:color w:val="FFFFFF"/>
                                <w:spacing w:val="-3"/>
                                <w:sz w:val="20"/>
                              </w:rPr>
                              <w:t> </w:t>
                            </w:r>
                            <w:r>
                              <w:rPr>
                                <w:b/>
                                <w:color w:val="FFFFFF"/>
                                <w:sz w:val="20"/>
                              </w:rPr>
                              <w:t>los</w:t>
                            </w:r>
                            <w:r>
                              <w:rPr>
                                <w:b/>
                                <w:color w:val="FFFFFF"/>
                                <w:spacing w:val="-7"/>
                                <w:sz w:val="20"/>
                              </w:rPr>
                              <w:t> </w:t>
                            </w:r>
                            <w:r>
                              <w:rPr>
                                <w:b/>
                                <w:color w:val="FFFFFF"/>
                                <w:sz w:val="20"/>
                              </w:rPr>
                              <w:t>empleados</w:t>
                            </w:r>
                            <w:r>
                              <w:rPr>
                                <w:b/>
                                <w:color w:val="FFFFFF"/>
                                <w:spacing w:val="-4"/>
                                <w:sz w:val="20"/>
                              </w:rPr>
                              <w:t> </w:t>
                            </w:r>
                            <w:r>
                              <w:rPr>
                                <w:b/>
                                <w:color w:val="FFFFFF"/>
                                <w:sz w:val="20"/>
                              </w:rPr>
                              <w:t>NICSP</w:t>
                            </w:r>
                            <w:r>
                              <w:rPr>
                                <w:b/>
                                <w:color w:val="FFFFFF"/>
                                <w:spacing w:val="-5"/>
                                <w:sz w:val="20"/>
                              </w:rPr>
                              <w:t> </w:t>
                            </w:r>
                            <w:r>
                              <w:rPr>
                                <w:b/>
                                <w:color w:val="FFFFFF"/>
                                <w:sz w:val="20"/>
                              </w:rPr>
                              <w:t>39</w:t>
                            </w:r>
                            <w:r>
                              <w:rPr>
                                <w:b/>
                                <w:color w:val="FFFFFF"/>
                                <w:spacing w:val="-5"/>
                                <w:sz w:val="20"/>
                              </w:rPr>
                              <w:t> </w:t>
                            </w:r>
                            <w:r>
                              <w:rPr>
                                <w:b/>
                                <w:color w:val="FFFFFF"/>
                                <w:sz w:val="20"/>
                              </w:rPr>
                              <w:t>(párrafo</w:t>
                            </w:r>
                            <w:r>
                              <w:rPr>
                                <w:b/>
                                <w:color w:val="FFFFFF"/>
                                <w:spacing w:val="-3"/>
                                <w:sz w:val="20"/>
                              </w:rPr>
                              <w:t> </w:t>
                            </w:r>
                            <w:r>
                              <w:rPr>
                                <w:b/>
                                <w:color w:val="FFFFFF"/>
                                <w:spacing w:val="-4"/>
                                <w:sz w:val="20"/>
                              </w:rPr>
                              <w:t>137)</w:t>
                            </w:r>
                          </w:p>
                        </w:txbxContent>
                      </wps:txbx>
                      <wps:bodyPr wrap="square" lIns="0" tIns="0" rIns="0" bIns="0" rtlCol="0">
                        <a:noAutofit/>
                      </wps:bodyPr>
                    </wps:wsp>
                  </a:graphicData>
                </a:graphic>
              </wp:anchor>
            </w:drawing>
          </mc:Choice>
          <mc:Fallback>
            <w:pict>
              <v:shape style="position:absolute;margin-left:83.639999pt;margin-top:14.202982pt;width:444.75pt;height:18.25pt;mso-position-horizontal-relative:page;mso-position-vertical-relative:paragraph;z-index:-15628800;mso-wrap-distance-left:0;mso-wrap-distance-right:0" type="#_x0000_t202" id="docshape231"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Beneficios</w:t>
                      </w:r>
                      <w:r>
                        <w:rPr>
                          <w:b/>
                          <w:color w:val="FFFFFF"/>
                          <w:spacing w:val="-4"/>
                          <w:sz w:val="20"/>
                        </w:rPr>
                        <w:t> </w:t>
                      </w:r>
                      <w:r>
                        <w:rPr>
                          <w:b/>
                          <w:color w:val="FFFFFF"/>
                          <w:sz w:val="20"/>
                        </w:rPr>
                        <w:t>a</w:t>
                      </w:r>
                      <w:r>
                        <w:rPr>
                          <w:b/>
                          <w:color w:val="FFFFFF"/>
                          <w:spacing w:val="-3"/>
                          <w:sz w:val="20"/>
                        </w:rPr>
                        <w:t> </w:t>
                      </w:r>
                      <w:r>
                        <w:rPr>
                          <w:b/>
                          <w:color w:val="FFFFFF"/>
                          <w:sz w:val="20"/>
                        </w:rPr>
                        <w:t>los</w:t>
                      </w:r>
                      <w:r>
                        <w:rPr>
                          <w:b/>
                          <w:color w:val="FFFFFF"/>
                          <w:spacing w:val="-7"/>
                          <w:sz w:val="20"/>
                        </w:rPr>
                        <w:t> </w:t>
                      </w:r>
                      <w:r>
                        <w:rPr>
                          <w:b/>
                          <w:color w:val="FFFFFF"/>
                          <w:sz w:val="20"/>
                        </w:rPr>
                        <w:t>empleados</w:t>
                      </w:r>
                      <w:r>
                        <w:rPr>
                          <w:b/>
                          <w:color w:val="FFFFFF"/>
                          <w:spacing w:val="-4"/>
                          <w:sz w:val="20"/>
                        </w:rPr>
                        <w:t> </w:t>
                      </w:r>
                      <w:r>
                        <w:rPr>
                          <w:b/>
                          <w:color w:val="FFFFFF"/>
                          <w:sz w:val="20"/>
                        </w:rPr>
                        <w:t>NICSP</w:t>
                      </w:r>
                      <w:r>
                        <w:rPr>
                          <w:b/>
                          <w:color w:val="FFFFFF"/>
                          <w:spacing w:val="-5"/>
                          <w:sz w:val="20"/>
                        </w:rPr>
                        <w:t> </w:t>
                      </w:r>
                      <w:r>
                        <w:rPr>
                          <w:b/>
                          <w:color w:val="FFFFFF"/>
                          <w:sz w:val="20"/>
                        </w:rPr>
                        <w:t>39</w:t>
                      </w:r>
                      <w:r>
                        <w:rPr>
                          <w:b/>
                          <w:color w:val="FFFFFF"/>
                          <w:spacing w:val="-5"/>
                          <w:sz w:val="20"/>
                        </w:rPr>
                        <w:t> </w:t>
                      </w:r>
                      <w:r>
                        <w:rPr>
                          <w:b/>
                          <w:color w:val="FFFFFF"/>
                          <w:sz w:val="20"/>
                        </w:rPr>
                        <w:t>(párrafo</w:t>
                      </w:r>
                      <w:r>
                        <w:rPr>
                          <w:b/>
                          <w:color w:val="FFFFFF"/>
                          <w:spacing w:val="-3"/>
                          <w:sz w:val="20"/>
                        </w:rPr>
                        <w:t> </w:t>
                      </w:r>
                      <w:r>
                        <w:rPr>
                          <w:b/>
                          <w:color w:val="FFFFFF"/>
                          <w:spacing w:val="-4"/>
                          <w:sz w:val="20"/>
                        </w:rPr>
                        <w:t>137)</w:t>
                      </w:r>
                    </w:p>
                  </w:txbxContent>
                </v:textbox>
                <v:fill type="solid"/>
                <w10:wrap type="topAndBottom"/>
              </v:shape>
            </w:pict>
          </mc:Fallback>
        </mc:AlternateContent>
      </w:r>
    </w:p>
    <w:p>
      <w:pPr>
        <w:pStyle w:val="ListParagraph"/>
        <w:numPr>
          <w:ilvl w:val="2"/>
          <w:numId w:val="38"/>
        </w:numPr>
        <w:tabs>
          <w:tab w:pos="2061" w:val="left" w:leader="none"/>
        </w:tabs>
        <w:spacing w:line="240" w:lineRule="auto" w:before="160" w:after="0"/>
        <w:ind w:left="2061" w:right="0" w:hanging="360"/>
        <w:jc w:val="left"/>
        <w:rPr>
          <w:sz w:val="20"/>
        </w:rPr>
      </w:pPr>
      <w:r>
        <w:rPr>
          <w:sz w:val="20"/>
          <w:u w:val="single"/>
        </w:rPr>
        <w:t>Beneficios</w:t>
      </w:r>
      <w:r>
        <w:rPr>
          <w:spacing w:val="-3"/>
          <w:sz w:val="20"/>
          <w:u w:val="single"/>
        </w:rPr>
        <w:t> </w:t>
      </w:r>
      <w:r>
        <w:rPr>
          <w:sz w:val="20"/>
          <w:u w:val="single"/>
        </w:rPr>
        <w:t>a</w:t>
      </w:r>
      <w:r>
        <w:rPr>
          <w:spacing w:val="-5"/>
          <w:sz w:val="20"/>
          <w:u w:val="single"/>
        </w:rPr>
        <w:t> </w:t>
      </w:r>
      <w:r>
        <w:rPr>
          <w:sz w:val="20"/>
          <w:u w:val="single"/>
        </w:rPr>
        <w:t>los</w:t>
      </w:r>
      <w:r>
        <w:rPr>
          <w:spacing w:val="-4"/>
          <w:sz w:val="20"/>
          <w:u w:val="single"/>
        </w:rPr>
        <w:t> </w:t>
      </w:r>
      <w:r>
        <w:rPr>
          <w:sz w:val="20"/>
          <w:u w:val="single"/>
        </w:rPr>
        <w:t>empleados</w:t>
      </w:r>
      <w:r>
        <w:rPr>
          <w:spacing w:val="5"/>
          <w:sz w:val="20"/>
          <w:u w:val="single"/>
        </w:rPr>
        <w:t> </w:t>
      </w:r>
      <w:r>
        <w:rPr>
          <w:sz w:val="20"/>
          <w:u w:val="single"/>
        </w:rPr>
        <w:t>(párrafos</w:t>
      </w:r>
      <w:r>
        <w:rPr>
          <w:spacing w:val="-3"/>
          <w:sz w:val="20"/>
          <w:u w:val="single"/>
        </w:rPr>
        <w:t> </w:t>
      </w:r>
      <w:r>
        <w:rPr>
          <w:sz w:val="20"/>
          <w:u w:val="single"/>
        </w:rPr>
        <w:t>4</w:t>
      </w:r>
      <w:r>
        <w:rPr>
          <w:spacing w:val="-5"/>
          <w:sz w:val="20"/>
          <w:u w:val="single"/>
        </w:rPr>
        <w:t> </w:t>
      </w:r>
      <w:r>
        <w:rPr>
          <w:sz w:val="20"/>
          <w:u w:val="single"/>
        </w:rPr>
        <w:t>y </w:t>
      </w:r>
      <w:r>
        <w:rPr>
          <w:spacing w:val="-5"/>
          <w:sz w:val="20"/>
          <w:u w:val="single"/>
        </w:rPr>
        <w:t>8)</w:t>
      </w:r>
    </w:p>
    <w:p>
      <w:pPr>
        <w:pStyle w:val="ListParagraph"/>
        <w:spacing w:after="0" w:line="240" w:lineRule="auto"/>
        <w:jc w:val="left"/>
        <w:rPr>
          <w:sz w:val="20"/>
        </w:rPr>
        <w:sectPr>
          <w:footerReference w:type="default" r:id="rId32"/>
          <w:pgSz w:w="12240" w:h="15840"/>
          <w:pgMar w:header="0" w:footer="1002" w:top="134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937260"/>
                <wp:effectExtent l="9525" t="0" r="1270" b="5715"/>
                <wp:docPr id="235" name="Textbox 235"/>
                <wp:cNvGraphicFramePr>
                  <a:graphicFrameLocks/>
                </wp:cNvGraphicFramePr>
                <a:graphic>
                  <a:graphicData uri="http://schemas.microsoft.com/office/word/2010/wordprocessingShape">
                    <wps:wsp>
                      <wps:cNvPr id="235" name="Textbox 235"/>
                      <wps:cNvSpPr txBox="1"/>
                      <wps:spPr>
                        <a:xfrm>
                          <a:off x="0" y="0"/>
                          <a:ext cx="5713730" cy="937260"/>
                        </a:xfrm>
                        <a:prstGeom prst="rect">
                          <a:avLst/>
                        </a:prstGeom>
                        <a:ln w="6095">
                          <a:solidFill>
                            <a:srgbClr val="000000"/>
                          </a:solidFill>
                          <a:prstDash val="solid"/>
                        </a:ln>
                      </wps:spPr>
                      <wps:txbx>
                        <w:txbxContent>
                          <w:p>
                            <w:pPr>
                              <w:pStyle w:val="BodyText"/>
                              <w:spacing w:line="360" w:lineRule="auto" w:before="4"/>
                              <w:ind w:left="103" w:right="108"/>
                              <w:jc w:val="both"/>
                            </w:pPr>
                            <w:r>
                              <w:rPr>
                                <w:b/>
                                <w:color w:val="1F4D79"/>
                                <w:u w:val="single" w:color="1F4D79"/>
                              </w:rPr>
                              <w:t>Revelación</w:t>
                            </w:r>
                            <w:r>
                              <w:rPr>
                                <w:u w:val="none"/>
                              </w:rPr>
                              <w:t>: Los beneficios a los empleados de la CGR comprenden todos los tipos de retribuciones que la Institución proporciona a sus trabajadores a cambio de sus servicios, de conformidad con la normativa </w:t>
                            </w:r>
                            <w:r>
                              <w:rPr>
                                <w:spacing w:val="-2"/>
                                <w:u w:val="none"/>
                              </w:rPr>
                              <w:t>aplicable</w:t>
                            </w:r>
                          </w:p>
                        </w:txbxContent>
                      </wps:txbx>
                      <wps:bodyPr wrap="square" lIns="0" tIns="0" rIns="0" bIns="0" rtlCol="0">
                        <a:noAutofit/>
                      </wps:bodyPr>
                    </wps:wsp>
                  </a:graphicData>
                </a:graphic>
              </wp:inline>
            </w:drawing>
          </mc:Choice>
          <mc:Fallback>
            <w:pict>
              <v:shape style="width:449.9pt;height:73.8pt;mso-position-horizontal-relative:char;mso-position-vertical-relative:line" type="#_x0000_t202" id="docshape233" filled="false" stroked="true" strokeweight=".479966pt" strokecolor="#000000">
                <w10:anchorlock/>
                <v:textbox inset="0,0,0,0">
                  <w:txbxContent>
                    <w:p>
                      <w:pPr>
                        <w:pStyle w:val="BodyText"/>
                        <w:spacing w:line="360" w:lineRule="auto" w:before="4"/>
                        <w:ind w:left="103" w:right="108"/>
                        <w:jc w:val="both"/>
                      </w:pPr>
                      <w:r>
                        <w:rPr>
                          <w:b/>
                          <w:color w:val="1F4D79"/>
                          <w:u w:val="single" w:color="1F4D79"/>
                        </w:rPr>
                        <w:t>Revelación</w:t>
                      </w:r>
                      <w:r>
                        <w:rPr>
                          <w:u w:val="none"/>
                        </w:rPr>
                        <w:t>: Los beneficios a los empleados de la CGR comprenden todos los tipos de retribuciones que la Institución proporciona a sus trabajadores a cambio de sus servicios, de conformidad con la normativa </w:t>
                      </w:r>
                      <w:r>
                        <w:rPr>
                          <w:spacing w:val="-2"/>
                          <w:u w:val="none"/>
                        </w:rPr>
                        <w:t>aplicable</w:t>
                      </w:r>
                    </w:p>
                  </w:txbxContent>
                </v:textbox>
                <v:stroke dashstyle="solid"/>
              </v:shape>
            </w:pict>
          </mc:Fallback>
        </mc:AlternateContent>
      </w:r>
      <w:r>
        <w:rPr>
          <w:sz w:val="20"/>
        </w:rPr>
      </w:r>
    </w:p>
    <w:p>
      <w:pPr>
        <w:pStyle w:val="BodyText"/>
        <w:spacing w:before="236"/>
      </w:pPr>
    </w:p>
    <w:p>
      <w:pPr>
        <w:pStyle w:val="ListParagraph"/>
        <w:numPr>
          <w:ilvl w:val="2"/>
          <w:numId w:val="38"/>
        </w:numPr>
        <w:tabs>
          <w:tab w:pos="2060" w:val="left" w:leader="none"/>
        </w:tabs>
        <w:spacing w:line="240" w:lineRule="auto" w:before="1" w:after="0"/>
        <w:ind w:left="2060" w:right="0" w:hanging="359"/>
        <w:jc w:val="left"/>
        <w:rPr>
          <w:sz w:val="20"/>
        </w:rPr>
      </w:pPr>
      <w:r>
        <w:rPr>
          <w:sz w:val="20"/>
          <w:u w:val="single"/>
        </w:rPr>
        <w:t>Beneficios</w:t>
      </w:r>
      <w:r>
        <w:rPr>
          <w:spacing w:val="-3"/>
          <w:sz w:val="20"/>
          <w:u w:val="single"/>
        </w:rPr>
        <w:t> </w:t>
      </w:r>
      <w:r>
        <w:rPr>
          <w:sz w:val="20"/>
          <w:u w:val="single"/>
        </w:rPr>
        <w:t>a</w:t>
      </w:r>
      <w:r>
        <w:rPr>
          <w:spacing w:val="-5"/>
          <w:sz w:val="20"/>
          <w:u w:val="single"/>
        </w:rPr>
        <w:t> </w:t>
      </w:r>
      <w:r>
        <w:rPr>
          <w:sz w:val="20"/>
          <w:u w:val="single"/>
        </w:rPr>
        <w:t>los</w:t>
      </w:r>
      <w:r>
        <w:rPr>
          <w:spacing w:val="-4"/>
          <w:sz w:val="20"/>
          <w:u w:val="single"/>
        </w:rPr>
        <w:t> </w:t>
      </w:r>
      <w:r>
        <w:rPr>
          <w:sz w:val="20"/>
          <w:u w:val="single"/>
        </w:rPr>
        <w:t>empleados</w:t>
      </w:r>
      <w:r>
        <w:rPr>
          <w:spacing w:val="-3"/>
          <w:sz w:val="20"/>
          <w:u w:val="single"/>
        </w:rPr>
        <w:t> </w:t>
      </w:r>
      <w:r>
        <w:rPr>
          <w:sz w:val="20"/>
          <w:u w:val="single"/>
        </w:rPr>
        <w:t>a</w:t>
      </w:r>
      <w:r>
        <w:rPr>
          <w:spacing w:val="-4"/>
          <w:sz w:val="20"/>
          <w:u w:val="single"/>
        </w:rPr>
        <w:t> </w:t>
      </w:r>
      <w:r>
        <w:rPr>
          <w:sz w:val="20"/>
          <w:u w:val="single"/>
        </w:rPr>
        <w:t>corto</w:t>
      </w:r>
      <w:r>
        <w:rPr>
          <w:spacing w:val="-2"/>
          <w:sz w:val="20"/>
          <w:u w:val="single"/>
        </w:rPr>
        <w:t> </w:t>
      </w:r>
      <w:r>
        <w:rPr>
          <w:sz w:val="20"/>
          <w:u w:val="single"/>
        </w:rPr>
        <w:t>plazo</w:t>
      </w:r>
      <w:r>
        <w:rPr>
          <w:spacing w:val="-1"/>
          <w:sz w:val="20"/>
          <w:u w:val="single"/>
        </w:rPr>
        <w:t> </w:t>
      </w:r>
      <w:r>
        <w:rPr>
          <w:sz w:val="20"/>
          <w:u w:val="single"/>
        </w:rPr>
        <w:t>(párrafos</w:t>
      </w:r>
      <w:r>
        <w:rPr>
          <w:spacing w:val="-3"/>
          <w:sz w:val="20"/>
          <w:u w:val="single"/>
        </w:rPr>
        <w:t> </w:t>
      </w:r>
      <w:r>
        <w:rPr>
          <w:sz w:val="20"/>
          <w:u w:val="single"/>
        </w:rPr>
        <w:t>11</w:t>
      </w:r>
      <w:r>
        <w:rPr>
          <w:spacing w:val="-4"/>
          <w:sz w:val="20"/>
          <w:u w:val="single"/>
        </w:rPr>
        <w:t> </w:t>
      </w:r>
      <w:r>
        <w:rPr>
          <w:sz w:val="20"/>
          <w:u w:val="single"/>
        </w:rPr>
        <w:t>a</w:t>
      </w:r>
      <w:r>
        <w:rPr>
          <w:spacing w:val="-3"/>
          <w:sz w:val="20"/>
          <w:u w:val="single"/>
        </w:rPr>
        <w:t> </w:t>
      </w:r>
      <w:r>
        <w:rPr>
          <w:spacing w:val="-5"/>
          <w:sz w:val="20"/>
          <w:u w:val="single"/>
        </w:rPr>
        <w:t>24)</w:t>
      </w:r>
    </w:p>
    <w:p>
      <w:pPr>
        <w:pStyle w:val="BodyText"/>
        <w:spacing w:before="16"/>
      </w:pPr>
      <w:r>
        <w:rPr/>
        <mc:AlternateContent>
          <mc:Choice Requires="wps">
            <w:drawing>
              <wp:anchor distT="0" distB="0" distL="0" distR="0" allowOverlap="1" layoutInCell="1" locked="0" behindDoc="1" simplePos="0" relativeHeight="487688704">
                <wp:simplePos x="0" y="0"/>
                <wp:positionH relativeFrom="page">
                  <wp:posOffset>1080516</wp:posOffset>
                </wp:positionH>
                <wp:positionV relativeFrom="paragraph">
                  <wp:posOffset>183716</wp:posOffset>
                </wp:positionV>
                <wp:extent cx="5713730" cy="1633855"/>
                <wp:effectExtent l="0" t="0" r="0" b="0"/>
                <wp:wrapTopAndBottom/>
                <wp:docPr id="236" name="Textbox 236"/>
                <wp:cNvGraphicFramePr>
                  <a:graphicFrameLocks/>
                </wp:cNvGraphicFramePr>
                <a:graphic>
                  <a:graphicData uri="http://schemas.microsoft.com/office/word/2010/wordprocessingShape">
                    <wps:wsp>
                      <wps:cNvPr id="236" name="Textbox 236"/>
                      <wps:cNvSpPr txBox="1"/>
                      <wps:spPr>
                        <a:xfrm>
                          <a:off x="0" y="0"/>
                          <a:ext cx="5713730" cy="1633855"/>
                        </a:xfrm>
                        <a:prstGeom prst="rect">
                          <a:avLst/>
                        </a:prstGeom>
                        <a:ln w="6095">
                          <a:solidFill>
                            <a:srgbClr val="000000"/>
                          </a:solidFill>
                          <a:prstDash val="solid"/>
                        </a:ln>
                      </wps:spPr>
                      <wps:txbx>
                        <w:txbxContent>
                          <w:p>
                            <w:pPr>
                              <w:pStyle w:val="BodyText"/>
                              <w:spacing w:line="360" w:lineRule="auto" w:before="1"/>
                              <w:ind w:left="103" w:right="107"/>
                              <w:jc w:val="both"/>
                            </w:pPr>
                            <w:r>
                              <w:rPr>
                                <w:b/>
                                <w:color w:val="1F4D79"/>
                                <w:u w:val="single" w:color="1F4D79"/>
                              </w:rPr>
                              <w:t>Revelación</w:t>
                            </w:r>
                            <w:r>
                              <w:rPr>
                                <w:u w:val="none"/>
                              </w:rPr>
                              <w:t>: Cuando un empleado ha prestado servicios a una entidad durante un período contable, la CGR reconocerá de inmediato el monto devengado de los beneficios al empleado a corto plazo que se espera pagar</w:t>
                            </w:r>
                            <w:r>
                              <w:rPr>
                                <w:spacing w:val="-5"/>
                                <w:u w:val="none"/>
                              </w:rPr>
                              <w:t> </w:t>
                            </w:r>
                            <w:r>
                              <w:rPr>
                                <w:u w:val="none"/>
                              </w:rPr>
                              <w:t>a</w:t>
                            </w:r>
                            <w:r>
                              <w:rPr>
                                <w:spacing w:val="-5"/>
                                <w:u w:val="none"/>
                              </w:rPr>
                              <w:t> </w:t>
                            </w:r>
                            <w:r>
                              <w:rPr>
                                <w:u w:val="none"/>
                              </w:rPr>
                              <w:t>cambio</w:t>
                            </w:r>
                            <w:r>
                              <w:rPr>
                                <w:spacing w:val="-5"/>
                                <w:u w:val="none"/>
                              </w:rPr>
                              <w:t> </w:t>
                            </w:r>
                            <w:r>
                              <w:rPr>
                                <w:u w:val="none"/>
                              </w:rPr>
                              <w:t>de</w:t>
                            </w:r>
                            <w:r>
                              <w:rPr>
                                <w:spacing w:val="-5"/>
                                <w:u w:val="none"/>
                              </w:rPr>
                              <w:t> </w:t>
                            </w:r>
                            <w:r>
                              <w:rPr>
                                <w:u w:val="none"/>
                              </w:rPr>
                              <w:t>dicho</w:t>
                            </w:r>
                            <w:r>
                              <w:rPr>
                                <w:spacing w:val="-5"/>
                                <w:u w:val="none"/>
                              </w:rPr>
                              <w:t> </w:t>
                            </w:r>
                            <w:r>
                              <w:rPr>
                                <w:u w:val="none"/>
                              </w:rPr>
                              <w:t>servicio,</w:t>
                            </w:r>
                            <w:r>
                              <w:rPr>
                                <w:spacing w:val="-5"/>
                                <w:u w:val="none"/>
                              </w:rPr>
                              <w:t> </w:t>
                            </w:r>
                            <w:r>
                              <w:rPr>
                                <w:u w:val="none"/>
                              </w:rPr>
                              <w:t>como</w:t>
                            </w:r>
                            <w:r>
                              <w:rPr>
                                <w:spacing w:val="-4"/>
                                <w:u w:val="none"/>
                              </w:rPr>
                              <w:t> </w:t>
                            </w:r>
                            <w:r>
                              <w:rPr>
                                <w:u w:val="none"/>
                              </w:rPr>
                              <w:t>un</w:t>
                            </w:r>
                            <w:r>
                              <w:rPr>
                                <w:spacing w:val="-2"/>
                                <w:u w:val="none"/>
                              </w:rPr>
                              <w:t> </w:t>
                            </w:r>
                            <w:r>
                              <w:rPr>
                                <w:u w:val="none"/>
                              </w:rPr>
                              <w:t>pasivo</w:t>
                            </w:r>
                            <w:r>
                              <w:rPr>
                                <w:spacing w:val="-5"/>
                                <w:u w:val="none"/>
                              </w:rPr>
                              <w:t> </w:t>
                            </w:r>
                            <w:r>
                              <w:rPr>
                                <w:u w:val="none"/>
                              </w:rPr>
                              <w:t>(gastos</w:t>
                            </w:r>
                            <w:r>
                              <w:rPr>
                                <w:spacing w:val="-3"/>
                                <w:u w:val="none"/>
                              </w:rPr>
                              <w:t> </w:t>
                            </w:r>
                            <w:r>
                              <w:rPr>
                                <w:u w:val="none"/>
                              </w:rPr>
                              <w:t>devengados),</w:t>
                            </w:r>
                            <w:r>
                              <w:rPr>
                                <w:spacing w:val="-5"/>
                                <w:u w:val="none"/>
                              </w:rPr>
                              <w:t> </w:t>
                            </w:r>
                            <w:r>
                              <w:rPr>
                                <w:u w:val="none"/>
                              </w:rPr>
                              <w:t>luego</w:t>
                            </w:r>
                            <w:r>
                              <w:rPr>
                                <w:spacing w:val="-5"/>
                                <w:u w:val="none"/>
                              </w:rPr>
                              <w:t> </w:t>
                            </w:r>
                            <w:r>
                              <w:rPr>
                                <w:u w:val="none"/>
                              </w:rPr>
                              <w:t>de</w:t>
                            </w:r>
                            <w:r>
                              <w:rPr>
                                <w:spacing w:val="-5"/>
                                <w:u w:val="none"/>
                              </w:rPr>
                              <w:t> </w:t>
                            </w:r>
                            <w:r>
                              <w:rPr>
                                <w:u w:val="none"/>
                              </w:rPr>
                              <w:t>deducir</w:t>
                            </w:r>
                            <w:r>
                              <w:rPr>
                                <w:spacing w:val="-4"/>
                                <w:u w:val="none"/>
                              </w:rPr>
                              <w:t> </w:t>
                            </w:r>
                            <w:r>
                              <w:rPr>
                                <w:u w:val="none"/>
                              </w:rPr>
                              <w:t>cualquier</w:t>
                            </w:r>
                            <w:r>
                              <w:rPr>
                                <w:spacing w:val="-5"/>
                                <w:u w:val="none"/>
                              </w:rPr>
                              <w:t> </w:t>
                            </w:r>
                            <w:r>
                              <w:rPr>
                                <w:u w:val="none"/>
                              </w:rPr>
                              <w:t>monto</w:t>
                            </w:r>
                            <w:r>
                              <w:rPr>
                                <w:spacing w:val="-4"/>
                                <w:u w:val="none"/>
                              </w:rPr>
                              <w:t> </w:t>
                            </w:r>
                            <w:r>
                              <w:rPr>
                                <w:u w:val="none"/>
                              </w:rPr>
                              <w:t>ya pagado.</w:t>
                            </w:r>
                            <w:r>
                              <w:rPr>
                                <w:spacing w:val="-4"/>
                                <w:u w:val="none"/>
                              </w:rPr>
                              <w:t> </w:t>
                            </w:r>
                            <w:r>
                              <w:rPr>
                                <w:u w:val="none"/>
                              </w:rPr>
                              <w:t>Tratándose</w:t>
                            </w:r>
                            <w:r>
                              <w:rPr>
                                <w:spacing w:val="-7"/>
                                <w:u w:val="none"/>
                              </w:rPr>
                              <w:t> </w:t>
                            </w:r>
                            <w:r>
                              <w:rPr>
                                <w:u w:val="none"/>
                              </w:rPr>
                              <w:t>de</w:t>
                            </w:r>
                            <w:r>
                              <w:rPr>
                                <w:spacing w:val="-4"/>
                                <w:u w:val="none"/>
                              </w:rPr>
                              <w:t> </w:t>
                            </w:r>
                            <w:r>
                              <w:rPr>
                                <w:u w:val="none"/>
                              </w:rPr>
                              <w:t>ausencias</w:t>
                            </w:r>
                            <w:r>
                              <w:rPr>
                                <w:spacing w:val="-2"/>
                                <w:u w:val="none"/>
                              </w:rPr>
                              <w:t> </w:t>
                            </w:r>
                            <w:r>
                              <w:rPr>
                                <w:u w:val="none"/>
                              </w:rPr>
                              <w:t>no</w:t>
                            </w:r>
                            <w:r>
                              <w:rPr>
                                <w:spacing w:val="-5"/>
                                <w:u w:val="none"/>
                              </w:rPr>
                              <w:t> </w:t>
                            </w:r>
                            <w:r>
                              <w:rPr>
                                <w:u w:val="none"/>
                              </w:rPr>
                              <w:t>acumulativas,</w:t>
                            </w:r>
                            <w:r>
                              <w:rPr>
                                <w:spacing w:val="-6"/>
                                <w:u w:val="none"/>
                              </w:rPr>
                              <w:t> </w:t>
                            </w:r>
                            <w:r>
                              <w:rPr>
                                <w:u w:val="none"/>
                              </w:rPr>
                              <w:t>la</w:t>
                            </w:r>
                            <w:r>
                              <w:rPr>
                                <w:spacing w:val="-3"/>
                                <w:u w:val="none"/>
                              </w:rPr>
                              <w:t> </w:t>
                            </w:r>
                            <w:r>
                              <w:rPr>
                                <w:u w:val="none"/>
                              </w:rPr>
                              <w:t>CGR</w:t>
                            </w:r>
                            <w:r>
                              <w:rPr>
                                <w:spacing w:val="-2"/>
                                <w:u w:val="none"/>
                              </w:rPr>
                              <w:t> </w:t>
                            </w:r>
                            <w:r>
                              <w:rPr>
                                <w:u w:val="none"/>
                              </w:rPr>
                              <w:t>no</w:t>
                            </w:r>
                            <w:r>
                              <w:rPr>
                                <w:spacing w:val="-4"/>
                                <w:u w:val="none"/>
                              </w:rPr>
                              <w:t> </w:t>
                            </w:r>
                            <w:r>
                              <w:rPr>
                                <w:u w:val="none"/>
                              </w:rPr>
                              <w:t>reconocerá</w:t>
                            </w:r>
                            <w:r>
                              <w:rPr>
                                <w:spacing w:val="-2"/>
                                <w:u w:val="none"/>
                              </w:rPr>
                              <w:t> </w:t>
                            </w:r>
                            <w:r>
                              <w:rPr>
                                <w:u w:val="none"/>
                              </w:rPr>
                              <w:t>pasivos</w:t>
                            </w:r>
                            <w:r>
                              <w:rPr>
                                <w:spacing w:val="-4"/>
                                <w:u w:val="none"/>
                              </w:rPr>
                              <w:t> </w:t>
                            </w:r>
                            <w:r>
                              <w:rPr>
                                <w:u w:val="none"/>
                              </w:rPr>
                              <w:t>o</w:t>
                            </w:r>
                            <w:r>
                              <w:rPr>
                                <w:spacing w:val="-5"/>
                                <w:u w:val="none"/>
                              </w:rPr>
                              <w:t> </w:t>
                            </w:r>
                            <w:r>
                              <w:rPr>
                                <w:u w:val="none"/>
                              </w:rPr>
                              <w:t>gastos</w:t>
                            </w:r>
                            <w:r>
                              <w:rPr>
                                <w:spacing w:val="-6"/>
                                <w:u w:val="none"/>
                              </w:rPr>
                              <w:t> </w:t>
                            </w:r>
                            <w:r>
                              <w:rPr>
                                <w:u w:val="none"/>
                              </w:rPr>
                              <w:t>hasta</w:t>
                            </w:r>
                            <w:r>
                              <w:rPr>
                                <w:spacing w:val="-6"/>
                                <w:u w:val="none"/>
                              </w:rPr>
                              <w:t> </w:t>
                            </w:r>
                            <w:r>
                              <w:rPr>
                                <w:u w:val="none"/>
                              </w:rPr>
                              <w:t>el</w:t>
                            </w:r>
                            <w:r>
                              <w:rPr>
                                <w:spacing w:val="-4"/>
                                <w:u w:val="none"/>
                              </w:rPr>
                              <w:t> </w:t>
                            </w:r>
                            <w:r>
                              <w:rPr>
                                <w:u w:val="none"/>
                              </w:rPr>
                              <w:t>momento del</w:t>
                            </w:r>
                            <w:r>
                              <w:rPr>
                                <w:spacing w:val="-8"/>
                                <w:u w:val="none"/>
                              </w:rPr>
                              <w:t> </w:t>
                            </w:r>
                            <w:r>
                              <w:rPr>
                                <w:u w:val="none"/>
                              </w:rPr>
                              <w:t>permiso</w:t>
                            </w:r>
                            <w:r>
                              <w:rPr>
                                <w:spacing w:val="-8"/>
                                <w:u w:val="none"/>
                              </w:rPr>
                              <w:t> </w:t>
                            </w:r>
                            <w:r>
                              <w:rPr>
                                <w:u w:val="none"/>
                              </w:rPr>
                              <w:t>o</w:t>
                            </w:r>
                            <w:r>
                              <w:rPr>
                                <w:spacing w:val="-8"/>
                                <w:u w:val="none"/>
                              </w:rPr>
                              <w:t> </w:t>
                            </w:r>
                            <w:r>
                              <w:rPr>
                                <w:u w:val="none"/>
                              </w:rPr>
                              <w:t>incapacidad,</w:t>
                            </w:r>
                            <w:r>
                              <w:rPr>
                                <w:spacing w:val="-10"/>
                                <w:u w:val="none"/>
                              </w:rPr>
                              <w:t> </w:t>
                            </w:r>
                            <w:r>
                              <w:rPr>
                                <w:u w:val="none"/>
                              </w:rPr>
                              <w:t>puesto</w:t>
                            </w:r>
                            <w:r>
                              <w:rPr>
                                <w:spacing w:val="-8"/>
                                <w:u w:val="none"/>
                              </w:rPr>
                              <w:t> </w:t>
                            </w:r>
                            <w:r>
                              <w:rPr>
                                <w:u w:val="none"/>
                              </w:rPr>
                              <w:t>que</w:t>
                            </w:r>
                            <w:r>
                              <w:rPr>
                                <w:spacing w:val="-9"/>
                                <w:u w:val="none"/>
                              </w:rPr>
                              <w:t> </w:t>
                            </w:r>
                            <w:r>
                              <w:rPr>
                                <w:u w:val="none"/>
                              </w:rPr>
                              <w:t>los</w:t>
                            </w:r>
                            <w:r>
                              <w:rPr>
                                <w:spacing w:val="-8"/>
                                <w:u w:val="none"/>
                              </w:rPr>
                              <w:t> </w:t>
                            </w:r>
                            <w:r>
                              <w:rPr>
                                <w:u w:val="none"/>
                              </w:rPr>
                              <w:t>servicios</w:t>
                            </w:r>
                            <w:r>
                              <w:rPr>
                                <w:spacing w:val="-8"/>
                                <w:u w:val="none"/>
                              </w:rPr>
                              <w:t> </w:t>
                            </w:r>
                            <w:r>
                              <w:rPr>
                                <w:u w:val="none"/>
                              </w:rPr>
                              <w:t>prestados</w:t>
                            </w:r>
                            <w:r>
                              <w:rPr>
                                <w:spacing w:val="-8"/>
                                <w:u w:val="none"/>
                              </w:rPr>
                              <w:t> </w:t>
                            </w:r>
                            <w:r>
                              <w:rPr>
                                <w:u w:val="none"/>
                              </w:rPr>
                              <w:t>por</w:t>
                            </w:r>
                            <w:r>
                              <w:rPr>
                                <w:spacing w:val="-8"/>
                                <w:u w:val="none"/>
                              </w:rPr>
                              <w:t> </w:t>
                            </w:r>
                            <w:r>
                              <w:rPr>
                                <w:u w:val="none"/>
                              </w:rPr>
                              <w:t>los</w:t>
                            </w:r>
                            <w:r>
                              <w:rPr>
                                <w:spacing w:val="-10"/>
                                <w:u w:val="none"/>
                              </w:rPr>
                              <w:t> </w:t>
                            </w:r>
                            <w:r>
                              <w:rPr>
                                <w:u w:val="none"/>
                              </w:rPr>
                              <w:t>empleados</w:t>
                            </w:r>
                            <w:r>
                              <w:rPr>
                                <w:spacing w:val="-8"/>
                                <w:u w:val="none"/>
                              </w:rPr>
                              <w:t> </w:t>
                            </w:r>
                            <w:r>
                              <w:rPr>
                                <w:u w:val="none"/>
                              </w:rPr>
                              <w:t>no</w:t>
                            </w:r>
                            <w:r>
                              <w:rPr>
                                <w:spacing w:val="-7"/>
                                <w:u w:val="none"/>
                              </w:rPr>
                              <w:t> </w:t>
                            </w:r>
                            <w:r>
                              <w:rPr>
                                <w:u w:val="none"/>
                              </w:rPr>
                              <w:t>aumentan</w:t>
                            </w:r>
                            <w:r>
                              <w:rPr>
                                <w:spacing w:val="-8"/>
                                <w:u w:val="none"/>
                              </w:rPr>
                              <w:t> </w:t>
                            </w:r>
                            <w:r>
                              <w:rPr>
                                <w:u w:val="none"/>
                              </w:rPr>
                              <w:t>el</w:t>
                            </w:r>
                            <w:r>
                              <w:rPr>
                                <w:spacing w:val="-10"/>
                                <w:u w:val="none"/>
                              </w:rPr>
                              <w:t> </w:t>
                            </w:r>
                            <w:r>
                              <w:rPr>
                                <w:u w:val="none"/>
                              </w:rPr>
                              <w:t>importe</w:t>
                            </w:r>
                            <w:r>
                              <w:rPr>
                                <w:spacing w:val="-8"/>
                                <w:u w:val="none"/>
                              </w:rPr>
                              <w:t> </w:t>
                            </w:r>
                            <w:r>
                              <w:rPr>
                                <w:u w:val="none"/>
                              </w:rPr>
                              <w:t>del </w:t>
                            </w:r>
                            <w:r>
                              <w:rPr>
                                <w:spacing w:val="-2"/>
                                <w:u w:val="none"/>
                              </w:rPr>
                              <w:t>beneficio.</w:t>
                            </w:r>
                          </w:p>
                        </w:txbxContent>
                      </wps:txbx>
                      <wps:bodyPr wrap="square" lIns="0" tIns="0" rIns="0" bIns="0" rtlCol="0">
                        <a:noAutofit/>
                      </wps:bodyPr>
                    </wps:wsp>
                  </a:graphicData>
                </a:graphic>
              </wp:anchor>
            </w:drawing>
          </mc:Choice>
          <mc:Fallback>
            <w:pict>
              <v:shape style="position:absolute;margin-left:85.080002pt;margin-top:14.465903pt;width:449.9pt;height:128.65pt;mso-position-horizontal-relative:page;mso-position-vertical-relative:paragraph;z-index:-15627776;mso-wrap-distance-left:0;mso-wrap-distance-right:0" type="#_x0000_t202" id="docshape234" filled="false" stroked="true" strokeweight=".479966pt" strokecolor="#000000">
                <v:textbox inset="0,0,0,0">
                  <w:txbxContent>
                    <w:p>
                      <w:pPr>
                        <w:pStyle w:val="BodyText"/>
                        <w:spacing w:line="360" w:lineRule="auto" w:before="1"/>
                        <w:ind w:left="103" w:right="107"/>
                        <w:jc w:val="both"/>
                      </w:pPr>
                      <w:r>
                        <w:rPr>
                          <w:b/>
                          <w:color w:val="1F4D79"/>
                          <w:u w:val="single" w:color="1F4D79"/>
                        </w:rPr>
                        <w:t>Revelación</w:t>
                      </w:r>
                      <w:r>
                        <w:rPr>
                          <w:u w:val="none"/>
                        </w:rPr>
                        <w:t>: Cuando un empleado ha prestado servicios a una entidad durante un período contable, la CGR reconocerá de inmediato el monto devengado de los beneficios al empleado a corto plazo que se espera pagar</w:t>
                      </w:r>
                      <w:r>
                        <w:rPr>
                          <w:spacing w:val="-5"/>
                          <w:u w:val="none"/>
                        </w:rPr>
                        <w:t> </w:t>
                      </w:r>
                      <w:r>
                        <w:rPr>
                          <w:u w:val="none"/>
                        </w:rPr>
                        <w:t>a</w:t>
                      </w:r>
                      <w:r>
                        <w:rPr>
                          <w:spacing w:val="-5"/>
                          <w:u w:val="none"/>
                        </w:rPr>
                        <w:t> </w:t>
                      </w:r>
                      <w:r>
                        <w:rPr>
                          <w:u w:val="none"/>
                        </w:rPr>
                        <w:t>cambio</w:t>
                      </w:r>
                      <w:r>
                        <w:rPr>
                          <w:spacing w:val="-5"/>
                          <w:u w:val="none"/>
                        </w:rPr>
                        <w:t> </w:t>
                      </w:r>
                      <w:r>
                        <w:rPr>
                          <w:u w:val="none"/>
                        </w:rPr>
                        <w:t>de</w:t>
                      </w:r>
                      <w:r>
                        <w:rPr>
                          <w:spacing w:val="-5"/>
                          <w:u w:val="none"/>
                        </w:rPr>
                        <w:t> </w:t>
                      </w:r>
                      <w:r>
                        <w:rPr>
                          <w:u w:val="none"/>
                        </w:rPr>
                        <w:t>dicho</w:t>
                      </w:r>
                      <w:r>
                        <w:rPr>
                          <w:spacing w:val="-5"/>
                          <w:u w:val="none"/>
                        </w:rPr>
                        <w:t> </w:t>
                      </w:r>
                      <w:r>
                        <w:rPr>
                          <w:u w:val="none"/>
                        </w:rPr>
                        <w:t>servicio,</w:t>
                      </w:r>
                      <w:r>
                        <w:rPr>
                          <w:spacing w:val="-5"/>
                          <w:u w:val="none"/>
                        </w:rPr>
                        <w:t> </w:t>
                      </w:r>
                      <w:r>
                        <w:rPr>
                          <w:u w:val="none"/>
                        </w:rPr>
                        <w:t>como</w:t>
                      </w:r>
                      <w:r>
                        <w:rPr>
                          <w:spacing w:val="-4"/>
                          <w:u w:val="none"/>
                        </w:rPr>
                        <w:t> </w:t>
                      </w:r>
                      <w:r>
                        <w:rPr>
                          <w:u w:val="none"/>
                        </w:rPr>
                        <w:t>un</w:t>
                      </w:r>
                      <w:r>
                        <w:rPr>
                          <w:spacing w:val="-2"/>
                          <w:u w:val="none"/>
                        </w:rPr>
                        <w:t> </w:t>
                      </w:r>
                      <w:r>
                        <w:rPr>
                          <w:u w:val="none"/>
                        </w:rPr>
                        <w:t>pasivo</w:t>
                      </w:r>
                      <w:r>
                        <w:rPr>
                          <w:spacing w:val="-5"/>
                          <w:u w:val="none"/>
                        </w:rPr>
                        <w:t> </w:t>
                      </w:r>
                      <w:r>
                        <w:rPr>
                          <w:u w:val="none"/>
                        </w:rPr>
                        <w:t>(gastos</w:t>
                      </w:r>
                      <w:r>
                        <w:rPr>
                          <w:spacing w:val="-3"/>
                          <w:u w:val="none"/>
                        </w:rPr>
                        <w:t> </w:t>
                      </w:r>
                      <w:r>
                        <w:rPr>
                          <w:u w:val="none"/>
                        </w:rPr>
                        <w:t>devengados),</w:t>
                      </w:r>
                      <w:r>
                        <w:rPr>
                          <w:spacing w:val="-5"/>
                          <w:u w:val="none"/>
                        </w:rPr>
                        <w:t> </w:t>
                      </w:r>
                      <w:r>
                        <w:rPr>
                          <w:u w:val="none"/>
                        </w:rPr>
                        <w:t>luego</w:t>
                      </w:r>
                      <w:r>
                        <w:rPr>
                          <w:spacing w:val="-5"/>
                          <w:u w:val="none"/>
                        </w:rPr>
                        <w:t> </w:t>
                      </w:r>
                      <w:r>
                        <w:rPr>
                          <w:u w:val="none"/>
                        </w:rPr>
                        <w:t>de</w:t>
                      </w:r>
                      <w:r>
                        <w:rPr>
                          <w:spacing w:val="-5"/>
                          <w:u w:val="none"/>
                        </w:rPr>
                        <w:t> </w:t>
                      </w:r>
                      <w:r>
                        <w:rPr>
                          <w:u w:val="none"/>
                        </w:rPr>
                        <w:t>deducir</w:t>
                      </w:r>
                      <w:r>
                        <w:rPr>
                          <w:spacing w:val="-4"/>
                          <w:u w:val="none"/>
                        </w:rPr>
                        <w:t> </w:t>
                      </w:r>
                      <w:r>
                        <w:rPr>
                          <w:u w:val="none"/>
                        </w:rPr>
                        <w:t>cualquier</w:t>
                      </w:r>
                      <w:r>
                        <w:rPr>
                          <w:spacing w:val="-5"/>
                          <w:u w:val="none"/>
                        </w:rPr>
                        <w:t> </w:t>
                      </w:r>
                      <w:r>
                        <w:rPr>
                          <w:u w:val="none"/>
                        </w:rPr>
                        <w:t>monto</w:t>
                      </w:r>
                      <w:r>
                        <w:rPr>
                          <w:spacing w:val="-4"/>
                          <w:u w:val="none"/>
                        </w:rPr>
                        <w:t> </w:t>
                      </w:r>
                      <w:r>
                        <w:rPr>
                          <w:u w:val="none"/>
                        </w:rPr>
                        <w:t>ya pagado.</w:t>
                      </w:r>
                      <w:r>
                        <w:rPr>
                          <w:spacing w:val="-4"/>
                          <w:u w:val="none"/>
                        </w:rPr>
                        <w:t> </w:t>
                      </w:r>
                      <w:r>
                        <w:rPr>
                          <w:u w:val="none"/>
                        </w:rPr>
                        <w:t>Tratándose</w:t>
                      </w:r>
                      <w:r>
                        <w:rPr>
                          <w:spacing w:val="-7"/>
                          <w:u w:val="none"/>
                        </w:rPr>
                        <w:t> </w:t>
                      </w:r>
                      <w:r>
                        <w:rPr>
                          <w:u w:val="none"/>
                        </w:rPr>
                        <w:t>de</w:t>
                      </w:r>
                      <w:r>
                        <w:rPr>
                          <w:spacing w:val="-4"/>
                          <w:u w:val="none"/>
                        </w:rPr>
                        <w:t> </w:t>
                      </w:r>
                      <w:r>
                        <w:rPr>
                          <w:u w:val="none"/>
                        </w:rPr>
                        <w:t>ausencias</w:t>
                      </w:r>
                      <w:r>
                        <w:rPr>
                          <w:spacing w:val="-2"/>
                          <w:u w:val="none"/>
                        </w:rPr>
                        <w:t> </w:t>
                      </w:r>
                      <w:r>
                        <w:rPr>
                          <w:u w:val="none"/>
                        </w:rPr>
                        <w:t>no</w:t>
                      </w:r>
                      <w:r>
                        <w:rPr>
                          <w:spacing w:val="-5"/>
                          <w:u w:val="none"/>
                        </w:rPr>
                        <w:t> </w:t>
                      </w:r>
                      <w:r>
                        <w:rPr>
                          <w:u w:val="none"/>
                        </w:rPr>
                        <w:t>acumulativas,</w:t>
                      </w:r>
                      <w:r>
                        <w:rPr>
                          <w:spacing w:val="-6"/>
                          <w:u w:val="none"/>
                        </w:rPr>
                        <w:t> </w:t>
                      </w:r>
                      <w:r>
                        <w:rPr>
                          <w:u w:val="none"/>
                        </w:rPr>
                        <w:t>la</w:t>
                      </w:r>
                      <w:r>
                        <w:rPr>
                          <w:spacing w:val="-3"/>
                          <w:u w:val="none"/>
                        </w:rPr>
                        <w:t> </w:t>
                      </w:r>
                      <w:r>
                        <w:rPr>
                          <w:u w:val="none"/>
                        </w:rPr>
                        <w:t>CGR</w:t>
                      </w:r>
                      <w:r>
                        <w:rPr>
                          <w:spacing w:val="-2"/>
                          <w:u w:val="none"/>
                        </w:rPr>
                        <w:t> </w:t>
                      </w:r>
                      <w:r>
                        <w:rPr>
                          <w:u w:val="none"/>
                        </w:rPr>
                        <w:t>no</w:t>
                      </w:r>
                      <w:r>
                        <w:rPr>
                          <w:spacing w:val="-4"/>
                          <w:u w:val="none"/>
                        </w:rPr>
                        <w:t> </w:t>
                      </w:r>
                      <w:r>
                        <w:rPr>
                          <w:u w:val="none"/>
                        </w:rPr>
                        <w:t>reconocerá</w:t>
                      </w:r>
                      <w:r>
                        <w:rPr>
                          <w:spacing w:val="-2"/>
                          <w:u w:val="none"/>
                        </w:rPr>
                        <w:t> </w:t>
                      </w:r>
                      <w:r>
                        <w:rPr>
                          <w:u w:val="none"/>
                        </w:rPr>
                        <w:t>pasivos</w:t>
                      </w:r>
                      <w:r>
                        <w:rPr>
                          <w:spacing w:val="-4"/>
                          <w:u w:val="none"/>
                        </w:rPr>
                        <w:t> </w:t>
                      </w:r>
                      <w:r>
                        <w:rPr>
                          <w:u w:val="none"/>
                        </w:rPr>
                        <w:t>o</w:t>
                      </w:r>
                      <w:r>
                        <w:rPr>
                          <w:spacing w:val="-5"/>
                          <w:u w:val="none"/>
                        </w:rPr>
                        <w:t> </w:t>
                      </w:r>
                      <w:r>
                        <w:rPr>
                          <w:u w:val="none"/>
                        </w:rPr>
                        <w:t>gastos</w:t>
                      </w:r>
                      <w:r>
                        <w:rPr>
                          <w:spacing w:val="-6"/>
                          <w:u w:val="none"/>
                        </w:rPr>
                        <w:t> </w:t>
                      </w:r>
                      <w:r>
                        <w:rPr>
                          <w:u w:val="none"/>
                        </w:rPr>
                        <w:t>hasta</w:t>
                      </w:r>
                      <w:r>
                        <w:rPr>
                          <w:spacing w:val="-6"/>
                          <w:u w:val="none"/>
                        </w:rPr>
                        <w:t> </w:t>
                      </w:r>
                      <w:r>
                        <w:rPr>
                          <w:u w:val="none"/>
                        </w:rPr>
                        <w:t>el</w:t>
                      </w:r>
                      <w:r>
                        <w:rPr>
                          <w:spacing w:val="-4"/>
                          <w:u w:val="none"/>
                        </w:rPr>
                        <w:t> </w:t>
                      </w:r>
                      <w:r>
                        <w:rPr>
                          <w:u w:val="none"/>
                        </w:rPr>
                        <w:t>momento del</w:t>
                      </w:r>
                      <w:r>
                        <w:rPr>
                          <w:spacing w:val="-8"/>
                          <w:u w:val="none"/>
                        </w:rPr>
                        <w:t> </w:t>
                      </w:r>
                      <w:r>
                        <w:rPr>
                          <w:u w:val="none"/>
                        </w:rPr>
                        <w:t>permiso</w:t>
                      </w:r>
                      <w:r>
                        <w:rPr>
                          <w:spacing w:val="-8"/>
                          <w:u w:val="none"/>
                        </w:rPr>
                        <w:t> </w:t>
                      </w:r>
                      <w:r>
                        <w:rPr>
                          <w:u w:val="none"/>
                        </w:rPr>
                        <w:t>o</w:t>
                      </w:r>
                      <w:r>
                        <w:rPr>
                          <w:spacing w:val="-8"/>
                          <w:u w:val="none"/>
                        </w:rPr>
                        <w:t> </w:t>
                      </w:r>
                      <w:r>
                        <w:rPr>
                          <w:u w:val="none"/>
                        </w:rPr>
                        <w:t>incapacidad,</w:t>
                      </w:r>
                      <w:r>
                        <w:rPr>
                          <w:spacing w:val="-10"/>
                          <w:u w:val="none"/>
                        </w:rPr>
                        <w:t> </w:t>
                      </w:r>
                      <w:r>
                        <w:rPr>
                          <w:u w:val="none"/>
                        </w:rPr>
                        <w:t>puesto</w:t>
                      </w:r>
                      <w:r>
                        <w:rPr>
                          <w:spacing w:val="-8"/>
                          <w:u w:val="none"/>
                        </w:rPr>
                        <w:t> </w:t>
                      </w:r>
                      <w:r>
                        <w:rPr>
                          <w:u w:val="none"/>
                        </w:rPr>
                        <w:t>que</w:t>
                      </w:r>
                      <w:r>
                        <w:rPr>
                          <w:spacing w:val="-9"/>
                          <w:u w:val="none"/>
                        </w:rPr>
                        <w:t> </w:t>
                      </w:r>
                      <w:r>
                        <w:rPr>
                          <w:u w:val="none"/>
                        </w:rPr>
                        <w:t>los</w:t>
                      </w:r>
                      <w:r>
                        <w:rPr>
                          <w:spacing w:val="-8"/>
                          <w:u w:val="none"/>
                        </w:rPr>
                        <w:t> </w:t>
                      </w:r>
                      <w:r>
                        <w:rPr>
                          <w:u w:val="none"/>
                        </w:rPr>
                        <w:t>servicios</w:t>
                      </w:r>
                      <w:r>
                        <w:rPr>
                          <w:spacing w:val="-8"/>
                          <w:u w:val="none"/>
                        </w:rPr>
                        <w:t> </w:t>
                      </w:r>
                      <w:r>
                        <w:rPr>
                          <w:u w:val="none"/>
                        </w:rPr>
                        <w:t>prestados</w:t>
                      </w:r>
                      <w:r>
                        <w:rPr>
                          <w:spacing w:val="-8"/>
                          <w:u w:val="none"/>
                        </w:rPr>
                        <w:t> </w:t>
                      </w:r>
                      <w:r>
                        <w:rPr>
                          <w:u w:val="none"/>
                        </w:rPr>
                        <w:t>por</w:t>
                      </w:r>
                      <w:r>
                        <w:rPr>
                          <w:spacing w:val="-8"/>
                          <w:u w:val="none"/>
                        </w:rPr>
                        <w:t> </w:t>
                      </w:r>
                      <w:r>
                        <w:rPr>
                          <w:u w:val="none"/>
                        </w:rPr>
                        <w:t>los</w:t>
                      </w:r>
                      <w:r>
                        <w:rPr>
                          <w:spacing w:val="-10"/>
                          <w:u w:val="none"/>
                        </w:rPr>
                        <w:t> </w:t>
                      </w:r>
                      <w:r>
                        <w:rPr>
                          <w:u w:val="none"/>
                        </w:rPr>
                        <w:t>empleados</w:t>
                      </w:r>
                      <w:r>
                        <w:rPr>
                          <w:spacing w:val="-8"/>
                          <w:u w:val="none"/>
                        </w:rPr>
                        <w:t> </w:t>
                      </w:r>
                      <w:r>
                        <w:rPr>
                          <w:u w:val="none"/>
                        </w:rPr>
                        <w:t>no</w:t>
                      </w:r>
                      <w:r>
                        <w:rPr>
                          <w:spacing w:val="-7"/>
                          <w:u w:val="none"/>
                        </w:rPr>
                        <w:t> </w:t>
                      </w:r>
                      <w:r>
                        <w:rPr>
                          <w:u w:val="none"/>
                        </w:rPr>
                        <w:t>aumentan</w:t>
                      </w:r>
                      <w:r>
                        <w:rPr>
                          <w:spacing w:val="-8"/>
                          <w:u w:val="none"/>
                        </w:rPr>
                        <w:t> </w:t>
                      </w:r>
                      <w:r>
                        <w:rPr>
                          <w:u w:val="none"/>
                        </w:rPr>
                        <w:t>el</w:t>
                      </w:r>
                      <w:r>
                        <w:rPr>
                          <w:spacing w:val="-10"/>
                          <w:u w:val="none"/>
                        </w:rPr>
                        <w:t> </w:t>
                      </w:r>
                      <w:r>
                        <w:rPr>
                          <w:u w:val="none"/>
                        </w:rPr>
                        <w:t>importe</w:t>
                      </w:r>
                      <w:r>
                        <w:rPr>
                          <w:spacing w:val="-8"/>
                          <w:u w:val="none"/>
                        </w:rPr>
                        <w:t> </w:t>
                      </w:r>
                      <w:r>
                        <w:rPr>
                          <w:u w:val="none"/>
                        </w:rPr>
                        <w:t>del </w:t>
                      </w:r>
                      <w:r>
                        <w:rPr>
                          <w:spacing w:val="-2"/>
                          <w:u w:val="none"/>
                        </w:rPr>
                        <w:t>beneficio.</w:t>
                      </w:r>
                    </w:p>
                  </w:txbxContent>
                </v:textbox>
                <v:stroke dashstyle="solid"/>
                <w10:wrap type="topAndBottom"/>
              </v:shape>
            </w:pict>
          </mc:Fallback>
        </mc:AlternateContent>
      </w:r>
    </w:p>
    <w:p>
      <w:pPr>
        <w:pStyle w:val="BodyText"/>
      </w:pPr>
    </w:p>
    <w:p>
      <w:pPr>
        <w:pStyle w:val="BodyText"/>
        <w:spacing w:before="41"/>
      </w:pPr>
    </w:p>
    <w:p>
      <w:pPr>
        <w:pStyle w:val="ListParagraph"/>
        <w:numPr>
          <w:ilvl w:val="2"/>
          <w:numId w:val="38"/>
        </w:numPr>
        <w:tabs>
          <w:tab w:pos="2061" w:val="left" w:leader="none"/>
        </w:tabs>
        <w:spacing w:line="240" w:lineRule="auto" w:before="0" w:after="0"/>
        <w:ind w:left="2061" w:right="0" w:hanging="360"/>
        <w:jc w:val="left"/>
        <w:rPr>
          <w:sz w:val="20"/>
        </w:rPr>
      </w:pPr>
      <w:r>
        <w:rPr>
          <w:sz w:val="20"/>
          <w:u w:val="single"/>
        </w:rPr>
        <w:t>Beneficio</w:t>
      </w:r>
      <w:r>
        <w:rPr>
          <w:spacing w:val="-6"/>
          <w:sz w:val="20"/>
          <w:u w:val="single"/>
        </w:rPr>
        <w:t> </w:t>
      </w:r>
      <w:r>
        <w:rPr>
          <w:sz w:val="20"/>
          <w:u w:val="single"/>
        </w:rPr>
        <w:t>post-empleo</w:t>
      </w:r>
      <w:r>
        <w:rPr>
          <w:spacing w:val="-5"/>
          <w:sz w:val="20"/>
          <w:u w:val="single"/>
        </w:rPr>
        <w:t> </w:t>
      </w:r>
      <w:r>
        <w:rPr>
          <w:sz w:val="20"/>
          <w:u w:val="single"/>
        </w:rPr>
        <w:t>(párrafo</w:t>
      </w:r>
      <w:r>
        <w:rPr>
          <w:spacing w:val="-3"/>
          <w:sz w:val="20"/>
          <w:u w:val="single"/>
        </w:rPr>
        <w:t> </w:t>
      </w:r>
      <w:r>
        <w:rPr>
          <w:sz w:val="20"/>
          <w:u w:val="single"/>
        </w:rPr>
        <w:t>55,56,</w:t>
      </w:r>
      <w:r>
        <w:rPr>
          <w:spacing w:val="-4"/>
          <w:sz w:val="20"/>
          <w:u w:val="single"/>
        </w:rPr>
        <w:t> </w:t>
      </w:r>
      <w:r>
        <w:rPr>
          <w:sz w:val="20"/>
          <w:u w:val="single"/>
        </w:rPr>
        <w:t>137</w:t>
      </w:r>
      <w:r>
        <w:rPr>
          <w:spacing w:val="-6"/>
          <w:sz w:val="20"/>
          <w:u w:val="single"/>
        </w:rPr>
        <w:t> </w:t>
      </w:r>
      <w:r>
        <w:rPr>
          <w:sz w:val="20"/>
          <w:u w:val="single"/>
        </w:rPr>
        <w:t>al</w:t>
      </w:r>
      <w:r>
        <w:rPr>
          <w:spacing w:val="-6"/>
          <w:sz w:val="20"/>
          <w:u w:val="single"/>
        </w:rPr>
        <w:t> </w:t>
      </w:r>
      <w:r>
        <w:rPr>
          <w:spacing w:val="-4"/>
          <w:sz w:val="20"/>
          <w:u w:val="single"/>
        </w:rPr>
        <w:t>154)</w:t>
      </w:r>
    </w:p>
    <w:p>
      <w:pPr>
        <w:pStyle w:val="BodyText"/>
        <w:spacing w:before="16"/>
      </w:pPr>
      <w:r>
        <w:rPr/>
        <mc:AlternateContent>
          <mc:Choice Requires="wps">
            <w:drawing>
              <wp:anchor distT="0" distB="0" distL="0" distR="0" allowOverlap="1" layoutInCell="1" locked="0" behindDoc="1" simplePos="0" relativeHeight="487689216">
                <wp:simplePos x="0" y="0"/>
                <wp:positionH relativeFrom="page">
                  <wp:posOffset>1077468</wp:posOffset>
                </wp:positionH>
                <wp:positionV relativeFrom="paragraph">
                  <wp:posOffset>180960</wp:posOffset>
                </wp:positionV>
                <wp:extent cx="5720080" cy="2802890"/>
                <wp:effectExtent l="0" t="0" r="0" b="0"/>
                <wp:wrapTopAndBottom/>
                <wp:docPr id="237" name="Group 237"/>
                <wp:cNvGraphicFramePr>
                  <a:graphicFrameLocks/>
                </wp:cNvGraphicFramePr>
                <a:graphic>
                  <a:graphicData uri="http://schemas.microsoft.com/office/word/2010/wordprocessingGroup">
                    <wpg:wgp>
                      <wpg:cNvPr id="237" name="Group 237"/>
                      <wpg:cNvGrpSpPr/>
                      <wpg:grpSpPr>
                        <a:xfrm>
                          <a:off x="0" y="0"/>
                          <a:ext cx="5720080" cy="2802890"/>
                          <a:chExt cx="5720080" cy="2802890"/>
                        </a:xfrm>
                      </wpg:grpSpPr>
                      <wps:wsp>
                        <wps:cNvPr id="238" name="Graphic 238"/>
                        <wps:cNvSpPr/>
                        <wps:spPr>
                          <a:xfrm>
                            <a:off x="0" y="0"/>
                            <a:ext cx="5720080" cy="2802890"/>
                          </a:xfrm>
                          <a:custGeom>
                            <a:avLst/>
                            <a:gdLst/>
                            <a:ahLst/>
                            <a:cxnLst/>
                            <a:rect l="l" t="t" r="r" b="b"/>
                            <a:pathLst>
                              <a:path w="5720080" h="2802890">
                                <a:moveTo>
                                  <a:pt x="5719559" y="0"/>
                                </a:moveTo>
                                <a:lnTo>
                                  <a:pt x="5713476" y="0"/>
                                </a:lnTo>
                                <a:lnTo>
                                  <a:pt x="5713476" y="6108"/>
                                </a:lnTo>
                                <a:lnTo>
                                  <a:pt x="5713476" y="2796540"/>
                                </a:lnTo>
                                <a:lnTo>
                                  <a:pt x="6096" y="2796540"/>
                                </a:lnTo>
                                <a:lnTo>
                                  <a:pt x="6096" y="6108"/>
                                </a:lnTo>
                                <a:lnTo>
                                  <a:pt x="5713476" y="6108"/>
                                </a:lnTo>
                                <a:lnTo>
                                  <a:pt x="5713476" y="0"/>
                                </a:lnTo>
                                <a:lnTo>
                                  <a:pt x="0" y="0"/>
                                </a:lnTo>
                                <a:lnTo>
                                  <a:pt x="0" y="6108"/>
                                </a:lnTo>
                                <a:lnTo>
                                  <a:pt x="0" y="2796540"/>
                                </a:lnTo>
                                <a:lnTo>
                                  <a:pt x="0" y="2802648"/>
                                </a:lnTo>
                                <a:lnTo>
                                  <a:pt x="6096" y="2802648"/>
                                </a:lnTo>
                                <a:lnTo>
                                  <a:pt x="5713476" y="2802648"/>
                                </a:lnTo>
                                <a:lnTo>
                                  <a:pt x="5719559" y="2802648"/>
                                </a:lnTo>
                                <a:lnTo>
                                  <a:pt x="5719559" y="2796540"/>
                                </a:lnTo>
                                <a:lnTo>
                                  <a:pt x="5719559" y="6108"/>
                                </a:lnTo>
                                <a:lnTo>
                                  <a:pt x="5719559" y="0"/>
                                </a:lnTo>
                                <a:close/>
                              </a:path>
                            </a:pathLst>
                          </a:custGeom>
                          <a:solidFill>
                            <a:srgbClr val="000000"/>
                          </a:solidFill>
                        </wps:spPr>
                        <wps:bodyPr wrap="square" lIns="0" tIns="0" rIns="0" bIns="0" rtlCol="0">
                          <a:prstTxWarp prst="textNoShape">
                            <a:avLst/>
                          </a:prstTxWarp>
                          <a:noAutofit/>
                        </wps:bodyPr>
                      </wps:wsp>
                      <wps:wsp>
                        <wps:cNvPr id="239" name="Textbox 239"/>
                        <wps:cNvSpPr txBox="1"/>
                        <wps:spPr>
                          <a:xfrm>
                            <a:off x="71627" y="33327"/>
                            <a:ext cx="5582920" cy="358140"/>
                          </a:xfrm>
                          <a:prstGeom prst="rect">
                            <a:avLst/>
                          </a:prstGeom>
                        </wps:spPr>
                        <wps:txbx>
                          <w:txbxContent>
                            <w:p>
                              <w:pPr>
                                <w:spacing w:line="203" w:lineRule="exact" w:before="0"/>
                                <w:ind w:left="0"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Los</w:t>
                              </w:r>
                              <w:r>
                                <w:rPr>
                                  <w:spacing w:val="10"/>
                                  <w:sz w:val="20"/>
                                  <w:u w:val="none"/>
                                </w:rPr>
                                <w:t> </w:t>
                              </w:r>
                              <w:r>
                                <w:rPr>
                                  <w:sz w:val="20"/>
                                  <w:u w:val="none"/>
                                </w:rPr>
                                <w:t>planes</w:t>
                              </w:r>
                              <w:r>
                                <w:rPr>
                                  <w:spacing w:val="10"/>
                                  <w:sz w:val="20"/>
                                  <w:u w:val="none"/>
                                </w:rPr>
                                <w:t> </w:t>
                              </w:r>
                              <w:r>
                                <w:rPr>
                                  <w:sz w:val="20"/>
                                  <w:u w:val="none"/>
                                </w:rPr>
                                <w:t>de</w:t>
                              </w:r>
                              <w:r>
                                <w:rPr>
                                  <w:spacing w:val="7"/>
                                  <w:sz w:val="20"/>
                                  <w:u w:val="none"/>
                                </w:rPr>
                                <w:t> </w:t>
                              </w:r>
                              <w:r>
                                <w:rPr>
                                  <w:sz w:val="20"/>
                                  <w:u w:val="none"/>
                                </w:rPr>
                                <w:t>beneficios</w:t>
                              </w:r>
                              <w:r>
                                <w:rPr>
                                  <w:spacing w:val="10"/>
                                  <w:sz w:val="20"/>
                                  <w:u w:val="none"/>
                                </w:rPr>
                                <w:t> </w:t>
                              </w:r>
                              <w:r>
                                <w:rPr>
                                  <w:sz w:val="20"/>
                                  <w:u w:val="none"/>
                                </w:rPr>
                                <w:t>posteriores</w:t>
                              </w:r>
                              <w:r>
                                <w:rPr>
                                  <w:spacing w:val="10"/>
                                  <w:sz w:val="20"/>
                                  <w:u w:val="none"/>
                                </w:rPr>
                                <w:t> </w:t>
                              </w:r>
                              <w:r>
                                <w:rPr>
                                  <w:sz w:val="20"/>
                                  <w:u w:val="none"/>
                                </w:rPr>
                                <w:t>al</w:t>
                              </w:r>
                              <w:r>
                                <w:rPr>
                                  <w:spacing w:val="7"/>
                                  <w:sz w:val="20"/>
                                  <w:u w:val="none"/>
                                </w:rPr>
                                <w:t> </w:t>
                              </w:r>
                              <w:r>
                                <w:rPr>
                                  <w:sz w:val="20"/>
                                  <w:u w:val="none"/>
                                </w:rPr>
                                <w:t>empleo,</w:t>
                              </w:r>
                              <w:r>
                                <w:rPr>
                                  <w:spacing w:val="10"/>
                                  <w:sz w:val="20"/>
                                  <w:u w:val="none"/>
                                </w:rPr>
                                <w:t> </w:t>
                              </w:r>
                              <w:r>
                                <w:rPr>
                                  <w:sz w:val="20"/>
                                  <w:u w:val="none"/>
                                </w:rPr>
                                <w:t>en</w:t>
                              </w:r>
                              <w:r>
                                <w:rPr>
                                  <w:spacing w:val="10"/>
                                  <w:sz w:val="20"/>
                                  <w:u w:val="none"/>
                                </w:rPr>
                                <w:t> </w:t>
                              </w:r>
                              <w:r>
                                <w:rPr>
                                  <w:sz w:val="20"/>
                                  <w:u w:val="none"/>
                                </w:rPr>
                                <w:t>atención</w:t>
                              </w:r>
                              <w:r>
                                <w:rPr>
                                  <w:spacing w:val="10"/>
                                  <w:sz w:val="20"/>
                                  <w:u w:val="none"/>
                                </w:rPr>
                                <w:t> </w:t>
                              </w:r>
                              <w:r>
                                <w:rPr>
                                  <w:sz w:val="20"/>
                                  <w:u w:val="none"/>
                                </w:rPr>
                                <w:t>a</w:t>
                              </w:r>
                              <w:r>
                                <w:rPr>
                                  <w:spacing w:val="8"/>
                                  <w:sz w:val="20"/>
                                  <w:u w:val="none"/>
                                </w:rPr>
                                <w:t> </w:t>
                              </w:r>
                              <w:r>
                                <w:rPr>
                                  <w:sz w:val="20"/>
                                  <w:u w:val="none"/>
                                </w:rPr>
                                <w:t>la</w:t>
                              </w:r>
                              <w:r>
                                <w:rPr>
                                  <w:spacing w:val="8"/>
                                  <w:sz w:val="20"/>
                                  <w:u w:val="none"/>
                                </w:rPr>
                                <w:t> </w:t>
                              </w:r>
                              <w:r>
                                <w:rPr>
                                  <w:sz w:val="20"/>
                                  <w:u w:val="none"/>
                                </w:rPr>
                                <w:t>sustancia</w:t>
                              </w:r>
                              <w:r>
                                <w:rPr>
                                  <w:spacing w:val="7"/>
                                  <w:sz w:val="20"/>
                                  <w:u w:val="none"/>
                                </w:rPr>
                                <w:t> </w:t>
                              </w:r>
                              <w:r>
                                <w:rPr>
                                  <w:sz w:val="20"/>
                                  <w:u w:val="none"/>
                                </w:rPr>
                                <w:t>económica</w:t>
                              </w:r>
                              <w:r>
                                <w:rPr>
                                  <w:spacing w:val="8"/>
                                  <w:sz w:val="20"/>
                                  <w:u w:val="none"/>
                                </w:rPr>
                                <w:t> </w:t>
                              </w:r>
                              <w:r>
                                <w:rPr>
                                  <w:sz w:val="20"/>
                                  <w:u w:val="none"/>
                                </w:rPr>
                                <w:t>del</w:t>
                              </w:r>
                              <w:r>
                                <w:rPr>
                                  <w:spacing w:val="8"/>
                                  <w:sz w:val="20"/>
                                  <w:u w:val="none"/>
                                </w:rPr>
                                <w:t> </w:t>
                              </w:r>
                              <w:r>
                                <w:rPr>
                                  <w:spacing w:val="-4"/>
                                  <w:sz w:val="20"/>
                                  <w:u w:val="none"/>
                                </w:rPr>
                                <w:t>plan</w:t>
                              </w:r>
                            </w:p>
                            <w:p>
                              <w:pPr>
                                <w:spacing w:line="240" w:lineRule="exact" w:before="120"/>
                                <w:ind w:left="0" w:right="0" w:firstLine="0"/>
                                <w:jc w:val="left"/>
                                <w:rPr>
                                  <w:sz w:val="20"/>
                                </w:rPr>
                              </w:pPr>
                              <w:r>
                                <w:rPr>
                                  <w:sz w:val="20"/>
                                </w:rPr>
                                <w:t>según</w:t>
                              </w:r>
                              <w:r>
                                <w:rPr>
                                  <w:spacing w:val="-2"/>
                                  <w:sz w:val="20"/>
                                </w:rPr>
                                <w:t> </w:t>
                              </w:r>
                              <w:r>
                                <w:rPr>
                                  <w:sz w:val="20"/>
                                </w:rPr>
                                <w:t>se</w:t>
                              </w:r>
                              <w:r>
                                <w:rPr>
                                  <w:spacing w:val="-6"/>
                                  <w:sz w:val="20"/>
                                </w:rPr>
                                <w:t> </w:t>
                              </w:r>
                              <w:r>
                                <w:rPr>
                                  <w:sz w:val="20"/>
                                </w:rPr>
                                <w:t>derive</w:t>
                              </w:r>
                              <w:r>
                                <w:rPr>
                                  <w:spacing w:val="-5"/>
                                  <w:sz w:val="20"/>
                                </w:rPr>
                                <w:t> </w:t>
                              </w:r>
                              <w:r>
                                <w:rPr>
                                  <w:sz w:val="20"/>
                                </w:rPr>
                                <w:t>de</w:t>
                              </w:r>
                              <w:r>
                                <w:rPr>
                                  <w:spacing w:val="-4"/>
                                  <w:sz w:val="20"/>
                                </w:rPr>
                                <w:t> </w:t>
                              </w:r>
                              <w:r>
                                <w:rPr>
                                  <w:sz w:val="20"/>
                                </w:rPr>
                                <w:t>sus</w:t>
                              </w:r>
                              <w:r>
                                <w:rPr>
                                  <w:spacing w:val="-1"/>
                                  <w:sz w:val="20"/>
                                </w:rPr>
                                <w:t> </w:t>
                              </w:r>
                              <w:r>
                                <w:rPr>
                                  <w:sz w:val="20"/>
                                </w:rPr>
                                <w:t>términos</w:t>
                              </w:r>
                              <w:r>
                                <w:rPr>
                                  <w:spacing w:val="-3"/>
                                  <w:sz w:val="20"/>
                                </w:rPr>
                                <w:t> </w:t>
                              </w:r>
                              <w:r>
                                <w:rPr>
                                  <w:sz w:val="20"/>
                                </w:rPr>
                                <w:t>y</w:t>
                              </w:r>
                              <w:r>
                                <w:rPr>
                                  <w:spacing w:val="-3"/>
                                  <w:sz w:val="20"/>
                                </w:rPr>
                                <w:t> </w:t>
                              </w:r>
                              <w:r>
                                <w:rPr>
                                  <w:sz w:val="20"/>
                                </w:rPr>
                                <w:t>condiciones,</w:t>
                              </w:r>
                              <w:r>
                                <w:rPr>
                                  <w:spacing w:val="-6"/>
                                  <w:sz w:val="20"/>
                                </w:rPr>
                                <w:t> </w:t>
                              </w:r>
                              <w:r>
                                <w:rPr>
                                  <w:sz w:val="20"/>
                                </w:rPr>
                                <w:t>se</w:t>
                              </w:r>
                              <w:r>
                                <w:rPr>
                                  <w:spacing w:val="-5"/>
                                  <w:sz w:val="20"/>
                                </w:rPr>
                                <w:t> </w:t>
                              </w:r>
                              <w:r>
                                <w:rPr>
                                  <w:sz w:val="20"/>
                                </w:rPr>
                                <w:t>clasifican</w:t>
                              </w:r>
                              <w:r>
                                <w:rPr>
                                  <w:spacing w:val="-2"/>
                                  <w:sz w:val="20"/>
                                </w:rPr>
                                <w:t> como:</w:t>
                              </w:r>
                            </w:p>
                          </w:txbxContent>
                        </wps:txbx>
                        <wps:bodyPr wrap="square" lIns="0" tIns="0" rIns="0" bIns="0" rtlCol="0">
                          <a:noAutofit/>
                        </wps:bodyPr>
                      </wps:wsp>
                      <wps:wsp>
                        <wps:cNvPr id="240" name="Textbox 240"/>
                        <wps:cNvSpPr txBox="1"/>
                        <wps:spPr>
                          <a:xfrm>
                            <a:off x="71627" y="498147"/>
                            <a:ext cx="105410" cy="126364"/>
                          </a:xfrm>
                          <a:prstGeom prst="rect">
                            <a:avLst/>
                          </a:prstGeom>
                        </wps:spPr>
                        <wps:txbx>
                          <w:txbxContent>
                            <w:p>
                              <w:pPr>
                                <w:spacing w:line="199" w:lineRule="exact" w:before="0"/>
                                <w:ind w:left="0" w:right="0" w:firstLine="0"/>
                                <w:jc w:val="left"/>
                                <w:rPr>
                                  <w:sz w:val="20"/>
                                </w:rPr>
                              </w:pPr>
                              <w:r>
                                <w:rPr>
                                  <w:spacing w:val="-5"/>
                                  <w:sz w:val="20"/>
                                </w:rPr>
                                <w:t>a.</w:t>
                              </w:r>
                            </w:p>
                          </w:txbxContent>
                        </wps:txbx>
                        <wps:bodyPr wrap="square" lIns="0" tIns="0" rIns="0" bIns="0" rtlCol="0">
                          <a:noAutofit/>
                        </wps:bodyPr>
                      </wps:wsp>
                      <wps:wsp>
                        <wps:cNvPr id="241" name="Textbox 241"/>
                        <wps:cNvSpPr txBox="1"/>
                        <wps:spPr>
                          <a:xfrm>
                            <a:off x="520959" y="498147"/>
                            <a:ext cx="5134610" cy="126364"/>
                          </a:xfrm>
                          <a:prstGeom prst="rect">
                            <a:avLst/>
                          </a:prstGeom>
                        </wps:spPr>
                        <wps:txbx>
                          <w:txbxContent>
                            <w:p>
                              <w:pPr>
                                <w:spacing w:line="199" w:lineRule="exact" w:before="0"/>
                                <w:ind w:left="0" w:right="0" w:firstLine="0"/>
                                <w:jc w:val="left"/>
                                <w:rPr>
                                  <w:sz w:val="20"/>
                                </w:rPr>
                              </w:pPr>
                              <w:r>
                                <w:rPr>
                                  <w:sz w:val="20"/>
                                </w:rPr>
                                <w:t>Planes</w:t>
                              </w:r>
                              <w:r>
                                <w:rPr>
                                  <w:spacing w:val="-4"/>
                                  <w:sz w:val="20"/>
                                </w:rPr>
                                <w:t> </w:t>
                              </w:r>
                              <w:r>
                                <w:rPr>
                                  <w:sz w:val="20"/>
                                </w:rPr>
                                <w:t>de</w:t>
                              </w:r>
                              <w:r>
                                <w:rPr>
                                  <w:spacing w:val="-5"/>
                                  <w:sz w:val="20"/>
                                </w:rPr>
                                <w:t> </w:t>
                              </w:r>
                              <w:r>
                                <w:rPr>
                                  <w:sz w:val="20"/>
                                </w:rPr>
                                <w:t>contribuciones</w:t>
                              </w:r>
                              <w:r>
                                <w:rPr>
                                  <w:spacing w:val="-3"/>
                                  <w:sz w:val="20"/>
                                </w:rPr>
                                <w:t> </w:t>
                              </w:r>
                              <w:r>
                                <w:rPr>
                                  <w:sz w:val="20"/>
                                </w:rPr>
                                <w:t>definidas:</w:t>
                              </w:r>
                              <w:r>
                                <w:rPr>
                                  <w:spacing w:val="-5"/>
                                  <w:sz w:val="20"/>
                                </w:rPr>
                                <w:t> </w:t>
                              </w:r>
                              <w:r>
                                <w:rPr>
                                  <w:sz w:val="20"/>
                                </w:rPr>
                                <w:t>La</w:t>
                              </w:r>
                              <w:r>
                                <w:rPr>
                                  <w:spacing w:val="-3"/>
                                  <w:sz w:val="20"/>
                                </w:rPr>
                                <w:t> </w:t>
                              </w:r>
                              <w:r>
                                <w:rPr>
                                  <w:sz w:val="20"/>
                                </w:rPr>
                                <w:t>contabilidad</w:t>
                              </w:r>
                              <w:r>
                                <w:rPr>
                                  <w:spacing w:val="-2"/>
                                  <w:sz w:val="20"/>
                                </w:rPr>
                                <w:t> </w:t>
                              </w:r>
                              <w:r>
                                <w:rPr>
                                  <w:sz w:val="20"/>
                                </w:rPr>
                                <w:t>de</w:t>
                              </w:r>
                              <w:r>
                                <w:rPr>
                                  <w:spacing w:val="-5"/>
                                  <w:sz w:val="20"/>
                                </w:rPr>
                                <w:t> </w:t>
                              </w:r>
                              <w:r>
                                <w:rPr>
                                  <w:sz w:val="20"/>
                                </w:rPr>
                                <w:t>este</w:t>
                              </w:r>
                              <w:r>
                                <w:rPr>
                                  <w:spacing w:val="-5"/>
                                  <w:sz w:val="20"/>
                                </w:rPr>
                                <w:t> </w:t>
                              </w:r>
                              <w:r>
                                <w:rPr>
                                  <w:sz w:val="20"/>
                                </w:rPr>
                                <w:t>beneficio</w:t>
                              </w:r>
                              <w:r>
                                <w:rPr>
                                  <w:spacing w:val="-2"/>
                                  <w:sz w:val="20"/>
                                </w:rPr>
                                <w:t> </w:t>
                              </w:r>
                              <w:r>
                                <w:rPr>
                                  <w:sz w:val="20"/>
                                </w:rPr>
                                <w:t>se</w:t>
                              </w:r>
                              <w:r>
                                <w:rPr>
                                  <w:spacing w:val="-3"/>
                                  <w:sz w:val="20"/>
                                </w:rPr>
                                <w:t> </w:t>
                              </w:r>
                              <w:r>
                                <w:rPr>
                                  <w:sz w:val="20"/>
                                </w:rPr>
                                <w:t>realizará</w:t>
                              </w:r>
                              <w:r>
                                <w:rPr>
                                  <w:spacing w:val="-5"/>
                                  <w:sz w:val="20"/>
                                </w:rPr>
                                <w:t> </w:t>
                              </w:r>
                              <w:r>
                                <w:rPr>
                                  <w:sz w:val="20"/>
                                </w:rPr>
                                <w:t>para</w:t>
                              </w:r>
                              <w:r>
                                <w:rPr>
                                  <w:spacing w:val="-5"/>
                                  <w:sz w:val="20"/>
                                </w:rPr>
                                <w:t> </w:t>
                              </w:r>
                              <w:r>
                                <w:rPr>
                                  <w:sz w:val="20"/>
                                </w:rPr>
                                <w:t>cada</w:t>
                              </w:r>
                              <w:r>
                                <w:rPr>
                                  <w:spacing w:val="-3"/>
                                  <w:sz w:val="20"/>
                                </w:rPr>
                                <w:t> </w:t>
                              </w:r>
                              <w:r>
                                <w:rPr>
                                  <w:spacing w:val="-2"/>
                                  <w:sz w:val="20"/>
                                </w:rPr>
                                <w:t>período</w:t>
                              </w:r>
                            </w:p>
                          </w:txbxContent>
                        </wps:txbx>
                        <wps:bodyPr wrap="square" lIns="0" tIns="0" rIns="0" bIns="0" rtlCol="0">
                          <a:noAutofit/>
                        </wps:bodyPr>
                      </wps:wsp>
                      <wps:wsp>
                        <wps:cNvPr id="242" name="Textbox 242"/>
                        <wps:cNvSpPr txBox="1"/>
                        <wps:spPr>
                          <a:xfrm>
                            <a:off x="71627" y="729795"/>
                            <a:ext cx="5583555" cy="593090"/>
                          </a:xfrm>
                          <a:prstGeom prst="rect">
                            <a:avLst/>
                          </a:prstGeom>
                        </wps:spPr>
                        <wps:txbx>
                          <w:txbxContent>
                            <w:p>
                              <w:pPr>
                                <w:spacing w:line="203" w:lineRule="exact" w:before="0"/>
                                <w:ind w:left="0" w:right="0" w:firstLine="0"/>
                                <w:jc w:val="left"/>
                                <w:rPr>
                                  <w:sz w:val="20"/>
                                </w:rPr>
                              </w:pPr>
                              <w:r>
                                <w:rPr>
                                  <w:sz w:val="20"/>
                                </w:rPr>
                                <w:t>según</w:t>
                              </w:r>
                              <w:r>
                                <w:rPr>
                                  <w:spacing w:val="-7"/>
                                  <w:sz w:val="20"/>
                                </w:rPr>
                                <w:t> </w:t>
                              </w:r>
                              <w:r>
                                <w:rPr>
                                  <w:sz w:val="20"/>
                                </w:rPr>
                                <w:t>los</w:t>
                              </w:r>
                              <w:r>
                                <w:rPr>
                                  <w:spacing w:val="-6"/>
                                  <w:sz w:val="20"/>
                                </w:rPr>
                                <w:t> </w:t>
                              </w:r>
                              <w:r>
                                <w:rPr>
                                  <w:sz w:val="20"/>
                                </w:rPr>
                                <w:t>montos</w:t>
                              </w:r>
                              <w:r>
                                <w:rPr>
                                  <w:spacing w:val="-7"/>
                                  <w:sz w:val="20"/>
                                </w:rPr>
                                <w:t> </w:t>
                              </w:r>
                              <w:r>
                                <w:rPr>
                                  <w:sz w:val="20"/>
                                </w:rPr>
                                <w:t>a</w:t>
                              </w:r>
                              <w:r>
                                <w:rPr>
                                  <w:spacing w:val="-11"/>
                                  <w:sz w:val="20"/>
                                </w:rPr>
                                <w:t> </w:t>
                              </w:r>
                              <w:r>
                                <w:rPr>
                                  <w:sz w:val="20"/>
                                </w:rPr>
                                <w:t>ser</w:t>
                              </w:r>
                              <w:r>
                                <w:rPr>
                                  <w:spacing w:val="-8"/>
                                  <w:sz w:val="20"/>
                                </w:rPr>
                                <w:t> </w:t>
                              </w:r>
                              <w:r>
                                <w:rPr>
                                  <w:sz w:val="20"/>
                                </w:rPr>
                                <w:t>aportados</w:t>
                              </w:r>
                              <w:r>
                                <w:rPr>
                                  <w:spacing w:val="-7"/>
                                  <w:sz w:val="20"/>
                                </w:rPr>
                                <w:t> </w:t>
                              </w:r>
                              <w:r>
                                <w:rPr>
                                  <w:sz w:val="20"/>
                                </w:rPr>
                                <w:t>para</w:t>
                              </w:r>
                              <w:r>
                                <w:rPr>
                                  <w:spacing w:val="-8"/>
                                  <w:sz w:val="20"/>
                                </w:rPr>
                                <w:t> </w:t>
                              </w:r>
                              <w:r>
                                <w:rPr>
                                  <w:sz w:val="20"/>
                                </w:rPr>
                                <w:t>ese</w:t>
                              </w:r>
                              <w:r>
                                <w:rPr>
                                  <w:spacing w:val="-9"/>
                                  <w:sz w:val="20"/>
                                </w:rPr>
                                <w:t> </w:t>
                              </w:r>
                              <w:r>
                                <w:rPr>
                                  <w:sz w:val="20"/>
                                </w:rPr>
                                <w:t>período,</w:t>
                              </w:r>
                              <w:r>
                                <w:rPr>
                                  <w:spacing w:val="-7"/>
                                  <w:sz w:val="20"/>
                                </w:rPr>
                                <w:t> </w:t>
                              </w:r>
                              <w:r>
                                <w:rPr>
                                  <w:sz w:val="20"/>
                                </w:rPr>
                                <w:t>y</w:t>
                              </w:r>
                              <w:r>
                                <w:rPr>
                                  <w:spacing w:val="-10"/>
                                  <w:sz w:val="20"/>
                                </w:rPr>
                                <w:t> </w:t>
                              </w:r>
                              <w:r>
                                <w:rPr>
                                  <w:sz w:val="20"/>
                                </w:rPr>
                                <w:t>se</w:t>
                              </w:r>
                              <w:r>
                                <w:rPr>
                                  <w:spacing w:val="-9"/>
                                  <w:sz w:val="20"/>
                                </w:rPr>
                                <w:t> </w:t>
                              </w:r>
                              <w:r>
                                <w:rPr>
                                  <w:sz w:val="20"/>
                                </w:rPr>
                                <w:t>calcula</w:t>
                              </w:r>
                              <w:r>
                                <w:rPr>
                                  <w:spacing w:val="-7"/>
                                  <w:sz w:val="20"/>
                                </w:rPr>
                                <w:t> </w:t>
                              </w:r>
                              <w:r>
                                <w:rPr>
                                  <w:sz w:val="20"/>
                                </w:rPr>
                                <w:t>sobre</w:t>
                              </w:r>
                              <w:r>
                                <w:rPr>
                                  <w:spacing w:val="-9"/>
                                  <w:sz w:val="20"/>
                                </w:rPr>
                                <w:t> </w:t>
                              </w:r>
                              <w:r>
                                <w:rPr>
                                  <w:sz w:val="20"/>
                                </w:rPr>
                                <w:t>la</w:t>
                              </w:r>
                              <w:r>
                                <w:rPr>
                                  <w:spacing w:val="-9"/>
                                  <w:sz w:val="20"/>
                                </w:rPr>
                                <w:t> </w:t>
                              </w:r>
                              <w:r>
                                <w:rPr>
                                  <w:sz w:val="20"/>
                                </w:rPr>
                                <w:t>base</w:t>
                              </w:r>
                              <w:r>
                                <w:rPr>
                                  <w:spacing w:val="-8"/>
                                  <w:sz w:val="20"/>
                                </w:rPr>
                                <w:t> </w:t>
                              </w:r>
                              <w:r>
                                <w:rPr>
                                  <w:sz w:val="20"/>
                                </w:rPr>
                                <w:t>de</w:t>
                              </w:r>
                              <w:r>
                                <w:rPr>
                                  <w:spacing w:val="-8"/>
                                  <w:sz w:val="20"/>
                                </w:rPr>
                                <w:t> </w:t>
                              </w:r>
                              <w:r>
                                <w:rPr>
                                  <w:sz w:val="20"/>
                                </w:rPr>
                                <w:t>las</w:t>
                              </w:r>
                              <w:r>
                                <w:rPr>
                                  <w:spacing w:val="-7"/>
                                  <w:sz w:val="20"/>
                                </w:rPr>
                                <w:t> </w:t>
                              </w:r>
                              <w:r>
                                <w:rPr>
                                  <w:sz w:val="20"/>
                                </w:rPr>
                                <w:t>remuneraciones,</w:t>
                              </w:r>
                              <w:r>
                                <w:rPr>
                                  <w:spacing w:val="-8"/>
                                  <w:sz w:val="20"/>
                                </w:rPr>
                                <w:t> </w:t>
                              </w:r>
                              <w:r>
                                <w:rPr>
                                  <w:spacing w:val="-2"/>
                                  <w:sz w:val="20"/>
                                </w:rPr>
                                <w:t>sueldos</w:t>
                              </w:r>
                            </w:p>
                            <w:p>
                              <w:pPr>
                                <w:spacing w:line="360" w:lineRule="atLeast" w:before="7"/>
                                <w:ind w:left="0" w:right="0" w:firstLine="0"/>
                                <w:jc w:val="left"/>
                                <w:rPr>
                                  <w:sz w:val="20"/>
                                </w:rPr>
                              </w:pPr>
                              <w:r>
                                <w:rPr>
                                  <w:sz w:val="20"/>
                                </w:rPr>
                                <w:t>y salarios devengados. En tal sentido, no se realizan presunciones actuariales para medir la obligación o el gasto y no existe posibilidad de ninguna pérdida o ganancia actuarial.</w:t>
                              </w:r>
                            </w:p>
                          </w:txbxContent>
                        </wps:txbx>
                        <wps:bodyPr wrap="square" lIns="0" tIns="0" rIns="0" bIns="0" rtlCol="0">
                          <a:noAutofit/>
                        </wps:bodyPr>
                      </wps:wsp>
                      <wps:wsp>
                        <wps:cNvPr id="243" name="Textbox 243"/>
                        <wps:cNvSpPr txBox="1"/>
                        <wps:spPr>
                          <a:xfrm>
                            <a:off x="71627" y="1427786"/>
                            <a:ext cx="111125" cy="126364"/>
                          </a:xfrm>
                          <a:prstGeom prst="rect">
                            <a:avLst/>
                          </a:prstGeom>
                        </wps:spPr>
                        <wps:txbx>
                          <w:txbxContent>
                            <w:p>
                              <w:pPr>
                                <w:spacing w:line="199" w:lineRule="exact" w:before="0"/>
                                <w:ind w:left="0" w:right="0" w:firstLine="0"/>
                                <w:jc w:val="left"/>
                                <w:rPr>
                                  <w:sz w:val="20"/>
                                </w:rPr>
                              </w:pPr>
                              <w:r>
                                <w:rPr>
                                  <w:spacing w:val="-5"/>
                                  <w:sz w:val="20"/>
                                </w:rPr>
                                <w:t>b.</w:t>
                              </w:r>
                            </w:p>
                          </w:txbxContent>
                        </wps:txbx>
                        <wps:bodyPr wrap="square" lIns="0" tIns="0" rIns="0" bIns="0" rtlCol="0">
                          <a:noAutofit/>
                        </wps:bodyPr>
                      </wps:wsp>
                      <wps:wsp>
                        <wps:cNvPr id="244" name="Textbox 244"/>
                        <wps:cNvSpPr txBox="1"/>
                        <wps:spPr>
                          <a:xfrm>
                            <a:off x="520503" y="1427786"/>
                            <a:ext cx="5133340" cy="126364"/>
                          </a:xfrm>
                          <a:prstGeom prst="rect">
                            <a:avLst/>
                          </a:prstGeom>
                        </wps:spPr>
                        <wps:txbx>
                          <w:txbxContent>
                            <w:p>
                              <w:pPr>
                                <w:spacing w:line="199" w:lineRule="exact" w:before="0"/>
                                <w:ind w:left="0" w:right="0" w:firstLine="0"/>
                                <w:jc w:val="left"/>
                                <w:rPr>
                                  <w:sz w:val="20"/>
                                </w:rPr>
                              </w:pPr>
                              <w:r>
                                <w:rPr>
                                  <w:sz w:val="20"/>
                                </w:rPr>
                                <w:t>Planes</w:t>
                              </w:r>
                              <w:r>
                                <w:rPr>
                                  <w:spacing w:val="-5"/>
                                  <w:sz w:val="20"/>
                                </w:rPr>
                                <w:t> </w:t>
                              </w:r>
                              <w:r>
                                <w:rPr>
                                  <w:sz w:val="20"/>
                                </w:rPr>
                                <w:t>de</w:t>
                              </w:r>
                              <w:r>
                                <w:rPr>
                                  <w:spacing w:val="-7"/>
                                  <w:sz w:val="20"/>
                                </w:rPr>
                                <w:t> </w:t>
                              </w:r>
                              <w:r>
                                <w:rPr>
                                  <w:sz w:val="20"/>
                                </w:rPr>
                                <w:t>beneficios</w:t>
                              </w:r>
                              <w:r>
                                <w:rPr>
                                  <w:spacing w:val="-4"/>
                                  <w:sz w:val="20"/>
                                </w:rPr>
                                <w:t> </w:t>
                              </w:r>
                              <w:r>
                                <w:rPr>
                                  <w:sz w:val="20"/>
                                </w:rPr>
                                <w:t>definidos:</w:t>
                              </w:r>
                              <w:r>
                                <w:rPr>
                                  <w:spacing w:val="-7"/>
                                  <w:sz w:val="20"/>
                                </w:rPr>
                                <w:t> </w:t>
                              </w:r>
                              <w:r>
                                <w:rPr>
                                  <w:sz w:val="20"/>
                                </w:rPr>
                                <w:t>Para</w:t>
                              </w:r>
                              <w:r>
                                <w:rPr>
                                  <w:spacing w:val="-4"/>
                                  <w:sz w:val="20"/>
                                </w:rPr>
                                <w:t> </w:t>
                              </w:r>
                              <w:r>
                                <w:rPr>
                                  <w:sz w:val="20"/>
                                </w:rPr>
                                <w:t>efectos</w:t>
                              </w:r>
                              <w:r>
                                <w:rPr>
                                  <w:spacing w:val="-5"/>
                                  <w:sz w:val="20"/>
                                </w:rPr>
                                <w:t> </w:t>
                              </w:r>
                              <w:r>
                                <w:rPr>
                                  <w:sz w:val="20"/>
                                </w:rPr>
                                <w:t>de</w:t>
                              </w:r>
                              <w:r>
                                <w:rPr>
                                  <w:spacing w:val="-6"/>
                                  <w:sz w:val="20"/>
                                </w:rPr>
                                <w:t> </w:t>
                              </w:r>
                              <w:r>
                                <w:rPr>
                                  <w:sz w:val="20"/>
                                </w:rPr>
                                <w:t>estimar</w:t>
                              </w:r>
                              <w:r>
                                <w:rPr>
                                  <w:spacing w:val="-6"/>
                                  <w:sz w:val="20"/>
                                </w:rPr>
                                <w:t> </w:t>
                              </w:r>
                              <w:r>
                                <w:rPr>
                                  <w:sz w:val="20"/>
                                </w:rPr>
                                <w:t>y</w:t>
                              </w:r>
                              <w:r>
                                <w:rPr>
                                  <w:spacing w:val="-6"/>
                                  <w:sz w:val="20"/>
                                </w:rPr>
                                <w:t> </w:t>
                              </w:r>
                              <w:r>
                                <w:rPr>
                                  <w:sz w:val="20"/>
                                </w:rPr>
                                <w:t>provisionar</w:t>
                              </w:r>
                              <w:r>
                                <w:rPr>
                                  <w:spacing w:val="-6"/>
                                  <w:sz w:val="20"/>
                                </w:rPr>
                                <w:t> </w:t>
                              </w:r>
                              <w:r>
                                <w:rPr>
                                  <w:sz w:val="20"/>
                                </w:rPr>
                                <w:t>la</w:t>
                              </w:r>
                              <w:r>
                                <w:rPr>
                                  <w:spacing w:val="-6"/>
                                  <w:sz w:val="20"/>
                                </w:rPr>
                                <w:t> </w:t>
                              </w:r>
                              <w:r>
                                <w:rPr>
                                  <w:sz w:val="20"/>
                                </w:rPr>
                                <w:t>posible</w:t>
                              </w:r>
                              <w:r>
                                <w:rPr>
                                  <w:spacing w:val="-7"/>
                                  <w:sz w:val="20"/>
                                </w:rPr>
                                <w:t> </w:t>
                              </w:r>
                              <w:r>
                                <w:rPr>
                                  <w:sz w:val="20"/>
                                </w:rPr>
                                <w:t>cantidad</w:t>
                              </w:r>
                              <w:r>
                                <w:rPr>
                                  <w:spacing w:val="-5"/>
                                  <w:sz w:val="20"/>
                                </w:rPr>
                                <w:t> </w:t>
                              </w:r>
                              <w:r>
                                <w:rPr>
                                  <w:sz w:val="20"/>
                                </w:rPr>
                                <w:t>que</w:t>
                              </w:r>
                              <w:r>
                                <w:rPr>
                                  <w:spacing w:val="-6"/>
                                  <w:sz w:val="20"/>
                                </w:rPr>
                                <w:t> </w:t>
                              </w:r>
                              <w:r>
                                <w:rPr>
                                  <w:spacing w:val="-2"/>
                                  <w:sz w:val="20"/>
                                </w:rPr>
                                <w:t>deberá</w:t>
                              </w:r>
                            </w:p>
                          </w:txbxContent>
                        </wps:txbx>
                        <wps:bodyPr wrap="square" lIns="0" tIns="0" rIns="0" bIns="0" rtlCol="0">
                          <a:noAutofit/>
                        </wps:bodyPr>
                      </wps:wsp>
                      <wps:wsp>
                        <wps:cNvPr id="245" name="Textbox 245"/>
                        <wps:cNvSpPr txBox="1"/>
                        <wps:spPr>
                          <a:xfrm>
                            <a:off x="71627" y="1660959"/>
                            <a:ext cx="5584825" cy="824865"/>
                          </a:xfrm>
                          <a:prstGeom prst="rect">
                            <a:avLst/>
                          </a:prstGeom>
                        </wps:spPr>
                        <wps:txbx>
                          <w:txbxContent>
                            <w:p>
                              <w:pPr>
                                <w:spacing w:line="203" w:lineRule="exact" w:before="0"/>
                                <w:ind w:left="0" w:right="0" w:firstLine="0"/>
                                <w:jc w:val="both"/>
                                <w:rPr>
                                  <w:sz w:val="20"/>
                                </w:rPr>
                              </w:pPr>
                              <w:r>
                                <w:rPr>
                                  <w:sz w:val="20"/>
                                </w:rPr>
                                <w:t>desembolsar</w:t>
                              </w:r>
                              <w:r>
                                <w:rPr>
                                  <w:spacing w:val="21"/>
                                  <w:sz w:val="20"/>
                                </w:rPr>
                                <w:t> </w:t>
                              </w:r>
                              <w:r>
                                <w:rPr>
                                  <w:sz w:val="20"/>
                                </w:rPr>
                                <w:t>en</w:t>
                              </w:r>
                              <w:r>
                                <w:rPr>
                                  <w:spacing w:val="24"/>
                                  <w:sz w:val="20"/>
                                </w:rPr>
                                <w:t> </w:t>
                              </w:r>
                              <w:r>
                                <w:rPr>
                                  <w:sz w:val="20"/>
                                </w:rPr>
                                <w:t>un</w:t>
                              </w:r>
                              <w:r>
                                <w:rPr>
                                  <w:spacing w:val="25"/>
                                  <w:sz w:val="20"/>
                                </w:rPr>
                                <w:t> </w:t>
                              </w:r>
                              <w:r>
                                <w:rPr>
                                  <w:sz w:val="20"/>
                                </w:rPr>
                                <w:t>futuro</w:t>
                              </w:r>
                              <w:r>
                                <w:rPr>
                                  <w:spacing w:val="22"/>
                                  <w:sz w:val="20"/>
                                </w:rPr>
                                <w:t> </w:t>
                              </w:r>
                              <w:r>
                                <w:rPr>
                                  <w:sz w:val="20"/>
                                </w:rPr>
                                <w:t>para</w:t>
                              </w:r>
                              <w:r>
                                <w:rPr>
                                  <w:spacing w:val="24"/>
                                  <w:sz w:val="20"/>
                                </w:rPr>
                                <w:t> </w:t>
                              </w:r>
                              <w:r>
                                <w:rPr>
                                  <w:sz w:val="20"/>
                                </w:rPr>
                                <w:t>indemnizar</w:t>
                              </w:r>
                              <w:r>
                                <w:rPr>
                                  <w:spacing w:val="22"/>
                                  <w:sz w:val="20"/>
                                </w:rPr>
                                <w:t> </w:t>
                              </w:r>
                              <w:r>
                                <w:rPr>
                                  <w:sz w:val="20"/>
                                </w:rPr>
                                <w:t>con</w:t>
                              </w:r>
                              <w:r>
                                <w:rPr>
                                  <w:spacing w:val="23"/>
                                  <w:sz w:val="20"/>
                                </w:rPr>
                                <w:t> </w:t>
                              </w:r>
                              <w:r>
                                <w:rPr>
                                  <w:sz w:val="20"/>
                                </w:rPr>
                                <w:t>auxilio</w:t>
                              </w:r>
                              <w:r>
                                <w:rPr>
                                  <w:spacing w:val="24"/>
                                  <w:sz w:val="20"/>
                                </w:rPr>
                                <w:t> </w:t>
                              </w:r>
                              <w:r>
                                <w:rPr>
                                  <w:sz w:val="20"/>
                                </w:rPr>
                                <w:t>de</w:t>
                              </w:r>
                              <w:r>
                                <w:rPr>
                                  <w:spacing w:val="22"/>
                                  <w:sz w:val="20"/>
                                </w:rPr>
                                <w:t> </w:t>
                              </w:r>
                              <w:r>
                                <w:rPr>
                                  <w:sz w:val="20"/>
                                </w:rPr>
                                <w:t>cesantía</w:t>
                              </w:r>
                              <w:r>
                                <w:rPr>
                                  <w:spacing w:val="22"/>
                                  <w:sz w:val="20"/>
                                </w:rPr>
                                <w:t> </w:t>
                              </w:r>
                              <w:r>
                                <w:rPr>
                                  <w:sz w:val="20"/>
                                </w:rPr>
                                <w:t>para</w:t>
                              </w:r>
                              <w:r>
                                <w:rPr>
                                  <w:spacing w:val="24"/>
                                  <w:sz w:val="20"/>
                                </w:rPr>
                                <w:t> </w:t>
                              </w:r>
                              <w:r>
                                <w:rPr>
                                  <w:sz w:val="20"/>
                                </w:rPr>
                                <w:t>aquellos</w:t>
                              </w:r>
                              <w:r>
                                <w:rPr>
                                  <w:spacing w:val="23"/>
                                  <w:sz w:val="20"/>
                                </w:rPr>
                                <w:t> </w:t>
                              </w:r>
                              <w:r>
                                <w:rPr>
                                  <w:sz w:val="20"/>
                                </w:rPr>
                                <w:t>funcionarios</w:t>
                              </w:r>
                              <w:r>
                                <w:rPr>
                                  <w:spacing w:val="23"/>
                                  <w:sz w:val="20"/>
                                </w:rPr>
                                <w:t> </w:t>
                              </w:r>
                              <w:r>
                                <w:rPr>
                                  <w:sz w:val="20"/>
                                </w:rPr>
                                <w:t>que</w:t>
                              </w:r>
                              <w:r>
                                <w:rPr>
                                  <w:spacing w:val="21"/>
                                  <w:sz w:val="20"/>
                                </w:rPr>
                                <w:t> </w:t>
                              </w:r>
                              <w:r>
                                <w:rPr>
                                  <w:sz w:val="20"/>
                                </w:rPr>
                                <w:t>no</w:t>
                              </w:r>
                              <w:r>
                                <w:rPr>
                                  <w:spacing w:val="24"/>
                                  <w:sz w:val="20"/>
                                </w:rPr>
                                <w:t> </w:t>
                              </w:r>
                              <w:r>
                                <w:rPr>
                                  <w:spacing w:val="-5"/>
                                  <w:sz w:val="20"/>
                                </w:rPr>
                                <w:t>se</w:t>
                              </w:r>
                            </w:p>
                            <w:p>
                              <w:pPr>
                                <w:spacing w:line="368" w:lineRule="exact" w:before="0"/>
                                <w:ind w:left="0" w:right="19" w:firstLine="0"/>
                                <w:jc w:val="both"/>
                                <w:rPr>
                                  <w:sz w:val="20"/>
                                </w:rPr>
                              </w:pPr>
                              <w:r>
                                <w:rPr>
                                  <w:sz w:val="20"/>
                                </w:rPr>
                                <w:t>encuentran</w:t>
                              </w:r>
                              <w:r>
                                <w:rPr>
                                  <w:spacing w:val="-7"/>
                                  <w:sz w:val="20"/>
                                </w:rPr>
                                <w:t> </w:t>
                              </w:r>
                              <w:r>
                                <w:rPr>
                                  <w:sz w:val="20"/>
                                </w:rPr>
                                <w:t>asociados</w:t>
                              </w:r>
                              <w:r>
                                <w:rPr>
                                  <w:spacing w:val="-7"/>
                                  <w:sz w:val="20"/>
                                </w:rPr>
                                <w:t> </w:t>
                              </w:r>
                              <w:r>
                                <w:rPr>
                                  <w:sz w:val="20"/>
                                </w:rPr>
                                <w:t>a</w:t>
                              </w:r>
                              <w:r>
                                <w:rPr>
                                  <w:spacing w:val="-7"/>
                                  <w:sz w:val="20"/>
                                </w:rPr>
                                <w:t> </w:t>
                              </w:r>
                              <w:r>
                                <w:rPr>
                                  <w:sz w:val="20"/>
                                </w:rPr>
                                <w:t>una</w:t>
                              </w:r>
                              <w:r>
                                <w:rPr>
                                  <w:spacing w:val="-9"/>
                                  <w:sz w:val="20"/>
                                </w:rPr>
                                <w:t> </w:t>
                              </w:r>
                              <w:r>
                                <w:rPr>
                                  <w:sz w:val="20"/>
                                </w:rPr>
                                <w:t>entidad</w:t>
                              </w:r>
                              <w:r>
                                <w:rPr>
                                  <w:spacing w:val="-6"/>
                                  <w:sz w:val="20"/>
                                </w:rPr>
                                <w:t> </w:t>
                              </w:r>
                              <w:r>
                                <w:rPr>
                                  <w:sz w:val="20"/>
                                </w:rPr>
                                <w:t>administradora</w:t>
                              </w:r>
                              <w:r>
                                <w:rPr>
                                  <w:spacing w:val="-9"/>
                                  <w:sz w:val="20"/>
                                </w:rPr>
                                <w:t> </w:t>
                              </w:r>
                              <w:r>
                                <w:rPr>
                                  <w:sz w:val="20"/>
                                </w:rPr>
                                <w:t>de</w:t>
                              </w:r>
                              <w:r>
                                <w:rPr>
                                  <w:spacing w:val="-7"/>
                                  <w:sz w:val="20"/>
                                </w:rPr>
                                <w:t> </w:t>
                              </w:r>
                              <w:r>
                                <w:rPr>
                                  <w:sz w:val="20"/>
                                </w:rPr>
                                <w:t>recursos</w:t>
                              </w:r>
                              <w:r>
                                <w:rPr>
                                  <w:spacing w:val="-5"/>
                                  <w:sz w:val="20"/>
                                </w:rPr>
                                <w:t> </w:t>
                              </w:r>
                              <w:r>
                                <w:rPr>
                                  <w:sz w:val="20"/>
                                </w:rPr>
                                <w:t>de</w:t>
                              </w:r>
                              <w:r>
                                <w:rPr>
                                  <w:spacing w:val="-9"/>
                                  <w:sz w:val="20"/>
                                </w:rPr>
                                <w:t> </w:t>
                              </w:r>
                              <w:r>
                                <w:rPr>
                                  <w:sz w:val="20"/>
                                </w:rPr>
                                <w:t>cesantía;</w:t>
                              </w:r>
                              <w:r>
                                <w:rPr>
                                  <w:spacing w:val="-8"/>
                                  <w:sz w:val="20"/>
                                </w:rPr>
                                <w:t> </w:t>
                              </w:r>
                              <w:r>
                                <w:rPr>
                                  <w:sz w:val="20"/>
                                </w:rPr>
                                <w:t>o</w:t>
                              </w:r>
                              <w:r>
                                <w:rPr>
                                  <w:spacing w:val="-7"/>
                                  <w:sz w:val="20"/>
                                </w:rPr>
                                <w:t> </w:t>
                              </w:r>
                              <w:r>
                                <w:rPr>
                                  <w:sz w:val="20"/>
                                </w:rPr>
                                <w:t>bien,</w:t>
                              </w:r>
                              <w:r>
                                <w:rPr>
                                  <w:spacing w:val="-7"/>
                                  <w:sz w:val="20"/>
                                </w:rPr>
                                <w:t> </w:t>
                              </w:r>
                              <w:r>
                                <w:rPr>
                                  <w:sz w:val="20"/>
                                </w:rPr>
                                <w:t>que</w:t>
                              </w:r>
                              <w:r>
                                <w:rPr>
                                  <w:spacing w:val="-8"/>
                                  <w:sz w:val="20"/>
                                </w:rPr>
                                <w:t> </w:t>
                              </w:r>
                              <w:r>
                                <w:rPr>
                                  <w:sz w:val="20"/>
                                </w:rPr>
                                <w:t>aún</w:t>
                              </w:r>
                              <w:r>
                                <w:rPr>
                                  <w:spacing w:val="-6"/>
                                  <w:sz w:val="20"/>
                                </w:rPr>
                                <w:t> </w:t>
                              </w:r>
                              <w:r>
                                <w:rPr>
                                  <w:sz w:val="20"/>
                                </w:rPr>
                                <w:t>no</w:t>
                              </w:r>
                              <w:r>
                                <w:rPr>
                                  <w:spacing w:val="-6"/>
                                  <w:sz w:val="20"/>
                                </w:rPr>
                                <w:t> </w:t>
                              </w:r>
                              <w:r>
                                <w:rPr>
                                  <w:sz w:val="20"/>
                                </w:rPr>
                                <w:t>cuentan</w:t>
                              </w:r>
                              <w:r>
                                <w:rPr>
                                  <w:spacing w:val="-7"/>
                                  <w:sz w:val="20"/>
                                </w:rPr>
                                <w:t> </w:t>
                              </w:r>
                              <w:r>
                                <w:rPr>
                                  <w:sz w:val="20"/>
                                </w:rPr>
                                <w:t>con los recursos suficientes de ese beneficio transferidos a dicha entidad, la CGR cuenta con una metodología para la valuación actuarial, la cual considera supuestos demográficos y financieros.</w:t>
                              </w:r>
                            </w:p>
                          </w:txbxContent>
                        </wps:txbx>
                        <wps:bodyPr wrap="square" lIns="0" tIns="0" rIns="0" bIns="0" rtlCol="0">
                          <a:noAutofit/>
                        </wps:bodyPr>
                      </wps:wsp>
                    </wpg:wgp>
                  </a:graphicData>
                </a:graphic>
              </wp:anchor>
            </w:drawing>
          </mc:Choice>
          <mc:Fallback>
            <w:pict>
              <v:group style="position:absolute;margin-left:84.840004pt;margin-top:14.248894pt;width:450.4pt;height:220.7pt;mso-position-horizontal-relative:page;mso-position-vertical-relative:paragraph;z-index:-15627264;mso-wrap-distance-left:0;mso-wrap-distance-right:0" id="docshapegroup235" coordorigin="1697,285" coordsize="9008,4414">
                <v:shape style="position:absolute;left:1696;top:284;width:9008;height:4414" id="docshape236" coordorigin="1697,285" coordsize="9008,4414" path="m10704,285l10694,285,10694,295,10694,4689,1706,4689,1706,295,10694,295,10694,285,1697,285,1697,295,1697,4689,1697,4699,1706,4699,10694,4699,10704,4699,10704,4689,10704,295,10704,285xe" filled="true" fillcolor="#000000" stroked="false">
                  <v:path arrowok="t"/>
                  <v:fill type="solid"/>
                </v:shape>
                <v:shape style="position:absolute;left:1809;top:337;width:8792;height:564" type="#_x0000_t202" id="docshape237" filled="false" stroked="false">
                  <v:textbox inset="0,0,0,0">
                    <w:txbxContent>
                      <w:p>
                        <w:pPr>
                          <w:spacing w:line="203" w:lineRule="exact" w:before="0"/>
                          <w:ind w:left="0"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Los</w:t>
                        </w:r>
                        <w:r>
                          <w:rPr>
                            <w:spacing w:val="10"/>
                            <w:sz w:val="20"/>
                            <w:u w:val="none"/>
                          </w:rPr>
                          <w:t> </w:t>
                        </w:r>
                        <w:r>
                          <w:rPr>
                            <w:sz w:val="20"/>
                            <w:u w:val="none"/>
                          </w:rPr>
                          <w:t>planes</w:t>
                        </w:r>
                        <w:r>
                          <w:rPr>
                            <w:spacing w:val="10"/>
                            <w:sz w:val="20"/>
                            <w:u w:val="none"/>
                          </w:rPr>
                          <w:t> </w:t>
                        </w:r>
                        <w:r>
                          <w:rPr>
                            <w:sz w:val="20"/>
                            <w:u w:val="none"/>
                          </w:rPr>
                          <w:t>de</w:t>
                        </w:r>
                        <w:r>
                          <w:rPr>
                            <w:spacing w:val="7"/>
                            <w:sz w:val="20"/>
                            <w:u w:val="none"/>
                          </w:rPr>
                          <w:t> </w:t>
                        </w:r>
                        <w:r>
                          <w:rPr>
                            <w:sz w:val="20"/>
                            <w:u w:val="none"/>
                          </w:rPr>
                          <w:t>beneficios</w:t>
                        </w:r>
                        <w:r>
                          <w:rPr>
                            <w:spacing w:val="10"/>
                            <w:sz w:val="20"/>
                            <w:u w:val="none"/>
                          </w:rPr>
                          <w:t> </w:t>
                        </w:r>
                        <w:r>
                          <w:rPr>
                            <w:sz w:val="20"/>
                            <w:u w:val="none"/>
                          </w:rPr>
                          <w:t>posteriores</w:t>
                        </w:r>
                        <w:r>
                          <w:rPr>
                            <w:spacing w:val="10"/>
                            <w:sz w:val="20"/>
                            <w:u w:val="none"/>
                          </w:rPr>
                          <w:t> </w:t>
                        </w:r>
                        <w:r>
                          <w:rPr>
                            <w:sz w:val="20"/>
                            <w:u w:val="none"/>
                          </w:rPr>
                          <w:t>al</w:t>
                        </w:r>
                        <w:r>
                          <w:rPr>
                            <w:spacing w:val="7"/>
                            <w:sz w:val="20"/>
                            <w:u w:val="none"/>
                          </w:rPr>
                          <w:t> </w:t>
                        </w:r>
                        <w:r>
                          <w:rPr>
                            <w:sz w:val="20"/>
                            <w:u w:val="none"/>
                          </w:rPr>
                          <w:t>empleo,</w:t>
                        </w:r>
                        <w:r>
                          <w:rPr>
                            <w:spacing w:val="10"/>
                            <w:sz w:val="20"/>
                            <w:u w:val="none"/>
                          </w:rPr>
                          <w:t> </w:t>
                        </w:r>
                        <w:r>
                          <w:rPr>
                            <w:sz w:val="20"/>
                            <w:u w:val="none"/>
                          </w:rPr>
                          <w:t>en</w:t>
                        </w:r>
                        <w:r>
                          <w:rPr>
                            <w:spacing w:val="10"/>
                            <w:sz w:val="20"/>
                            <w:u w:val="none"/>
                          </w:rPr>
                          <w:t> </w:t>
                        </w:r>
                        <w:r>
                          <w:rPr>
                            <w:sz w:val="20"/>
                            <w:u w:val="none"/>
                          </w:rPr>
                          <w:t>atención</w:t>
                        </w:r>
                        <w:r>
                          <w:rPr>
                            <w:spacing w:val="10"/>
                            <w:sz w:val="20"/>
                            <w:u w:val="none"/>
                          </w:rPr>
                          <w:t> </w:t>
                        </w:r>
                        <w:r>
                          <w:rPr>
                            <w:sz w:val="20"/>
                            <w:u w:val="none"/>
                          </w:rPr>
                          <w:t>a</w:t>
                        </w:r>
                        <w:r>
                          <w:rPr>
                            <w:spacing w:val="8"/>
                            <w:sz w:val="20"/>
                            <w:u w:val="none"/>
                          </w:rPr>
                          <w:t> </w:t>
                        </w:r>
                        <w:r>
                          <w:rPr>
                            <w:sz w:val="20"/>
                            <w:u w:val="none"/>
                          </w:rPr>
                          <w:t>la</w:t>
                        </w:r>
                        <w:r>
                          <w:rPr>
                            <w:spacing w:val="8"/>
                            <w:sz w:val="20"/>
                            <w:u w:val="none"/>
                          </w:rPr>
                          <w:t> </w:t>
                        </w:r>
                        <w:r>
                          <w:rPr>
                            <w:sz w:val="20"/>
                            <w:u w:val="none"/>
                          </w:rPr>
                          <w:t>sustancia</w:t>
                        </w:r>
                        <w:r>
                          <w:rPr>
                            <w:spacing w:val="7"/>
                            <w:sz w:val="20"/>
                            <w:u w:val="none"/>
                          </w:rPr>
                          <w:t> </w:t>
                        </w:r>
                        <w:r>
                          <w:rPr>
                            <w:sz w:val="20"/>
                            <w:u w:val="none"/>
                          </w:rPr>
                          <w:t>económica</w:t>
                        </w:r>
                        <w:r>
                          <w:rPr>
                            <w:spacing w:val="8"/>
                            <w:sz w:val="20"/>
                            <w:u w:val="none"/>
                          </w:rPr>
                          <w:t> </w:t>
                        </w:r>
                        <w:r>
                          <w:rPr>
                            <w:sz w:val="20"/>
                            <w:u w:val="none"/>
                          </w:rPr>
                          <w:t>del</w:t>
                        </w:r>
                        <w:r>
                          <w:rPr>
                            <w:spacing w:val="8"/>
                            <w:sz w:val="20"/>
                            <w:u w:val="none"/>
                          </w:rPr>
                          <w:t> </w:t>
                        </w:r>
                        <w:r>
                          <w:rPr>
                            <w:spacing w:val="-4"/>
                            <w:sz w:val="20"/>
                            <w:u w:val="none"/>
                          </w:rPr>
                          <w:t>plan</w:t>
                        </w:r>
                      </w:p>
                      <w:p>
                        <w:pPr>
                          <w:spacing w:line="240" w:lineRule="exact" w:before="120"/>
                          <w:ind w:left="0" w:right="0" w:firstLine="0"/>
                          <w:jc w:val="left"/>
                          <w:rPr>
                            <w:sz w:val="20"/>
                          </w:rPr>
                        </w:pPr>
                        <w:r>
                          <w:rPr>
                            <w:sz w:val="20"/>
                          </w:rPr>
                          <w:t>según</w:t>
                        </w:r>
                        <w:r>
                          <w:rPr>
                            <w:spacing w:val="-2"/>
                            <w:sz w:val="20"/>
                          </w:rPr>
                          <w:t> </w:t>
                        </w:r>
                        <w:r>
                          <w:rPr>
                            <w:sz w:val="20"/>
                          </w:rPr>
                          <w:t>se</w:t>
                        </w:r>
                        <w:r>
                          <w:rPr>
                            <w:spacing w:val="-6"/>
                            <w:sz w:val="20"/>
                          </w:rPr>
                          <w:t> </w:t>
                        </w:r>
                        <w:r>
                          <w:rPr>
                            <w:sz w:val="20"/>
                          </w:rPr>
                          <w:t>derive</w:t>
                        </w:r>
                        <w:r>
                          <w:rPr>
                            <w:spacing w:val="-5"/>
                            <w:sz w:val="20"/>
                          </w:rPr>
                          <w:t> </w:t>
                        </w:r>
                        <w:r>
                          <w:rPr>
                            <w:sz w:val="20"/>
                          </w:rPr>
                          <w:t>de</w:t>
                        </w:r>
                        <w:r>
                          <w:rPr>
                            <w:spacing w:val="-4"/>
                            <w:sz w:val="20"/>
                          </w:rPr>
                          <w:t> </w:t>
                        </w:r>
                        <w:r>
                          <w:rPr>
                            <w:sz w:val="20"/>
                          </w:rPr>
                          <w:t>sus</w:t>
                        </w:r>
                        <w:r>
                          <w:rPr>
                            <w:spacing w:val="-1"/>
                            <w:sz w:val="20"/>
                          </w:rPr>
                          <w:t> </w:t>
                        </w:r>
                        <w:r>
                          <w:rPr>
                            <w:sz w:val="20"/>
                          </w:rPr>
                          <w:t>términos</w:t>
                        </w:r>
                        <w:r>
                          <w:rPr>
                            <w:spacing w:val="-3"/>
                            <w:sz w:val="20"/>
                          </w:rPr>
                          <w:t> </w:t>
                        </w:r>
                        <w:r>
                          <w:rPr>
                            <w:sz w:val="20"/>
                          </w:rPr>
                          <w:t>y</w:t>
                        </w:r>
                        <w:r>
                          <w:rPr>
                            <w:spacing w:val="-3"/>
                            <w:sz w:val="20"/>
                          </w:rPr>
                          <w:t> </w:t>
                        </w:r>
                        <w:r>
                          <w:rPr>
                            <w:sz w:val="20"/>
                          </w:rPr>
                          <w:t>condiciones,</w:t>
                        </w:r>
                        <w:r>
                          <w:rPr>
                            <w:spacing w:val="-6"/>
                            <w:sz w:val="20"/>
                          </w:rPr>
                          <w:t> </w:t>
                        </w:r>
                        <w:r>
                          <w:rPr>
                            <w:sz w:val="20"/>
                          </w:rPr>
                          <w:t>se</w:t>
                        </w:r>
                        <w:r>
                          <w:rPr>
                            <w:spacing w:val="-5"/>
                            <w:sz w:val="20"/>
                          </w:rPr>
                          <w:t> </w:t>
                        </w:r>
                        <w:r>
                          <w:rPr>
                            <w:sz w:val="20"/>
                          </w:rPr>
                          <w:t>clasifican</w:t>
                        </w:r>
                        <w:r>
                          <w:rPr>
                            <w:spacing w:val="-2"/>
                            <w:sz w:val="20"/>
                          </w:rPr>
                          <w:t> como:</w:t>
                        </w:r>
                      </w:p>
                    </w:txbxContent>
                  </v:textbox>
                  <w10:wrap type="none"/>
                </v:shape>
                <v:shape style="position:absolute;left:1809;top:1069;width:166;height:199" type="#_x0000_t202" id="docshape238" filled="false" stroked="false">
                  <v:textbox inset="0,0,0,0">
                    <w:txbxContent>
                      <w:p>
                        <w:pPr>
                          <w:spacing w:line="199" w:lineRule="exact" w:before="0"/>
                          <w:ind w:left="0" w:right="0" w:firstLine="0"/>
                          <w:jc w:val="left"/>
                          <w:rPr>
                            <w:sz w:val="20"/>
                          </w:rPr>
                        </w:pPr>
                        <w:r>
                          <w:rPr>
                            <w:spacing w:val="-5"/>
                            <w:sz w:val="20"/>
                          </w:rPr>
                          <w:t>a.</w:t>
                        </w:r>
                      </w:p>
                    </w:txbxContent>
                  </v:textbox>
                  <w10:wrap type="none"/>
                </v:shape>
                <v:shape style="position:absolute;left:2517;top:1069;width:8086;height:199" type="#_x0000_t202" id="docshape239" filled="false" stroked="false">
                  <v:textbox inset="0,0,0,0">
                    <w:txbxContent>
                      <w:p>
                        <w:pPr>
                          <w:spacing w:line="199" w:lineRule="exact" w:before="0"/>
                          <w:ind w:left="0" w:right="0" w:firstLine="0"/>
                          <w:jc w:val="left"/>
                          <w:rPr>
                            <w:sz w:val="20"/>
                          </w:rPr>
                        </w:pPr>
                        <w:r>
                          <w:rPr>
                            <w:sz w:val="20"/>
                          </w:rPr>
                          <w:t>Planes</w:t>
                        </w:r>
                        <w:r>
                          <w:rPr>
                            <w:spacing w:val="-4"/>
                            <w:sz w:val="20"/>
                          </w:rPr>
                          <w:t> </w:t>
                        </w:r>
                        <w:r>
                          <w:rPr>
                            <w:sz w:val="20"/>
                          </w:rPr>
                          <w:t>de</w:t>
                        </w:r>
                        <w:r>
                          <w:rPr>
                            <w:spacing w:val="-5"/>
                            <w:sz w:val="20"/>
                          </w:rPr>
                          <w:t> </w:t>
                        </w:r>
                        <w:r>
                          <w:rPr>
                            <w:sz w:val="20"/>
                          </w:rPr>
                          <w:t>contribuciones</w:t>
                        </w:r>
                        <w:r>
                          <w:rPr>
                            <w:spacing w:val="-3"/>
                            <w:sz w:val="20"/>
                          </w:rPr>
                          <w:t> </w:t>
                        </w:r>
                        <w:r>
                          <w:rPr>
                            <w:sz w:val="20"/>
                          </w:rPr>
                          <w:t>definidas:</w:t>
                        </w:r>
                        <w:r>
                          <w:rPr>
                            <w:spacing w:val="-5"/>
                            <w:sz w:val="20"/>
                          </w:rPr>
                          <w:t> </w:t>
                        </w:r>
                        <w:r>
                          <w:rPr>
                            <w:sz w:val="20"/>
                          </w:rPr>
                          <w:t>La</w:t>
                        </w:r>
                        <w:r>
                          <w:rPr>
                            <w:spacing w:val="-3"/>
                            <w:sz w:val="20"/>
                          </w:rPr>
                          <w:t> </w:t>
                        </w:r>
                        <w:r>
                          <w:rPr>
                            <w:sz w:val="20"/>
                          </w:rPr>
                          <w:t>contabilidad</w:t>
                        </w:r>
                        <w:r>
                          <w:rPr>
                            <w:spacing w:val="-2"/>
                            <w:sz w:val="20"/>
                          </w:rPr>
                          <w:t> </w:t>
                        </w:r>
                        <w:r>
                          <w:rPr>
                            <w:sz w:val="20"/>
                          </w:rPr>
                          <w:t>de</w:t>
                        </w:r>
                        <w:r>
                          <w:rPr>
                            <w:spacing w:val="-5"/>
                            <w:sz w:val="20"/>
                          </w:rPr>
                          <w:t> </w:t>
                        </w:r>
                        <w:r>
                          <w:rPr>
                            <w:sz w:val="20"/>
                          </w:rPr>
                          <w:t>este</w:t>
                        </w:r>
                        <w:r>
                          <w:rPr>
                            <w:spacing w:val="-5"/>
                            <w:sz w:val="20"/>
                          </w:rPr>
                          <w:t> </w:t>
                        </w:r>
                        <w:r>
                          <w:rPr>
                            <w:sz w:val="20"/>
                          </w:rPr>
                          <w:t>beneficio</w:t>
                        </w:r>
                        <w:r>
                          <w:rPr>
                            <w:spacing w:val="-2"/>
                            <w:sz w:val="20"/>
                          </w:rPr>
                          <w:t> </w:t>
                        </w:r>
                        <w:r>
                          <w:rPr>
                            <w:sz w:val="20"/>
                          </w:rPr>
                          <w:t>se</w:t>
                        </w:r>
                        <w:r>
                          <w:rPr>
                            <w:spacing w:val="-3"/>
                            <w:sz w:val="20"/>
                          </w:rPr>
                          <w:t> </w:t>
                        </w:r>
                        <w:r>
                          <w:rPr>
                            <w:sz w:val="20"/>
                          </w:rPr>
                          <w:t>realizará</w:t>
                        </w:r>
                        <w:r>
                          <w:rPr>
                            <w:spacing w:val="-5"/>
                            <w:sz w:val="20"/>
                          </w:rPr>
                          <w:t> </w:t>
                        </w:r>
                        <w:r>
                          <w:rPr>
                            <w:sz w:val="20"/>
                          </w:rPr>
                          <w:t>para</w:t>
                        </w:r>
                        <w:r>
                          <w:rPr>
                            <w:spacing w:val="-5"/>
                            <w:sz w:val="20"/>
                          </w:rPr>
                          <w:t> </w:t>
                        </w:r>
                        <w:r>
                          <w:rPr>
                            <w:sz w:val="20"/>
                          </w:rPr>
                          <w:t>cada</w:t>
                        </w:r>
                        <w:r>
                          <w:rPr>
                            <w:spacing w:val="-3"/>
                            <w:sz w:val="20"/>
                          </w:rPr>
                          <w:t> </w:t>
                        </w:r>
                        <w:r>
                          <w:rPr>
                            <w:spacing w:val="-2"/>
                            <w:sz w:val="20"/>
                          </w:rPr>
                          <w:t>período</w:t>
                        </w:r>
                      </w:p>
                    </w:txbxContent>
                  </v:textbox>
                  <w10:wrap type="none"/>
                </v:shape>
                <v:shape style="position:absolute;left:1809;top:1434;width:8793;height:934" type="#_x0000_t202" id="docshape240" filled="false" stroked="false">
                  <v:textbox inset="0,0,0,0">
                    <w:txbxContent>
                      <w:p>
                        <w:pPr>
                          <w:spacing w:line="203" w:lineRule="exact" w:before="0"/>
                          <w:ind w:left="0" w:right="0" w:firstLine="0"/>
                          <w:jc w:val="left"/>
                          <w:rPr>
                            <w:sz w:val="20"/>
                          </w:rPr>
                        </w:pPr>
                        <w:r>
                          <w:rPr>
                            <w:sz w:val="20"/>
                          </w:rPr>
                          <w:t>según</w:t>
                        </w:r>
                        <w:r>
                          <w:rPr>
                            <w:spacing w:val="-7"/>
                            <w:sz w:val="20"/>
                          </w:rPr>
                          <w:t> </w:t>
                        </w:r>
                        <w:r>
                          <w:rPr>
                            <w:sz w:val="20"/>
                          </w:rPr>
                          <w:t>los</w:t>
                        </w:r>
                        <w:r>
                          <w:rPr>
                            <w:spacing w:val="-6"/>
                            <w:sz w:val="20"/>
                          </w:rPr>
                          <w:t> </w:t>
                        </w:r>
                        <w:r>
                          <w:rPr>
                            <w:sz w:val="20"/>
                          </w:rPr>
                          <w:t>montos</w:t>
                        </w:r>
                        <w:r>
                          <w:rPr>
                            <w:spacing w:val="-7"/>
                            <w:sz w:val="20"/>
                          </w:rPr>
                          <w:t> </w:t>
                        </w:r>
                        <w:r>
                          <w:rPr>
                            <w:sz w:val="20"/>
                          </w:rPr>
                          <w:t>a</w:t>
                        </w:r>
                        <w:r>
                          <w:rPr>
                            <w:spacing w:val="-11"/>
                            <w:sz w:val="20"/>
                          </w:rPr>
                          <w:t> </w:t>
                        </w:r>
                        <w:r>
                          <w:rPr>
                            <w:sz w:val="20"/>
                          </w:rPr>
                          <w:t>ser</w:t>
                        </w:r>
                        <w:r>
                          <w:rPr>
                            <w:spacing w:val="-8"/>
                            <w:sz w:val="20"/>
                          </w:rPr>
                          <w:t> </w:t>
                        </w:r>
                        <w:r>
                          <w:rPr>
                            <w:sz w:val="20"/>
                          </w:rPr>
                          <w:t>aportados</w:t>
                        </w:r>
                        <w:r>
                          <w:rPr>
                            <w:spacing w:val="-7"/>
                            <w:sz w:val="20"/>
                          </w:rPr>
                          <w:t> </w:t>
                        </w:r>
                        <w:r>
                          <w:rPr>
                            <w:sz w:val="20"/>
                          </w:rPr>
                          <w:t>para</w:t>
                        </w:r>
                        <w:r>
                          <w:rPr>
                            <w:spacing w:val="-8"/>
                            <w:sz w:val="20"/>
                          </w:rPr>
                          <w:t> </w:t>
                        </w:r>
                        <w:r>
                          <w:rPr>
                            <w:sz w:val="20"/>
                          </w:rPr>
                          <w:t>ese</w:t>
                        </w:r>
                        <w:r>
                          <w:rPr>
                            <w:spacing w:val="-9"/>
                            <w:sz w:val="20"/>
                          </w:rPr>
                          <w:t> </w:t>
                        </w:r>
                        <w:r>
                          <w:rPr>
                            <w:sz w:val="20"/>
                          </w:rPr>
                          <w:t>período,</w:t>
                        </w:r>
                        <w:r>
                          <w:rPr>
                            <w:spacing w:val="-7"/>
                            <w:sz w:val="20"/>
                          </w:rPr>
                          <w:t> </w:t>
                        </w:r>
                        <w:r>
                          <w:rPr>
                            <w:sz w:val="20"/>
                          </w:rPr>
                          <w:t>y</w:t>
                        </w:r>
                        <w:r>
                          <w:rPr>
                            <w:spacing w:val="-10"/>
                            <w:sz w:val="20"/>
                          </w:rPr>
                          <w:t> </w:t>
                        </w:r>
                        <w:r>
                          <w:rPr>
                            <w:sz w:val="20"/>
                          </w:rPr>
                          <w:t>se</w:t>
                        </w:r>
                        <w:r>
                          <w:rPr>
                            <w:spacing w:val="-9"/>
                            <w:sz w:val="20"/>
                          </w:rPr>
                          <w:t> </w:t>
                        </w:r>
                        <w:r>
                          <w:rPr>
                            <w:sz w:val="20"/>
                          </w:rPr>
                          <w:t>calcula</w:t>
                        </w:r>
                        <w:r>
                          <w:rPr>
                            <w:spacing w:val="-7"/>
                            <w:sz w:val="20"/>
                          </w:rPr>
                          <w:t> </w:t>
                        </w:r>
                        <w:r>
                          <w:rPr>
                            <w:sz w:val="20"/>
                          </w:rPr>
                          <w:t>sobre</w:t>
                        </w:r>
                        <w:r>
                          <w:rPr>
                            <w:spacing w:val="-9"/>
                            <w:sz w:val="20"/>
                          </w:rPr>
                          <w:t> </w:t>
                        </w:r>
                        <w:r>
                          <w:rPr>
                            <w:sz w:val="20"/>
                          </w:rPr>
                          <w:t>la</w:t>
                        </w:r>
                        <w:r>
                          <w:rPr>
                            <w:spacing w:val="-9"/>
                            <w:sz w:val="20"/>
                          </w:rPr>
                          <w:t> </w:t>
                        </w:r>
                        <w:r>
                          <w:rPr>
                            <w:sz w:val="20"/>
                          </w:rPr>
                          <w:t>base</w:t>
                        </w:r>
                        <w:r>
                          <w:rPr>
                            <w:spacing w:val="-8"/>
                            <w:sz w:val="20"/>
                          </w:rPr>
                          <w:t> </w:t>
                        </w:r>
                        <w:r>
                          <w:rPr>
                            <w:sz w:val="20"/>
                          </w:rPr>
                          <w:t>de</w:t>
                        </w:r>
                        <w:r>
                          <w:rPr>
                            <w:spacing w:val="-8"/>
                            <w:sz w:val="20"/>
                          </w:rPr>
                          <w:t> </w:t>
                        </w:r>
                        <w:r>
                          <w:rPr>
                            <w:sz w:val="20"/>
                          </w:rPr>
                          <w:t>las</w:t>
                        </w:r>
                        <w:r>
                          <w:rPr>
                            <w:spacing w:val="-7"/>
                            <w:sz w:val="20"/>
                          </w:rPr>
                          <w:t> </w:t>
                        </w:r>
                        <w:r>
                          <w:rPr>
                            <w:sz w:val="20"/>
                          </w:rPr>
                          <w:t>remuneraciones,</w:t>
                        </w:r>
                        <w:r>
                          <w:rPr>
                            <w:spacing w:val="-8"/>
                            <w:sz w:val="20"/>
                          </w:rPr>
                          <w:t> </w:t>
                        </w:r>
                        <w:r>
                          <w:rPr>
                            <w:spacing w:val="-2"/>
                            <w:sz w:val="20"/>
                          </w:rPr>
                          <w:t>sueldos</w:t>
                        </w:r>
                      </w:p>
                      <w:p>
                        <w:pPr>
                          <w:spacing w:line="360" w:lineRule="atLeast" w:before="7"/>
                          <w:ind w:left="0" w:right="0" w:firstLine="0"/>
                          <w:jc w:val="left"/>
                          <w:rPr>
                            <w:sz w:val="20"/>
                          </w:rPr>
                        </w:pPr>
                        <w:r>
                          <w:rPr>
                            <w:sz w:val="20"/>
                          </w:rPr>
                          <w:t>y salarios devengados. En tal sentido, no se realizan presunciones actuariales para medir la obligación o el gasto y no existe posibilidad de ninguna pérdida o ganancia actuarial.</w:t>
                        </w:r>
                      </w:p>
                    </w:txbxContent>
                  </v:textbox>
                  <w10:wrap type="none"/>
                </v:shape>
                <v:shape style="position:absolute;left:1809;top:2533;width:175;height:199" type="#_x0000_t202" id="docshape241" filled="false" stroked="false">
                  <v:textbox inset="0,0,0,0">
                    <w:txbxContent>
                      <w:p>
                        <w:pPr>
                          <w:spacing w:line="199" w:lineRule="exact" w:before="0"/>
                          <w:ind w:left="0" w:right="0" w:firstLine="0"/>
                          <w:jc w:val="left"/>
                          <w:rPr>
                            <w:sz w:val="20"/>
                          </w:rPr>
                        </w:pPr>
                        <w:r>
                          <w:rPr>
                            <w:spacing w:val="-5"/>
                            <w:sz w:val="20"/>
                          </w:rPr>
                          <w:t>b.</w:t>
                        </w:r>
                      </w:p>
                    </w:txbxContent>
                  </v:textbox>
                  <w10:wrap type="none"/>
                </v:shape>
                <v:shape style="position:absolute;left:2516;top:2533;width:8084;height:199" type="#_x0000_t202" id="docshape242" filled="false" stroked="false">
                  <v:textbox inset="0,0,0,0">
                    <w:txbxContent>
                      <w:p>
                        <w:pPr>
                          <w:spacing w:line="199" w:lineRule="exact" w:before="0"/>
                          <w:ind w:left="0" w:right="0" w:firstLine="0"/>
                          <w:jc w:val="left"/>
                          <w:rPr>
                            <w:sz w:val="20"/>
                          </w:rPr>
                        </w:pPr>
                        <w:r>
                          <w:rPr>
                            <w:sz w:val="20"/>
                          </w:rPr>
                          <w:t>Planes</w:t>
                        </w:r>
                        <w:r>
                          <w:rPr>
                            <w:spacing w:val="-5"/>
                            <w:sz w:val="20"/>
                          </w:rPr>
                          <w:t> </w:t>
                        </w:r>
                        <w:r>
                          <w:rPr>
                            <w:sz w:val="20"/>
                          </w:rPr>
                          <w:t>de</w:t>
                        </w:r>
                        <w:r>
                          <w:rPr>
                            <w:spacing w:val="-7"/>
                            <w:sz w:val="20"/>
                          </w:rPr>
                          <w:t> </w:t>
                        </w:r>
                        <w:r>
                          <w:rPr>
                            <w:sz w:val="20"/>
                          </w:rPr>
                          <w:t>beneficios</w:t>
                        </w:r>
                        <w:r>
                          <w:rPr>
                            <w:spacing w:val="-4"/>
                            <w:sz w:val="20"/>
                          </w:rPr>
                          <w:t> </w:t>
                        </w:r>
                        <w:r>
                          <w:rPr>
                            <w:sz w:val="20"/>
                          </w:rPr>
                          <w:t>definidos:</w:t>
                        </w:r>
                        <w:r>
                          <w:rPr>
                            <w:spacing w:val="-7"/>
                            <w:sz w:val="20"/>
                          </w:rPr>
                          <w:t> </w:t>
                        </w:r>
                        <w:r>
                          <w:rPr>
                            <w:sz w:val="20"/>
                          </w:rPr>
                          <w:t>Para</w:t>
                        </w:r>
                        <w:r>
                          <w:rPr>
                            <w:spacing w:val="-4"/>
                            <w:sz w:val="20"/>
                          </w:rPr>
                          <w:t> </w:t>
                        </w:r>
                        <w:r>
                          <w:rPr>
                            <w:sz w:val="20"/>
                          </w:rPr>
                          <w:t>efectos</w:t>
                        </w:r>
                        <w:r>
                          <w:rPr>
                            <w:spacing w:val="-5"/>
                            <w:sz w:val="20"/>
                          </w:rPr>
                          <w:t> </w:t>
                        </w:r>
                        <w:r>
                          <w:rPr>
                            <w:sz w:val="20"/>
                          </w:rPr>
                          <w:t>de</w:t>
                        </w:r>
                        <w:r>
                          <w:rPr>
                            <w:spacing w:val="-6"/>
                            <w:sz w:val="20"/>
                          </w:rPr>
                          <w:t> </w:t>
                        </w:r>
                        <w:r>
                          <w:rPr>
                            <w:sz w:val="20"/>
                          </w:rPr>
                          <w:t>estimar</w:t>
                        </w:r>
                        <w:r>
                          <w:rPr>
                            <w:spacing w:val="-6"/>
                            <w:sz w:val="20"/>
                          </w:rPr>
                          <w:t> </w:t>
                        </w:r>
                        <w:r>
                          <w:rPr>
                            <w:sz w:val="20"/>
                          </w:rPr>
                          <w:t>y</w:t>
                        </w:r>
                        <w:r>
                          <w:rPr>
                            <w:spacing w:val="-6"/>
                            <w:sz w:val="20"/>
                          </w:rPr>
                          <w:t> </w:t>
                        </w:r>
                        <w:r>
                          <w:rPr>
                            <w:sz w:val="20"/>
                          </w:rPr>
                          <w:t>provisionar</w:t>
                        </w:r>
                        <w:r>
                          <w:rPr>
                            <w:spacing w:val="-6"/>
                            <w:sz w:val="20"/>
                          </w:rPr>
                          <w:t> </w:t>
                        </w:r>
                        <w:r>
                          <w:rPr>
                            <w:sz w:val="20"/>
                          </w:rPr>
                          <w:t>la</w:t>
                        </w:r>
                        <w:r>
                          <w:rPr>
                            <w:spacing w:val="-6"/>
                            <w:sz w:val="20"/>
                          </w:rPr>
                          <w:t> </w:t>
                        </w:r>
                        <w:r>
                          <w:rPr>
                            <w:sz w:val="20"/>
                          </w:rPr>
                          <w:t>posible</w:t>
                        </w:r>
                        <w:r>
                          <w:rPr>
                            <w:spacing w:val="-7"/>
                            <w:sz w:val="20"/>
                          </w:rPr>
                          <w:t> </w:t>
                        </w:r>
                        <w:r>
                          <w:rPr>
                            <w:sz w:val="20"/>
                          </w:rPr>
                          <w:t>cantidad</w:t>
                        </w:r>
                        <w:r>
                          <w:rPr>
                            <w:spacing w:val="-5"/>
                            <w:sz w:val="20"/>
                          </w:rPr>
                          <w:t> </w:t>
                        </w:r>
                        <w:r>
                          <w:rPr>
                            <w:sz w:val="20"/>
                          </w:rPr>
                          <w:t>que</w:t>
                        </w:r>
                        <w:r>
                          <w:rPr>
                            <w:spacing w:val="-6"/>
                            <w:sz w:val="20"/>
                          </w:rPr>
                          <w:t> </w:t>
                        </w:r>
                        <w:r>
                          <w:rPr>
                            <w:spacing w:val="-2"/>
                            <w:sz w:val="20"/>
                          </w:rPr>
                          <w:t>deberá</w:t>
                        </w:r>
                      </w:p>
                    </w:txbxContent>
                  </v:textbox>
                  <w10:wrap type="none"/>
                </v:shape>
                <v:shape style="position:absolute;left:1809;top:2900;width:8795;height:1299" type="#_x0000_t202" id="docshape243" filled="false" stroked="false">
                  <v:textbox inset="0,0,0,0">
                    <w:txbxContent>
                      <w:p>
                        <w:pPr>
                          <w:spacing w:line="203" w:lineRule="exact" w:before="0"/>
                          <w:ind w:left="0" w:right="0" w:firstLine="0"/>
                          <w:jc w:val="both"/>
                          <w:rPr>
                            <w:sz w:val="20"/>
                          </w:rPr>
                        </w:pPr>
                        <w:r>
                          <w:rPr>
                            <w:sz w:val="20"/>
                          </w:rPr>
                          <w:t>desembolsar</w:t>
                        </w:r>
                        <w:r>
                          <w:rPr>
                            <w:spacing w:val="21"/>
                            <w:sz w:val="20"/>
                          </w:rPr>
                          <w:t> </w:t>
                        </w:r>
                        <w:r>
                          <w:rPr>
                            <w:sz w:val="20"/>
                          </w:rPr>
                          <w:t>en</w:t>
                        </w:r>
                        <w:r>
                          <w:rPr>
                            <w:spacing w:val="24"/>
                            <w:sz w:val="20"/>
                          </w:rPr>
                          <w:t> </w:t>
                        </w:r>
                        <w:r>
                          <w:rPr>
                            <w:sz w:val="20"/>
                          </w:rPr>
                          <w:t>un</w:t>
                        </w:r>
                        <w:r>
                          <w:rPr>
                            <w:spacing w:val="25"/>
                            <w:sz w:val="20"/>
                          </w:rPr>
                          <w:t> </w:t>
                        </w:r>
                        <w:r>
                          <w:rPr>
                            <w:sz w:val="20"/>
                          </w:rPr>
                          <w:t>futuro</w:t>
                        </w:r>
                        <w:r>
                          <w:rPr>
                            <w:spacing w:val="22"/>
                            <w:sz w:val="20"/>
                          </w:rPr>
                          <w:t> </w:t>
                        </w:r>
                        <w:r>
                          <w:rPr>
                            <w:sz w:val="20"/>
                          </w:rPr>
                          <w:t>para</w:t>
                        </w:r>
                        <w:r>
                          <w:rPr>
                            <w:spacing w:val="24"/>
                            <w:sz w:val="20"/>
                          </w:rPr>
                          <w:t> </w:t>
                        </w:r>
                        <w:r>
                          <w:rPr>
                            <w:sz w:val="20"/>
                          </w:rPr>
                          <w:t>indemnizar</w:t>
                        </w:r>
                        <w:r>
                          <w:rPr>
                            <w:spacing w:val="22"/>
                            <w:sz w:val="20"/>
                          </w:rPr>
                          <w:t> </w:t>
                        </w:r>
                        <w:r>
                          <w:rPr>
                            <w:sz w:val="20"/>
                          </w:rPr>
                          <w:t>con</w:t>
                        </w:r>
                        <w:r>
                          <w:rPr>
                            <w:spacing w:val="23"/>
                            <w:sz w:val="20"/>
                          </w:rPr>
                          <w:t> </w:t>
                        </w:r>
                        <w:r>
                          <w:rPr>
                            <w:sz w:val="20"/>
                          </w:rPr>
                          <w:t>auxilio</w:t>
                        </w:r>
                        <w:r>
                          <w:rPr>
                            <w:spacing w:val="24"/>
                            <w:sz w:val="20"/>
                          </w:rPr>
                          <w:t> </w:t>
                        </w:r>
                        <w:r>
                          <w:rPr>
                            <w:sz w:val="20"/>
                          </w:rPr>
                          <w:t>de</w:t>
                        </w:r>
                        <w:r>
                          <w:rPr>
                            <w:spacing w:val="22"/>
                            <w:sz w:val="20"/>
                          </w:rPr>
                          <w:t> </w:t>
                        </w:r>
                        <w:r>
                          <w:rPr>
                            <w:sz w:val="20"/>
                          </w:rPr>
                          <w:t>cesantía</w:t>
                        </w:r>
                        <w:r>
                          <w:rPr>
                            <w:spacing w:val="22"/>
                            <w:sz w:val="20"/>
                          </w:rPr>
                          <w:t> </w:t>
                        </w:r>
                        <w:r>
                          <w:rPr>
                            <w:sz w:val="20"/>
                          </w:rPr>
                          <w:t>para</w:t>
                        </w:r>
                        <w:r>
                          <w:rPr>
                            <w:spacing w:val="24"/>
                            <w:sz w:val="20"/>
                          </w:rPr>
                          <w:t> </w:t>
                        </w:r>
                        <w:r>
                          <w:rPr>
                            <w:sz w:val="20"/>
                          </w:rPr>
                          <w:t>aquellos</w:t>
                        </w:r>
                        <w:r>
                          <w:rPr>
                            <w:spacing w:val="23"/>
                            <w:sz w:val="20"/>
                          </w:rPr>
                          <w:t> </w:t>
                        </w:r>
                        <w:r>
                          <w:rPr>
                            <w:sz w:val="20"/>
                          </w:rPr>
                          <w:t>funcionarios</w:t>
                        </w:r>
                        <w:r>
                          <w:rPr>
                            <w:spacing w:val="23"/>
                            <w:sz w:val="20"/>
                          </w:rPr>
                          <w:t> </w:t>
                        </w:r>
                        <w:r>
                          <w:rPr>
                            <w:sz w:val="20"/>
                          </w:rPr>
                          <w:t>que</w:t>
                        </w:r>
                        <w:r>
                          <w:rPr>
                            <w:spacing w:val="21"/>
                            <w:sz w:val="20"/>
                          </w:rPr>
                          <w:t> </w:t>
                        </w:r>
                        <w:r>
                          <w:rPr>
                            <w:sz w:val="20"/>
                          </w:rPr>
                          <w:t>no</w:t>
                        </w:r>
                        <w:r>
                          <w:rPr>
                            <w:spacing w:val="24"/>
                            <w:sz w:val="20"/>
                          </w:rPr>
                          <w:t> </w:t>
                        </w:r>
                        <w:r>
                          <w:rPr>
                            <w:spacing w:val="-5"/>
                            <w:sz w:val="20"/>
                          </w:rPr>
                          <w:t>se</w:t>
                        </w:r>
                      </w:p>
                      <w:p>
                        <w:pPr>
                          <w:spacing w:line="368" w:lineRule="exact" w:before="0"/>
                          <w:ind w:left="0" w:right="19" w:firstLine="0"/>
                          <w:jc w:val="both"/>
                          <w:rPr>
                            <w:sz w:val="20"/>
                          </w:rPr>
                        </w:pPr>
                        <w:r>
                          <w:rPr>
                            <w:sz w:val="20"/>
                          </w:rPr>
                          <w:t>encuentran</w:t>
                        </w:r>
                        <w:r>
                          <w:rPr>
                            <w:spacing w:val="-7"/>
                            <w:sz w:val="20"/>
                          </w:rPr>
                          <w:t> </w:t>
                        </w:r>
                        <w:r>
                          <w:rPr>
                            <w:sz w:val="20"/>
                          </w:rPr>
                          <w:t>asociados</w:t>
                        </w:r>
                        <w:r>
                          <w:rPr>
                            <w:spacing w:val="-7"/>
                            <w:sz w:val="20"/>
                          </w:rPr>
                          <w:t> </w:t>
                        </w:r>
                        <w:r>
                          <w:rPr>
                            <w:sz w:val="20"/>
                          </w:rPr>
                          <w:t>a</w:t>
                        </w:r>
                        <w:r>
                          <w:rPr>
                            <w:spacing w:val="-7"/>
                            <w:sz w:val="20"/>
                          </w:rPr>
                          <w:t> </w:t>
                        </w:r>
                        <w:r>
                          <w:rPr>
                            <w:sz w:val="20"/>
                          </w:rPr>
                          <w:t>una</w:t>
                        </w:r>
                        <w:r>
                          <w:rPr>
                            <w:spacing w:val="-9"/>
                            <w:sz w:val="20"/>
                          </w:rPr>
                          <w:t> </w:t>
                        </w:r>
                        <w:r>
                          <w:rPr>
                            <w:sz w:val="20"/>
                          </w:rPr>
                          <w:t>entidad</w:t>
                        </w:r>
                        <w:r>
                          <w:rPr>
                            <w:spacing w:val="-6"/>
                            <w:sz w:val="20"/>
                          </w:rPr>
                          <w:t> </w:t>
                        </w:r>
                        <w:r>
                          <w:rPr>
                            <w:sz w:val="20"/>
                          </w:rPr>
                          <w:t>administradora</w:t>
                        </w:r>
                        <w:r>
                          <w:rPr>
                            <w:spacing w:val="-9"/>
                            <w:sz w:val="20"/>
                          </w:rPr>
                          <w:t> </w:t>
                        </w:r>
                        <w:r>
                          <w:rPr>
                            <w:sz w:val="20"/>
                          </w:rPr>
                          <w:t>de</w:t>
                        </w:r>
                        <w:r>
                          <w:rPr>
                            <w:spacing w:val="-7"/>
                            <w:sz w:val="20"/>
                          </w:rPr>
                          <w:t> </w:t>
                        </w:r>
                        <w:r>
                          <w:rPr>
                            <w:sz w:val="20"/>
                          </w:rPr>
                          <w:t>recursos</w:t>
                        </w:r>
                        <w:r>
                          <w:rPr>
                            <w:spacing w:val="-5"/>
                            <w:sz w:val="20"/>
                          </w:rPr>
                          <w:t> </w:t>
                        </w:r>
                        <w:r>
                          <w:rPr>
                            <w:sz w:val="20"/>
                          </w:rPr>
                          <w:t>de</w:t>
                        </w:r>
                        <w:r>
                          <w:rPr>
                            <w:spacing w:val="-9"/>
                            <w:sz w:val="20"/>
                          </w:rPr>
                          <w:t> </w:t>
                        </w:r>
                        <w:r>
                          <w:rPr>
                            <w:sz w:val="20"/>
                          </w:rPr>
                          <w:t>cesantía;</w:t>
                        </w:r>
                        <w:r>
                          <w:rPr>
                            <w:spacing w:val="-8"/>
                            <w:sz w:val="20"/>
                          </w:rPr>
                          <w:t> </w:t>
                        </w:r>
                        <w:r>
                          <w:rPr>
                            <w:sz w:val="20"/>
                          </w:rPr>
                          <w:t>o</w:t>
                        </w:r>
                        <w:r>
                          <w:rPr>
                            <w:spacing w:val="-7"/>
                            <w:sz w:val="20"/>
                          </w:rPr>
                          <w:t> </w:t>
                        </w:r>
                        <w:r>
                          <w:rPr>
                            <w:sz w:val="20"/>
                          </w:rPr>
                          <w:t>bien,</w:t>
                        </w:r>
                        <w:r>
                          <w:rPr>
                            <w:spacing w:val="-7"/>
                            <w:sz w:val="20"/>
                          </w:rPr>
                          <w:t> </w:t>
                        </w:r>
                        <w:r>
                          <w:rPr>
                            <w:sz w:val="20"/>
                          </w:rPr>
                          <w:t>que</w:t>
                        </w:r>
                        <w:r>
                          <w:rPr>
                            <w:spacing w:val="-8"/>
                            <w:sz w:val="20"/>
                          </w:rPr>
                          <w:t> </w:t>
                        </w:r>
                        <w:r>
                          <w:rPr>
                            <w:sz w:val="20"/>
                          </w:rPr>
                          <w:t>aún</w:t>
                        </w:r>
                        <w:r>
                          <w:rPr>
                            <w:spacing w:val="-6"/>
                            <w:sz w:val="20"/>
                          </w:rPr>
                          <w:t> </w:t>
                        </w:r>
                        <w:r>
                          <w:rPr>
                            <w:sz w:val="20"/>
                          </w:rPr>
                          <w:t>no</w:t>
                        </w:r>
                        <w:r>
                          <w:rPr>
                            <w:spacing w:val="-6"/>
                            <w:sz w:val="20"/>
                          </w:rPr>
                          <w:t> </w:t>
                        </w:r>
                        <w:r>
                          <w:rPr>
                            <w:sz w:val="20"/>
                          </w:rPr>
                          <w:t>cuentan</w:t>
                        </w:r>
                        <w:r>
                          <w:rPr>
                            <w:spacing w:val="-7"/>
                            <w:sz w:val="20"/>
                          </w:rPr>
                          <w:t> </w:t>
                        </w:r>
                        <w:r>
                          <w:rPr>
                            <w:sz w:val="20"/>
                          </w:rPr>
                          <w:t>con los recursos suficientes de ese beneficio transferidos a dicha entidad, la CGR cuenta con una metodología para la valuación actuarial, la cual considera supuestos demográficos y financieros.</w:t>
                        </w:r>
                      </w:p>
                    </w:txbxContent>
                  </v:textbox>
                  <w10:wrap type="none"/>
                </v:shape>
                <w10:wrap type="topAndBottom"/>
              </v:group>
            </w:pict>
          </mc:Fallback>
        </mc:AlternateContent>
      </w:r>
    </w:p>
    <w:p>
      <w:pPr>
        <w:pStyle w:val="BodyText"/>
      </w:pPr>
    </w:p>
    <w:p>
      <w:pPr>
        <w:pStyle w:val="BodyText"/>
        <w:spacing w:before="36"/>
      </w:pPr>
    </w:p>
    <w:p>
      <w:pPr>
        <w:pStyle w:val="ListParagraph"/>
        <w:numPr>
          <w:ilvl w:val="2"/>
          <w:numId w:val="38"/>
        </w:numPr>
        <w:tabs>
          <w:tab w:pos="2060" w:val="left" w:leader="none"/>
        </w:tabs>
        <w:spacing w:line="240" w:lineRule="auto" w:before="0" w:after="0"/>
        <w:ind w:left="2060" w:right="0" w:hanging="359"/>
        <w:jc w:val="left"/>
        <w:rPr>
          <w:sz w:val="20"/>
        </w:rPr>
      </w:pPr>
      <w:r>
        <w:rPr>
          <w:sz w:val="20"/>
          <w:u w:val="single"/>
        </w:rPr>
        <w:t>Otros</w:t>
      </w:r>
      <w:r>
        <w:rPr>
          <w:spacing w:val="-3"/>
          <w:sz w:val="20"/>
          <w:u w:val="single"/>
        </w:rPr>
        <w:t> </w:t>
      </w:r>
      <w:r>
        <w:rPr>
          <w:sz w:val="20"/>
          <w:u w:val="single"/>
        </w:rPr>
        <w:t>Beneficios</w:t>
      </w:r>
      <w:r>
        <w:rPr>
          <w:spacing w:val="-3"/>
          <w:sz w:val="20"/>
          <w:u w:val="single"/>
        </w:rPr>
        <w:t> </w:t>
      </w:r>
      <w:r>
        <w:rPr>
          <w:sz w:val="20"/>
          <w:u w:val="single"/>
        </w:rPr>
        <w:t>al</w:t>
      </w:r>
      <w:r>
        <w:rPr>
          <w:spacing w:val="-5"/>
          <w:sz w:val="20"/>
          <w:u w:val="single"/>
        </w:rPr>
        <w:t> </w:t>
      </w:r>
      <w:r>
        <w:rPr>
          <w:sz w:val="20"/>
          <w:u w:val="single"/>
        </w:rPr>
        <w:t>largo</w:t>
      </w:r>
      <w:r>
        <w:rPr>
          <w:spacing w:val="-4"/>
          <w:sz w:val="20"/>
          <w:u w:val="single"/>
        </w:rPr>
        <w:t> </w:t>
      </w:r>
      <w:r>
        <w:rPr>
          <w:sz w:val="20"/>
          <w:u w:val="single"/>
        </w:rPr>
        <w:t>plazo</w:t>
      </w:r>
      <w:r>
        <w:rPr>
          <w:spacing w:val="-5"/>
          <w:sz w:val="20"/>
          <w:u w:val="single"/>
        </w:rPr>
        <w:t> </w:t>
      </w:r>
      <w:r>
        <w:rPr>
          <w:sz w:val="20"/>
          <w:u w:val="single"/>
        </w:rPr>
        <w:t>(párrafo</w:t>
      </w:r>
      <w:r>
        <w:rPr>
          <w:spacing w:val="-5"/>
          <w:sz w:val="20"/>
          <w:u w:val="single"/>
        </w:rPr>
        <w:t> </w:t>
      </w:r>
      <w:r>
        <w:rPr>
          <w:spacing w:val="-4"/>
          <w:sz w:val="20"/>
          <w:u w:val="single"/>
        </w:rPr>
        <w:t>161)</w:t>
      </w:r>
    </w:p>
    <w:p>
      <w:pPr>
        <w:pStyle w:val="BodyText"/>
        <w:spacing w:before="14"/>
      </w:pPr>
      <w:r>
        <w:rPr/>
        <mc:AlternateContent>
          <mc:Choice Requires="wps">
            <w:drawing>
              <wp:anchor distT="0" distB="0" distL="0" distR="0" allowOverlap="1" layoutInCell="1" locked="0" behindDoc="1" simplePos="0" relativeHeight="487689728">
                <wp:simplePos x="0" y="0"/>
                <wp:positionH relativeFrom="page">
                  <wp:posOffset>1080516</wp:posOffset>
                </wp:positionH>
                <wp:positionV relativeFrom="paragraph">
                  <wp:posOffset>182334</wp:posOffset>
                </wp:positionV>
                <wp:extent cx="5713730" cy="706120"/>
                <wp:effectExtent l="0" t="0" r="0" b="0"/>
                <wp:wrapTopAndBottom/>
                <wp:docPr id="246" name="Textbox 246"/>
                <wp:cNvGraphicFramePr>
                  <a:graphicFrameLocks/>
                </wp:cNvGraphicFramePr>
                <a:graphic>
                  <a:graphicData uri="http://schemas.microsoft.com/office/word/2010/wordprocessingShape">
                    <wps:wsp>
                      <wps:cNvPr id="246" name="Textbox 246"/>
                      <wps:cNvSpPr txBox="1"/>
                      <wps:spPr>
                        <a:xfrm>
                          <a:off x="0" y="0"/>
                          <a:ext cx="5713730" cy="706120"/>
                        </a:xfrm>
                        <a:prstGeom prst="rect">
                          <a:avLst/>
                        </a:prstGeom>
                        <a:ln w="6095">
                          <a:solidFill>
                            <a:srgbClr val="000000"/>
                          </a:solidFill>
                          <a:prstDash val="solid"/>
                        </a:ln>
                      </wps:spPr>
                      <wps:txbx>
                        <w:txbxContent>
                          <w:p>
                            <w:pPr>
                              <w:pStyle w:val="BodyText"/>
                              <w:spacing w:line="360" w:lineRule="auto" w:before="3"/>
                              <w:ind w:left="103" w:right="110"/>
                              <w:jc w:val="both"/>
                            </w:pPr>
                            <w:r>
                              <w:rPr>
                                <w:b/>
                                <w:color w:val="1F4D79"/>
                                <w:u w:val="single" w:color="1F4D79"/>
                              </w:rPr>
                              <w:t>Revelación</w:t>
                            </w:r>
                            <w:r>
                              <w:rPr>
                                <w:u w:val="none"/>
                              </w:rPr>
                              <w:t>:</w:t>
                            </w:r>
                            <w:r>
                              <w:rPr>
                                <w:spacing w:val="-8"/>
                                <w:u w:val="none"/>
                              </w:rPr>
                              <w:t> </w:t>
                            </w:r>
                            <w:r>
                              <w:rPr>
                                <w:u w:val="none"/>
                              </w:rPr>
                              <w:t>Si</w:t>
                            </w:r>
                            <w:r>
                              <w:rPr>
                                <w:spacing w:val="-6"/>
                                <w:u w:val="none"/>
                              </w:rPr>
                              <w:t> </w:t>
                            </w:r>
                            <w:r>
                              <w:rPr>
                                <w:u w:val="none"/>
                              </w:rPr>
                              <w:t>bien</w:t>
                            </w:r>
                            <w:r>
                              <w:rPr>
                                <w:spacing w:val="-6"/>
                                <w:u w:val="none"/>
                              </w:rPr>
                              <w:t> </w:t>
                            </w:r>
                            <w:r>
                              <w:rPr>
                                <w:u w:val="none"/>
                              </w:rPr>
                              <w:t>existe</w:t>
                            </w:r>
                            <w:r>
                              <w:rPr>
                                <w:spacing w:val="-7"/>
                                <w:u w:val="none"/>
                              </w:rPr>
                              <w:t> </w:t>
                            </w:r>
                            <w:r>
                              <w:rPr>
                                <w:u w:val="none"/>
                              </w:rPr>
                              <w:t>la</w:t>
                            </w:r>
                            <w:r>
                              <w:rPr>
                                <w:spacing w:val="-6"/>
                                <w:u w:val="none"/>
                              </w:rPr>
                              <w:t> </w:t>
                            </w:r>
                            <w:r>
                              <w:rPr>
                                <w:u w:val="none"/>
                              </w:rPr>
                              <w:t>posibilidad</w:t>
                            </w:r>
                            <w:r>
                              <w:rPr>
                                <w:spacing w:val="-6"/>
                                <w:u w:val="none"/>
                              </w:rPr>
                              <w:t> </w:t>
                            </w:r>
                            <w:r>
                              <w:rPr>
                                <w:u w:val="none"/>
                              </w:rPr>
                              <w:t>de</w:t>
                            </w:r>
                            <w:r>
                              <w:rPr>
                                <w:spacing w:val="-6"/>
                                <w:u w:val="none"/>
                              </w:rPr>
                              <w:t> </w:t>
                            </w:r>
                            <w:r>
                              <w:rPr>
                                <w:u w:val="none"/>
                              </w:rPr>
                              <w:t>que</w:t>
                            </w:r>
                            <w:r>
                              <w:rPr>
                                <w:spacing w:val="-6"/>
                                <w:u w:val="none"/>
                              </w:rPr>
                              <w:t> </w:t>
                            </w:r>
                            <w:r>
                              <w:rPr>
                                <w:u w:val="none"/>
                              </w:rPr>
                              <w:t>se</w:t>
                            </w:r>
                            <w:r>
                              <w:rPr>
                                <w:spacing w:val="-6"/>
                                <w:u w:val="none"/>
                              </w:rPr>
                              <w:t> </w:t>
                            </w:r>
                            <w:r>
                              <w:rPr>
                                <w:u w:val="none"/>
                              </w:rPr>
                              <w:t>presenten</w:t>
                            </w:r>
                            <w:r>
                              <w:rPr>
                                <w:spacing w:val="-5"/>
                                <w:u w:val="none"/>
                              </w:rPr>
                              <w:t> </w:t>
                            </w:r>
                            <w:r>
                              <w:rPr>
                                <w:u w:val="none"/>
                              </w:rPr>
                              <w:t>este</w:t>
                            </w:r>
                            <w:r>
                              <w:rPr>
                                <w:spacing w:val="-8"/>
                                <w:u w:val="none"/>
                              </w:rPr>
                              <w:t> </w:t>
                            </w:r>
                            <w:r>
                              <w:rPr>
                                <w:u w:val="none"/>
                              </w:rPr>
                              <w:t>tipo</w:t>
                            </w:r>
                            <w:r>
                              <w:rPr>
                                <w:spacing w:val="-6"/>
                                <w:u w:val="none"/>
                              </w:rPr>
                              <w:t> </w:t>
                            </w:r>
                            <w:r>
                              <w:rPr>
                                <w:u w:val="none"/>
                              </w:rPr>
                              <w:t>de</w:t>
                            </w:r>
                            <w:r>
                              <w:rPr>
                                <w:spacing w:val="-6"/>
                                <w:u w:val="none"/>
                              </w:rPr>
                              <w:t> </w:t>
                            </w:r>
                            <w:r>
                              <w:rPr>
                                <w:u w:val="none"/>
                              </w:rPr>
                              <w:t>beneficios</w:t>
                            </w:r>
                            <w:r>
                              <w:rPr>
                                <w:spacing w:val="-6"/>
                                <w:u w:val="none"/>
                              </w:rPr>
                              <w:t> </w:t>
                            </w:r>
                            <w:r>
                              <w:rPr>
                                <w:u w:val="none"/>
                              </w:rPr>
                              <w:t>a</w:t>
                            </w:r>
                            <w:r>
                              <w:rPr>
                                <w:spacing w:val="-6"/>
                                <w:u w:val="none"/>
                              </w:rPr>
                              <w:t> </w:t>
                            </w:r>
                            <w:r>
                              <w:rPr>
                                <w:u w:val="none"/>
                              </w:rPr>
                              <w:t>largo</w:t>
                            </w:r>
                            <w:r>
                              <w:rPr>
                                <w:spacing w:val="-6"/>
                                <w:u w:val="none"/>
                              </w:rPr>
                              <w:t> </w:t>
                            </w:r>
                            <w:r>
                              <w:rPr>
                                <w:u w:val="none"/>
                              </w:rPr>
                              <w:t>plazo,</w:t>
                            </w:r>
                            <w:r>
                              <w:rPr>
                                <w:spacing w:val="-6"/>
                                <w:u w:val="none"/>
                              </w:rPr>
                              <w:t> </w:t>
                            </w:r>
                            <w:r>
                              <w:rPr>
                                <w:u w:val="none"/>
                              </w:rPr>
                              <w:t>los</w:t>
                            </w:r>
                            <w:r>
                              <w:rPr>
                                <w:spacing w:val="-8"/>
                                <w:u w:val="none"/>
                              </w:rPr>
                              <w:t> </w:t>
                            </w:r>
                            <w:r>
                              <w:rPr>
                                <w:u w:val="none"/>
                              </w:rPr>
                              <w:t>mismos no tienen una implicación económica</w:t>
                            </w:r>
                            <w:r>
                              <w:rPr>
                                <w:spacing w:val="-2"/>
                                <w:u w:val="none"/>
                              </w:rPr>
                              <w:t> </w:t>
                            </w:r>
                            <w:r>
                              <w:rPr>
                                <w:u w:val="none"/>
                              </w:rPr>
                              <w:t>para</w:t>
                            </w:r>
                            <w:r>
                              <w:rPr>
                                <w:spacing w:val="-2"/>
                                <w:u w:val="none"/>
                              </w:rPr>
                              <w:t> </w:t>
                            </w:r>
                            <w:r>
                              <w:rPr>
                                <w:u w:val="none"/>
                              </w:rPr>
                              <w:t>la institución (por</w:t>
                            </w:r>
                            <w:r>
                              <w:rPr>
                                <w:spacing w:val="-2"/>
                                <w:u w:val="none"/>
                              </w:rPr>
                              <w:t> </w:t>
                            </w:r>
                            <w:r>
                              <w:rPr>
                                <w:u w:val="none"/>
                              </w:rPr>
                              <w:t>su naturaleza),</w:t>
                            </w:r>
                            <w:r>
                              <w:rPr>
                                <w:spacing w:val="-2"/>
                                <w:u w:val="none"/>
                              </w:rPr>
                              <w:t> </w:t>
                            </w:r>
                            <w:r>
                              <w:rPr>
                                <w:u w:val="none"/>
                              </w:rPr>
                              <w:t>razón por</w:t>
                            </w:r>
                            <w:r>
                              <w:rPr>
                                <w:spacing w:val="-2"/>
                                <w:u w:val="none"/>
                              </w:rPr>
                              <w:t> </w:t>
                            </w:r>
                            <w:r>
                              <w:rPr>
                                <w:u w:val="none"/>
                              </w:rPr>
                              <w:t>la</w:t>
                            </w:r>
                            <w:r>
                              <w:rPr>
                                <w:spacing w:val="-5"/>
                                <w:u w:val="none"/>
                              </w:rPr>
                              <w:t> </w:t>
                            </w:r>
                            <w:r>
                              <w:rPr>
                                <w:u w:val="none"/>
                              </w:rPr>
                              <w:t>cual</w:t>
                            </w:r>
                            <w:r>
                              <w:rPr>
                                <w:spacing w:val="-2"/>
                                <w:u w:val="none"/>
                              </w:rPr>
                              <w:t> </w:t>
                            </w:r>
                            <w:r>
                              <w:rPr>
                                <w:u w:val="none"/>
                              </w:rPr>
                              <w:t>no procede su reconocimiento contable.</w:t>
                            </w:r>
                          </w:p>
                        </w:txbxContent>
                      </wps:txbx>
                      <wps:bodyPr wrap="square" lIns="0" tIns="0" rIns="0" bIns="0" rtlCol="0">
                        <a:noAutofit/>
                      </wps:bodyPr>
                    </wps:wsp>
                  </a:graphicData>
                </a:graphic>
              </wp:anchor>
            </w:drawing>
          </mc:Choice>
          <mc:Fallback>
            <w:pict>
              <v:shape style="position:absolute;margin-left:85.080002pt;margin-top:14.357031pt;width:449.9pt;height:55.6pt;mso-position-horizontal-relative:page;mso-position-vertical-relative:paragraph;z-index:-15626752;mso-wrap-distance-left:0;mso-wrap-distance-right:0" type="#_x0000_t202" id="docshape244" filled="false" stroked="true" strokeweight=".479966pt" strokecolor="#000000">
                <v:textbox inset="0,0,0,0">
                  <w:txbxContent>
                    <w:p>
                      <w:pPr>
                        <w:pStyle w:val="BodyText"/>
                        <w:spacing w:line="360" w:lineRule="auto" w:before="3"/>
                        <w:ind w:left="103" w:right="110"/>
                        <w:jc w:val="both"/>
                      </w:pPr>
                      <w:r>
                        <w:rPr>
                          <w:b/>
                          <w:color w:val="1F4D79"/>
                          <w:u w:val="single" w:color="1F4D79"/>
                        </w:rPr>
                        <w:t>Revelación</w:t>
                      </w:r>
                      <w:r>
                        <w:rPr>
                          <w:u w:val="none"/>
                        </w:rPr>
                        <w:t>:</w:t>
                      </w:r>
                      <w:r>
                        <w:rPr>
                          <w:spacing w:val="-8"/>
                          <w:u w:val="none"/>
                        </w:rPr>
                        <w:t> </w:t>
                      </w:r>
                      <w:r>
                        <w:rPr>
                          <w:u w:val="none"/>
                        </w:rPr>
                        <w:t>Si</w:t>
                      </w:r>
                      <w:r>
                        <w:rPr>
                          <w:spacing w:val="-6"/>
                          <w:u w:val="none"/>
                        </w:rPr>
                        <w:t> </w:t>
                      </w:r>
                      <w:r>
                        <w:rPr>
                          <w:u w:val="none"/>
                        </w:rPr>
                        <w:t>bien</w:t>
                      </w:r>
                      <w:r>
                        <w:rPr>
                          <w:spacing w:val="-6"/>
                          <w:u w:val="none"/>
                        </w:rPr>
                        <w:t> </w:t>
                      </w:r>
                      <w:r>
                        <w:rPr>
                          <w:u w:val="none"/>
                        </w:rPr>
                        <w:t>existe</w:t>
                      </w:r>
                      <w:r>
                        <w:rPr>
                          <w:spacing w:val="-7"/>
                          <w:u w:val="none"/>
                        </w:rPr>
                        <w:t> </w:t>
                      </w:r>
                      <w:r>
                        <w:rPr>
                          <w:u w:val="none"/>
                        </w:rPr>
                        <w:t>la</w:t>
                      </w:r>
                      <w:r>
                        <w:rPr>
                          <w:spacing w:val="-6"/>
                          <w:u w:val="none"/>
                        </w:rPr>
                        <w:t> </w:t>
                      </w:r>
                      <w:r>
                        <w:rPr>
                          <w:u w:val="none"/>
                        </w:rPr>
                        <w:t>posibilidad</w:t>
                      </w:r>
                      <w:r>
                        <w:rPr>
                          <w:spacing w:val="-6"/>
                          <w:u w:val="none"/>
                        </w:rPr>
                        <w:t> </w:t>
                      </w:r>
                      <w:r>
                        <w:rPr>
                          <w:u w:val="none"/>
                        </w:rPr>
                        <w:t>de</w:t>
                      </w:r>
                      <w:r>
                        <w:rPr>
                          <w:spacing w:val="-6"/>
                          <w:u w:val="none"/>
                        </w:rPr>
                        <w:t> </w:t>
                      </w:r>
                      <w:r>
                        <w:rPr>
                          <w:u w:val="none"/>
                        </w:rPr>
                        <w:t>que</w:t>
                      </w:r>
                      <w:r>
                        <w:rPr>
                          <w:spacing w:val="-6"/>
                          <w:u w:val="none"/>
                        </w:rPr>
                        <w:t> </w:t>
                      </w:r>
                      <w:r>
                        <w:rPr>
                          <w:u w:val="none"/>
                        </w:rPr>
                        <w:t>se</w:t>
                      </w:r>
                      <w:r>
                        <w:rPr>
                          <w:spacing w:val="-6"/>
                          <w:u w:val="none"/>
                        </w:rPr>
                        <w:t> </w:t>
                      </w:r>
                      <w:r>
                        <w:rPr>
                          <w:u w:val="none"/>
                        </w:rPr>
                        <w:t>presenten</w:t>
                      </w:r>
                      <w:r>
                        <w:rPr>
                          <w:spacing w:val="-5"/>
                          <w:u w:val="none"/>
                        </w:rPr>
                        <w:t> </w:t>
                      </w:r>
                      <w:r>
                        <w:rPr>
                          <w:u w:val="none"/>
                        </w:rPr>
                        <w:t>este</w:t>
                      </w:r>
                      <w:r>
                        <w:rPr>
                          <w:spacing w:val="-8"/>
                          <w:u w:val="none"/>
                        </w:rPr>
                        <w:t> </w:t>
                      </w:r>
                      <w:r>
                        <w:rPr>
                          <w:u w:val="none"/>
                        </w:rPr>
                        <w:t>tipo</w:t>
                      </w:r>
                      <w:r>
                        <w:rPr>
                          <w:spacing w:val="-6"/>
                          <w:u w:val="none"/>
                        </w:rPr>
                        <w:t> </w:t>
                      </w:r>
                      <w:r>
                        <w:rPr>
                          <w:u w:val="none"/>
                        </w:rPr>
                        <w:t>de</w:t>
                      </w:r>
                      <w:r>
                        <w:rPr>
                          <w:spacing w:val="-6"/>
                          <w:u w:val="none"/>
                        </w:rPr>
                        <w:t> </w:t>
                      </w:r>
                      <w:r>
                        <w:rPr>
                          <w:u w:val="none"/>
                        </w:rPr>
                        <w:t>beneficios</w:t>
                      </w:r>
                      <w:r>
                        <w:rPr>
                          <w:spacing w:val="-6"/>
                          <w:u w:val="none"/>
                        </w:rPr>
                        <w:t> </w:t>
                      </w:r>
                      <w:r>
                        <w:rPr>
                          <w:u w:val="none"/>
                        </w:rPr>
                        <w:t>a</w:t>
                      </w:r>
                      <w:r>
                        <w:rPr>
                          <w:spacing w:val="-6"/>
                          <w:u w:val="none"/>
                        </w:rPr>
                        <w:t> </w:t>
                      </w:r>
                      <w:r>
                        <w:rPr>
                          <w:u w:val="none"/>
                        </w:rPr>
                        <w:t>largo</w:t>
                      </w:r>
                      <w:r>
                        <w:rPr>
                          <w:spacing w:val="-6"/>
                          <w:u w:val="none"/>
                        </w:rPr>
                        <w:t> </w:t>
                      </w:r>
                      <w:r>
                        <w:rPr>
                          <w:u w:val="none"/>
                        </w:rPr>
                        <w:t>plazo,</w:t>
                      </w:r>
                      <w:r>
                        <w:rPr>
                          <w:spacing w:val="-6"/>
                          <w:u w:val="none"/>
                        </w:rPr>
                        <w:t> </w:t>
                      </w:r>
                      <w:r>
                        <w:rPr>
                          <w:u w:val="none"/>
                        </w:rPr>
                        <w:t>los</w:t>
                      </w:r>
                      <w:r>
                        <w:rPr>
                          <w:spacing w:val="-8"/>
                          <w:u w:val="none"/>
                        </w:rPr>
                        <w:t> </w:t>
                      </w:r>
                      <w:r>
                        <w:rPr>
                          <w:u w:val="none"/>
                        </w:rPr>
                        <w:t>mismos no tienen una implicación económica</w:t>
                      </w:r>
                      <w:r>
                        <w:rPr>
                          <w:spacing w:val="-2"/>
                          <w:u w:val="none"/>
                        </w:rPr>
                        <w:t> </w:t>
                      </w:r>
                      <w:r>
                        <w:rPr>
                          <w:u w:val="none"/>
                        </w:rPr>
                        <w:t>para</w:t>
                      </w:r>
                      <w:r>
                        <w:rPr>
                          <w:spacing w:val="-2"/>
                          <w:u w:val="none"/>
                        </w:rPr>
                        <w:t> </w:t>
                      </w:r>
                      <w:r>
                        <w:rPr>
                          <w:u w:val="none"/>
                        </w:rPr>
                        <w:t>la institución (por</w:t>
                      </w:r>
                      <w:r>
                        <w:rPr>
                          <w:spacing w:val="-2"/>
                          <w:u w:val="none"/>
                        </w:rPr>
                        <w:t> </w:t>
                      </w:r>
                      <w:r>
                        <w:rPr>
                          <w:u w:val="none"/>
                        </w:rPr>
                        <w:t>su naturaleza),</w:t>
                      </w:r>
                      <w:r>
                        <w:rPr>
                          <w:spacing w:val="-2"/>
                          <w:u w:val="none"/>
                        </w:rPr>
                        <w:t> </w:t>
                      </w:r>
                      <w:r>
                        <w:rPr>
                          <w:u w:val="none"/>
                        </w:rPr>
                        <w:t>razón por</w:t>
                      </w:r>
                      <w:r>
                        <w:rPr>
                          <w:spacing w:val="-2"/>
                          <w:u w:val="none"/>
                        </w:rPr>
                        <w:t> </w:t>
                      </w:r>
                      <w:r>
                        <w:rPr>
                          <w:u w:val="none"/>
                        </w:rPr>
                        <w:t>la</w:t>
                      </w:r>
                      <w:r>
                        <w:rPr>
                          <w:spacing w:val="-5"/>
                          <w:u w:val="none"/>
                        </w:rPr>
                        <w:t> </w:t>
                      </w:r>
                      <w:r>
                        <w:rPr>
                          <w:u w:val="none"/>
                        </w:rPr>
                        <w:t>cual</w:t>
                      </w:r>
                      <w:r>
                        <w:rPr>
                          <w:spacing w:val="-2"/>
                          <w:u w:val="none"/>
                        </w:rPr>
                        <w:t> </w:t>
                      </w:r>
                      <w:r>
                        <w:rPr>
                          <w:u w:val="none"/>
                        </w:rPr>
                        <w:t>no procede su reconocimiento contable.</w:t>
                      </w:r>
                    </w:p>
                  </w:txbxContent>
                </v:textbox>
                <v:stroke dashstyle="solid"/>
                <w10:wrap type="topAndBottom"/>
              </v:shape>
            </w:pict>
          </mc:Fallback>
        </mc:AlternateContent>
      </w:r>
    </w:p>
    <w:p>
      <w:pPr>
        <w:pStyle w:val="BodyText"/>
        <w:spacing w:after="0"/>
        <w:sectPr>
          <w:footerReference w:type="default" r:id="rId34"/>
          <w:pgSz w:w="12240" w:h="15840"/>
          <w:pgMar w:header="0" w:footer="1002" w:top="1420" w:bottom="1200" w:left="360" w:right="360"/>
          <w:pgNumType w:start="1"/>
        </w:sectPr>
      </w:pPr>
    </w:p>
    <w:p>
      <w:pPr>
        <w:spacing w:line="240" w:lineRule="auto"/>
        <w:ind w:left="1336" w:right="0" w:firstLine="0"/>
        <w:rPr>
          <w:sz w:val="20"/>
        </w:rPr>
      </w:pPr>
      <w:r>
        <w:rPr>
          <w:sz w:val="20"/>
        </w:rPr>
        <mc:AlternateContent>
          <mc:Choice Requires="wps">
            <w:drawing>
              <wp:inline distT="0" distB="0" distL="0" distR="0">
                <wp:extent cx="5720080" cy="245745"/>
                <wp:effectExtent l="0" t="0" r="0" b="0"/>
                <wp:docPr id="247" name="Group 247"/>
                <wp:cNvGraphicFramePr>
                  <a:graphicFrameLocks/>
                </wp:cNvGraphicFramePr>
                <a:graphic>
                  <a:graphicData uri="http://schemas.microsoft.com/office/word/2010/wordprocessingGroup">
                    <wpg:wgp>
                      <wpg:cNvPr id="247" name="Group 247"/>
                      <wpg:cNvGrpSpPr/>
                      <wpg:grpSpPr>
                        <a:xfrm>
                          <a:off x="0" y="0"/>
                          <a:ext cx="5720080" cy="245745"/>
                          <a:chExt cx="5720080" cy="245745"/>
                        </a:xfrm>
                      </wpg:grpSpPr>
                      <wps:wsp>
                        <wps:cNvPr id="248" name="Graphic 248"/>
                        <wps:cNvSpPr/>
                        <wps:spPr>
                          <a:xfrm>
                            <a:off x="0" y="12"/>
                            <a:ext cx="5720080" cy="245745"/>
                          </a:xfrm>
                          <a:custGeom>
                            <a:avLst/>
                            <a:gdLst/>
                            <a:ahLst/>
                            <a:cxnLst/>
                            <a:rect l="l" t="t" r="r" b="b"/>
                            <a:pathLst>
                              <a:path w="5720080" h="245745">
                                <a:moveTo>
                                  <a:pt x="5719559" y="0"/>
                                </a:moveTo>
                                <a:lnTo>
                                  <a:pt x="5713476" y="0"/>
                                </a:lnTo>
                                <a:lnTo>
                                  <a:pt x="5713476" y="6096"/>
                                </a:lnTo>
                                <a:lnTo>
                                  <a:pt x="5713476" y="239255"/>
                                </a:lnTo>
                                <a:lnTo>
                                  <a:pt x="6096" y="239255"/>
                                </a:lnTo>
                                <a:lnTo>
                                  <a:pt x="6096" y="6096"/>
                                </a:lnTo>
                                <a:lnTo>
                                  <a:pt x="5713476" y="6096"/>
                                </a:lnTo>
                                <a:lnTo>
                                  <a:pt x="5713476" y="0"/>
                                </a:lnTo>
                                <a:lnTo>
                                  <a:pt x="0" y="0"/>
                                </a:lnTo>
                                <a:lnTo>
                                  <a:pt x="0" y="6096"/>
                                </a:lnTo>
                                <a:lnTo>
                                  <a:pt x="0" y="239255"/>
                                </a:lnTo>
                                <a:lnTo>
                                  <a:pt x="0" y="245364"/>
                                </a:lnTo>
                                <a:lnTo>
                                  <a:pt x="6096" y="245364"/>
                                </a:lnTo>
                                <a:lnTo>
                                  <a:pt x="5713476" y="245364"/>
                                </a:lnTo>
                                <a:lnTo>
                                  <a:pt x="5719559" y="245364"/>
                                </a:lnTo>
                                <a:lnTo>
                                  <a:pt x="5719559" y="239255"/>
                                </a:lnTo>
                                <a:lnTo>
                                  <a:pt x="5719559" y="6096"/>
                                </a:lnTo>
                                <a:lnTo>
                                  <a:pt x="57195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4pt;height:19.350pt;mso-position-horizontal-relative:char;mso-position-vertical-relative:line" id="docshapegroup245" coordorigin="0,0" coordsize="9008,387">
                <v:shape style="position:absolute;left:0;top:0;width:9008;height:387" id="docshape246" coordorigin="0,0" coordsize="9008,387" path="m9007,0l8998,0,8998,10,8998,377,10,377,10,10,8998,10,8998,0,0,0,0,10,0,377,0,386,10,386,8998,386,9007,386,9007,377,9007,10,9007,0xe" filled="true" fillcolor="#000000" stroked="false">
                  <v:path arrowok="t"/>
                  <v:fill type="solid"/>
                </v:shape>
              </v:group>
            </w:pict>
          </mc:Fallback>
        </mc:AlternateContent>
      </w:r>
      <w:r>
        <w:rPr>
          <w:sz w:val="20"/>
        </w:rPr>
      </w:r>
    </w:p>
    <w:p>
      <w:pPr>
        <w:pStyle w:val="BodyText"/>
      </w:pPr>
    </w:p>
    <w:p>
      <w:pPr>
        <w:pStyle w:val="BodyText"/>
        <w:spacing w:before="6"/>
      </w:pPr>
    </w:p>
    <w:p>
      <w:pPr>
        <w:pStyle w:val="ListParagraph"/>
        <w:numPr>
          <w:ilvl w:val="2"/>
          <w:numId w:val="38"/>
        </w:numPr>
        <w:tabs>
          <w:tab w:pos="2061" w:val="left" w:leader="none"/>
        </w:tabs>
        <w:spacing w:line="240" w:lineRule="auto" w:before="0" w:after="0"/>
        <w:ind w:left="2061" w:right="0" w:hanging="360"/>
        <w:jc w:val="left"/>
        <w:rPr>
          <w:sz w:val="20"/>
        </w:rPr>
      </w:pPr>
      <w:r>
        <w:rPr>
          <w:sz w:val="20"/>
          <w:u w:val="single"/>
        </w:rPr>
        <w:t>indemnización</w:t>
      </w:r>
      <w:r>
        <w:rPr>
          <w:spacing w:val="-6"/>
          <w:sz w:val="20"/>
          <w:u w:val="single"/>
        </w:rPr>
        <w:t> </w:t>
      </w:r>
      <w:r>
        <w:rPr>
          <w:sz w:val="20"/>
          <w:u w:val="single"/>
        </w:rPr>
        <w:t>por</w:t>
      </w:r>
      <w:r>
        <w:rPr>
          <w:spacing w:val="-5"/>
          <w:sz w:val="20"/>
          <w:u w:val="single"/>
        </w:rPr>
        <w:t> </w:t>
      </w:r>
      <w:r>
        <w:rPr>
          <w:sz w:val="20"/>
          <w:u w:val="single"/>
        </w:rPr>
        <w:t>cese</w:t>
      </w:r>
      <w:r>
        <w:rPr>
          <w:spacing w:val="-6"/>
          <w:sz w:val="20"/>
          <w:u w:val="single"/>
        </w:rPr>
        <w:t> </w:t>
      </w:r>
      <w:r>
        <w:rPr>
          <w:sz w:val="20"/>
          <w:u w:val="single"/>
        </w:rPr>
        <w:t>(párrafo</w:t>
      </w:r>
      <w:r>
        <w:rPr>
          <w:spacing w:val="-5"/>
          <w:sz w:val="20"/>
          <w:u w:val="single"/>
        </w:rPr>
        <w:t> </w:t>
      </w:r>
      <w:r>
        <w:rPr>
          <w:spacing w:val="-4"/>
          <w:sz w:val="20"/>
          <w:u w:val="single"/>
        </w:rPr>
        <w:t>164)</w:t>
      </w:r>
    </w:p>
    <w:p>
      <w:pPr>
        <w:pStyle w:val="BodyText"/>
        <w:spacing w:before="14"/>
      </w:pPr>
      <w:r>
        <w:rPr/>
        <mc:AlternateContent>
          <mc:Choice Requires="wps">
            <w:drawing>
              <wp:anchor distT="0" distB="0" distL="0" distR="0" allowOverlap="1" layoutInCell="1" locked="0" behindDoc="1" simplePos="0" relativeHeight="487690752">
                <wp:simplePos x="0" y="0"/>
                <wp:positionH relativeFrom="page">
                  <wp:posOffset>1080516</wp:posOffset>
                </wp:positionH>
                <wp:positionV relativeFrom="paragraph">
                  <wp:posOffset>182485</wp:posOffset>
                </wp:positionV>
                <wp:extent cx="5713730" cy="1169035"/>
                <wp:effectExtent l="0" t="0" r="0" b="0"/>
                <wp:wrapTopAndBottom/>
                <wp:docPr id="249" name="Textbox 249"/>
                <wp:cNvGraphicFramePr>
                  <a:graphicFrameLocks/>
                </wp:cNvGraphicFramePr>
                <a:graphic>
                  <a:graphicData uri="http://schemas.microsoft.com/office/word/2010/wordprocessingShape">
                    <wps:wsp>
                      <wps:cNvPr id="249" name="Textbox 249"/>
                      <wps:cNvSpPr txBox="1"/>
                      <wps:spPr>
                        <a:xfrm>
                          <a:off x="0" y="0"/>
                          <a:ext cx="5713730" cy="1169035"/>
                        </a:xfrm>
                        <a:prstGeom prst="rect">
                          <a:avLst/>
                        </a:prstGeom>
                        <a:ln w="6095">
                          <a:solidFill>
                            <a:srgbClr val="000000"/>
                          </a:solidFill>
                          <a:prstDash val="solid"/>
                        </a:ln>
                      </wps:spPr>
                      <wps:txbx>
                        <w:txbxContent>
                          <w:p>
                            <w:pPr>
                              <w:pStyle w:val="BodyText"/>
                              <w:spacing w:line="360" w:lineRule="auto" w:before="1"/>
                              <w:ind w:left="103" w:right="109"/>
                              <w:jc w:val="both"/>
                            </w:pPr>
                            <w:r>
                              <w:rPr>
                                <w:b/>
                                <w:color w:val="1F4D79"/>
                                <w:u w:val="single" w:color="1F4D79"/>
                              </w:rPr>
                              <w:t>Revelación</w:t>
                            </w:r>
                            <w:r>
                              <w:rPr>
                                <w:u w:val="none"/>
                              </w:rPr>
                              <w:t>: Para estos efectos, se reconocerá un pasivo y un gasto por indemnizaciones por cese en la primera</w:t>
                            </w:r>
                            <w:r>
                              <w:rPr>
                                <w:spacing w:val="-7"/>
                                <w:u w:val="none"/>
                              </w:rPr>
                              <w:t> </w:t>
                            </w:r>
                            <w:r>
                              <w:rPr>
                                <w:u w:val="none"/>
                              </w:rPr>
                              <w:t>de</w:t>
                            </w:r>
                            <w:r>
                              <w:rPr>
                                <w:spacing w:val="-6"/>
                                <w:u w:val="none"/>
                              </w:rPr>
                              <w:t> </w:t>
                            </w:r>
                            <w:r>
                              <w:rPr>
                                <w:u w:val="none"/>
                              </w:rPr>
                              <w:t>las</w:t>
                            </w:r>
                            <w:r>
                              <w:rPr>
                                <w:spacing w:val="-7"/>
                                <w:u w:val="none"/>
                              </w:rPr>
                              <w:t> </w:t>
                            </w:r>
                            <w:r>
                              <w:rPr>
                                <w:u w:val="none"/>
                              </w:rPr>
                              <w:t>siguientes</w:t>
                            </w:r>
                            <w:r>
                              <w:rPr>
                                <w:spacing w:val="-7"/>
                                <w:u w:val="none"/>
                              </w:rPr>
                              <w:t> </w:t>
                            </w:r>
                            <w:r>
                              <w:rPr>
                                <w:u w:val="none"/>
                              </w:rPr>
                              <w:t>fechas:</w:t>
                            </w:r>
                            <w:r>
                              <w:rPr>
                                <w:spacing w:val="-9"/>
                                <w:u w:val="none"/>
                              </w:rPr>
                              <w:t> </w:t>
                            </w:r>
                            <w:r>
                              <w:rPr>
                                <w:u w:val="none"/>
                              </w:rPr>
                              <w:t>cuando</w:t>
                            </w:r>
                            <w:r>
                              <w:rPr>
                                <w:spacing w:val="-7"/>
                                <w:u w:val="none"/>
                              </w:rPr>
                              <w:t> </w:t>
                            </w:r>
                            <w:r>
                              <w:rPr>
                                <w:u w:val="none"/>
                              </w:rPr>
                              <w:t>la</w:t>
                            </w:r>
                            <w:r>
                              <w:rPr>
                                <w:spacing w:val="-9"/>
                                <w:u w:val="none"/>
                              </w:rPr>
                              <w:t> </w:t>
                            </w:r>
                            <w:r>
                              <w:rPr>
                                <w:u w:val="none"/>
                              </w:rPr>
                              <w:t>entidad</w:t>
                            </w:r>
                            <w:r>
                              <w:rPr>
                                <w:spacing w:val="-7"/>
                                <w:u w:val="none"/>
                              </w:rPr>
                              <w:t> </w:t>
                            </w:r>
                            <w:r>
                              <w:rPr>
                                <w:u w:val="none"/>
                              </w:rPr>
                              <w:t>ya</w:t>
                            </w:r>
                            <w:r>
                              <w:rPr>
                                <w:spacing w:val="-7"/>
                                <w:u w:val="none"/>
                              </w:rPr>
                              <w:t> </w:t>
                            </w:r>
                            <w:r>
                              <w:rPr>
                                <w:u w:val="none"/>
                              </w:rPr>
                              <w:t>no</w:t>
                            </w:r>
                            <w:r>
                              <w:rPr>
                                <w:spacing w:val="-7"/>
                                <w:u w:val="none"/>
                              </w:rPr>
                              <w:t> </w:t>
                            </w:r>
                            <w:r>
                              <w:rPr>
                                <w:u w:val="none"/>
                              </w:rPr>
                              <w:t>pueda</w:t>
                            </w:r>
                            <w:r>
                              <w:rPr>
                                <w:spacing w:val="-7"/>
                                <w:u w:val="none"/>
                              </w:rPr>
                              <w:t> </w:t>
                            </w:r>
                            <w:r>
                              <w:rPr>
                                <w:u w:val="none"/>
                              </w:rPr>
                              <w:t>retirar</w:t>
                            </w:r>
                            <w:r>
                              <w:rPr>
                                <w:spacing w:val="-9"/>
                                <w:u w:val="none"/>
                              </w:rPr>
                              <w:t> </w:t>
                            </w:r>
                            <w:r>
                              <w:rPr>
                                <w:u w:val="none"/>
                              </w:rPr>
                              <w:t>la</w:t>
                            </w:r>
                            <w:r>
                              <w:rPr>
                                <w:spacing w:val="-7"/>
                                <w:u w:val="none"/>
                              </w:rPr>
                              <w:t> </w:t>
                            </w:r>
                            <w:r>
                              <w:rPr>
                                <w:u w:val="none"/>
                              </w:rPr>
                              <w:t>oferta</w:t>
                            </w:r>
                            <w:r>
                              <w:rPr>
                                <w:spacing w:val="-5"/>
                                <w:u w:val="none"/>
                              </w:rPr>
                              <w:t> </w:t>
                            </w:r>
                            <w:r>
                              <w:rPr>
                                <w:u w:val="none"/>
                              </w:rPr>
                              <w:t>de</w:t>
                            </w:r>
                            <w:r>
                              <w:rPr>
                                <w:spacing w:val="-8"/>
                                <w:u w:val="none"/>
                              </w:rPr>
                              <w:t> </w:t>
                            </w:r>
                            <w:r>
                              <w:rPr>
                                <w:u w:val="none"/>
                              </w:rPr>
                              <w:t>esos</w:t>
                            </w:r>
                            <w:r>
                              <w:rPr>
                                <w:spacing w:val="-5"/>
                                <w:u w:val="none"/>
                              </w:rPr>
                              <w:t> </w:t>
                            </w:r>
                            <w:r>
                              <w:rPr>
                                <w:u w:val="none"/>
                              </w:rPr>
                              <w:t>beneficios;</w:t>
                            </w:r>
                            <w:r>
                              <w:rPr>
                                <w:spacing w:val="-8"/>
                                <w:u w:val="none"/>
                              </w:rPr>
                              <w:t> </w:t>
                            </w:r>
                            <w:r>
                              <w:rPr>
                                <w:u w:val="none"/>
                              </w:rPr>
                              <w:t>y</w:t>
                            </w:r>
                            <w:r>
                              <w:rPr>
                                <w:spacing w:val="-7"/>
                                <w:u w:val="none"/>
                              </w:rPr>
                              <w:t> </w:t>
                            </w:r>
                            <w:r>
                              <w:rPr>
                                <w:u w:val="none"/>
                              </w:rPr>
                              <w:t>cuando la</w:t>
                            </w:r>
                            <w:r>
                              <w:rPr>
                                <w:spacing w:val="-12"/>
                                <w:u w:val="none"/>
                              </w:rPr>
                              <w:t> </w:t>
                            </w:r>
                            <w:r>
                              <w:rPr>
                                <w:u w:val="none"/>
                              </w:rPr>
                              <w:t>entidad</w:t>
                            </w:r>
                            <w:r>
                              <w:rPr>
                                <w:spacing w:val="-11"/>
                                <w:u w:val="none"/>
                              </w:rPr>
                              <w:t> </w:t>
                            </w:r>
                            <w:r>
                              <w:rPr>
                                <w:u w:val="none"/>
                              </w:rPr>
                              <w:t>reconozca</w:t>
                            </w:r>
                            <w:r>
                              <w:rPr>
                                <w:spacing w:val="-11"/>
                                <w:u w:val="none"/>
                              </w:rPr>
                              <w:t> </w:t>
                            </w:r>
                            <w:r>
                              <w:rPr>
                                <w:u w:val="none"/>
                              </w:rPr>
                              <w:t>costos</w:t>
                            </w:r>
                            <w:r>
                              <w:rPr>
                                <w:spacing w:val="-12"/>
                                <w:u w:val="none"/>
                              </w:rPr>
                              <w:t> </w:t>
                            </w:r>
                            <w:r>
                              <w:rPr>
                                <w:u w:val="none"/>
                              </w:rPr>
                              <w:t>por</w:t>
                            </w:r>
                            <w:r>
                              <w:rPr>
                                <w:spacing w:val="-11"/>
                                <w:u w:val="none"/>
                              </w:rPr>
                              <w:t> </w:t>
                            </w:r>
                            <w:r>
                              <w:rPr>
                                <w:u w:val="none"/>
                              </w:rPr>
                              <w:t>una</w:t>
                            </w:r>
                            <w:r>
                              <w:rPr>
                                <w:spacing w:val="-11"/>
                                <w:u w:val="none"/>
                              </w:rPr>
                              <w:t> </w:t>
                            </w:r>
                            <w:r>
                              <w:rPr>
                                <w:u w:val="none"/>
                              </w:rPr>
                              <w:t>reestructuración</w:t>
                            </w:r>
                            <w:r>
                              <w:rPr>
                                <w:spacing w:val="-12"/>
                                <w:u w:val="none"/>
                              </w:rPr>
                              <w:t> </w:t>
                            </w:r>
                            <w:r>
                              <w:rPr>
                                <w:u w:val="none"/>
                              </w:rPr>
                              <w:t>que</w:t>
                            </w:r>
                            <w:r>
                              <w:rPr>
                                <w:spacing w:val="-11"/>
                                <w:u w:val="none"/>
                              </w:rPr>
                              <w:t> </w:t>
                            </w:r>
                            <w:r>
                              <w:rPr>
                                <w:u w:val="none"/>
                              </w:rPr>
                              <w:t>quede</w:t>
                            </w:r>
                            <w:r>
                              <w:rPr>
                                <w:spacing w:val="-11"/>
                                <w:u w:val="none"/>
                              </w:rPr>
                              <w:t> </w:t>
                            </w:r>
                            <w:r>
                              <w:rPr>
                                <w:u w:val="none"/>
                              </w:rPr>
                              <w:t>dentro</w:t>
                            </w:r>
                            <w:r>
                              <w:rPr>
                                <w:spacing w:val="-12"/>
                                <w:u w:val="none"/>
                              </w:rPr>
                              <w:t> </w:t>
                            </w:r>
                            <w:r>
                              <w:rPr>
                                <w:u w:val="none"/>
                              </w:rPr>
                              <w:t>del</w:t>
                            </w:r>
                            <w:r>
                              <w:rPr>
                                <w:spacing w:val="-11"/>
                                <w:u w:val="none"/>
                              </w:rPr>
                              <w:t> </w:t>
                            </w:r>
                            <w:r>
                              <w:rPr>
                                <w:u w:val="none"/>
                              </w:rPr>
                              <w:t>alcance</w:t>
                            </w:r>
                            <w:r>
                              <w:rPr>
                                <w:spacing w:val="-11"/>
                                <w:u w:val="none"/>
                              </w:rPr>
                              <w:t> </w:t>
                            </w:r>
                            <w:r>
                              <w:rPr>
                                <w:u w:val="none"/>
                              </w:rPr>
                              <w:t>de</w:t>
                            </w:r>
                            <w:r>
                              <w:rPr>
                                <w:spacing w:val="-11"/>
                                <w:u w:val="none"/>
                              </w:rPr>
                              <w:t> </w:t>
                            </w:r>
                            <w:r>
                              <w:rPr>
                                <w:u w:val="none"/>
                              </w:rPr>
                              <w:t>la</w:t>
                            </w:r>
                            <w:r>
                              <w:rPr>
                                <w:spacing w:val="-12"/>
                                <w:u w:val="none"/>
                              </w:rPr>
                              <w:t> </w:t>
                            </w:r>
                            <w:r>
                              <w:rPr>
                                <w:u w:val="none"/>
                              </w:rPr>
                              <w:t>NICSP</w:t>
                            </w:r>
                            <w:r>
                              <w:rPr>
                                <w:spacing w:val="-11"/>
                                <w:u w:val="none"/>
                              </w:rPr>
                              <w:t> </w:t>
                            </w:r>
                            <w:r>
                              <w:rPr>
                                <w:u w:val="none"/>
                              </w:rPr>
                              <w:t>19</w:t>
                            </w:r>
                            <w:r>
                              <w:rPr>
                                <w:spacing w:val="-11"/>
                                <w:u w:val="none"/>
                              </w:rPr>
                              <w:t> </w:t>
                            </w:r>
                            <w:r>
                              <w:rPr>
                                <w:u w:val="none"/>
                              </w:rPr>
                              <w:t>e</w:t>
                            </w:r>
                            <w:r>
                              <w:rPr>
                                <w:spacing w:val="-12"/>
                                <w:u w:val="none"/>
                              </w:rPr>
                              <w:t> </w:t>
                            </w:r>
                            <w:r>
                              <w:rPr>
                                <w:u w:val="none"/>
                              </w:rPr>
                              <w:t>involucre el pago de indemnizaciones por cese.</w:t>
                            </w:r>
                          </w:p>
                        </w:txbxContent>
                      </wps:txbx>
                      <wps:bodyPr wrap="square" lIns="0" tIns="0" rIns="0" bIns="0" rtlCol="0">
                        <a:noAutofit/>
                      </wps:bodyPr>
                    </wps:wsp>
                  </a:graphicData>
                </a:graphic>
              </wp:anchor>
            </w:drawing>
          </mc:Choice>
          <mc:Fallback>
            <w:pict>
              <v:shape style="position:absolute;margin-left:85.080002pt;margin-top:14.368901pt;width:449.9pt;height:92.05pt;mso-position-horizontal-relative:page;mso-position-vertical-relative:paragraph;z-index:-15625728;mso-wrap-distance-left:0;mso-wrap-distance-right:0" type="#_x0000_t202" id="docshape247" filled="false" stroked="true" strokeweight=".479966pt" strokecolor="#000000">
                <v:textbox inset="0,0,0,0">
                  <w:txbxContent>
                    <w:p>
                      <w:pPr>
                        <w:pStyle w:val="BodyText"/>
                        <w:spacing w:line="360" w:lineRule="auto" w:before="1"/>
                        <w:ind w:left="103" w:right="109"/>
                        <w:jc w:val="both"/>
                      </w:pPr>
                      <w:r>
                        <w:rPr>
                          <w:b/>
                          <w:color w:val="1F4D79"/>
                          <w:u w:val="single" w:color="1F4D79"/>
                        </w:rPr>
                        <w:t>Revelación</w:t>
                      </w:r>
                      <w:r>
                        <w:rPr>
                          <w:u w:val="none"/>
                        </w:rPr>
                        <w:t>: Para estos efectos, se reconocerá un pasivo y un gasto por indemnizaciones por cese en la primera</w:t>
                      </w:r>
                      <w:r>
                        <w:rPr>
                          <w:spacing w:val="-7"/>
                          <w:u w:val="none"/>
                        </w:rPr>
                        <w:t> </w:t>
                      </w:r>
                      <w:r>
                        <w:rPr>
                          <w:u w:val="none"/>
                        </w:rPr>
                        <w:t>de</w:t>
                      </w:r>
                      <w:r>
                        <w:rPr>
                          <w:spacing w:val="-6"/>
                          <w:u w:val="none"/>
                        </w:rPr>
                        <w:t> </w:t>
                      </w:r>
                      <w:r>
                        <w:rPr>
                          <w:u w:val="none"/>
                        </w:rPr>
                        <w:t>las</w:t>
                      </w:r>
                      <w:r>
                        <w:rPr>
                          <w:spacing w:val="-7"/>
                          <w:u w:val="none"/>
                        </w:rPr>
                        <w:t> </w:t>
                      </w:r>
                      <w:r>
                        <w:rPr>
                          <w:u w:val="none"/>
                        </w:rPr>
                        <w:t>siguientes</w:t>
                      </w:r>
                      <w:r>
                        <w:rPr>
                          <w:spacing w:val="-7"/>
                          <w:u w:val="none"/>
                        </w:rPr>
                        <w:t> </w:t>
                      </w:r>
                      <w:r>
                        <w:rPr>
                          <w:u w:val="none"/>
                        </w:rPr>
                        <w:t>fechas:</w:t>
                      </w:r>
                      <w:r>
                        <w:rPr>
                          <w:spacing w:val="-9"/>
                          <w:u w:val="none"/>
                        </w:rPr>
                        <w:t> </w:t>
                      </w:r>
                      <w:r>
                        <w:rPr>
                          <w:u w:val="none"/>
                        </w:rPr>
                        <w:t>cuando</w:t>
                      </w:r>
                      <w:r>
                        <w:rPr>
                          <w:spacing w:val="-7"/>
                          <w:u w:val="none"/>
                        </w:rPr>
                        <w:t> </w:t>
                      </w:r>
                      <w:r>
                        <w:rPr>
                          <w:u w:val="none"/>
                        </w:rPr>
                        <w:t>la</w:t>
                      </w:r>
                      <w:r>
                        <w:rPr>
                          <w:spacing w:val="-9"/>
                          <w:u w:val="none"/>
                        </w:rPr>
                        <w:t> </w:t>
                      </w:r>
                      <w:r>
                        <w:rPr>
                          <w:u w:val="none"/>
                        </w:rPr>
                        <w:t>entidad</w:t>
                      </w:r>
                      <w:r>
                        <w:rPr>
                          <w:spacing w:val="-7"/>
                          <w:u w:val="none"/>
                        </w:rPr>
                        <w:t> </w:t>
                      </w:r>
                      <w:r>
                        <w:rPr>
                          <w:u w:val="none"/>
                        </w:rPr>
                        <w:t>ya</w:t>
                      </w:r>
                      <w:r>
                        <w:rPr>
                          <w:spacing w:val="-7"/>
                          <w:u w:val="none"/>
                        </w:rPr>
                        <w:t> </w:t>
                      </w:r>
                      <w:r>
                        <w:rPr>
                          <w:u w:val="none"/>
                        </w:rPr>
                        <w:t>no</w:t>
                      </w:r>
                      <w:r>
                        <w:rPr>
                          <w:spacing w:val="-7"/>
                          <w:u w:val="none"/>
                        </w:rPr>
                        <w:t> </w:t>
                      </w:r>
                      <w:r>
                        <w:rPr>
                          <w:u w:val="none"/>
                        </w:rPr>
                        <w:t>pueda</w:t>
                      </w:r>
                      <w:r>
                        <w:rPr>
                          <w:spacing w:val="-7"/>
                          <w:u w:val="none"/>
                        </w:rPr>
                        <w:t> </w:t>
                      </w:r>
                      <w:r>
                        <w:rPr>
                          <w:u w:val="none"/>
                        </w:rPr>
                        <w:t>retirar</w:t>
                      </w:r>
                      <w:r>
                        <w:rPr>
                          <w:spacing w:val="-9"/>
                          <w:u w:val="none"/>
                        </w:rPr>
                        <w:t> </w:t>
                      </w:r>
                      <w:r>
                        <w:rPr>
                          <w:u w:val="none"/>
                        </w:rPr>
                        <w:t>la</w:t>
                      </w:r>
                      <w:r>
                        <w:rPr>
                          <w:spacing w:val="-7"/>
                          <w:u w:val="none"/>
                        </w:rPr>
                        <w:t> </w:t>
                      </w:r>
                      <w:r>
                        <w:rPr>
                          <w:u w:val="none"/>
                        </w:rPr>
                        <w:t>oferta</w:t>
                      </w:r>
                      <w:r>
                        <w:rPr>
                          <w:spacing w:val="-5"/>
                          <w:u w:val="none"/>
                        </w:rPr>
                        <w:t> </w:t>
                      </w:r>
                      <w:r>
                        <w:rPr>
                          <w:u w:val="none"/>
                        </w:rPr>
                        <w:t>de</w:t>
                      </w:r>
                      <w:r>
                        <w:rPr>
                          <w:spacing w:val="-8"/>
                          <w:u w:val="none"/>
                        </w:rPr>
                        <w:t> </w:t>
                      </w:r>
                      <w:r>
                        <w:rPr>
                          <w:u w:val="none"/>
                        </w:rPr>
                        <w:t>esos</w:t>
                      </w:r>
                      <w:r>
                        <w:rPr>
                          <w:spacing w:val="-5"/>
                          <w:u w:val="none"/>
                        </w:rPr>
                        <w:t> </w:t>
                      </w:r>
                      <w:r>
                        <w:rPr>
                          <w:u w:val="none"/>
                        </w:rPr>
                        <w:t>beneficios;</w:t>
                      </w:r>
                      <w:r>
                        <w:rPr>
                          <w:spacing w:val="-8"/>
                          <w:u w:val="none"/>
                        </w:rPr>
                        <w:t> </w:t>
                      </w:r>
                      <w:r>
                        <w:rPr>
                          <w:u w:val="none"/>
                        </w:rPr>
                        <w:t>y</w:t>
                      </w:r>
                      <w:r>
                        <w:rPr>
                          <w:spacing w:val="-7"/>
                          <w:u w:val="none"/>
                        </w:rPr>
                        <w:t> </w:t>
                      </w:r>
                      <w:r>
                        <w:rPr>
                          <w:u w:val="none"/>
                        </w:rPr>
                        <w:t>cuando la</w:t>
                      </w:r>
                      <w:r>
                        <w:rPr>
                          <w:spacing w:val="-12"/>
                          <w:u w:val="none"/>
                        </w:rPr>
                        <w:t> </w:t>
                      </w:r>
                      <w:r>
                        <w:rPr>
                          <w:u w:val="none"/>
                        </w:rPr>
                        <w:t>entidad</w:t>
                      </w:r>
                      <w:r>
                        <w:rPr>
                          <w:spacing w:val="-11"/>
                          <w:u w:val="none"/>
                        </w:rPr>
                        <w:t> </w:t>
                      </w:r>
                      <w:r>
                        <w:rPr>
                          <w:u w:val="none"/>
                        </w:rPr>
                        <w:t>reconozca</w:t>
                      </w:r>
                      <w:r>
                        <w:rPr>
                          <w:spacing w:val="-11"/>
                          <w:u w:val="none"/>
                        </w:rPr>
                        <w:t> </w:t>
                      </w:r>
                      <w:r>
                        <w:rPr>
                          <w:u w:val="none"/>
                        </w:rPr>
                        <w:t>costos</w:t>
                      </w:r>
                      <w:r>
                        <w:rPr>
                          <w:spacing w:val="-12"/>
                          <w:u w:val="none"/>
                        </w:rPr>
                        <w:t> </w:t>
                      </w:r>
                      <w:r>
                        <w:rPr>
                          <w:u w:val="none"/>
                        </w:rPr>
                        <w:t>por</w:t>
                      </w:r>
                      <w:r>
                        <w:rPr>
                          <w:spacing w:val="-11"/>
                          <w:u w:val="none"/>
                        </w:rPr>
                        <w:t> </w:t>
                      </w:r>
                      <w:r>
                        <w:rPr>
                          <w:u w:val="none"/>
                        </w:rPr>
                        <w:t>una</w:t>
                      </w:r>
                      <w:r>
                        <w:rPr>
                          <w:spacing w:val="-11"/>
                          <w:u w:val="none"/>
                        </w:rPr>
                        <w:t> </w:t>
                      </w:r>
                      <w:r>
                        <w:rPr>
                          <w:u w:val="none"/>
                        </w:rPr>
                        <w:t>reestructuración</w:t>
                      </w:r>
                      <w:r>
                        <w:rPr>
                          <w:spacing w:val="-12"/>
                          <w:u w:val="none"/>
                        </w:rPr>
                        <w:t> </w:t>
                      </w:r>
                      <w:r>
                        <w:rPr>
                          <w:u w:val="none"/>
                        </w:rPr>
                        <w:t>que</w:t>
                      </w:r>
                      <w:r>
                        <w:rPr>
                          <w:spacing w:val="-11"/>
                          <w:u w:val="none"/>
                        </w:rPr>
                        <w:t> </w:t>
                      </w:r>
                      <w:r>
                        <w:rPr>
                          <w:u w:val="none"/>
                        </w:rPr>
                        <w:t>quede</w:t>
                      </w:r>
                      <w:r>
                        <w:rPr>
                          <w:spacing w:val="-11"/>
                          <w:u w:val="none"/>
                        </w:rPr>
                        <w:t> </w:t>
                      </w:r>
                      <w:r>
                        <w:rPr>
                          <w:u w:val="none"/>
                        </w:rPr>
                        <w:t>dentro</w:t>
                      </w:r>
                      <w:r>
                        <w:rPr>
                          <w:spacing w:val="-12"/>
                          <w:u w:val="none"/>
                        </w:rPr>
                        <w:t> </w:t>
                      </w:r>
                      <w:r>
                        <w:rPr>
                          <w:u w:val="none"/>
                        </w:rPr>
                        <w:t>del</w:t>
                      </w:r>
                      <w:r>
                        <w:rPr>
                          <w:spacing w:val="-11"/>
                          <w:u w:val="none"/>
                        </w:rPr>
                        <w:t> </w:t>
                      </w:r>
                      <w:r>
                        <w:rPr>
                          <w:u w:val="none"/>
                        </w:rPr>
                        <w:t>alcance</w:t>
                      </w:r>
                      <w:r>
                        <w:rPr>
                          <w:spacing w:val="-11"/>
                          <w:u w:val="none"/>
                        </w:rPr>
                        <w:t> </w:t>
                      </w:r>
                      <w:r>
                        <w:rPr>
                          <w:u w:val="none"/>
                        </w:rPr>
                        <w:t>de</w:t>
                      </w:r>
                      <w:r>
                        <w:rPr>
                          <w:spacing w:val="-11"/>
                          <w:u w:val="none"/>
                        </w:rPr>
                        <w:t> </w:t>
                      </w:r>
                      <w:r>
                        <w:rPr>
                          <w:u w:val="none"/>
                        </w:rPr>
                        <w:t>la</w:t>
                      </w:r>
                      <w:r>
                        <w:rPr>
                          <w:spacing w:val="-12"/>
                          <w:u w:val="none"/>
                        </w:rPr>
                        <w:t> </w:t>
                      </w:r>
                      <w:r>
                        <w:rPr>
                          <w:u w:val="none"/>
                        </w:rPr>
                        <w:t>NICSP</w:t>
                      </w:r>
                      <w:r>
                        <w:rPr>
                          <w:spacing w:val="-11"/>
                          <w:u w:val="none"/>
                        </w:rPr>
                        <w:t> </w:t>
                      </w:r>
                      <w:r>
                        <w:rPr>
                          <w:u w:val="none"/>
                        </w:rPr>
                        <w:t>19</w:t>
                      </w:r>
                      <w:r>
                        <w:rPr>
                          <w:spacing w:val="-11"/>
                          <w:u w:val="none"/>
                        </w:rPr>
                        <w:t> </w:t>
                      </w:r>
                      <w:r>
                        <w:rPr>
                          <w:u w:val="none"/>
                        </w:rPr>
                        <w:t>e</w:t>
                      </w:r>
                      <w:r>
                        <w:rPr>
                          <w:spacing w:val="-12"/>
                          <w:u w:val="none"/>
                        </w:rPr>
                        <w:t> </w:t>
                      </w:r>
                      <w:r>
                        <w:rPr>
                          <w:u w:val="none"/>
                        </w:rPr>
                        <w:t>involucre el pago de indemnizaciones por cese.</w:t>
                      </w:r>
                    </w:p>
                  </w:txbxContent>
                </v:textbox>
                <v:stroke dashstyle="solid"/>
                <w10:wrap type="topAndBottom"/>
              </v:shape>
            </w:pict>
          </mc:Fallback>
        </mc:AlternateContent>
      </w:r>
    </w:p>
    <w:p>
      <w:pPr>
        <w:pStyle w:val="BodyText"/>
      </w:pPr>
    </w:p>
    <w:p>
      <w:pPr>
        <w:pStyle w:val="BodyText"/>
        <w:spacing w:before="41"/>
      </w:pPr>
    </w:p>
    <w:p>
      <w:pPr>
        <w:pStyle w:val="ListParagraph"/>
        <w:numPr>
          <w:ilvl w:val="2"/>
          <w:numId w:val="38"/>
        </w:numPr>
        <w:tabs>
          <w:tab w:pos="2061" w:val="left" w:leader="none"/>
        </w:tabs>
        <w:spacing w:line="240" w:lineRule="auto" w:before="0" w:after="0"/>
        <w:ind w:left="2061" w:right="0" w:hanging="360"/>
        <w:jc w:val="left"/>
        <w:rPr>
          <w:sz w:val="20"/>
        </w:rPr>
      </w:pPr>
      <w:r>
        <w:rPr>
          <w:sz w:val="20"/>
          <w:u w:val="single"/>
        </w:rPr>
        <w:t>Cuentas</w:t>
      </w:r>
      <w:r>
        <w:rPr>
          <w:spacing w:val="-3"/>
          <w:sz w:val="20"/>
          <w:u w:val="single"/>
        </w:rPr>
        <w:t> </w:t>
      </w:r>
      <w:r>
        <w:rPr>
          <w:sz w:val="20"/>
          <w:u w:val="single"/>
        </w:rPr>
        <w:t>por</w:t>
      </w:r>
      <w:r>
        <w:rPr>
          <w:spacing w:val="-5"/>
          <w:sz w:val="20"/>
          <w:u w:val="single"/>
        </w:rPr>
        <w:t> </w:t>
      </w:r>
      <w:r>
        <w:rPr>
          <w:sz w:val="20"/>
          <w:u w:val="single"/>
        </w:rPr>
        <w:t>Pagar</w:t>
      </w:r>
      <w:r>
        <w:rPr>
          <w:spacing w:val="-5"/>
          <w:sz w:val="20"/>
          <w:u w:val="single"/>
        </w:rPr>
        <w:t> </w:t>
      </w:r>
      <w:r>
        <w:rPr>
          <w:sz w:val="20"/>
          <w:u w:val="single"/>
        </w:rPr>
        <w:t>por</w:t>
      </w:r>
      <w:r>
        <w:rPr>
          <w:spacing w:val="-2"/>
          <w:sz w:val="20"/>
          <w:u w:val="single"/>
        </w:rPr>
        <w:t> </w:t>
      </w:r>
      <w:r>
        <w:rPr>
          <w:sz w:val="20"/>
          <w:u w:val="single"/>
        </w:rPr>
        <w:t>concepto</w:t>
      </w:r>
      <w:r>
        <w:rPr>
          <w:spacing w:val="-3"/>
          <w:sz w:val="20"/>
          <w:u w:val="single"/>
        </w:rPr>
        <w:t> </w:t>
      </w:r>
      <w:r>
        <w:rPr>
          <w:sz w:val="20"/>
          <w:u w:val="single"/>
        </w:rPr>
        <w:t>de</w:t>
      </w:r>
      <w:r>
        <w:rPr>
          <w:spacing w:val="-5"/>
          <w:sz w:val="20"/>
          <w:u w:val="single"/>
        </w:rPr>
        <w:t> </w:t>
      </w:r>
      <w:r>
        <w:rPr>
          <w:sz w:val="20"/>
          <w:u w:val="single"/>
        </w:rPr>
        <w:t>aguinaldo</w:t>
      </w:r>
      <w:r>
        <w:rPr>
          <w:spacing w:val="-5"/>
          <w:sz w:val="20"/>
          <w:u w:val="single"/>
        </w:rPr>
        <w:t> </w:t>
      </w:r>
      <w:r>
        <w:rPr>
          <w:sz w:val="20"/>
          <w:u w:val="single"/>
        </w:rPr>
        <w:t>(párrafos</w:t>
      </w:r>
      <w:r>
        <w:rPr>
          <w:spacing w:val="-3"/>
          <w:sz w:val="20"/>
          <w:u w:val="single"/>
        </w:rPr>
        <w:t> </w:t>
      </w:r>
      <w:r>
        <w:rPr>
          <w:sz w:val="20"/>
          <w:u w:val="single"/>
        </w:rPr>
        <w:t>1,4,5,6</w:t>
      </w:r>
      <w:r>
        <w:rPr>
          <w:spacing w:val="-5"/>
          <w:sz w:val="20"/>
          <w:u w:val="single"/>
        </w:rPr>
        <w:t> </w:t>
      </w:r>
      <w:r>
        <w:rPr>
          <w:sz w:val="20"/>
          <w:u w:val="single"/>
        </w:rPr>
        <w:t>y</w:t>
      </w:r>
      <w:r>
        <w:rPr>
          <w:spacing w:val="-3"/>
          <w:sz w:val="20"/>
          <w:u w:val="single"/>
        </w:rPr>
        <w:t> </w:t>
      </w:r>
      <w:r>
        <w:rPr>
          <w:spacing w:val="-5"/>
          <w:sz w:val="20"/>
          <w:u w:val="single"/>
        </w:rPr>
        <w:t>9)</w:t>
      </w:r>
    </w:p>
    <w:p>
      <w:pPr>
        <w:pStyle w:val="BodyText"/>
        <w:spacing w:before="16"/>
      </w:pPr>
      <w:r>
        <w:rPr/>
        <mc:AlternateContent>
          <mc:Choice Requires="wps">
            <w:drawing>
              <wp:anchor distT="0" distB="0" distL="0" distR="0" allowOverlap="1" layoutInCell="1" locked="0" behindDoc="1" simplePos="0" relativeHeight="487691264">
                <wp:simplePos x="0" y="0"/>
                <wp:positionH relativeFrom="page">
                  <wp:posOffset>1080516</wp:posOffset>
                </wp:positionH>
                <wp:positionV relativeFrom="paragraph">
                  <wp:posOffset>184009</wp:posOffset>
                </wp:positionV>
                <wp:extent cx="5713730" cy="704215"/>
                <wp:effectExtent l="0" t="0" r="0" b="0"/>
                <wp:wrapTopAndBottom/>
                <wp:docPr id="250" name="Textbox 250"/>
                <wp:cNvGraphicFramePr>
                  <a:graphicFrameLocks/>
                </wp:cNvGraphicFramePr>
                <a:graphic>
                  <a:graphicData uri="http://schemas.microsoft.com/office/word/2010/wordprocessingShape">
                    <wps:wsp>
                      <wps:cNvPr id="250" name="Textbox 250"/>
                      <wps:cNvSpPr txBox="1"/>
                      <wps:spPr>
                        <a:xfrm>
                          <a:off x="0" y="0"/>
                          <a:ext cx="5713730" cy="704215"/>
                        </a:xfrm>
                        <a:prstGeom prst="rect">
                          <a:avLst/>
                        </a:prstGeom>
                        <a:ln w="6095">
                          <a:solidFill>
                            <a:srgbClr val="000000"/>
                          </a:solidFill>
                          <a:prstDash val="solid"/>
                        </a:ln>
                      </wps:spPr>
                      <wps:txbx>
                        <w:txbxContent>
                          <w:p>
                            <w:pPr>
                              <w:pStyle w:val="BodyText"/>
                              <w:spacing w:line="357" w:lineRule="auto" w:before="1"/>
                              <w:ind w:left="103" w:right="81"/>
                            </w:pPr>
                            <w:r>
                              <w:rPr>
                                <w:b/>
                                <w:color w:val="1F4D79"/>
                                <w:u w:val="single" w:color="1F4D79"/>
                              </w:rPr>
                              <w:t>Revelación</w:t>
                            </w:r>
                            <w:r>
                              <w:rPr>
                                <w:u w:val="none"/>
                              </w:rPr>
                              <w:t>:</w:t>
                            </w:r>
                            <w:r>
                              <w:rPr>
                                <w:spacing w:val="-11"/>
                                <w:u w:val="none"/>
                              </w:rPr>
                              <w:t> </w:t>
                            </w:r>
                            <w:r>
                              <w:rPr>
                                <w:u w:val="none"/>
                              </w:rPr>
                              <w:t>En</w:t>
                            </w:r>
                            <w:r>
                              <w:rPr>
                                <w:spacing w:val="-11"/>
                                <w:u w:val="none"/>
                              </w:rPr>
                              <w:t> </w:t>
                            </w:r>
                            <w:r>
                              <w:rPr>
                                <w:u w:val="none"/>
                              </w:rPr>
                              <w:t>la</w:t>
                            </w:r>
                            <w:r>
                              <w:rPr>
                                <w:spacing w:val="-9"/>
                                <w:u w:val="none"/>
                              </w:rPr>
                              <w:t> </w:t>
                            </w:r>
                            <w:r>
                              <w:rPr>
                                <w:u w:val="none"/>
                              </w:rPr>
                              <w:t>institución</w:t>
                            </w:r>
                            <w:r>
                              <w:rPr>
                                <w:spacing w:val="-11"/>
                                <w:u w:val="none"/>
                              </w:rPr>
                              <w:t> </w:t>
                            </w:r>
                            <w:r>
                              <w:rPr>
                                <w:u w:val="none"/>
                              </w:rPr>
                              <w:t>se</w:t>
                            </w:r>
                            <w:r>
                              <w:rPr>
                                <w:spacing w:val="-11"/>
                                <w:u w:val="none"/>
                              </w:rPr>
                              <w:t> </w:t>
                            </w:r>
                            <w:r>
                              <w:rPr>
                                <w:u w:val="none"/>
                              </w:rPr>
                              <w:t>registra</w:t>
                            </w:r>
                            <w:r>
                              <w:rPr>
                                <w:spacing w:val="-9"/>
                                <w:u w:val="none"/>
                              </w:rPr>
                              <w:t> </w:t>
                            </w:r>
                            <w:r>
                              <w:rPr>
                                <w:u w:val="none"/>
                              </w:rPr>
                              <w:t>el</w:t>
                            </w:r>
                            <w:r>
                              <w:rPr>
                                <w:spacing w:val="-9"/>
                                <w:u w:val="none"/>
                              </w:rPr>
                              <w:t> </w:t>
                            </w:r>
                            <w:r>
                              <w:rPr>
                                <w:u w:val="none"/>
                              </w:rPr>
                              <w:t>pasivos</w:t>
                            </w:r>
                            <w:r>
                              <w:rPr>
                                <w:spacing w:val="-9"/>
                                <w:u w:val="none"/>
                              </w:rPr>
                              <w:t> </w:t>
                            </w:r>
                            <w:r>
                              <w:rPr>
                                <w:u w:val="none"/>
                              </w:rPr>
                              <w:t>relacionado</w:t>
                            </w:r>
                            <w:r>
                              <w:rPr>
                                <w:spacing w:val="-9"/>
                                <w:u w:val="none"/>
                              </w:rPr>
                              <w:t> </w:t>
                            </w:r>
                            <w:r>
                              <w:rPr>
                                <w:u w:val="none"/>
                              </w:rPr>
                              <w:t>con</w:t>
                            </w:r>
                            <w:r>
                              <w:rPr>
                                <w:spacing w:val="-9"/>
                                <w:u w:val="none"/>
                              </w:rPr>
                              <w:t> </w:t>
                            </w:r>
                            <w:r>
                              <w:rPr>
                                <w:u w:val="none"/>
                              </w:rPr>
                              <w:t>el</w:t>
                            </w:r>
                            <w:r>
                              <w:rPr>
                                <w:spacing w:val="-9"/>
                                <w:u w:val="none"/>
                              </w:rPr>
                              <w:t> </w:t>
                            </w:r>
                            <w:r>
                              <w:rPr>
                                <w:u w:val="none"/>
                              </w:rPr>
                              <w:t>aguinaldo,</w:t>
                            </w:r>
                            <w:r>
                              <w:rPr>
                                <w:spacing w:val="-11"/>
                                <w:u w:val="none"/>
                              </w:rPr>
                              <w:t> </w:t>
                            </w:r>
                            <w:r>
                              <w:rPr>
                                <w:u w:val="none"/>
                              </w:rPr>
                              <w:t>bajo</w:t>
                            </w:r>
                            <w:r>
                              <w:rPr>
                                <w:spacing w:val="-9"/>
                                <w:u w:val="none"/>
                              </w:rPr>
                              <w:t> </w:t>
                            </w:r>
                            <w:r>
                              <w:rPr>
                                <w:u w:val="none"/>
                              </w:rPr>
                              <w:t>el</w:t>
                            </w:r>
                            <w:r>
                              <w:rPr>
                                <w:spacing w:val="-11"/>
                                <w:u w:val="none"/>
                              </w:rPr>
                              <w:t> </w:t>
                            </w:r>
                            <w:r>
                              <w:rPr>
                                <w:u w:val="none"/>
                              </w:rPr>
                              <w:t>principio</w:t>
                            </w:r>
                            <w:r>
                              <w:rPr>
                                <w:spacing w:val="-8"/>
                                <w:u w:val="none"/>
                              </w:rPr>
                              <w:t> </w:t>
                            </w:r>
                            <w:r>
                              <w:rPr>
                                <w:u w:val="none"/>
                              </w:rPr>
                              <w:t>del</w:t>
                            </w:r>
                            <w:r>
                              <w:rPr>
                                <w:spacing w:val="-11"/>
                                <w:u w:val="none"/>
                              </w:rPr>
                              <w:t> </w:t>
                            </w:r>
                            <w:r>
                              <w:rPr>
                                <w:u w:val="none"/>
                              </w:rPr>
                              <w:t>devengo, reconociéndose en el mes y el periodo que corresponde.</w:t>
                            </w:r>
                          </w:p>
                        </w:txbxContent>
                      </wps:txbx>
                      <wps:bodyPr wrap="square" lIns="0" tIns="0" rIns="0" bIns="0" rtlCol="0">
                        <a:noAutofit/>
                      </wps:bodyPr>
                    </wps:wsp>
                  </a:graphicData>
                </a:graphic>
              </wp:anchor>
            </w:drawing>
          </mc:Choice>
          <mc:Fallback>
            <w:pict>
              <v:shape style="position:absolute;margin-left:85.080002pt;margin-top:14.48891pt;width:449.9pt;height:55.45pt;mso-position-horizontal-relative:page;mso-position-vertical-relative:paragraph;z-index:-15625216;mso-wrap-distance-left:0;mso-wrap-distance-right:0" type="#_x0000_t202" id="docshape248" filled="false" stroked="true" strokeweight=".479966pt" strokecolor="#000000">
                <v:textbox inset="0,0,0,0">
                  <w:txbxContent>
                    <w:p>
                      <w:pPr>
                        <w:pStyle w:val="BodyText"/>
                        <w:spacing w:line="357" w:lineRule="auto" w:before="1"/>
                        <w:ind w:left="103" w:right="81"/>
                      </w:pPr>
                      <w:r>
                        <w:rPr>
                          <w:b/>
                          <w:color w:val="1F4D79"/>
                          <w:u w:val="single" w:color="1F4D79"/>
                        </w:rPr>
                        <w:t>Revelación</w:t>
                      </w:r>
                      <w:r>
                        <w:rPr>
                          <w:u w:val="none"/>
                        </w:rPr>
                        <w:t>:</w:t>
                      </w:r>
                      <w:r>
                        <w:rPr>
                          <w:spacing w:val="-11"/>
                          <w:u w:val="none"/>
                        </w:rPr>
                        <w:t> </w:t>
                      </w:r>
                      <w:r>
                        <w:rPr>
                          <w:u w:val="none"/>
                        </w:rPr>
                        <w:t>En</w:t>
                      </w:r>
                      <w:r>
                        <w:rPr>
                          <w:spacing w:val="-11"/>
                          <w:u w:val="none"/>
                        </w:rPr>
                        <w:t> </w:t>
                      </w:r>
                      <w:r>
                        <w:rPr>
                          <w:u w:val="none"/>
                        </w:rPr>
                        <w:t>la</w:t>
                      </w:r>
                      <w:r>
                        <w:rPr>
                          <w:spacing w:val="-9"/>
                          <w:u w:val="none"/>
                        </w:rPr>
                        <w:t> </w:t>
                      </w:r>
                      <w:r>
                        <w:rPr>
                          <w:u w:val="none"/>
                        </w:rPr>
                        <w:t>institución</w:t>
                      </w:r>
                      <w:r>
                        <w:rPr>
                          <w:spacing w:val="-11"/>
                          <w:u w:val="none"/>
                        </w:rPr>
                        <w:t> </w:t>
                      </w:r>
                      <w:r>
                        <w:rPr>
                          <w:u w:val="none"/>
                        </w:rPr>
                        <w:t>se</w:t>
                      </w:r>
                      <w:r>
                        <w:rPr>
                          <w:spacing w:val="-11"/>
                          <w:u w:val="none"/>
                        </w:rPr>
                        <w:t> </w:t>
                      </w:r>
                      <w:r>
                        <w:rPr>
                          <w:u w:val="none"/>
                        </w:rPr>
                        <w:t>registra</w:t>
                      </w:r>
                      <w:r>
                        <w:rPr>
                          <w:spacing w:val="-9"/>
                          <w:u w:val="none"/>
                        </w:rPr>
                        <w:t> </w:t>
                      </w:r>
                      <w:r>
                        <w:rPr>
                          <w:u w:val="none"/>
                        </w:rPr>
                        <w:t>el</w:t>
                      </w:r>
                      <w:r>
                        <w:rPr>
                          <w:spacing w:val="-9"/>
                          <w:u w:val="none"/>
                        </w:rPr>
                        <w:t> </w:t>
                      </w:r>
                      <w:r>
                        <w:rPr>
                          <w:u w:val="none"/>
                        </w:rPr>
                        <w:t>pasivos</w:t>
                      </w:r>
                      <w:r>
                        <w:rPr>
                          <w:spacing w:val="-9"/>
                          <w:u w:val="none"/>
                        </w:rPr>
                        <w:t> </w:t>
                      </w:r>
                      <w:r>
                        <w:rPr>
                          <w:u w:val="none"/>
                        </w:rPr>
                        <w:t>relacionado</w:t>
                      </w:r>
                      <w:r>
                        <w:rPr>
                          <w:spacing w:val="-9"/>
                          <w:u w:val="none"/>
                        </w:rPr>
                        <w:t> </w:t>
                      </w:r>
                      <w:r>
                        <w:rPr>
                          <w:u w:val="none"/>
                        </w:rPr>
                        <w:t>con</w:t>
                      </w:r>
                      <w:r>
                        <w:rPr>
                          <w:spacing w:val="-9"/>
                          <w:u w:val="none"/>
                        </w:rPr>
                        <w:t> </w:t>
                      </w:r>
                      <w:r>
                        <w:rPr>
                          <w:u w:val="none"/>
                        </w:rPr>
                        <w:t>el</w:t>
                      </w:r>
                      <w:r>
                        <w:rPr>
                          <w:spacing w:val="-9"/>
                          <w:u w:val="none"/>
                        </w:rPr>
                        <w:t> </w:t>
                      </w:r>
                      <w:r>
                        <w:rPr>
                          <w:u w:val="none"/>
                        </w:rPr>
                        <w:t>aguinaldo,</w:t>
                      </w:r>
                      <w:r>
                        <w:rPr>
                          <w:spacing w:val="-11"/>
                          <w:u w:val="none"/>
                        </w:rPr>
                        <w:t> </w:t>
                      </w:r>
                      <w:r>
                        <w:rPr>
                          <w:u w:val="none"/>
                        </w:rPr>
                        <w:t>bajo</w:t>
                      </w:r>
                      <w:r>
                        <w:rPr>
                          <w:spacing w:val="-9"/>
                          <w:u w:val="none"/>
                        </w:rPr>
                        <w:t> </w:t>
                      </w:r>
                      <w:r>
                        <w:rPr>
                          <w:u w:val="none"/>
                        </w:rPr>
                        <w:t>el</w:t>
                      </w:r>
                      <w:r>
                        <w:rPr>
                          <w:spacing w:val="-11"/>
                          <w:u w:val="none"/>
                        </w:rPr>
                        <w:t> </w:t>
                      </w:r>
                      <w:r>
                        <w:rPr>
                          <w:u w:val="none"/>
                        </w:rPr>
                        <w:t>principio</w:t>
                      </w:r>
                      <w:r>
                        <w:rPr>
                          <w:spacing w:val="-8"/>
                          <w:u w:val="none"/>
                        </w:rPr>
                        <w:t> </w:t>
                      </w:r>
                      <w:r>
                        <w:rPr>
                          <w:u w:val="none"/>
                        </w:rPr>
                        <w:t>del</w:t>
                      </w:r>
                      <w:r>
                        <w:rPr>
                          <w:spacing w:val="-11"/>
                          <w:u w:val="none"/>
                        </w:rPr>
                        <w:t> </w:t>
                      </w:r>
                      <w:r>
                        <w:rPr>
                          <w:u w:val="none"/>
                        </w:rPr>
                        <w:t>devengo, reconociéndose en el mes y el periodo que corresponde.</w:t>
                      </w:r>
                    </w:p>
                  </w:txbxContent>
                </v:textbox>
                <v:stroke dashstyle="solid"/>
                <w10:wrap type="topAndBottom"/>
              </v:shape>
            </w:pict>
          </mc:Fallback>
        </mc:AlternateContent>
      </w:r>
    </w:p>
    <w:p>
      <w:pPr>
        <w:pStyle w:val="BodyText"/>
      </w:pPr>
    </w:p>
    <w:p>
      <w:pPr>
        <w:pStyle w:val="BodyText"/>
        <w:spacing w:before="41"/>
      </w:pPr>
    </w:p>
    <w:p>
      <w:pPr>
        <w:pStyle w:val="ListParagraph"/>
        <w:numPr>
          <w:ilvl w:val="2"/>
          <w:numId w:val="38"/>
        </w:numPr>
        <w:tabs>
          <w:tab w:pos="2061" w:val="left" w:leader="none"/>
        </w:tabs>
        <w:spacing w:line="240" w:lineRule="auto" w:before="0" w:after="0"/>
        <w:ind w:left="2061" w:right="0" w:hanging="360"/>
        <w:jc w:val="left"/>
        <w:rPr>
          <w:sz w:val="20"/>
        </w:rPr>
      </w:pPr>
      <w:r>
        <w:rPr>
          <w:sz w:val="20"/>
          <w:u w:val="single"/>
        </w:rPr>
        <w:t>Cuenta</w:t>
      </w:r>
      <w:r>
        <w:rPr>
          <w:spacing w:val="-4"/>
          <w:sz w:val="20"/>
          <w:u w:val="single"/>
        </w:rPr>
        <w:t> </w:t>
      </w:r>
      <w:r>
        <w:rPr>
          <w:sz w:val="20"/>
          <w:u w:val="single"/>
        </w:rPr>
        <w:t>por</w:t>
      </w:r>
      <w:r>
        <w:rPr>
          <w:spacing w:val="-5"/>
          <w:sz w:val="20"/>
          <w:u w:val="single"/>
        </w:rPr>
        <w:t> </w:t>
      </w:r>
      <w:r>
        <w:rPr>
          <w:sz w:val="20"/>
          <w:u w:val="single"/>
        </w:rPr>
        <w:t>Pagar</w:t>
      </w:r>
      <w:r>
        <w:rPr>
          <w:spacing w:val="-5"/>
          <w:sz w:val="20"/>
          <w:u w:val="single"/>
        </w:rPr>
        <w:t> </w:t>
      </w:r>
      <w:r>
        <w:rPr>
          <w:sz w:val="20"/>
          <w:u w:val="single"/>
        </w:rPr>
        <w:t>por</w:t>
      </w:r>
      <w:r>
        <w:rPr>
          <w:spacing w:val="-5"/>
          <w:sz w:val="20"/>
          <w:u w:val="single"/>
        </w:rPr>
        <w:t> </w:t>
      </w:r>
      <w:r>
        <w:rPr>
          <w:sz w:val="20"/>
          <w:u w:val="single"/>
        </w:rPr>
        <w:t>concepto</w:t>
      </w:r>
      <w:r>
        <w:rPr>
          <w:spacing w:val="-3"/>
          <w:sz w:val="20"/>
          <w:u w:val="single"/>
        </w:rPr>
        <w:t> </w:t>
      </w:r>
      <w:r>
        <w:rPr>
          <w:sz w:val="20"/>
          <w:u w:val="single"/>
        </w:rPr>
        <w:t>de</w:t>
      </w:r>
      <w:r>
        <w:rPr>
          <w:spacing w:val="-6"/>
          <w:sz w:val="20"/>
          <w:u w:val="single"/>
        </w:rPr>
        <w:t> </w:t>
      </w:r>
      <w:r>
        <w:rPr>
          <w:sz w:val="20"/>
          <w:u w:val="single"/>
        </w:rPr>
        <w:t>vacaciones</w:t>
      </w:r>
      <w:r>
        <w:rPr>
          <w:spacing w:val="7"/>
          <w:sz w:val="20"/>
          <w:u w:val="single"/>
        </w:rPr>
        <w:t> </w:t>
      </w:r>
      <w:r>
        <w:rPr>
          <w:sz w:val="20"/>
          <w:u w:val="single"/>
        </w:rPr>
        <w:t>(párrafos</w:t>
      </w:r>
      <w:r>
        <w:rPr>
          <w:spacing w:val="-4"/>
          <w:sz w:val="20"/>
          <w:u w:val="single"/>
        </w:rPr>
        <w:t> </w:t>
      </w:r>
      <w:r>
        <w:rPr>
          <w:sz w:val="20"/>
          <w:u w:val="single"/>
        </w:rPr>
        <w:t>11,13,15,16</w:t>
      </w:r>
      <w:r>
        <w:rPr>
          <w:spacing w:val="-5"/>
          <w:sz w:val="20"/>
          <w:u w:val="single"/>
        </w:rPr>
        <w:t> </w:t>
      </w:r>
      <w:r>
        <w:rPr>
          <w:sz w:val="20"/>
          <w:u w:val="single"/>
        </w:rPr>
        <w:t>y</w:t>
      </w:r>
      <w:r>
        <w:rPr>
          <w:spacing w:val="-3"/>
          <w:sz w:val="20"/>
          <w:u w:val="single"/>
        </w:rPr>
        <w:t> </w:t>
      </w:r>
      <w:r>
        <w:rPr>
          <w:spacing w:val="-5"/>
          <w:sz w:val="20"/>
          <w:u w:val="single"/>
        </w:rPr>
        <w:t>18)</w:t>
      </w:r>
    </w:p>
    <w:p>
      <w:pPr>
        <w:pStyle w:val="BodyText"/>
        <w:spacing w:before="14"/>
      </w:pPr>
      <w:r>
        <w:rPr/>
        <mc:AlternateContent>
          <mc:Choice Requires="wps">
            <w:drawing>
              <wp:anchor distT="0" distB="0" distL="0" distR="0" allowOverlap="1" layoutInCell="1" locked="0" behindDoc="1" simplePos="0" relativeHeight="487691776">
                <wp:simplePos x="0" y="0"/>
                <wp:positionH relativeFrom="page">
                  <wp:posOffset>1080516</wp:posOffset>
                </wp:positionH>
                <wp:positionV relativeFrom="paragraph">
                  <wp:posOffset>182485</wp:posOffset>
                </wp:positionV>
                <wp:extent cx="5713730" cy="1866900"/>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5713730" cy="1866900"/>
                        </a:xfrm>
                        <a:prstGeom prst="rect">
                          <a:avLst/>
                        </a:prstGeom>
                        <a:ln w="6095">
                          <a:solidFill>
                            <a:srgbClr val="000000"/>
                          </a:solidFill>
                          <a:prstDash val="solid"/>
                        </a:ln>
                      </wps:spPr>
                      <wps:txbx>
                        <w:txbxContent>
                          <w:p>
                            <w:pPr>
                              <w:pStyle w:val="BodyText"/>
                              <w:spacing w:line="360" w:lineRule="auto" w:before="1"/>
                              <w:ind w:left="103" w:right="110"/>
                              <w:jc w:val="both"/>
                            </w:pPr>
                            <w:r>
                              <w:rPr>
                                <w:b/>
                                <w:color w:val="1F4D79"/>
                                <w:u w:val="single" w:color="1F4D79"/>
                              </w:rPr>
                              <w:t>Revelación</w:t>
                            </w:r>
                            <w:r>
                              <w:rPr>
                                <w:u w:val="none"/>
                              </w:rPr>
                              <w:t>:</w:t>
                            </w:r>
                            <w:r>
                              <w:rPr>
                                <w:spacing w:val="-12"/>
                                <w:u w:val="none"/>
                              </w:rPr>
                              <w:t> </w:t>
                            </w:r>
                            <w:r>
                              <w:rPr>
                                <w:u w:val="none"/>
                              </w:rPr>
                              <w:t>De</w:t>
                            </w:r>
                            <w:r>
                              <w:rPr>
                                <w:spacing w:val="-11"/>
                                <w:u w:val="none"/>
                              </w:rPr>
                              <w:t> </w:t>
                            </w:r>
                            <w:r>
                              <w:rPr>
                                <w:u w:val="none"/>
                              </w:rPr>
                              <w:t>acuerdo</w:t>
                            </w:r>
                            <w:r>
                              <w:rPr>
                                <w:spacing w:val="-11"/>
                                <w:u w:val="none"/>
                              </w:rPr>
                              <w:t> </w:t>
                            </w:r>
                            <w:r>
                              <w:rPr>
                                <w:u w:val="none"/>
                              </w:rPr>
                              <w:t>con</w:t>
                            </w:r>
                            <w:r>
                              <w:rPr>
                                <w:spacing w:val="-12"/>
                                <w:u w:val="none"/>
                              </w:rPr>
                              <w:t> </w:t>
                            </w:r>
                            <w:r>
                              <w:rPr>
                                <w:u w:val="none"/>
                              </w:rPr>
                              <w:t>lo</w:t>
                            </w:r>
                            <w:r>
                              <w:rPr>
                                <w:spacing w:val="-11"/>
                                <w:u w:val="none"/>
                              </w:rPr>
                              <w:t> </w:t>
                            </w:r>
                            <w:r>
                              <w:rPr>
                                <w:u w:val="none"/>
                              </w:rPr>
                              <w:t>establecido</w:t>
                            </w:r>
                            <w:r>
                              <w:rPr>
                                <w:spacing w:val="-11"/>
                                <w:u w:val="none"/>
                              </w:rPr>
                              <w:t> </w:t>
                            </w:r>
                            <w:r>
                              <w:rPr>
                                <w:u w:val="none"/>
                              </w:rPr>
                              <w:t>por</w:t>
                            </w:r>
                            <w:r>
                              <w:rPr>
                                <w:spacing w:val="-12"/>
                                <w:u w:val="none"/>
                              </w:rPr>
                              <w:t> </w:t>
                            </w:r>
                            <w:r>
                              <w:rPr>
                                <w:u w:val="none"/>
                              </w:rPr>
                              <w:t>el</w:t>
                            </w:r>
                            <w:r>
                              <w:rPr>
                                <w:spacing w:val="-11"/>
                                <w:u w:val="none"/>
                              </w:rPr>
                              <w:t> </w:t>
                            </w:r>
                            <w:r>
                              <w:rPr>
                                <w:u w:val="none"/>
                              </w:rPr>
                              <w:t>Código</w:t>
                            </w:r>
                            <w:r>
                              <w:rPr>
                                <w:spacing w:val="-11"/>
                                <w:u w:val="none"/>
                              </w:rPr>
                              <w:t> </w:t>
                            </w:r>
                            <w:r>
                              <w:rPr>
                                <w:u w:val="none"/>
                              </w:rPr>
                              <w:t>de</w:t>
                            </w:r>
                            <w:r>
                              <w:rPr>
                                <w:spacing w:val="-12"/>
                                <w:u w:val="none"/>
                              </w:rPr>
                              <w:t> </w:t>
                            </w:r>
                            <w:r>
                              <w:rPr>
                                <w:u w:val="none"/>
                              </w:rPr>
                              <w:t>Trabajo</w:t>
                            </w:r>
                            <w:r>
                              <w:rPr>
                                <w:spacing w:val="-11"/>
                                <w:u w:val="none"/>
                              </w:rPr>
                              <w:t> </w:t>
                            </w:r>
                            <w:r>
                              <w:rPr>
                                <w:u w:val="none"/>
                              </w:rPr>
                              <w:t>en</w:t>
                            </w:r>
                            <w:r>
                              <w:rPr>
                                <w:spacing w:val="-11"/>
                                <w:u w:val="none"/>
                              </w:rPr>
                              <w:t> </w:t>
                            </w:r>
                            <w:r>
                              <w:rPr>
                                <w:u w:val="none"/>
                              </w:rPr>
                              <w:t>su</w:t>
                            </w:r>
                            <w:r>
                              <w:rPr>
                                <w:spacing w:val="-11"/>
                                <w:u w:val="none"/>
                              </w:rPr>
                              <w:t> </w:t>
                            </w:r>
                            <w:r>
                              <w:rPr>
                                <w:u w:val="none"/>
                              </w:rPr>
                              <w:t>Artículo</w:t>
                            </w:r>
                            <w:r>
                              <w:rPr>
                                <w:spacing w:val="-12"/>
                                <w:u w:val="none"/>
                              </w:rPr>
                              <w:t> </w:t>
                            </w:r>
                            <w:r>
                              <w:rPr>
                                <w:u w:val="none"/>
                              </w:rPr>
                              <w:t>156,</w:t>
                            </w:r>
                            <w:r>
                              <w:rPr>
                                <w:spacing w:val="-11"/>
                                <w:u w:val="none"/>
                              </w:rPr>
                              <w:t> </w:t>
                            </w:r>
                            <w:r>
                              <w:rPr>
                                <w:u w:val="none"/>
                              </w:rPr>
                              <w:t>inciso</w:t>
                            </w:r>
                            <w:r>
                              <w:rPr>
                                <w:spacing w:val="-11"/>
                                <w:u w:val="none"/>
                              </w:rPr>
                              <w:t> </w:t>
                            </w:r>
                            <w:r>
                              <w:rPr>
                                <w:u w:val="none"/>
                              </w:rPr>
                              <w:t>a),</w:t>
                            </w:r>
                            <w:r>
                              <w:rPr>
                                <w:spacing w:val="-12"/>
                                <w:u w:val="none"/>
                              </w:rPr>
                              <w:t> </w:t>
                            </w:r>
                            <w:r>
                              <w:rPr>
                                <w:u w:val="none"/>
                              </w:rPr>
                              <w:t>la</w:t>
                            </w:r>
                            <w:r>
                              <w:rPr>
                                <w:spacing w:val="-11"/>
                                <w:u w:val="none"/>
                              </w:rPr>
                              <w:t> </w:t>
                            </w:r>
                            <w:r>
                              <w:rPr>
                                <w:u w:val="none"/>
                              </w:rPr>
                              <w:t>Contraloría General de la República, reconoce el pago de vacaciones no disfrutadas a las personas que cesan en su relación de trabajo con la Entidad, sea por pensión o renuncia. Lo anterior por cuanto el citado artículo establece</w:t>
                            </w:r>
                            <w:r>
                              <w:rPr>
                                <w:spacing w:val="-6"/>
                                <w:u w:val="none"/>
                              </w:rPr>
                              <w:t> </w:t>
                            </w:r>
                            <w:r>
                              <w:rPr>
                                <w:u w:val="none"/>
                              </w:rPr>
                              <w:t>que</w:t>
                            </w:r>
                            <w:r>
                              <w:rPr>
                                <w:spacing w:val="-5"/>
                                <w:u w:val="none"/>
                              </w:rPr>
                              <w:t> </w:t>
                            </w:r>
                            <w:r>
                              <w:rPr>
                                <w:u w:val="none"/>
                              </w:rPr>
                              <w:t>las</w:t>
                            </w:r>
                            <w:r>
                              <w:rPr>
                                <w:spacing w:val="-3"/>
                                <w:u w:val="none"/>
                              </w:rPr>
                              <w:t> </w:t>
                            </w:r>
                            <w:r>
                              <w:rPr>
                                <w:u w:val="none"/>
                              </w:rPr>
                              <w:t>vacaciones</w:t>
                            </w:r>
                            <w:r>
                              <w:rPr>
                                <w:spacing w:val="-5"/>
                                <w:u w:val="none"/>
                              </w:rPr>
                              <w:t> </w:t>
                            </w:r>
                            <w:r>
                              <w:rPr>
                                <w:u w:val="none"/>
                              </w:rPr>
                              <w:t>son</w:t>
                            </w:r>
                            <w:r>
                              <w:rPr>
                                <w:spacing w:val="-4"/>
                                <w:u w:val="none"/>
                              </w:rPr>
                              <w:t> </w:t>
                            </w:r>
                            <w:r>
                              <w:rPr>
                                <w:u w:val="none"/>
                              </w:rPr>
                              <w:t>incompensables,</w:t>
                            </w:r>
                            <w:r>
                              <w:rPr>
                                <w:spacing w:val="-5"/>
                                <w:u w:val="none"/>
                              </w:rPr>
                              <w:t> </w:t>
                            </w:r>
                            <w:r>
                              <w:rPr>
                                <w:u w:val="none"/>
                              </w:rPr>
                              <w:t>salvo</w:t>
                            </w:r>
                            <w:r>
                              <w:rPr>
                                <w:spacing w:val="-5"/>
                                <w:u w:val="none"/>
                              </w:rPr>
                              <w:t> </w:t>
                            </w:r>
                            <w:r>
                              <w:rPr>
                                <w:u w:val="none"/>
                              </w:rPr>
                              <w:t>algunas</w:t>
                            </w:r>
                            <w:r>
                              <w:rPr>
                                <w:spacing w:val="-5"/>
                                <w:u w:val="none"/>
                              </w:rPr>
                              <w:t> </w:t>
                            </w:r>
                            <w:r>
                              <w:rPr>
                                <w:u w:val="none"/>
                              </w:rPr>
                              <w:t>excepciones</w:t>
                            </w:r>
                            <w:r>
                              <w:rPr>
                                <w:spacing w:val="-3"/>
                                <w:u w:val="none"/>
                              </w:rPr>
                              <w:t> </w:t>
                            </w:r>
                            <w:r>
                              <w:rPr>
                                <w:u w:val="none"/>
                              </w:rPr>
                              <w:t>dentro</w:t>
                            </w:r>
                            <w:r>
                              <w:rPr>
                                <w:spacing w:val="-5"/>
                                <w:u w:val="none"/>
                              </w:rPr>
                              <w:t> </w:t>
                            </w:r>
                            <w:r>
                              <w:rPr>
                                <w:u w:val="none"/>
                              </w:rPr>
                              <w:t>de</w:t>
                            </w:r>
                            <w:r>
                              <w:rPr>
                                <w:spacing w:val="-4"/>
                                <w:u w:val="none"/>
                              </w:rPr>
                              <w:t> </w:t>
                            </w:r>
                            <w:r>
                              <w:rPr>
                                <w:u w:val="none"/>
                              </w:rPr>
                              <w:t>las</w:t>
                            </w:r>
                            <w:r>
                              <w:rPr>
                                <w:spacing w:val="-5"/>
                                <w:u w:val="none"/>
                              </w:rPr>
                              <w:t> </w:t>
                            </w:r>
                            <w:r>
                              <w:rPr>
                                <w:u w:val="none"/>
                              </w:rPr>
                              <w:t>que</w:t>
                            </w:r>
                            <w:r>
                              <w:rPr>
                                <w:spacing w:val="-7"/>
                                <w:u w:val="none"/>
                              </w:rPr>
                              <w:t> </w:t>
                            </w:r>
                            <w:r>
                              <w:rPr>
                                <w:u w:val="none"/>
                              </w:rPr>
                              <w:t>se</w:t>
                            </w:r>
                            <w:r>
                              <w:rPr>
                                <w:spacing w:val="-5"/>
                                <w:u w:val="none"/>
                              </w:rPr>
                              <w:t> </w:t>
                            </w:r>
                            <w:r>
                              <w:rPr>
                                <w:u w:val="none"/>
                              </w:rPr>
                              <w:t>encuentra el cese del trabajo por cualquier causa y otorga derecho al trabajador a recibir en dinero el importe correspondiente por las vacaciones no disfrutadas.</w:t>
                            </w:r>
                            <w:r>
                              <w:rPr>
                                <w:spacing w:val="40"/>
                                <w:u w:val="none"/>
                              </w:rPr>
                              <w:t> </w:t>
                            </w:r>
                            <w:r>
                              <w:rPr>
                                <w:u w:val="none"/>
                              </w:rPr>
                              <w:t>En este período se registró el pasivo de vacaciones acumuladas por pagar.</w:t>
                            </w:r>
                          </w:p>
                        </w:txbxContent>
                      </wps:txbx>
                      <wps:bodyPr wrap="square" lIns="0" tIns="0" rIns="0" bIns="0" rtlCol="0">
                        <a:noAutofit/>
                      </wps:bodyPr>
                    </wps:wsp>
                  </a:graphicData>
                </a:graphic>
              </wp:anchor>
            </w:drawing>
          </mc:Choice>
          <mc:Fallback>
            <w:pict>
              <v:shape style="position:absolute;margin-left:85.080002pt;margin-top:14.368918pt;width:449.9pt;height:147pt;mso-position-horizontal-relative:page;mso-position-vertical-relative:paragraph;z-index:-15624704;mso-wrap-distance-left:0;mso-wrap-distance-right:0" type="#_x0000_t202" id="docshape249" filled="false" stroked="true" strokeweight=".479966pt" strokecolor="#000000">
                <v:textbox inset="0,0,0,0">
                  <w:txbxContent>
                    <w:p>
                      <w:pPr>
                        <w:pStyle w:val="BodyText"/>
                        <w:spacing w:line="360" w:lineRule="auto" w:before="1"/>
                        <w:ind w:left="103" w:right="110"/>
                        <w:jc w:val="both"/>
                      </w:pPr>
                      <w:r>
                        <w:rPr>
                          <w:b/>
                          <w:color w:val="1F4D79"/>
                          <w:u w:val="single" w:color="1F4D79"/>
                        </w:rPr>
                        <w:t>Revelación</w:t>
                      </w:r>
                      <w:r>
                        <w:rPr>
                          <w:u w:val="none"/>
                        </w:rPr>
                        <w:t>:</w:t>
                      </w:r>
                      <w:r>
                        <w:rPr>
                          <w:spacing w:val="-12"/>
                          <w:u w:val="none"/>
                        </w:rPr>
                        <w:t> </w:t>
                      </w:r>
                      <w:r>
                        <w:rPr>
                          <w:u w:val="none"/>
                        </w:rPr>
                        <w:t>De</w:t>
                      </w:r>
                      <w:r>
                        <w:rPr>
                          <w:spacing w:val="-11"/>
                          <w:u w:val="none"/>
                        </w:rPr>
                        <w:t> </w:t>
                      </w:r>
                      <w:r>
                        <w:rPr>
                          <w:u w:val="none"/>
                        </w:rPr>
                        <w:t>acuerdo</w:t>
                      </w:r>
                      <w:r>
                        <w:rPr>
                          <w:spacing w:val="-11"/>
                          <w:u w:val="none"/>
                        </w:rPr>
                        <w:t> </w:t>
                      </w:r>
                      <w:r>
                        <w:rPr>
                          <w:u w:val="none"/>
                        </w:rPr>
                        <w:t>con</w:t>
                      </w:r>
                      <w:r>
                        <w:rPr>
                          <w:spacing w:val="-12"/>
                          <w:u w:val="none"/>
                        </w:rPr>
                        <w:t> </w:t>
                      </w:r>
                      <w:r>
                        <w:rPr>
                          <w:u w:val="none"/>
                        </w:rPr>
                        <w:t>lo</w:t>
                      </w:r>
                      <w:r>
                        <w:rPr>
                          <w:spacing w:val="-11"/>
                          <w:u w:val="none"/>
                        </w:rPr>
                        <w:t> </w:t>
                      </w:r>
                      <w:r>
                        <w:rPr>
                          <w:u w:val="none"/>
                        </w:rPr>
                        <w:t>establecido</w:t>
                      </w:r>
                      <w:r>
                        <w:rPr>
                          <w:spacing w:val="-11"/>
                          <w:u w:val="none"/>
                        </w:rPr>
                        <w:t> </w:t>
                      </w:r>
                      <w:r>
                        <w:rPr>
                          <w:u w:val="none"/>
                        </w:rPr>
                        <w:t>por</w:t>
                      </w:r>
                      <w:r>
                        <w:rPr>
                          <w:spacing w:val="-12"/>
                          <w:u w:val="none"/>
                        </w:rPr>
                        <w:t> </w:t>
                      </w:r>
                      <w:r>
                        <w:rPr>
                          <w:u w:val="none"/>
                        </w:rPr>
                        <w:t>el</w:t>
                      </w:r>
                      <w:r>
                        <w:rPr>
                          <w:spacing w:val="-11"/>
                          <w:u w:val="none"/>
                        </w:rPr>
                        <w:t> </w:t>
                      </w:r>
                      <w:r>
                        <w:rPr>
                          <w:u w:val="none"/>
                        </w:rPr>
                        <w:t>Código</w:t>
                      </w:r>
                      <w:r>
                        <w:rPr>
                          <w:spacing w:val="-11"/>
                          <w:u w:val="none"/>
                        </w:rPr>
                        <w:t> </w:t>
                      </w:r>
                      <w:r>
                        <w:rPr>
                          <w:u w:val="none"/>
                        </w:rPr>
                        <w:t>de</w:t>
                      </w:r>
                      <w:r>
                        <w:rPr>
                          <w:spacing w:val="-12"/>
                          <w:u w:val="none"/>
                        </w:rPr>
                        <w:t> </w:t>
                      </w:r>
                      <w:r>
                        <w:rPr>
                          <w:u w:val="none"/>
                        </w:rPr>
                        <w:t>Trabajo</w:t>
                      </w:r>
                      <w:r>
                        <w:rPr>
                          <w:spacing w:val="-11"/>
                          <w:u w:val="none"/>
                        </w:rPr>
                        <w:t> </w:t>
                      </w:r>
                      <w:r>
                        <w:rPr>
                          <w:u w:val="none"/>
                        </w:rPr>
                        <w:t>en</w:t>
                      </w:r>
                      <w:r>
                        <w:rPr>
                          <w:spacing w:val="-11"/>
                          <w:u w:val="none"/>
                        </w:rPr>
                        <w:t> </w:t>
                      </w:r>
                      <w:r>
                        <w:rPr>
                          <w:u w:val="none"/>
                        </w:rPr>
                        <w:t>su</w:t>
                      </w:r>
                      <w:r>
                        <w:rPr>
                          <w:spacing w:val="-11"/>
                          <w:u w:val="none"/>
                        </w:rPr>
                        <w:t> </w:t>
                      </w:r>
                      <w:r>
                        <w:rPr>
                          <w:u w:val="none"/>
                        </w:rPr>
                        <w:t>Artículo</w:t>
                      </w:r>
                      <w:r>
                        <w:rPr>
                          <w:spacing w:val="-12"/>
                          <w:u w:val="none"/>
                        </w:rPr>
                        <w:t> </w:t>
                      </w:r>
                      <w:r>
                        <w:rPr>
                          <w:u w:val="none"/>
                        </w:rPr>
                        <w:t>156,</w:t>
                      </w:r>
                      <w:r>
                        <w:rPr>
                          <w:spacing w:val="-11"/>
                          <w:u w:val="none"/>
                        </w:rPr>
                        <w:t> </w:t>
                      </w:r>
                      <w:r>
                        <w:rPr>
                          <w:u w:val="none"/>
                        </w:rPr>
                        <w:t>inciso</w:t>
                      </w:r>
                      <w:r>
                        <w:rPr>
                          <w:spacing w:val="-11"/>
                          <w:u w:val="none"/>
                        </w:rPr>
                        <w:t> </w:t>
                      </w:r>
                      <w:r>
                        <w:rPr>
                          <w:u w:val="none"/>
                        </w:rPr>
                        <w:t>a),</w:t>
                      </w:r>
                      <w:r>
                        <w:rPr>
                          <w:spacing w:val="-12"/>
                          <w:u w:val="none"/>
                        </w:rPr>
                        <w:t> </w:t>
                      </w:r>
                      <w:r>
                        <w:rPr>
                          <w:u w:val="none"/>
                        </w:rPr>
                        <w:t>la</w:t>
                      </w:r>
                      <w:r>
                        <w:rPr>
                          <w:spacing w:val="-11"/>
                          <w:u w:val="none"/>
                        </w:rPr>
                        <w:t> </w:t>
                      </w:r>
                      <w:r>
                        <w:rPr>
                          <w:u w:val="none"/>
                        </w:rPr>
                        <w:t>Contraloría General de la República, reconoce el pago de vacaciones no disfrutadas a las personas que cesan en su relación de trabajo con la Entidad, sea por pensión o renuncia. Lo anterior por cuanto el citado artículo establece</w:t>
                      </w:r>
                      <w:r>
                        <w:rPr>
                          <w:spacing w:val="-6"/>
                          <w:u w:val="none"/>
                        </w:rPr>
                        <w:t> </w:t>
                      </w:r>
                      <w:r>
                        <w:rPr>
                          <w:u w:val="none"/>
                        </w:rPr>
                        <w:t>que</w:t>
                      </w:r>
                      <w:r>
                        <w:rPr>
                          <w:spacing w:val="-5"/>
                          <w:u w:val="none"/>
                        </w:rPr>
                        <w:t> </w:t>
                      </w:r>
                      <w:r>
                        <w:rPr>
                          <w:u w:val="none"/>
                        </w:rPr>
                        <w:t>las</w:t>
                      </w:r>
                      <w:r>
                        <w:rPr>
                          <w:spacing w:val="-3"/>
                          <w:u w:val="none"/>
                        </w:rPr>
                        <w:t> </w:t>
                      </w:r>
                      <w:r>
                        <w:rPr>
                          <w:u w:val="none"/>
                        </w:rPr>
                        <w:t>vacaciones</w:t>
                      </w:r>
                      <w:r>
                        <w:rPr>
                          <w:spacing w:val="-5"/>
                          <w:u w:val="none"/>
                        </w:rPr>
                        <w:t> </w:t>
                      </w:r>
                      <w:r>
                        <w:rPr>
                          <w:u w:val="none"/>
                        </w:rPr>
                        <w:t>son</w:t>
                      </w:r>
                      <w:r>
                        <w:rPr>
                          <w:spacing w:val="-4"/>
                          <w:u w:val="none"/>
                        </w:rPr>
                        <w:t> </w:t>
                      </w:r>
                      <w:r>
                        <w:rPr>
                          <w:u w:val="none"/>
                        </w:rPr>
                        <w:t>incompensables,</w:t>
                      </w:r>
                      <w:r>
                        <w:rPr>
                          <w:spacing w:val="-5"/>
                          <w:u w:val="none"/>
                        </w:rPr>
                        <w:t> </w:t>
                      </w:r>
                      <w:r>
                        <w:rPr>
                          <w:u w:val="none"/>
                        </w:rPr>
                        <w:t>salvo</w:t>
                      </w:r>
                      <w:r>
                        <w:rPr>
                          <w:spacing w:val="-5"/>
                          <w:u w:val="none"/>
                        </w:rPr>
                        <w:t> </w:t>
                      </w:r>
                      <w:r>
                        <w:rPr>
                          <w:u w:val="none"/>
                        </w:rPr>
                        <w:t>algunas</w:t>
                      </w:r>
                      <w:r>
                        <w:rPr>
                          <w:spacing w:val="-5"/>
                          <w:u w:val="none"/>
                        </w:rPr>
                        <w:t> </w:t>
                      </w:r>
                      <w:r>
                        <w:rPr>
                          <w:u w:val="none"/>
                        </w:rPr>
                        <w:t>excepciones</w:t>
                      </w:r>
                      <w:r>
                        <w:rPr>
                          <w:spacing w:val="-3"/>
                          <w:u w:val="none"/>
                        </w:rPr>
                        <w:t> </w:t>
                      </w:r>
                      <w:r>
                        <w:rPr>
                          <w:u w:val="none"/>
                        </w:rPr>
                        <w:t>dentro</w:t>
                      </w:r>
                      <w:r>
                        <w:rPr>
                          <w:spacing w:val="-5"/>
                          <w:u w:val="none"/>
                        </w:rPr>
                        <w:t> </w:t>
                      </w:r>
                      <w:r>
                        <w:rPr>
                          <w:u w:val="none"/>
                        </w:rPr>
                        <w:t>de</w:t>
                      </w:r>
                      <w:r>
                        <w:rPr>
                          <w:spacing w:val="-4"/>
                          <w:u w:val="none"/>
                        </w:rPr>
                        <w:t> </w:t>
                      </w:r>
                      <w:r>
                        <w:rPr>
                          <w:u w:val="none"/>
                        </w:rPr>
                        <w:t>las</w:t>
                      </w:r>
                      <w:r>
                        <w:rPr>
                          <w:spacing w:val="-5"/>
                          <w:u w:val="none"/>
                        </w:rPr>
                        <w:t> </w:t>
                      </w:r>
                      <w:r>
                        <w:rPr>
                          <w:u w:val="none"/>
                        </w:rPr>
                        <w:t>que</w:t>
                      </w:r>
                      <w:r>
                        <w:rPr>
                          <w:spacing w:val="-7"/>
                          <w:u w:val="none"/>
                        </w:rPr>
                        <w:t> </w:t>
                      </w:r>
                      <w:r>
                        <w:rPr>
                          <w:u w:val="none"/>
                        </w:rPr>
                        <w:t>se</w:t>
                      </w:r>
                      <w:r>
                        <w:rPr>
                          <w:spacing w:val="-5"/>
                          <w:u w:val="none"/>
                        </w:rPr>
                        <w:t> </w:t>
                      </w:r>
                      <w:r>
                        <w:rPr>
                          <w:u w:val="none"/>
                        </w:rPr>
                        <w:t>encuentra el cese del trabajo por cualquier causa y otorga derecho al trabajador a recibir en dinero el importe correspondiente por las vacaciones no disfrutadas.</w:t>
                      </w:r>
                      <w:r>
                        <w:rPr>
                          <w:spacing w:val="40"/>
                          <w:u w:val="none"/>
                        </w:rPr>
                        <w:t> </w:t>
                      </w:r>
                      <w:r>
                        <w:rPr>
                          <w:u w:val="none"/>
                        </w:rPr>
                        <w:t>En este período se registró el pasivo de vacaciones acumuladas por pagar.</w:t>
                      </w:r>
                    </w:p>
                  </w:txbxContent>
                </v:textbox>
                <v:stroke dashstyle="solid"/>
                <w10:wrap type="topAndBottom"/>
              </v:shape>
            </w:pict>
          </mc:Fallback>
        </mc:AlternateContent>
      </w:r>
    </w:p>
    <w:p>
      <w:pPr>
        <w:pStyle w:val="BodyText"/>
      </w:pPr>
    </w:p>
    <w:p>
      <w:pPr>
        <w:pStyle w:val="BodyText"/>
        <w:spacing w:before="43"/>
      </w:pPr>
    </w:p>
    <w:p>
      <w:pPr>
        <w:pStyle w:val="ListParagraph"/>
        <w:numPr>
          <w:ilvl w:val="2"/>
          <w:numId w:val="38"/>
        </w:numPr>
        <w:tabs>
          <w:tab w:pos="2060" w:val="left" w:leader="none"/>
        </w:tabs>
        <w:spacing w:line="240" w:lineRule="auto" w:before="0" w:after="0"/>
        <w:ind w:left="2060" w:right="0" w:hanging="359"/>
        <w:jc w:val="left"/>
        <w:rPr>
          <w:sz w:val="20"/>
        </w:rPr>
      </w:pPr>
      <w:r>
        <w:rPr>
          <w:sz w:val="20"/>
          <w:u w:val="single"/>
        </w:rPr>
        <w:t>Cuenta</w:t>
      </w:r>
      <w:r>
        <w:rPr>
          <w:spacing w:val="-3"/>
          <w:sz w:val="20"/>
          <w:u w:val="single"/>
        </w:rPr>
        <w:t> </w:t>
      </w:r>
      <w:r>
        <w:rPr>
          <w:sz w:val="20"/>
          <w:u w:val="single"/>
        </w:rPr>
        <w:t>por</w:t>
      </w:r>
      <w:r>
        <w:rPr>
          <w:spacing w:val="-5"/>
          <w:sz w:val="20"/>
          <w:u w:val="single"/>
        </w:rPr>
        <w:t> </w:t>
      </w:r>
      <w:r>
        <w:rPr>
          <w:sz w:val="20"/>
          <w:u w:val="single"/>
        </w:rPr>
        <w:t>Pagar</w:t>
      </w:r>
      <w:r>
        <w:rPr>
          <w:spacing w:val="-4"/>
          <w:sz w:val="20"/>
          <w:u w:val="single"/>
        </w:rPr>
        <w:t> </w:t>
      </w:r>
      <w:r>
        <w:rPr>
          <w:sz w:val="20"/>
          <w:u w:val="single"/>
        </w:rPr>
        <w:t>por</w:t>
      </w:r>
      <w:r>
        <w:rPr>
          <w:spacing w:val="-5"/>
          <w:sz w:val="20"/>
          <w:u w:val="single"/>
        </w:rPr>
        <w:t> </w:t>
      </w:r>
      <w:r>
        <w:rPr>
          <w:sz w:val="20"/>
          <w:u w:val="single"/>
        </w:rPr>
        <w:t>concepto</w:t>
      </w:r>
      <w:r>
        <w:rPr>
          <w:spacing w:val="-3"/>
          <w:sz w:val="20"/>
          <w:u w:val="single"/>
        </w:rPr>
        <w:t> </w:t>
      </w:r>
      <w:r>
        <w:rPr>
          <w:sz w:val="20"/>
          <w:u w:val="single"/>
        </w:rPr>
        <w:t>de</w:t>
      </w:r>
      <w:r>
        <w:rPr>
          <w:spacing w:val="-5"/>
          <w:sz w:val="20"/>
          <w:u w:val="single"/>
        </w:rPr>
        <w:t> </w:t>
      </w:r>
      <w:r>
        <w:rPr>
          <w:sz w:val="20"/>
          <w:u w:val="single"/>
        </w:rPr>
        <w:t>cesantía</w:t>
      </w:r>
      <w:r>
        <w:rPr>
          <w:spacing w:val="5"/>
          <w:sz w:val="20"/>
          <w:u w:val="single"/>
        </w:rPr>
        <w:t> </w:t>
      </w:r>
      <w:r>
        <w:rPr>
          <w:sz w:val="20"/>
          <w:u w:val="single"/>
        </w:rPr>
        <w:t>(párrafos</w:t>
      </w:r>
      <w:r>
        <w:rPr>
          <w:spacing w:val="-3"/>
          <w:sz w:val="20"/>
          <w:u w:val="single"/>
        </w:rPr>
        <w:t> </w:t>
      </w:r>
      <w:r>
        <w:rPr>
          <w:spacing w:val="-2"/>
          <w:sz w:val="20"/>
          <w:u w:val="single"/>
        </w:rPr>
        <w:t>8,26)</w:t>
      </w:r>
    </w:p>
    <w:p>
      <w:pPr>
        <w:pStyle w:val="BodyText"/>
        <w:spacing w:before="14"/>
      </w:pPr>
      <w:r>
        <w:rPr/>
        <mc:AlternateContent>
          <mc:Choice Requires="wps">
            <w:drawing>
              <wp:anchor distT="0" distB="0" distL="0" distR="0" allowOverlap="1" layoutInCell="1" locked="0" behindDoc="1" simplePos="0" relativeHeight="487692288">
                <wp:simplePos x="0" y="0"/>
                <wp:positionH relativeFrom="page">
                  <wp:posOffset>1080516</wp:posOffset>
                </wp:positionH>
                <wp:positionV relativeFrom="paragraph">
                  <wp:posOffset>182334</wp:posOffset>
                </wp:positionV>
                <wp:extent cx="5713730" cy="1402080"/>
                <wp:effectExtent l="0" t="0" r="0" b="0"/>
                <wp:wrapTopAndBottom/>
                <wp:docPr id="252" name="Textbox 252"/>
                <wp:cNvGraphicFramePr>
                  <a:graphicFrameLocks/>
                </wp:cNvGraphicFramePr>
                <a:graphic>
                  <a:graphicData uri="http://schemas.microsoft.com/office/word/2010/wordprocessingShape">
                    <wps:wsp>
                      <wps:cNvPr id="252" name="Textbox 252"/>
                      <wps:cNvSpPr txBox="1"/>
                      <wps:spPr>
                        <a:xfrm>
                          <a:off x="0" y="0"/>
                          <a:ext cx="5713730" cy="1402080"/>
                        </a:xfrm>
                        <a:prstGeom prst="rect">
                          <a:avLst/>
                        </a:prstGeom>
                        <a:ln w="6095">
                          <a:solidFill>
                            <a:srgbClr val="000000"/>
                          </a:solidFill>
                          <a:prstDash val="solid"/>
                        </a:ln>
                      </wps:spPr>
                      <wps:txbx>
                        <w:txbxContent>
                          <w:p>
                            <w:pPr>
                              <w:pStyle w:val="BodyText"/>
                              <w:spacing w:line="360" w:lineRule="auto" w:before="1"/>
                              <w:ind w:left="103" w:right="111"/>
                              <w:jc w:val="both"/>
                            </w:pPr>
                            <w:r>
                              <w:rPr>
                                <w:b/>
                                <w:color w:val="1F4D79"/>
                                <w:u w:val="single" w:color="1F4D79"/>
                              </w:rPr>
                              <w:t>Revelación</w:t>
                            </w:r>
                            <w:r>
                              <w:rPr>
                                <w:u w:val="none"/>
                              </w:rPr>
                              <w:t>:</w:t>
                            </w:r>
                            <w:r>
                              <w:rPr>
                                <w:spacing w:val="-12"/>
                                <w:u w:val="none"/>
                              </w:rPr>
                              <w:t> </w:t>
                            </w:r>
                            <w:r>
                              <w:rPr>
                                <w:u w:val="none"/>
                              </w:rPr>
                              <w:t>Por</w:t>
                            </w:r>
                            <w:r>
                              <w:rPr>
                                <w:spacing w:val="-11"/>
                                <w:u w:val="none"/>
                              </w:rPr>
                              <w:t> </w:t>
                            </w:r>
                            <w:r>
                              <w:rPr>
                                <w:u w:val="none"/>
                              </w:rPr>
                              <w:t>otra</w:t>
                            </w:r>
                            <w:r>
                              <w:rPr>
                                <w:spacing w:val="-11"/>
                                <w:u w:val="none"/>
                              </w:rPr>
                              <w:t> </w:t>
                            </w:r>
                            <w:r>
                              <w:rPr>
                                <w:u w:val="none"/>
                              </w:rPr>
                              <w:t>parte,</w:t>
                            </w:r>
                            <w:r>
                              <w:rPr>
                                <w:spacing w:val="-12"/>
                                <w:u w:val="none"/>
                              </w:rPr>
                              <w:t> </w:t>
                            </w:r>
                            <w:r>
                              <w:rPr>
                                <w:u w:val="none"/>
                              </w:rPr>
                              <w:t>la</w:t>
                            </w:r>
                            <w:r>
                              <w:rPr>
                                <w:spacing w:val="-11"/>
                                <w:u w:val="none"/>
                              </w:rPr>
                              <w:t> </w:t>
                            </w:r>
                            <w:r>
                              <w:rPr>
                                <w:u w:val="none"/>
                              </w:rPr>
                              <w:t>Institución</w:t>
                            </w:r>
                            <w:r>
                              <w:rPr>
                                <w:spacing w:val="-11"/>
                                <w:u w:val="none"/>
                              </w:rPr>
                              <w:t> </w:t>
                            </w:r>
                            <w:r>
                              <w:rPr>
                                <w:u w:val="none"/>
                              </w:rPr>
                              <w:t>traslada</w:t>
                            </w:r>
                            <w:r>
                              <w:rPr>
                                <w:spacing w:val="-12"/>
                                <w:u w:val="none"/>
                              </w:rPr>
                              <w:t> </w:t>
                            </w:r>
                            <w:r>
                              <w:rPr>
                                <w:u w:val="none"/>
                              </w:rPr>
                              <w:t>el</w:t>
                            </w:r>
                            <w:r>
                              <w:rPr>
                                <w:spacing w:val="-11"/>
                                <w:u w:val="none"/>
                              </w:rPr>
                              <w:t> </w:t>
                            </w:r>
                            <w:r>
                              <w:rPr>
                                <w:u w:val="none"/>
                              </w:rPr>
                              <w:t>4%</w:t>
                            </w:r>
                            <w:r>
                              <w:rPr>
                                <w:spacing w:val="-11"/>
                                <w:u w:val="none"/>
                              </w:rPr>
                              <w:t> </w:t>
                            </w:r>
                            <w:r>
                              <w:rPr>
                                <w:u w:val="none"/>
                              </w:rPr>
                              <w:t>de</w:t>
                            </w:r>
                            <w:r>
                              <w:rPr>
                                <w:spacing w:val="-12"/>
                                <w:u w:val="none"/>
                              </w:rPr>
                              <w:t> </w:t>
                            </w:r>
                            <w:r>
                              <w:rPr>
                                <w:u w:val="none"/>
                              </w:rPr>
                              <w:t>los</w:t>
                            </w:r>
                            <w:r>
                              <w:rPr>
                                <w:spacing w:val="-11"/>
                                <w:u w:val="none"/>
                              </w:rPr>
                              <w:t> </w:t>
                            </w:r>
                            <w:r>
                              <w:rPr>
                                <w:u w:val="none"/>
                              </w:rPr>
                              <w:t>salarios</w:t>
                            </w:r>
                            <w:r>
                              <w:rPr>
                                <w:spacing w:val="-11"/>
                                <w:u w:val="none"/>
                              </w:rPr>
                              <w:t> </w:t>
                            </w:r>
                            <w:r>
                              <w:rPr>
                                <w:u w:val="none"/>
                              </w:rPr>
                              <w:t>como</w:t>
                            </w:r>
                            <w:r>
                              <w:rPr>
                                <w:spacing w:val="-11"/>
                                <w:u w:val="none"/>
                              </w:rPr>
                              <w:t> </w:t>
                            </w:r>
                            <w:r>
                              <w:rPr>
                                <w:u w:val="none"/>
                              </w:rPr>
                              <w:t>aporte</w:t>
                            </w:r>
                            <w:r>
                              <w:rPr>
                                <w:spacing w:val="-12"/>
                                <w:u w:val="none"/>
                              </w:rPr>
                              <w:t> </w:t>
                            </w:r>
                            <w:r>
                              <w:rPr>
                                <w:u w:val="none"/>
                              </w:rPr>
                              <w:t>de</w:t>
                            </w:r>
                            <w:r>
                              <w:rPr>
                                <w:spacing w:val="-11"/>
                                <w:u w:val="none"/>
                              </w:rPr>
                              <w:t> </w:t>
                            </w:r>
                            <w:r>
                              <w:rPr>
                                <w:u w:val="none"/>
                              </w:rPr>
                              <w:t>cesantía</w:t>
                            </w:r>
                            <w:r>
                              <w:rPr>
                                <w:spacing w:val="-11"/>
                                <w:u w:val="none"/>
                              </w:rPr>
                              <w:t> </w:t>
                            </w:r>
                            <w:r>
                              <w:rPr>
                                <w:u w:val="none"/>
                              </w:rPr>
                              <w:t>a</w:t>
                            </w:r>
                            <w:r>
                              <w:rPr>
                                <w:spacing w:val="-12"/>
                                <w:u w:val="none"/>
                              </w:rPr>
                              <w:t> </w:t>
                            </w:r>
                            <w:r>
                              <w:rPr>
                                <w:u w:val="none"/>
                              </w:rPr>
                              <w:t>la</w:t>
                            </w:r>
                            <w:r>
                              <w:rPr>
                                <w:spacing w:val="-11"/>
                                <w:u w:val="none"/>
                              </w:rPr>
                              <w:t> </w:t>
                            </w:r>
                            <w:r>
                              <w:rPr>
                                <w:u w:val="none"/>
                              </w:rPr>
                              <w:t>Asociación Solidarista</w:t>
                            </w:r>
                            <w:r>
                              <w:rPr>
                                <w:spacing w:val="-7"/>
                                <w:u w:val="none"/>
                              </w:rPr>
                              <w:t> </w:t>
                            </w:r>
                            <w:r>
                              <w:rPr>
                                <w:u w:val="none"/>
                              </w:rPr>
                              <w:t>de</w:t>
                            </w:r>
                            <w:r>
                              <w:rPr>
                                <w:spacing w:val="-7"/>
                                <w:u w:val="none"/>
                              </w:rPr>
                              <w:t> </w:t>
                            </w:r>
                            <w:r>
                              <w:rPr>
                                <w:u w:val="none"/>
                              </w:rPr>
                              <w:t>Empleados</w:t>
                            </w:r>
                            <w:r>
                              <w:rPr>
                                <w:spacing w:val="-8"/>
                                <w:u w:val="none"/>
                              </w:rPr>
                              <w:t> </w:t>
                            </w:r>
                            <w:r>
                              <w:rPr>
                                <w:u w:val="none"/>
                              </w:rPr>
                              <w:t>de</w:t>
                            </w:r>
                            <w:r>
                              <w:rPr>
                                <w:spacing w:val="-7"/>
                                <w:u w:val="none"/>
                              </w:rPr>
                              <w:t> </w:t>
                            </w:r>
                            <w:r>
                              <w:rPr>
                                <w:u w:val="none"/>
                              </w:rPr>
                              <w:t>la</w:t>
                            </w:r>
                            <w:r>
                              <w:rPr>
                                <w:spacing w:val="-7"/>
                                <w:u w:val="none"/>
                              </w:rPr>
                              <w:t> </w:t>
                            </w:r>
                            <w:r>
                              <w:rPr>
                                <w:u w:val="none"/>
                              </w:rPr>
                              <w:t>Contraloría</w:t>
                            </w:r>
                            <w:r>
                              <w:rPr>
                                <w:spacing w:val="-7"/>
                                <w:u w:val="none"/>
                              </w:rPr>
                              <w:t> </w:t>
                            </w:r>
                            <w:r>
                              <w:rPr>
                                <w:u w:val="none"/>
                              </w:rPr>
                              <w:t>(ASECONTRALORÍA)</w:t>
                            </w:r>
                            <w:r>
                              <w:rPr>
                                <w:spacing w:val="-8"/>
                                <w:u w:val="none"/>
                              </w:rPr>
                              <w:t> </w:t>
                            </w:r>
                            <w:r>
                              <w:rPr>
                                <w:u w:val="none"/>
                              </w:rPr>
                              <w:t>o</w:t>
                            </w:r>
                            <w:r>
                              <w:rPr>
                                <w:spacing w:val="-7"/>
                                <w:u w:val="none"/>
                              </w:rPr>
                              <w:t> </w:t>
                            </w:r>
                            <w:r>
                              <w:rPr>
                                <w:u w:val="none"/>
                              </w:rPr>
                              <w:t>bien</w:t>
                            </w:r>
                            <w:r>
                              <w:rPr>
                                <w:spacing w:val="-7"/>
                                <w:u w:val="none"/>
                              </w:rPr>
                              <w:t> </w:t>
                            </w:r>
                            <w:r>
                              <w:rPr>
                                <w:u w:val="none"/>
                              </w:rPr>
                              <w:t>a</w:t>
                            </w:r>
                            <w:r>
                              <w:rPr>
                                <w:spacing w:val="-7"/>
                                <w:u w:val="none"/>
                              </w:rPr>
                              <w:t> </w:t>
                            </w:r>
                            <w:r>
                              <w:rPr>
                                <w:u w:val="none"/>
                              </w:rPr>
                              <w:t>COOPECAJA,</w:t>
                            </w:r>
                            <w:r>
                              <w:rPr>
                                <w:spacing w:val="-7"/>
                                <w:u w:val="none"/>
                              </w:rPr>
                              <w:t> </w:t>
                            </w:r>
                            <w:r>
                              <w:rPr>
                                <w:u w:val="none"/>
                              </w:rPr>
                              <w:t>según</w:t>
                            </w:r>
                            <w:r>
                              <w:rPr>
                                <w:spacing w:val="-6"/>
                                <w:u w:val="none"/>
                              </w:rPr>
                              <w:t> </w:t>
                            </w:r>
                            <w:r>
                              <w:rPr>
                                <w:u w:val="none"/>
                              </w:rPr>
                              <w:t>lo</w:t>
                            </w:r>
                            <w:r>
                              <w:rPr>
                                <w:spacing w:val="-7"/>
                                <w:u w:val="none"/>
                              </w:rPr>
                              <w:t> </w:t>
                            </w:r>
                            <w:r>
                              <w:rPr>
                                <w:u w:val="none"/>
                              </w:rPr>
                              <w:t>haya</w:t>
                            </w:r>
                            <w:r>
                              <w:rPr>
                                <w:spacing w:val="-8"/>
                                <w:u w:val="none"/>
                              </w:rPr>
                              <w:t> </w:t>
                            </w:r>
                            <w:r>
                              <w:rPr>
                                <w:u w:val="none"/>
                              </w:rPr>
                              <w:t>solicitado el funcionario que esté afiliado a alguna de las dos entidades indicadas anteriormente.</w:t>
                            </w:r>
                          </w:p>
                          <w:p>
                            <w:pPr>
                              <w:pStyle w:val="BodyText"/>
                              <w:spacing w:line="357" w:lineRule="auto" w:before="1"/>
                              <w:ind w:left="103" w:right="110"/>
                              <w:jc w:val="both"/>
                            </w:pPr>
                            <w:r>
                              <w:rPr/>
                              <w:t>La Contraloría cuenta con servicios médicos para sus funcionarios, contratados a la empresa Láser Médica S.A., para lo cual se dispone de un consultorio médico dentro de las instalaciones de la Entidad.</w:t>
                            </w:r>
                          </w:p>
                        </w:txbxContent>
                      </wps:txbx>
                      <wps:bodyPr wrap="square" lIns="0" tIns="0" rIns="0" bIns="0" rtlCol="0">
                        <a:noAutofit/>
                      </wps:bodyPr>
                    </wps:wsp>
                  </a:graphicData>
                </a:graphic>
              </wp:anchor>
            </w:drawing>
          </mc:Choice>
          <mc:Fallback>
            <w:pict>
              <v:shape style="position:absolute;margin-left:85.080002pt;margin-top:14.357031pt;width:449.9pt;height:110.4pt;mso-position-horizontal-relative:page;mso-position-vertical-relative:paragraph;z-index:-15624192;mso-wrap-distance-left:0;mso-wrap-distance-right:0" type="#_x0000_t202" id="docshape250" filled="false" stroked="true" strokeweight=".479966pt" strokecolor="#000000">
                <v:textbox inset="0,0,0,0">
                  <w:txbxContent>
                    <w:p>
                      <w:pPr>
                        <w:pStyle w:val="BodyText"/>
                        <w:spacing w:line="360" w:lineRule="auto" w:before="1"/>
                        <w:ind w:left="103" w:right="111"/>
                        <w:jc w:val="both"/>
                      </w:pPr>
                      <w:r>
                        <w:rPr>
                          <w:b/>
                          <w:color w:val="1F4D79"/>
                          <w:u w:val="single" w:color="1F4D79"/>
                        </w:rPr>
                        <w:t>Revelación</w:t>
                      </w:r>
                      <w:r>
                        <w:rPr>
                          <w:u w:val="none"/>
                        </w:rPr>
                        <w:t>:</w:t>
                      </w:r>
                      <w:r>
                        <w:rPr>
                          <w:spacing w:val="-12"/>
                          <w:u w:val="none"/>
                        </w:rPr>
                        <w:t> </w:t>
                      </w:r>
                      <w:r>
                        <w:rPr>
                          <w:u w:val="none"/>
                        </w:rPr>
                        <w:t>Por</w:t>
                      </w:r>
                      <w:r>
                        <w:rPr>
                          <w:spacing w:val="-11"/>
                          <w:u w:val="none"/>
                        </w:rPr>
                        <w:t> </w:t>
                      </w:r>
                      <w:r>
                        <w:rPr>
                          <w:u w:val="none"/>
                        </w:rPr>
                        <w:t>otra</w:t>
                      </w:r>
                      <w:r>
                        <w:rPr>
                          <w:spacing w:val="-11"/>
                          <w:u w:val="none"/>
                        </w:rPr>
                        <w:t> </w:t>
                      </w:r>
                      <w:r>
                        <w:rPr>
                          <w:u w:val="none"/>
                        </w:rPr>
                        <w:t>parte,</w:t>
                      </w:r>
                      <w:r>
                        <w:rPr>
                          <w:spacing w:val="-12"/>
                          <w:u w:val="none"/>
                        </w:rPr>
                        <w:t> </w:t>
                      </w:r>
                      <w:r>
                        <w:rPr>
                          <w:u w:val="none"/>
                        </w:rPr>
                        <w:t>la</w:t>
                      </w:r>
                      <w:r>
                        <w:rPr>
                          <w:spacing w:val="-11"/>
                          <w:u w:val="none"/>
                        </w:rPr>
                        <w:t> </w:t>
                      </w:r>
                      <w:r>
                        <w:rPr>
                          <w:u w:val="none"/>
                        </w:rPr>
                        <w:t>Institución</w:t>
                      </w:r>
                      <w:r>
                        <w:rPr>
                          <w:spacing w:val="-11"/>
                          <w:u w:val="none"/>
                        </w:rPr>
                        <w:t> </w:t>
                      </w:r>
                      <w:r>
                        <w:rPr>
                          <w:u w:val="none"/>
                        </w:rPr>
                        <w:t>traslada</w:t>
                      </w:r>
                      <w:r>
                        <w:rPr>
                          <w:spacing w:val="-12"/>
                          <w:u w:val="none"/>
                        </w:rPr>
                        <w:t> </w:t>
                      </w:r>
                      <w:r>
                        <w:rPr>
                          <w:u w:val="none"/>
                        </w:rPr>
                        <w:t>el</w:t>
                      </w:r>
                      <w:r>
                        <w:rPr>
                          <w:spacing w:val="-11"/>
                          <w:u w:val="none"/>
                        </w:rPr>
                        <w:t> </w:t>
                      </w:r>
                      <w:r>
                        <w:rPr>
                          <w:u w:val="none"/>
                        </w:rPr>
                        <w:t>4%</w:t>
                      </w:r>
                      <w:r>
                        <w:rPr>
                          <w:spacing w:val="-11"/>
                          <w:u w:val="none"/>
                        </w:rPr>
                        <w:t> </w:t>
                      </w:r>
                      <w:r>
                        <w:rPr>
                          <w:u w:val="none"/>
                        </w:rPr>
                        <w:t>de</w:t>
                      </w:r>
                      <w:r>
                        <w:rPr>
                          <w:spacing w:val="-12"/>
                          <w:u w:val="none"/>
                        </w:rPr>
                        <w:t> </w:t>
                      </w:r>
                      <w:r>
                        <w:rPr>
                          <w:u w:val="none"/>
                        </w:rPr>
                        <w:t>los</w:t>
                      </w:r>
                      <w:r>
                        <w:rPr>
                          <w:spacing w:val="-11"/>
                          <w:u w:val="none"/>
                        </w:rPr>
                        <w:t> </w:t>
                      </w:r>
                      <w:r>
                        <w:rPr>
                          <w:u w:val="none"/>
                        </w:rPr>
                        <w:t>salarios</w:t>
                      </w:r>
                      <w:r>
                        <w:rPr>
                          <w:spacing w:val="-11"/>
                          <w:u w:val="none"/>
                        </w:rPr>
                        <w:t> </w:t>
                      </w:r>
                      <w:r>
                        <w:rPr>
                          <w:u w:val="none"/>
                        </w:rPr>
                        <w:t>como</w:t>
                      </w:r>
                      <w:r>
                        <w:rPr>
                          <w:spacing w:val="-11"/>
                          <w:u w:val="none"/>
                        </w:rPr>
                        <w:t> </w:t>
                      </w:r>
                      <w:r>
                        <w:rPr>
                          <w:u w:val="none"/>
                        </w:rPr>
                        <w:t>aporte</w:t>
                      </w:r>
                      <w:r>
                        <w:rPr>
                          <w:spacing w:val="-12"/>
                          <w:u w:val="none"/>
                        </w:rPr>
                        <w:t> </w:t>
                      </w:r>
                      <w:r>
                        <w:rPr>
                          <w:u w:val="none"/>
                        </w:rPr>
                        <w:t>de</w:t>
                      </w:r>
                      <w:r>
                        <w:rPr>
                          <w:spacing w:val="-11"/>
                          <w:u w:val="none"/>
                        </w:rPr>
                        <w:t> </w:t>
                      </w:r>
                      <w:r>
                        <w:rPr>
                          <w:u w:val="none"/>
                        </w:rPr>
                        <w:t>cesantía</w:t>
                      </w:r>
                      <w:r>
                        <w:rPr>
                          <w:spacing w:val="-11"/>
                          <w:u w:val="none"/>
                        </w:rPr>
                        <w:t> </w:t>
                      </w:r>
                      <w:r>
                        <w:rPr>
                          <w:u w:val="none"/>
                        </w:rPr>
                        <w:t>a</w:t>
                      </w:r>
                      <w:r>
                        <w:rPr>
                          <w:spacing w:val="-12"/>
                          <w:u w:val="none"/>
                        </w:rPr>
                        <w:t> </w:t>
                      </w:r>
                      <w:r>
                        <w:rPr>
                          <w:u w:val="none"/>
                        </w:rPr>
                        <w:t>la</w:t>
                      </w:r>
                      <w:r>
                        <w:rPr>
                          <w:spacing w:val="-11"/>
                          <w:u w:val="none"/>
                        </w:rPr>
                        <w:t> </w:t>
                      </w:r>
                      <w:r>
                        <w:rPr>
                          <w:u w:val="none"/>
                        </w:rPr>
                        <w:t>Asociación Solidarista</w:t>
                      </w:r>
                      <w:r>
                        <w:rPr>
                          <w:spacing w:val="-7"/>
                          <w:u w:val="none"/>
                        </w:rPr>
                        <w:t> </w:t>
                      </w:r>
                      <w:r>
                        <w:rPr>
                          <w:u w:val="none"/>
                        </w:rPr>
                        <w:t>de</w:t>
                      </w:r>
                      <w:r>
                        <w:rPr>
                          <w:spacing w:val="-7"/>
                          <w:u w:val="none"/>
                        </w:rPr>
                        <w:t> </w:t>
                      </w:r>
                      <w:r>
                        <w:rPr>
                          <w:u w:val="none"/>
                        </w:rPr>
                        <w:t>Empleados</w:t>
                      </w:r>
                      <w:r>
                        <w:rPr>
                          <w:spacing w:val="-8"/>
                          <w:u w:val="none"/>
                        </w:rPr>
                        <w:t> </w:t>
                      </w:r>
                      <w:r>
                        <w:rPr>
                          <w:u w:val="none"/>
                        </w:rPr>
                        <w:t>de</w:t>
                      </w:r>
                      <w:r>
                        <w:rPr>
                          <w:spacing w:val="-7"/>
                          <w:u w:val="none"/>
                        </w:rPr>
                        <w:t> </w:t>
                      </w:r>
                      <w:r>
                        <w:rPr>
                          <w:u w:val="none"/>
                        </w:rPr>
                        <w:t>la</w:t>
                      </w:r>
                      <w:r>
                        <w:rPr>
                          <w:spacing w:val="-7"/>
                          <w:u w:val="none"/>
                        </w:rPr>
                        <w:t> </w:t>
                      </w:r>
                      <w:r>
                        <w:rPr>
                          <w:u w:val="none"/>
                        </w:rPr>
                        <w:t>Contraloría</w:t>
                      </w:r>
                      <w:r>
                        <w:rPr>
                          <w:spacing w:val="-7"/>
                          <w:u w:val="none"/>
                        </w:rPr>
                        <w:t> </w:t>
                      </w:r>
                      <w:r>
                        <w:rPr>
                          <w:u w:val="none"/>
                        </w:rPr>
                        <w:t>(ASECONTRALORÍA)</w:t>
                      </w:r>
                      <w:r>
                        <w:rPr>
                          <w:spacing w:val="-8"/>
                          <w:u w:val="none"/>
                        </w:rPr>
                        <w:t> </w:t>
                      </w:r>
                      <w:r>
                        <w:rPr>
                          <w:u w:val="none"/>
                        </w:rPr>
                        <w:t>o</w:t>
                      </w:r>
                      <w:r>
                        <w:rPr>
                          <w:spacing w:val="-7"/>
                          <w:u w:val="none"/>
                        </w:rPr>
                        <w:t> </w:t>
                      </w:r>
                      <w:r>
                        <w:rPr>
                          <w:u w:val="none"/>
                        </w:rPr>
                        <w:t>bien</w:t>
                      </w:r>
                      <w:r>
                        <w:rPr>
                          <w:spacing w:val="-7"/>
                          <w:u w:val="none"/>
                        </w:rPr>
                        <w:t> </w:t>
                      </w:r>
                      <w:r>
                        <w:rPr>
                          <w:u w:val="none"/>
                        </w:rPr>
                        <w:t>a</w:t>
                      </w:r>
                      <w:r>
                        <w:rPr>
                          <w:spacing w:val="-7"/>
                          <w:u w:val="none"/>
                        </w:rPr>
                        <w:t> </w:t>
                      </w:r>
                      <w:r>
                        <w:rPr>
                          <w:u w:val="none"/>
                        </w:rPr>
                        <w:t>COOPECAJA,</w:t>
                      </w:r>
                      <w:r>
                        <w:rPr>
                          <w:spacing w:val="-7"/>
                          <w:u w:val="none"/>
                        </w:rPr>
                        <w:t> </w:t>
                      </w:r>
                      <w:r>
                        <w:rPr>
                          <w:u w:val="none"/>
                        </w:rPr>
                        <w:t>según</w:t>
                      </w:r>
                      <w:r>
                        <w:rPr>
                          <w:spacing w:val="-6"/>
                          <w:u w:val="none"/>
                        </w:rPr>
                        <w:t> </w:t>
                      </w:r>
                      <w:r>
                        <w:rPr>
                          <w:u w:val="none"/>
                        </w:rPr>
                        <w:t>lo</w:t>
                      </w:r>
                      <w:r>
                        <w:rPr>
                          <w:spacing w:val="-7"/>
                          <w:u w:val="none"/>
                        </w:rPr>
                        <w:t> </w:t>
                      </w:r>
                      <w:r>
                        <w:rPr>
                          <w:u w:val="none"/>
                        </w:rPr>
                        <w:t>haya</w:t>
                      </w:r>
                      <w:r>
                        <w:rPr>
                          <w:spacing w:val="-8"/>
                          <w:u w:val="none"/>
                        </w:rPr>
                        <w:t> </w:t>
                      </w:r>
                      <w:r>
                        <w:rPr>
                          <w:u w:val="none"/>
                        </w:rPr>
                        <w:t>solicitado el funcionario que esté afiliado a alguna de las dos entidades indicadas anteriormente.</w:t>
                      </w:r>
                    </w:p>
                    <w:p>
                      <w:pPr>
                        <w:pStyle w:val="BodyText"/>
                        <w:spacing w:line="357" w:lineRule="auto" w:before="1"/>
                        <w:ind w:left="103" w:right="110"/>
                        <w:jc w:val="both"/>
                      </w:pPr>
                      <w:r>
                        <w:rPr/>
                        <w:t>La Contraloría cuenta con servicios médicos para sus funcionarios, contratados a la empresa Láser Médica S.A., para lo cual se dispone de un consultorio médico dentro de las instalaciones de la Entidad.</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798445"/>
                <wp:effectExtent l="9525" t="0" r="1270" b="11430"/>
                <wp:docPr id="253" name="Textbox 253"/>
                <wp:cNvGraphicFramePr>
                  <a:graphicFrameLocks/>
                </wp:cNvGraphicFramePr>
                <a:graphic>
                  <a:graphicData uri="http://schemas.microsoft.com/office/word/2010/wordprocessingShape">
                    <wps:wsp>
                      <wps:cNvPr id="253" name="Textbox 253"/>
                      <wps:cNvSpPr txBox="1"/>
                      <wps:spPr>
                        <a:xfrm>
                          <a:off x="0" y="0"/>
                          <a:ext cx="5713730" cy="2798445"/>
                        </a:xfrm>
                        <a:prstGeom prst="rect">
                          <a:avLst/>
                        </a:prstGeom>
                        <a:ln w="6095">
                          <a:solidFill>
                            <a:srgbClr val="000000"/>
                          </a:solidFill>
                          <a:prstDash val="solid"/>
                        </a:ln>
                      </wps:spPr>
                      <wps:txbx>
                        <w:txbxContent>
                          <w:p>
                            <w:pPr>
                              <w:pStyle w:val="BodyText"/>
                              <w:spacing w:line="360" w:lineRule="auto" w:before="4"/>
                              <w:ind w:left="103" w:right="108"/>
                              <w:jc w:val="both"/>
                            </w:pPr>
                            <w:r>
                              <w:rPr/>
                              <w:t>Por otra parte, como parte de los beneficios a sus empleados, se traslada mensualmente a la Asociación </w:t>
                            </w:r>
                            <w:r>
                              <w:rPr>
                                <w:spacing w:val="-2"/>
                              </w:rPr>
                              <w:t>Solidarista de Empleados de la</w:t>
                            </w:r>
                            <w:r>
                              <w:rPr>
                                <w:spacing w:val="-5"/>
                              </w:rPr>
                              <w:t> </w:t>
                            </w:r>
                            <w:r>
                              <w:rPr>
                                <w:spacing w:val="-2"/>
                              </w:rPr>
                              <w:t>Contraloría General de</w:t>
                            </w:r>
                            <w:r>
                              <w:rPr>
                                <w:spacing w:val="-3"/>
                              </w:rPr>
                              <w:t> </w:t>
                            </w:r>
                            <w:r>
                              <w:rPr>
                                <w:spacing w:val="-2"/>
                              </w:rPr>
                              <w:t>la República, o</w:t>
                            </w:r>
                            <w:r>
                              <w:rPr>
                                <w:spacing w:val="-5"/>
                              </w:rPr>
                              <w:t> </w:t>
                            </w:r>
                            <w:r>
                              <w:rPr>
                                <w:spacing w:val="-2"/>
                              </w:rPr>
                              <w:t>bien a Coopecaja (según lo</w:t>
                            </w:r>
                            <w:r>
                              <w:rPr>
                                <w:spacing w:val="-5"/>
                              </w:rPr>
                              <w:t> </w:t>
                            </w:r>
                            <w:r>
                              <w:rPr>
                                <w:spacing w:val="-2"/>
                              </w:rPr>
                              <w:t>haya</w:t>
                            </w:r>
                            <w:r>
                              <w:rPr>
                                <w:spacing w:val="-5"/>
                              </w:rPr>
                              <w:t> </w:t>
                            </w:r>
                            <w:r>
                              <w:rPr>
                                <w:spacing w:val="-2"/>
                              </w:rPr>
                              <w:t>definido </w:t>
                            </w:r>
                            <w:r>
                              <w:rPr/>
                              <w:t>cada funcionario) el 4% del salario bruto, como aporte de cesantía.</w:t>
                            </w:r>
                          </w:p>
                          <w:p>
                            <w:pPr>
                              <w:pStyle w:val="BodyText"/>
                              <w:spacing w:before="121"/>
                            </w:pPr>
                          </w:p>
                          <w:p>
                            <w:pPr>
                              <w:pStyle w:val="BodyText"/>
                              <w:spacing w:line="360" w:lineRule="auto"/>
                              <w:ind w:left="103" w:right="498"/>
                            </w:pPr>
                            <w:r>
                              <w:rPr/>
                              <w:t>Para</w:t>
                            </w:r>
                            <w:r>
                              <w:rPr>
                                <w:spacing w:val="-2"/>
                              </w:rPr>
                              <w:t> </w:t>
                            </w:r>
                            <w:r>
                              <w:rPr/>
                              <w:t>efectos</w:t>
                            </w:r>
                            <w:r>
                              <w:rPr>
                                <w:spacing w:val="-4"/>
                              </w:rPr>
                              <w:t> </w:t>
                            </w:r>
                            <w:r>
                              <w:rPr/>
                              <w:t>de</w:t>
                            </w:r>
                            <w:r>
                              <w:rPr>
                                <w:spacing w:val="-5"/>
                              </w:rPr>
                              <w:t> </w:t>
                            </w:r>
                            <w:r>
                              <w:rPr/>
                              <w:t>estimar</w:t>
                            </w:r>
                            <w:r>
                              <w:rPr>
                                <w:spacing w:val="-4"/>
                              </w:rPr>
                              <w:t> </w:t>
                            </w:r>
                            <w:r>
                              <w:rPr/>
                              <w:t>y</w:t>
                            </w:r>
                            <w:r>
                              <w:rPr>
                                <w:spacing w:val="-2"/>
                              </w:rPr>
                              <w:t> </w:t>
                            </w:r>
                            <w:r>
                              <w:rPr/>
                              <w:t>provisionar</w:t>
                            </w:r>
                            <w:r>
                              <w:rPr>
                                <w:spacing w:val="-4"/>
                              </w:rPr>
                              <w:t> </w:t>
                            </w:r>
                            <w:r>
                              <w:rPr/>
                              <w:t>la</w:t>
                            </w:r>
                            <w:r>
                              <w:rPr>
                                <w:spacing w:val="-4"/>
                              </w:rPr>
                              <w:t> </w:t>
                            </w:r>
                            <w:r>
                              <w:rPr/>
                              <w:t>posible</w:t>
                            </w:r>
                            <w:r>
                              <w:rPr>
                                <w:spacing w:val="-5"/>
                              </w:rPr>
                              <w:t> </w:t>
                            </w:r>
                            <w:r>
                              <w:rPr/>
                              <w:t>cantidad</w:t>
                            </w:r>
                            <w:r>
                              <w:rPr>
                                <w:spacing w:val="-4"/>
                              </w:rPr>
                              <w:t> </w:t>
                            </w:r>
                            <w:r>
                              <w:rPr/>
                              <w:t>que</w:t>
                            </w:r>
                            <w:r>
                              <w:rPr>
                                <w:spacing w:val="-4"/>
                              </w:rPr>
                              <w:t> </w:t>
                            </w:r>
                            <w:r>
                              <w:rPr/>
                              <w:t>deberá</w:t>
                            </w:r>
                            <w:r>
                              <w:rPr>
                                <w:spacing w:val="-4"/>
                              </w:rPr>
                              <w:t> </w:t>
                            </w:r>
                            <w:r>
                              <w:rPr/>
                              <w:t>desembolsar</w:t>
                            </w:r>
                            <w:r>
                              <w:rPr>
                                <w:spacing w:val="-4"/>
                              </w:rPr>
                              <w:t> </w:t>
                            </w:r>
                            <w:r>
                              <w:rPr/>
                              <w:t>en</w:t>
                            </w:r>
                            <w:r>
                              <w:rPr>
                                <w:spacing w:val="-4"/>
                              </w:rPr>
                              <w:t> </w:t>
                            </w:r>
                            <w:r>
                              <w:rPr/>
                              <w:t>un</w:t>
                            </w:r>
                            <w:r>
                              <w:rPr>
                                <w:spacing w:val="-4"/>
                              </w:rPr>
                              <w:t> </w:t>
                            </w:r>
                            <w:r>
                              <w:rPr/>
                              <w:t>futuro</w:t>
                            </w:r>
                            <w:r>
                              <w:rPr>
                                <w:spacing w:val="-4"/>
                              </w:rPr>
                              <w:t> </w:t>
                            </w:r>
                            <w:r>
                              <w:rPr/>
                              <w:t>para indemnizar con auxilio de cesantía a aquellos funcionarios que no se encuentran asociados a una entidad administradora de recursos de cesantía, o bien, que aún no cuentan con los recursos suficientes de</w:t>
                            </w:r>
                            <w:r>
                              <w:rPr>
                                <w:spacing w:val="-3"/>
                              </w:rPr>
                              <w:t> </w:t>
                            </w:r>
                            <w:r>
                              <w:rPr/>
                              <w:t>ese</w:t>
                            </w:r>
                            <w:r>
                              <w:rPr>
                                <w:spacing w:val="-3"/>
                              </w:rPr>
                              <w:t> </w:t>
                            </w:r>
                            <w:r>
                              <w:rPr/>
                              <w:t>beneficio transferidos a</w:t>
                            </w:r>
                            <w:r>
                              <w:rPr>
                                <w:spacing w:val="-2"/>
                              </w:rPr>
                              <w:t> </w:t>
                            </w:r>
                            <w:r>
                              <w:rPr/>
                              <w:t>dicha</w:t>
                            </w:r>
                            <w:r>
                              <w:rPr>
                                <w:spacing w:val="-2"/>
                              </w:rPr>
                              <w:t> </w:t>
                            </w:r>
                            <w:r>
                              <w:rPr/>
                              <w:t>entidad,</w:t>
                            </w:r>
                            <w:r>
                              <w:rPr>
                                <w:spacing w:val="-4"/>
                              </w:rPr>
                              <w:t> </w:t>
                            </w:r>
                            <w:r>
                              <w:rPr/>
                              <w:t>la</w:t>
                            </w:r>
                            <w:r>
                              <w:rPr>
                                <w:spacing w:val="-3"/>
                              </w:rPr>
                              <w:t> </w:t>
                            </w:r>
                            <w:r>
                              <w:rPr/>
                              <w:t>CGR cuenta con una “Metodología</w:t>
                            </w:r>
                            <w:r>
                              <w:rPr>
                                <w:spacing w:val="-2"/>
                              </w:rPr>
                              <w:t> </w:t>
                            </w:r>
                            <w:r>
                              <w:rPr/>
                              <w:t>de</w:t>
                            </w:r>
                            <w:r>
                              <w:rPr>
                                <w:spacing w:val="-2"/>
                              </w:rPr>
                              <w:t> </w:t>
                            </w:r>
                            <w:r>
                              <w:rPr/>
                              <w:t>la valuación actuarial del beneficio de cesantía de la población activa de la Contraloría General de la República” la cual considera supuestos demográficos y financieros y se clasifica como un beneficio</w:t>
                            </w:r>
                          </w:p>
                          <w:p>
                            <w:pPr>
                              <w:pStyle w:val="BodyText"/>
                              <w:spacing w:line="360" w:lineRule="auto"/>
                              <w:ind w:left="103" w:right="81"/>
                            </w:pPr>
                            <w:r>
                              <w:rPr/>
                              <w:t>post-empleo</w:t>
                            </w:r>
                            <w:r>
                              <w:rPr>
                                <w:spacing w:val="-1"/>
                              </w:rPr>
                              <w:t> </w:t>
                            </w:r>
                            <w:r>
                              <w:rPr/>
                              <w:t>de</w:t>
                            </w:r>
                            <w:r>
                              <w:rPr>
                                <w:spacing w:val="-2"/>
                              </w:rPr>
                              <w:t> </w:t>
                            </w:r>
                            <w:r>
                              <w:rPr/>
                              <w:t>plan</w:t>
                            </w:r>
                            <w:r>
                              <w:rPr>
                                <w:spacing w:val="-1"/>
                              </w:rPr>
                              <w:t> </w:t>
                            </w:r>
                            <w:r>
                              <w:rPr/>
                              <w:t>de</w:t>
                            </w:r>
                            <w:r>
                              <w:rPr>
                                <w:spacing w:val="-2"/>
                              </w:rPr>
                              <w:t> </w:t>
                            </w:r>
                            <w:r>
                              <w:rPr/>
                              <w:t>beneficios</w:t>
                            </w:r>
                            <w:r>
                              <w:rPr>
                                <w:spacing w:val="-1"/>
                              </w:rPr>
                              <w:t> </w:t>
                            </w:r>
                            <w:r>
                              <w:rPr/>
                              <w:t>definidos.</w:t>
                            </w:r>
                            <w:r>
                              <w:rPr>
                                <w:spacing w:val="-1"/>
                              </w:rPr>
                              <w:t> </w:t>
                            </w:r>
                            <w:r>
                              <w:rPr/>
                              <w:t>Para el</w:t>
                            </w:r>
                            <w:r>
                              <w:rPr>
                                <w:spacing w:val="-1"/>
                              </w:rPr>
                              <w:t> </w:t>
                            </w:r>
                            <w:r>
                              <w:rPr/>
                              <w:t>año 2025</w:t>
                            </w:r>
                            <w:r>
                              <w:rPr>
                                <w:spacing w:val="-1"/>
                              </w:rPr>
                              <w:t> </w:t>
                            </w:r>
                            <w:r>
                              <w:rPr/>
                              <w:t>el monto provisionado</w:t>
                            </w:r>
                            <w:r>
                              <w:rPr>
                                <w:spacing w:val="-1"/>
                              </w:rPr>
                              <w:t> </w:t>
                            </w:r>
                            <w:r>
                              <w:rPr/>
                              <w:t>por</w:t>
                            </w:r>
                            <w:r>
                              <w:rPr>
                                <w:spacing w:val="-3"/>
                              </w:rPr>
                              <w:t> </w:t>
                            </w:r>
                            <w:r>
                              <w:rPr/>
                              <w:t>cesantía</w:t>
                            </w:r>
                            <w:r>
                              <w:rPr>
                                <w:spacing w:val="-1"/>
                              </w:rPr>
                              <w:t> </w:t>
                            </w:r>
                            <w:r>
                              <w:rPr/>
                              <w:t>ascendió a ¢17.239,60 (miles de colones) y el total acumulado es de ¢36.202.60.</w:t>
                            </w:r>
                          </w:p>
                        </w:txbxContent>
                      </wps:txbx>
                      <wps:bodyPr wrap="square" lIns="0" tIns="0" rIns="0" bIns="0" rtlCol="0">
                        <a:noAutofit/>
                      </wps:bodyPr>
                    </wps:wsp>
                  </a:graphicData>
                </a:graphic>
              </wp:inline>
            </w:drawing>
          </mc:Choice>
          <mc:Fallback>
            <w:pict>
              <v:shape style="width:449.9pt;height:220.35pt;mso-position-horizontal-relative:char;mso-position-vertical-relative:line" type="#_x0000_t202" id="docshape251" filled="false" stroked="true" strokeweight=".479966pt" strokecolor="#000000">
                <w10:anchorlock/>
                <v:textbox inset="0,0,0,0">
                  <w:txbxContent>
                    <w:p>
                      <w:pPr>
                        <w:pStyle w:val="BodyText"/>
                        <w:spacing w:line="360" w:lineRule="auto" w:before="4"/>
                        <w:ind w:left="103" w:right="108"/>
                        <w:jc w:val="both"/>
                      </w:pPr>
                      <w:r>
                        <w:rPr/>
                        <w:t>Por otra parte, como parte de los beneficios a sus empleados, se traslada mensualmente a la Asociación </w:t>
                      </w:r>
                      <w:r>
                        <w:rPr>
                          <w:spacing w:val="-2"/>
                        </w:rPr>
                        <w:t>Solidarista de Empleados de la</w:t>
                      </w:r>
                      <w:r>
                        <w:rPr>
                          <w:spacing w:val="-5"/>
                        </w:rPr>
                        <w:t> </w:t>
                      </w:r>
                      <w:r>
                        <w:rPr>
                          <w:spacing w:val="-2"/>
                        </w:rPr>
                        <w:t>Contraloría General de</w:t>
                      </w:r>
                      <w:r>
                        <w:rPr>
                          <w:spacing w:val="-3"/>
                        </w:rPr>
                        <w:t> </w:t>
                      </w:r>
                      <w:r>
                        <w:rPr>
                          <w:spacing w:val="-2"/>
                        </w:rPr>
                        <w:t>la República, o</w:t>
                      </w:r>
                      <w:r>
                        <w:rPr>
                          <w:spacing w:val="-5"/>
                        </w:rPr>
                        <w:t> </w:t>
                      </w:r>
                      <w:r>
                        <w:rPr>
                          <w:spacing w:val="-2"/>
                        </w:rPr>
                        <w:t>bien a Coopecaja (según lo</w:t>
                      </w:r>
                      <w:r>
                        <w:rPr>
                          <w:spacing w:val="-5"/>
                        </w:rPr>
                        <w:t> </w:t>
                      </w:r>
                      <w:r>
                        <w:rPr>
                          <w:spacing w:val="-2"/>
                        </w:rPr>
                        <w:t>haya</w:t>
                      </w:r>
                      <w:r>
                        <w:rPr>
                          <w:spacing w:val="-5"/>
                        </w:rPr>
                        <w:t> </w:t>
                      </w:r>
                      <w:r>
                        <w:rPr>
                          <w:spacing w:val="-2"/>
                        </w:rPr>
                        <w:t>definido </w:t>
                      </w:r>
                      <w:r>
                        <w:rPr/>
                        <w:t>cada funcionario) el 4% del salario bruto, como aporte de cesantía.</w:t>
                      </w:r>
                    </w:p>
                    <w:p>
                      <w:pPr>
                        <w:pStyle w:val="BodyText"/>
                        <w:spacing w:before="121"/>
                      </w:pPr>
                    </w:p>
                    <w:p>
                      <w:pPr>
                        <w:pStyle w:val="BodyText"/>
                        <w:spacing w:line="360" w:lineRule="auto"/>
                        <w:ind w:left="103" w:right="498"/>
                      </w:pPr>
                      <w:r>
                        <w:rPr/>
                        <w:t>Para</w:t>
                      </w:r>
                      <w:r>
                        <w:rPr>
                          <w:spacing w:val="-2"/>
                        </w:rPr>
                        <w:t> </w:t>
                      </w:r>
                      <w:r>
                        <w:rPr/>
                        <w:t>efectos</w:t>
                      </w:r>
                      <w:r>
                        <w:rPr>
                          <w:spacing w:val="-4"/>
                        </w:rPr>
                        <w:t> </w:t>
                      </w:r>
                      <w:r>
                        <w:rPr/>
                        <w:t>de</w:t>
                      </w:r>
                      <w:r>
                        <w:rPr>
                          <w:spacing w:val="-5"/>
                        </w:rPr>
                        <w:t> </w:t>
                      </w:r>
                      <w:r>
                        <w:rPr/>
                        <w:t>estimar</w:t>
                      </w:r>
                      <w:r>
                        <w:rPr>
                          <w:spacing w:val="-4"/>
                        </w:rPr>
                        <w:t> </w:t>
                      </w:r>
                      <w:r>
                        <w:rPr/>
                        <w:t>y</w:t>
                      </w:r>
                      <w:r>
                        <w:rPr>
                          <w:spacing w:val="-2"/>
                        </w:rPr>
                        <w:t> </w:t>
                      </w:r>
                      <w:r>
                        <w:rPr/>
                        <w:t>provisionar</w:t>
                      </w:r>
                      <w:r>
                        <w:rPr>
                          <w:spacing w:val="-4"/>
                        </w:rPr>
                        <w:t> </w:t>
                      </w:r>
                      <w:r>
                        <w:rPr/>
                        <w:t>la</w:t>
                      </w:r>
                      <w:r>
                        <w:rPr>
                          <w:spacing w:val="-4"/>
                        </w:rPr>
                        <w:t> </w:t>
                      </w:r>
                      <w:r>
                        <w:rPr/>
                        <w:t>posible</w:t>
                      </w:r>
                      <w:r>
                        <w:rPr>
                          <w:spacing w:val="-5"/>
                        </w:rPr>
                        <w:t> </w:t>
                      </w:r>
                      <w:r>
                        <w:rPr/>
                        <w:t>cantidad</w:t>
                      </w:r>
                      <w:r>
                        <w:rPr>
                          <w:spacing w:val="-4"/>
                        </w:rPr>
                        <w:t> </w:t>
                      </w:r>
                      <w:r>
                        <w:rPr/>
                        <w:t>que</w:t>
                      </w:r>
                      <w:r>
                        <w:rPr>
                          <w:spacing w:val="-4"/>
                        </w:rPr>
                        <w:t> </w:t>
                      </w:r>
                      <w:r>
                        <w:rPr/>
                        <w:t>deberá</w:t>
                      </w:r>
                      <w:r>
                        <w:rPr>
                          <w:spacing w:val="-4"/>
                        </w:rPr>
                        <w:t> </w:t>
                      </w:r>
                      <w:r>
                        <w:rPr/>
                        <w:t>desembolsar</w:t>
                      </w:r>
                      <w:r>
                        <w:rPr>
                          <w:spacing w:val="-4"/>
                        </w:rPr>
                        <w:t> </w:t>
                      </w:r>
                      <w:r>
                        <w:rPr/>
                        <w:t>en</w:t>
                      </w:r>
                      <w:r>
                        <w:rPr>
                          <w:spacing w:val="-4"/>
                        </w:rPr>
                        <w:t> </w:t>
                      </w:r>
                      <w:r>
                        <w:rPr/>
                        <w:t>un</w:t>
                      </w:r>
                      <w:r>
                        <w:rPr>
                          <w:spacing w:val="-4"/>
                        </w:rPr>
                        <w:t> </w:t>
                      </w:r>
                      <w:r>
                        <w:rPr/>
                        <w:t>futuro</w:t>
                      </w:r>
                      <w:r>
                        <w:rPr>
                          <w:spacing w:val="-4"/>
                        </w:rPr>
                        <w:t> </w:t>
                      </w:r>
                      <w:r>
                        <w:rPr/>
                        <w:t>para indemnizar con auxilio de cesantía a aquellos funcionarios que no se encuentran asociados a una entidad administradora de recursos de cesantía, o bien, que aún no cuentan con los recursos suficientes de</w:t>
                      </w:r>
                      <w:r>
                        <w:rPr>
                          <w:spacing w:val="-3"/>
                        </w:rPr>
                        <w:t> </w:t>
                      </w:r>
                      <w:r>
                        <w:rPr/>
                        <w:t>ese</w:t>
                      </w:r>
                      <w:r>
                        <w:rPr>
                          <w:spacing w:val="-3"/>
                        </w:rPr>
                        <w:t> </w:t>
                      </w:r>
                      <w:r>
                        <w:rPr/>
                        <w:t>beneficio transferidos a</w:t>
                      </w:r>
                      <w:r>
                        <w:rPr>
                          <w:spacing w:val="-2"/>
                        </w:rPr>
                        <w:t> </w:t>
                      </w:r>
                      <w:r>
                        <w:rPr/>
                        <w:t>dicha</w:t>
                      </w:r>
                      <w:r>
                        <w:rPr>
                          <w:spacing w:val="-2"/>
                        </w:rPr>
                        <w:t> </w:t>
                      </w:r>
                      <w:r>
                        <w:rPr/>
                        <w:t>entidad,</w:t>
                      </w:r>
                      <w:r>
                        <w:rPr>
                          <w:spacing w:val="-4"/>
                        </w:rPr>
                        <w:t> </w:t>
                      </w:r>
                      <w:r>
                        <w:rPr/>
                        <w:t>la</w:t>
                      </w:r>
                      <w:r>
                        <w:rPr>
                          <w:spacing w:val="-3"/>
                        </w:rPr>
                        <w:t> </w:t>
                      </w:r>
                      <w:r>
                        <w:rPr/>
                        <w:t>CGR cuenta con una “Metodología</w:t>
                      </w:r>
                      <w:r>
                        <w:rPr>
                          <w:spacing w:val="-2"/>
                        </w:rPr>
                        <w:t> </w:t>
                      </w:r>
                      <w:r>
                        <w:rPr/>
                        <w:t>de</w:t>
                      </w:r>
                      <w:r>
                        <w:rPr>
                          <w:spacing w:val="-2"/>
                        </w:rPr>
                        <w:t> </w:t>
                      </w:r>
                      <w:r>
                        <w:rPr/>
                        <w:t>la valuación actuarial del beneficio de cesantía de la población activa de la Contraloría General de la República” la cual considera supuestos demográficos y financieros y se clasifica como un beneficio</w:t>
                      </w:r>
                    </w:p>
                    <w:p>
                      <w:pPr>
                        <w:pStyle w:val="BodyText"/>
                        <w:spacing w:line="360" w:lineRule="auto"/>
                        <w:ind w:left="103" w:right="81"/>
                      </w:pPr>
                      <w:r>
                        <w:rPr/>
                        <w:t>post-empleo</w:t>
                      </w:r>
                      <w:r>
                        <w:rPr>
                          <w:spacing w:val="-1"/>
                        </w:rPr>
                        <w:t> </w:t>
                      </w:r>
                      <w:r>
                        <w:rPr/>
                        <w:t>de</w:t>
                      </w:r>
                      <w:r>
                        <w:rPr>
                          <w:spacing w:val="-2"/>
                        </w:rPr>
                        <w:t> </w:t>
                      </w:r>
                      <w:r>
                        <w:rPr/>
                        <w:t>plan</w:t>
                      </w:r>
                      <w:r>
                        <w:rPr>
                          <w:spacing w:val="-1"/>
                        </w:rPr>
                        <w:t> </w:t>
                      </w:r>
                      <w:r>
                        <w:rPr/>
                        <w:t>de</w:t>
                      </w:r>
                      <w:r>
                        <w:rPr>
                          <w:spacing w:val="-2"/>
                        </w:rPr>
                        <w:t> </w:t>
                      </w:r>
                      <w:r>
                        <w:rPr/>
                        <w:t>beneficios</w:t>
                      </w:r>
                      <w:r>
                        <w:rPr>
                          <w:spacing w:val="-1"/>
                        </w:rPr>
                        <w:t> </w:t>
                      </w:r>
                      <w:r>
                        <w:rPr/>
                        <w:t>definidos.</w:t>
                      </w:r>
                      <w:r>
                        <w:rPr>
                          <w:spacing w:val="-1"/>
                        </w:rPr>
                        <w:t> </w:t>
                      </w:r>
                      <w:r>
                        <w:rPr/>
                        <w:t>Para el</w:t>
                      </w:r>
                      <w:r>
                        <w:rPr>
                          <w:spacing w:val="-1"/>
                        </w:rPr>
                        <w:t> </w:t>
                      </w:r>
                      <w:r>
                        <w:rPr/>
                        <w:t>año 2025</w:t>
                      </w:r>
                      <w:r>
                        <w:rPr>
                          <w:spacing w:val="-1"/>
                        </w:rPr>
                        <w:t> </w:t>
                      </w:r>
                      <w:r>
                        <w:rPr/>
                        <w:t>el monto provisionado</w:t>
                      </w:r>
                      <w:r>
                        <w:rPr>
                          <w:spacing w:val="-1"/>
                        </w:rPr>
                        <w:t> </w:t>
                      </w:r>
                      <w:r>
                        <w:rPr/>
                        <w:t>por</w:t>
                      </w:r>
                      <w:r>
                        <w:rPr>
                          <w:spacing w:val="-3"/>
                        </w:rPr>
                        <w:t> </w:t>
                      </w:r>
                      <w:r>
                        <w:rPr/>
                        <w:t>cesantía</w:t>
                      </w:r>
                      <w:r>
                        <w:rPr>
                          <w:spacing w:val="-1"/>
                        </w:rPr>
                        <w:t> </w:t>
                      </w:r>
                      <w:r>
                        <w:rPr/>
                        <w:t>ascendió a ¢17.239,60 (miles de colones) y el total acumulado es de ¢36.202.60.</w:t>
                      </w:r>
                    </w:p>
                  </w:txbxContent>
                </v:textbox>
                <v:stroke dashstyle="solid"/>
              </v:shape>
            </w:pict>
          </mc:Fallback>
        </mc:AlternateContent>
      </w:r>
      <w:r>
        <w:rPr>
          <w:sz w:val="20"/>
        </w:rPr>
      </w:r>
    </w:p>
    <w:p>
      <w:pPr>
        <w:pStyle w:val="BodyText"/>
        <w:spacing w:before="242"/>
      </w:pPr>
    </w:p>
    <w:p>
      <w:pPr>
        <w:pStyle w:val="ListParagraph"/>
        <w:numPr>
          <w:ilvl w:val="2"/>
          <w:numId w:val="38"/>
        </w:numPr>
        <w:tabs>
          <w:tab w:pos="2061" w:val="left" w:leader="none"/>
        </w:tabs>
        <w:spacing w:line="240" w:lineRule="auto" w:before="0" w:after="0"/>
        <w:ind w:left="2061" w:right="0" w:hanging="360"/>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4"/>
      </w:pPr>
      <w:r>
        <w:rPr/>
        <mc:AlternateContent>
          <mc:Choice Requires="wps">
            <w:drawing>
              <wp:anchor distT="0" distB="0" distL="0" distR="0" allowOverlap="1" layoutInCell="1" locked="0" behindDoc="1" simplePos="0" relativeHeight="487693312">
                <wp:simplePos x="0" y="0"/>
                <wp:positionH relativeFrom="page">
                  <wp:posOffset>1080516</wp:posOffset>
                </wp:positionH>
                <wp:positionV relativeFrom="paragraph">
                  <wp:posOffset>182446</wp:posOffset>
                </wp:positionV>
                <wp:extent cx="5713730" cy="239395"/>
                <wp:effectExtent l="0" t="0" r="0" b="0"/>
                <wp:wrapTopAndBottom/>
                <wp:docPr id="254" name="Textbox 254"/>
                <wp:cNvGraphicFramePr>
                  <a:graphicFrameLocks/>
                </wp:cNvGraphicFramePr>
                <a:graphic>
                  <a:graphicData uri="http://schemas.microsoft.com/office/word/2010/wordprocessingShape">
                    <wps:wsp>
                      <wps:cNvPr id="254" name="Textbox 254"/>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Es</w:t>
                            </w:r>
                            <w:r>
                              <w:rPr>
                                <w:spacing w:val="-5"/>
                                <w:u w:val="none"/>
                              </w:rPr>
                              <w:t> </w:t>
                            </w:r>
                            <w:r>
                              <w:rPr>
                                <w:u w:val="none"/>
                              </w:rPr>
                              <w:t>importante</w:t>
                            </w:r>
                            <w:r>
                              <w:rPr>
                                <w:spacing w:val="-5"/>
                                <w:u w:val="none"/>
                              </w:rPr>
                              <w:t> </w:t>
                            </w:r>
                            <w:r>
                              <w:rPr>
                                <w:u w:val="none"/>
                              </w:rPr>
                              <w:t>indicar</w:t>
                            </w:r>
                            <w:r>
                              <w:rPr>
                                <w:spacing w:val="-5"/>
                                <w:u w:val="none"/>
                              </w:rPr>
                              <w:t> </w:t>
                            </w:r>
                            <w:r>
                              <w:rPr>
                                <w:u w:val="none"/>
                              </w:rPr>
                              <w:t>que</w:t>
                            </w:r>
                            <w:r>
                              <w:rPr>
                                <w:spacing w:val="-5"/>
                                <w:u w:val="none"/>
                              </w:rPr>
                              <w:t> </w:t>
                            </w:r>
                            <w:r>
                              <w:rPr>
                                <w:u w:val="none"/>
                              </w:rPr>
                              <w:t>la</w:t>
                            </w:r>
                            <w:r>
                              <w:rPr>
                                <w:spacing w:val="-4"/>
                                <w:u w:val="none"/>
                              </w:rPr>
                              <w:t> </w:t>
                            </w:r>
                            <w:r>
                              <w:rPr>
                                <w:u w:val="none"/>
                              </w:rPr>
                              <w:t>Contraloría</w:t>
                            </w:r>
                            <w:r>
                              <w:rPr>
                                <w:spacing w:val="-5"/>
                                <w:u w:val="none"/>
                              </w:rPr>
                              <w:t> </w:t>
                            </w:r>
                            <w:r>
                              <w:rPr>
                                <w:u w:val="none"/>
                              </w:rPr>
                              <w:t>General</w:t>
                            </w:r>
                            <w:r>
                              <w:rPr>
                                <w:spacing w:val="-6"/>
                                <w:u w:val="none"/>
                              </w:rPr>
                              <w:t> </w:t>
                            </w:r>
                            <w:r>
                              <w:rPr>
                                <w:u w:val="none"/>
                              </w:rPr>
                              <w:t>no</w:t>
                            </w:r>
                            <w:r>
                              <w:rPr>
                                <w:spacing w:val="-5"/>
                                <w:u w:val="none"/>
                              </w:rPr>
                              <w:t> </w:t>
                            </w:r>
                            <w:r>
                              <w:rPr>
                                <w:u w:val="none"/>
                              </w:rPr>
                              <w:t>posee</w:t>
                            </w:r>
                            <w:r>
                              <w:rPr>
                                <w:spacing w:val="-5"/>
                                <w:u w:val="none"/>
                              </w:rPr>
                              <w:t> </w:t>
                            </w:r>
                            <w:r>
                              <w:rPr>
                                <w:u w:val="none"/>
                              </w:rPr>
                              <w:t>convenciones</w:t>
                            </w:r>
                            <w:r>
                              <w:rPr>
                                <w:spacing w:val="-3"/>
                                <w:u w:val="none"/>
                              </w:rPr>
                              <w:t> </w:t>
                            </w:r>
                            <w:r>
                              <w:rPr>
                                <w:spacing w:val="-2"/>
                                <w:u w:val="none"/>
                              </w:rPr>
                              <w:t>colectivas.</w:t>
                            </w:r>
                          </w:p>
                        </w:txbxContent>
                      </wps:txbx>
                      <wps:bodyPr wrap="square" lIns="0" tIns="0" rIns="0" bIns="0" rtlCol="0">
                        <a:noAutofit/>
                      </wps:bodyPr>
                    </wps:wsp>
                  </a:graphicData>
                </a:graphic>
              </wp:anchor>
            </w:drawing>
          </mc:Choice>
          <mc:Fallback>
            <w:pict>
              <v:shape style="position:absolute;margin-left:85.080002pt;margin-top:14.365901pt;width:449.9pt;height:18.850pt;mso-position-horizontal-relative:page;mso-position-vertical-relative:paragraph;z-index:-15623168;mso-wrap-distance-left:0;mso-wrap-distance-right:0" type="#_x0000_t202" id="docshape252"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Es</w:t>
                      </w:r>
                      <w:r>
                        <w:rPr>
                          <w:spacing w:val="-5"/>
                          <w:u w:val="none"/>
                        </w:rPr>
                        <w:t> </w:t>
                      </w:r>
                      <w:r>
                        <w:rPr>
                          <w:u w:val="none"/>
                        </w:rPr>
                        <w:t>importante</w:t>
                      </w:r>
                      <w:r>
                        <w:rPr>
                          <w:spacing w:val="-5"/>
                          <w:u w:val="none"/>
                        </w:rPr>
                        <w:t> </w:t>
                      </w:r>
                      <w:r>
                        <w:rPr>
                          <w:u w:val="none"/>
                        </w:rPr>
                        <w:t>indicar</w:t>
                      </w:r>
                      <w:r>
                        <w:rPr>
                          <w:spacing w:val="-5"/>
                          <w:u w:val="none"/>
                        </w:rPr>
                        <w:t> </w:t>
                      </w:r>
                      <w:r>
                        <w:rPr>
                          <w:u w:val="none"/>
                        </w:rPr>
                        <w:t>que</w:t>
                      </w:r>
                      <w:r>
                        <w:rPr>
                          <w:spacing w:val="-5"/>
                          <w:u w:val="none"/>
                        </w:rPr>
                        <w:t> </w:t>
                      </w:r>
                      <w:r>
                        <w:rPr>
                          <w:u w:val="none"/>
                        </w:rPr>
                        <w:t>la</w:t>
                      </w:r>
                      <w:r>
                        <w:rPr>
                          <w:spacing w:val="-4"/>
                          <w:u w:val="none"/>
                        </w:rPr>
                        <w:t> </w:t>
                      </w:r>
                      <w:r>
                        <w:rPr>
                          <w:u w:val="none"/>
                        </w:rPr>
                        <w:t>Contraloría</w:t>
                      </w:r>
                      <w:r>
                        <w:rPr>
                          <w:spacing w:val="-5"/>
                          <w:u w:val="none"/>
                        </w:rPr>
                        <w:t> </w:t>
                      </w:r>
                      <w:r>
                        <w:rPr>
                          <w:u w:val="none"/>
                        </w:rPr>
                        <w:t>General</w:t>
                      </w:r>
                      <w:r>
                        <w:rPr>
                          <w:spacing w:val="-6"/>
                          <w:u w:val="none"/>
                        </w:rPr>
                        <w:t> </w:t>
                      </w:r>
                      <w:r>
                        <w:rPr>
                          <w:u w:val="none"/>
                        </w:rPr>
                        <w:t>no</w:t>
                      </w:r>
                      <w:r>
                        <w:rPr>
                          <w:spacing w:val="-5"/>
                          <w:u w:val="none"/>
                        </w:rPr>
                        <w:t> </w:t>
                      </w:r>
                      <w:r>
                        <w:rPr>
                          <w:u w:val="none"/>
                        </w:rPr>
                        <w:t>posee</w:t>
                      </w:r>
                      <w:r>
                        <w:rPr>
                          <w:spacing w:val="-5"/>
                          <w:u w:val="none"/>
                        </w:rPr>
                        <w:t> </w:t>
                      </w:r>
                      <w:r>
                        <w:rPr>
                          <w:u w:val="none"/>
                        </w:rPr>
                        <w:t>convenciones</w:t>
                      </w:r>
                      <w:r>
                        <w:rPr>
                          <w:spacing w:val="-3"/>
                          <w:u w:val="none"/>
                        </w:rPr>
                        <w:t> </w:t>
                      </w:r>
                      <w:r>
                        <w:rPr>
                          <w:spacing w:val="-2"/>
                          <w:u w:val="none"/>
                        </w:rPr>
                        <w:t>colectivas.</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44" w:id="76"/>
      <w:r>
        <w:rPr/>
        <w:t>NOTA</w:t>
      </w:r>
      <w:r>
        <w:rPr>
          <w:spacing w:val="-5"/>
        </w:rPr>
        <w:t> </w:t>
      </w:r>
      <w:r>
        <w:rPr/>
        <w:t>N°</w:t>
      </w:r>
      <w:r>
        <w:rPr>
          <w:spacing w:val="-3"/>
        </w:rPr>
        <w:t> </w:t>
      </w:r>
      <w:bookmarkEnd w:id="76"/>
      <w:r>
        <w:rPr>
          <w:spacing w:val="-5"/>
        </w:rPr>
        <w:t>60</w:t>
      </w:r>
    </w:p>
    <w:p>
      <w:pPr>
        <w:pStyle w:val="BodyText"/>
        <w:spacing w:before="117"/>
        <w:rPr>
          <w:b/>
        </w:rPr>
      </w:pPr>
    </w:p>
    <w:p>
      <w:pPr>
        <w:pStyle w:val="BodyText"/>
        <w:ind w:left="1341"/>
      </w:pPr>
      <w:r>
        <w:rPr>
          <w:spacing w:val="-2"/>
        </w:rPr>
        <w:t>Servicios</w:t>
      </w:r>
    </w:p>
    <w:p>
      <w:pPr>
        <w:pStyle w:val="BodyText"/>
        <w:spacing w:before="38"/>
      </w:pPr>
    </w:p>
    <w:tbl>
      <w:tblPr>
        <w:tblW w:w="0" w:type="auto"/>
        <w:jc w:val="left"/>
        <w:tblInd w:w="13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0"/>
        <w:gridCol w:w="1008"/>
        <w:gridCol w:w="643"/>
        <w:gridCol w:w="1197"/>
        <w:gridCol w:w="1195"/>
        <w:gridCol w:w="1125"/>
      </w:tblGrid>
      <w:tr>
        <w:trPr>
          <w:trHeight w:val="419" w:hRule="atLeast"/>
        </w:trPr>
        <w:tc>
          <w:tcPr>
            <w:tcW w:w="840" w:type="dxa"/>
            <w:vMerge w:val="restart"/>
            <w:shd w:val="clear" w:color="auto" w:fill="366091"/>
          </w:tcPr>
          <w:p>
            <w:pPr>
              <w:pStyle w:val="TableParagraph"/>
              <w:spacing w:before="186"/>
              <w:ind w:left="69"/>
              <w:rPr>
                <w:b/>
                <w:sz w:val="18"/>
              </w:rPr>
            </w:pPr>
            <w:r>
              <w:rPr>
                <w:b/>
                <w:color w:val="FFFFFF"/>
                <w:spacing w:val="-2"/>
                <w:sz w:val="18"/>
              </w:rPr>
              <w:t>Cuenta</w:t>
            </w:r>
          </w:p>
        </w:tc>
        <w:tc>
          <w:tcPr>
            <w:tcW w:w="1008" w:type="dxa"/>
            <w:vMerge w:val="restart"/>
            <w:shd w:val="clear" w:color="auto" w:fill="366091"/>
          </w:tcPr>
          <w:p>
            <w:pPr>
              <w:pStyle w:val="TableParagraph"/>
              <w:spacing w:before="100"/>
              <w:rPr>
                <w:sz w:val="18"/>
              </w:rPr>
            </w:pPr>
          </w:p>
          <w:p>
            <w:pPr>
              <w:pStyle w:val="TableParagraph"/>
              <w:ind w:left="66"/>
              <w:rPr>
                <w:b/>
                <w:sz w:val="18"/>
              </w:rPr>
            </w:pPr>
            <w:r>
              <w:rPr>
                <w:b/>
                <w:color w:val="FFFFFF"/>
                <w:spacing w:val="-2"/>
                <w:sz w:val="18"/>
              </w:rPr>
              <w:t>Descripción</w:t>
            </w:r>
          </w:p>
        </w:tc>
        <w:tc>
          <w:tcPr>
            <w:tcW w:w="643" w:type="dxa"/>
            <w:vMerge w:val="restart"/>
            <w:shd w:val="clear" w:color="auto" w:fill="366091"/>
          </w:tcPr>
          <w:p>
            <w:pPr>
              <w:pStyle w:val="TableParagraph"/>
              <w:spacing w:before="100"/>
              <w:rPr>
                <w:sz w:val="18"/>
              </w:rPr>
            </w:pPr>
          </w:p>
          <w:p>
            <w:pPr>
              <w:pStyle w:val="TableParagraph"/>
              <w:ind w:left="136"/>
              <w:rPr>
                <w:b/>
                <w:sz w:val="18"/>
              </w:rPr>
            </w:pPr>
            <w:r>
              <w:rPr>
                <w:b/>
                <w:color w:val="FFFFFF"/>
                <w:spacing w:val="-4"/>
                <w:sz w:val="18"/>
              </w:rPr>
              <w:t>Nota</w:t>
            </w:r>
          </w:p>
        </w:tc>
        <w:tc>
          <w:tcPr>
            <w:tcW w:w="1197" w:type="dxa"/>
            <w:vMerge w:val="restart"/>
            <w:shd w:val="clear" w:color="auto" w:fill="366091"/>
          </w:tcPr>
          <w:p>
            <w:pPr>
              <w:pStyle w:val="TableParagraph"/>
              <w:spacing w:before="210"/>
              <w:ind w:left="359" w:right="261" w:hanging="34"/>
              <w:rPr>
                <w:b/>
                <w:sz w:val="18"/>
              </w:rPr>
            </w:pPr>
            <w:r>
              <w:rPr>
                <w:b/>
                <w:color w:val="FFFFFF"/>
                <w:spacing w:val="-2"/>
                <w:sz w:val="18"/>
              </w:rPr>
              <w:t>Periodo</w:t>
            </w:r>
            <w:r>
              <w:rPr>
                <w:b/>
                <w:color w:val="FFFFFF"/>
                <w:sz w:val="18"/>
              </w:rPr>
              <w:t> </w:t>
            </w:r>
            <w:r>
              <w:rPr>
                <w:b/>
                <w:color w:val="FFFFFF"/>
                <w:spacing w:val="-2"/>
                <w:sz w:val="18"/>
              </w:rPr>
              <w:t>Actual</w:t>
            </w:r>
          </w:p>
        </w:tc>
        <w:tc>
          <w:tcPr>
            <w:tcW w:w="1195" w:type="dxa"/>
            <w:vMerge w:val="restart"/>
            <w:shd w:val="clear" w:color="auto" w:fill="366091"/>
          </w:tcPr>
          <w:p>
            <w:pPr>
              <w:pStyle w:val="TableParagraph"/>
              <w:spacing w:before="210"/>
              <w:ind w:left="283" w:right="258" w:firstLine="43"/>
              <w:rPr>
                <w:b/>
                <w:sz w:val="18"/>
              </w:rPr>
            </w:pPr>
            <w:r>
              <w:rPr>
                <w:b/>
                <w:color w:val="FFFFFF"/>
                <w:spacing w:val="-2"/>
                <w:sz w:val="18"/>
              </w:rPr>
              <w:t>Periodo</w:t>
            </w:r>
            <w:r>
              <w:rPr>
                <w:b/>
                <w:color w:val="FFFFFF"/>
                <w:sz w:val="18"/>
              </w:rPr>
              <w:t> </w:t>
            </w:r>
            <w:r>
              <w:rPr>
                <w:b/>
                <w:color w:val="FFFFFF"/>
                <w:spacing w:val="-2"/>
                <w:sz w:val="18"/>
              </w:rPr>
              <w:t>Anterior</w:t>
            </w:r>
          </w:p>
        </w:tc>
        <w:tc>
          <w:tcPr>
            <w:tcW w:w="1125" w:type="dxa"/>
            <w:shd w:val="clear" w:color="auto" w:fill="366091"/>
          </w:tcPr>
          <w:p>
            <w:pPr>
              <w:pStyle w:val="TableParagraph"/>
              <w:spacing w:before="102"/>
              <w:ind w:left="18"/>
              <w:jc w:val="center"/>
              <w:rPr>
                <w:b/>
                <w:sz w:val="18"/>
              </w:rPr>
            </w:pPr>
            <w:r>
              <w:rPr>
                <w:b/>
                <w:color w:val="FFFFFF"/>
                <w:spacing w:val="-2"/>
                <w:sz w:val="18"/>
              </w:rPr>
              <w:t>Diferencia</w:t>
            </w:r>
          </w:p>
        </w:tc>
      </w:tr>
      <w:tr>
        <w:trPr>
          <w:trHeight w:val="419" w:hRule="atLeast"/>
        </w:trPr>
        <w:tc>
          <w:tcPr>
            <w:tcW w:w="840"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1197" w:type="dxa"/>
            <w:vMerge/>
            <w:tcBorders>
              <w:top w:val="nil"/>
            </w:tcBorders>
            <w:shd w:val="clear" w:color="auto" w:fill="366091"/>
          </w:tcPr>
          <w:p>
            <w:pPr>
              <w:rPr>
                <w:sz w:val="2"/>
                <w:szCs w:val="2"/>
              </w:rPr>
            </w:pPr>
          </w:p>
        </w:tc>
        <w:tc>
          <w:tcPr>
            <w:tcW w:w="1195" w:type="dxa"/>
            <w:vMerge/>
            <w:tcBorders>
              <w:top w:val="nil"/>
            </w:tcBorders>
            <w:shd w:val="clear" w:color="auto" w:fill="366091"/>
          </w:tcPr>
          <w:p>
            <w:pPr>
              <w:rPr>
                <w:sz w:val="2"/>
                <w:szCs w:val="2"/>
              </w:rPr>
            </w:pPr>
          </w:p>
        </w:tc>
        <w:tc>
          <w:tcPr>
            <w:tcW w:w="1125" w:type="dxa"/>
            <w:shd w:val="clear" w:color="auto" w:fill="366091"/>
          </w:tcPr>
          <w:p>
            <w:pPr>
              <w:pStyle w:val="TableParagraph"/>
              <w:spacing w:before="102"/>
              <w:ind w:left="18"/>
              <w:jc w:val="center"/>
              <w:rPr>
                <w:sz w:val="18"/>
              </w:rPr>
            </w:pPr>
            <w:r>
              <w:rPr>
                <w:color w:val="FFFFFF"/>
                <w:spacing w:val="-10"/>
                <w:sz w:val="18"/>
              </w:rPr>
              <w:t>%</w:t>
            </w:r>
          </w:p>
        </w:tc>
      </w:tr>
      <w:tr>
        <w:trPr>
          <w:trHeight w:val="419" w:hRule="atLeast"/>
        </w:trPr>
        <w:tc>
          <w:tcPr>
            <w:tcW w:w="840" w:type="dxa"/>
          </w:tcPr>
          <w:p>
            <w:pPr>
              <w:pStyle w:val="TableParagraph"/>
              <w:spacing w:before="102"/>
              <w:ind w:left="69"/>
              <w:rPr>
                <w:b/>
                <w:sz w:val="18"/>
              </w:rPr>
            </w:pPr>
            <w:r>
              <w:rPr>
                <w:b/>
                <w:spacing w:val="-2"/>
                <w:sz w:val="18"/>
              </w:rPr>
              <w:t>5.1.2.</w:t>
            </w:r>
          </w:p>
        </w:tc>
        <w:tc>
          <w:tcPr>
            <w:tcW w:w="1008" w:type="dxa"/>
          </w:tcPr>
          <w:p>
            <w:pPr>
              <w:pStyle w:val="TableParagraph"/>
              <w:spacing w:before="102"/>
              <w:ind w:left="66"/>
              <w:rPr>
                <w:b/>
                <w:sz w:val="18"/>
              </w:rPr>
            </w:pPr>
            <w:r>
              <w:rPr>
                <w:b/>
                <w:spacing w:val="-2"/>
                <w:sz w:val="18"/>
              </w:rPr>
              <w:t>Servicios</w:t>
            </w:r>
          </w:p>
        </w:tc>
        <w:tc>
          <w:tcPr>
            <w:tcW w:w="643" w:type="dxa"/>
          </w:tcPr>
          <w:p>
            <w:pPr>
              <w:pStyle w:val="TableParagraph"/>
              <w:spacing w:before="102"/>
              <w:ind w:left="20" w:right="4"/>
              <w:jc w:val="center"/>
              <w:rPr>
                <w:b/>
                <w:sz w:val="18"/>
              </w:rPr>
            </w:pPr>
            <w:r>
              <w:rPr>
                <w:b/>
                <w:spacing w:val="-5"/>
                <w:sz w:val="18"/>
              </w:rPr>
              <w:t>60</w:t>
            </w:r>
          </w:p>
        </w:tc>
        <w:tc>
          <w:tcPr>
            <w:tcW w:w="1197" w:type="dxa"/>
          </w:tcPr>
          <w:p>
            <w:pPr>
              <w:pStyle w:val="TableParagraph"/>
              <w:spacing w:before="102"/>
              <w:ind w:left="108"/>
              <w:rPr>
                <w:b/>
                <w:sz w:val="18"/>
              </w:rPr>
            </w:pPr>
            <w:r>
              <w:rPr>
                <w:b/>
                <w:sz w:val="18"/>
              </w:rPr>
              <w:t>271</w:t>
            </w:r>
            <w:r>
              <w:rPr>
                <w:b/>
                <w:spacing w:val="-4"/>
                <w:sz w:val="18"/>
              </w:rPr>
              <w:t> </w:t>
            </w:r>
            <w:r>
              <w:rPr>
                <w:b/>
                <w:spacing w:val="-2"/>
                <w:sz w:val="18"/>
              </w:rPr>
              <w:t>080,92</w:t>
            </w:r>
          </w:p>
        </w:tc>
        <w:tc>
          <w:tcPr>
            <w:tcW w:w="1195" w:type="dxa"/>
          </w:tcPr>
          <w:p>
            <w:pPr>
              <w:pStyle w:val="TableParagraph"/>
              <w:spacing w:before="102"/>
              <w:ind w:left="205"/>
              <w:rPr>
                <w:b/>
                <w:sz w:val="18"/>
              </w:rPr>
            </w:pPr>
            <w:r>
              <w:rPr>
                <w:b/>
                <w:sz w:val="18"/>
              </w:rPr>
              <w:t>195</w:t>
            </w:r>
            <w:r>
              <w:rPr>
                <w:b/>
                <w:spacing w:val="-4"/>
                <w:sz w:val="18"/>
              </w:rPr>
              <w:t> </w:t>
            </w:r>
            <w:r>
              <w:rPr>
                <w:b/>
                <w:spacing w:val="-2"/>
                <w:sz w:val="18"/>
              </w:rPr>
              <w:t>059,99</w:t>
            </w:r>
          </w:p>
        </w:tc>
        <w:tc>
          <w:tcPr>
            <w:tcW w:w="1125" w:type="dxa"/>
          </w:tcPr>
          <w:p>
            <w:pPr>
              <w:pStyle w:val="TableParagraph"/>
              <w:spacing w:before="102"/>
              <w:ind w:left="18" w:right="10"/>
              <w:jc w:val="center"/>
              <w:rPr>
                <w:b/>
                <w:sz w:val="18"/>
              </w:rPr>
            </w:pPr>
            <w:r>
              <w:rPr>
                <w:b/>
                <w:spacing w:val="-2"/>
                <w:sz w:val="18"/>
              </w:rPr>
              <w:t>38,97%</w:t>
            </w:r>
          </w:p>
        </w:tc>
      </w:tr>
    </w:tbl>
    <w:p>
      <w:pPr>
        <w:pStyle w:val="BodyText"/>
        <w:spacing w:before="239"/>
        <w:ind w:left="1341"/>
      </w:pPr>
      <w:r>
        <w:rPr/>
        <w:t>Detalle</w:t>
      </w:r>
      <w:r>
        <w:rPr>
          <w:spacing w:val="-8"/>
        </w:rPr>
        <w:t> </w:t>
      </w:r>
      <w:r>
        <w:rPr>
          <w:spacing w:val="-2"/>
        </w:rPr>
        <w:t>cuenta:</w:t>
      </w:r>
    </w:p>
    <w:p>
      <w:pPr>
        <w:pStyle w:val="BodyText"/>
      </w:pPr>
    </w:p>
    <w:p>
      <w:pPr>
        <w:pStyle w:val="BodyText"/>
      </w:pPr>
    </w:p>
    <w:p>
      <w:pPr>
        <w:pStyle w:val="BodyText"/>
        <w:spacing w:before="157"/>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1706"/>
        <w:gridCol w:w="643"/>
        <w:gridCol w:w="2160"/>
        <w:gridCol w:w="2160"/>
        <w:gridCol w:w="1198"/>
      </w:tblGrid>
      <w:tr>
        <w:trPr>
          <w:trHeight w:val="325" w:hRule="atLeast"/>
        </w:trPr>
        <w:tc>
          <w:tcPr>
            <w:tcW w:w="1166" w:type="dxa"/>
            <w:vMerge w:val="restart"/>
            <w:shd w:val="clear" w:color="auto" w:fill="366091"/>
          </w:tcPr>
          <w:p>
            <w:pPr>
              <w:pStyle w:val="TableParagraph"/>
              <w:spacing w:before="92"/>
              <w:ind w:left="69"/>
              <w:rPr>
                <w:b/>
                <w:sz w:val="18"/>
              </w:rPr>
            </w:pPr>
            <w:r>
              <w:rPr>
                <w:b/>
                <w:color w:val="FFFFFF"/>
                <w:spacing w:val="-2"/>
                <w:sz w:val="18"/>
              </w:rPr>
              <w:t>Cuenta</w:t>
            </w:r>
          </w:p>
        </w:tc>
        <w:tc>
          <w:tcPr>
            <w:tcW w:w="1706" w:type="dxa"/>
            <w:vMerge w:val="restart"/>
            <w:shd w:val="clear" w:color="auto" w:fill="366091"/>
          </w:tcPr>
          <w:p>
            <w:pPr>
              <w:pStyle w:val="TableParagraph"/>
              <w:spacing w:before="6"/>
              <w:rPr>
                <w:sz w:val="18"/>
              </w:rPr>
            </w:pPr>
          </w:p>
          <w:p>
            <w:pPr>
              <w:pStyle w:val="TableParagraph"/>
              <w:spacing w:before="1"/>
              <w:ind w:left="417"/>
              <w:rPr>
                <w:b/>
                <w:sz w:val="18"/>
              </w:rPr>
            </w:pPr>
            <w:r>
              <w:rPr>
                <w:b/>
                <w:color w:val="FFFFFF"/>
                <w:spacing w:val="-2"/>
                <w:sz w:val="18"/>
              </w:rPr>
              <w:t>Descripción</w:t>
            </w:r>
          </w:p>
        </w:tc>
        <w:tc>
          <w:tcPr>
            <w:tcW w:w="643" w:type="dxa"/>
            <w:vMerge w:val="restart"/>
            <w:shd w:val="clear" w:color="auto" w:fill="366091"/>
          </w:tcPr>
          <w:p>
            <w:pPr>
              <w:pStyle w:val="TableParagraph"/>
              <w:spacing w:before="6"/>
              <w:rPr>
                <w:sz w:val="18"/>
              </w:rPr>
            </w:pPr>
          </w:p>
          <w:p>
            <w:pPr>
              <w:pStyle w:val="TableParagraph"/>
              <w:spacing w:before="1"/>
              <w:ind w:left="137"/>
              <w:rPr>
                <w:b/>
                <w:sz w:val="18"/>
              </w:rPr>
            </w:pPr>
            <w:r>
              <w:rPr>
                <w:b/>
                <w:color w:val="FFFFFF"/>
                <w:spacing w:val="-4"/>
                <w:sz w:val="18"/>
              </w:rPr>
              <w:t>Nota</w:t>
            </w:r>
          </w:p>
        </w:tc>
        <w:tc>
          <w:tcPr>
            <w:tcW w:w="2160" w:type="dxa"/>
            <w:vMerge w:val="restart"/>
            <w:shd w:val="clear" w:color="auto" w:fill="366091"/>
          </w:tcPr>
          <w:p>
            <w:pPr>
              <w:pStyle w:val="TableParagraph"/>
              <w:spacing w:before="6"/>
              <w:rPr>
                <w:sz w:val="18"/>
              </w:rPr>
            </w:pPr>
          </w:p>
          <w:p>
            <w:pPr>
              <w:pStyle w:val="TableParagraph"/>
              <w:spacing w:before="1"/>
              <w:ind w:left="550"/>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6"/>
              <w:rPr>
                <w:sz w:val="18"/>
              </w:rPr>
            </w:pPr>
          </w:p>
          <w:p>
            <w:pPr>
              <w:pStyle w:val="TableParagraph"/>
              <w:spacing w:before="1"/>
              <w:ind w:left="475"/>
              <w:rPr>
                <w:b/>
                <w:sz w:val="18"/>
              </w:rPr>
            </w:pPr>
            <w:r>
              <w:rPr>
                <w:b/>
                <w:color w:val="FFFFFF"/>
                <w:sz w:val="18"/>
              </w:rPr>
              <w:t>Periodo</w:t>
            </w:r>
            <w:r>
              <w:rPr>
                <w:b/>
                <w:color w:val="FFFFFF"/>
                <w:spacing w:val="-9"/>
                <w:sz w:val="18"/>
              </w:rPr>
              <w:t> </w:t>
            </w:r>
            <w:r>
              <w:rPr>
                <w:b/>
                <w:color w:val="FFFFFF"/>
                <w:spacing w:val="-2"/>
                <w:sz w:val="18"/>
              </w:rPr>
              <w:t>Anterior</w:t>
            </w:r>
          </w:p>
        </w:tc>
        <w:tc>
          <w:tcPr>
            <w:tcW w:w="1198" w:type="dxa"/>
            <w:shd w:val="clear" w:color="auto" w:fill="366091"/>
          </w:tcPr>
          <w:p>
            <w:pPr>
              <w:pStyle w:val="TableParagraph"/>
              <w:spacing w:before="54"/>
              <w:ind w:left="17"/>
              <w:jc w:val="center"/>
              <w:rPr>
                <w:b/>
                <w:sz w:val="18"/>
              </w:rPr>
            </w:pPr>
            <w:r>
              <w:rPr>
                <w:b/>
                <w:color w:val="FFFFFF"/>
                <w:spacing w:val="-2"/>
                <w:sz w:val="18"/>
              </w:rPr>
              <w:t>Diferencia</w:t>
            </w:r>
          </w:p>
        </w:tc>
      </w:tr>
      <w:tr>
        <w:trPr>
          <w:trHeight w:val="323" w:hRule="atLeast"/>
        </w:trPr>
        <w:tc>
          <w:tcPr>
            <w:tcW w:w="1166" w:type="dxa"/>
            <w:vMerge/>
            <w:tcBorders>
              <w:top w:val="nil"/>
            </w:tcBorders>
            <w:shd w:val="clear" w:color="auto" w:fill="366091"/>
          </w:tcPr>
          <w:p>
            <w:pPr>
              <w:rPr>
                <w:sz w:val="2"/>
                <w:szCs w:val="2"/>
              </w:rPr>
            </w:pPr>
          </w:p>
        </w:tc>
        <w:tc>
          <w:tcPr>
            <w:tcW w:w="1706"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198" w:type="dxa"/>
            <w:shd w:val="clear" w:color="auto" w:fill="366091"/>
          </w:tcPr>
          <w:p>
            <w:pPr>
              <w:pStyle w:val="TableParagraph"/>
              <w:spacing w:before="51"/>
              <w:ind w:left="17"/>
              <w:jc w:val="center"/>
              <w:rPr>
                <w:sz w:val="18"/>
              </w:rPr>
            </w:pPr>
            <w:r>
              <w:rPr>
                <w:color w:val="FFFFFF"/>
                <w:spacing w:val="-10"/>
                <w:sz w:val="18"/>
              </w:rPr>
              <w:t>%</w:t>
            </w:r>
          </w:p>
        </w:tc>
      </w:tr>
      <w:tr>
        <w:trPr>
          <w:trHeight w:val="659" w:hRule="atLeast"/>
        </w:trPr>
        <w:tc>
          <w:tcPr>
            <w:tcW w:w="1166" w:type="dxa"/>
          </w:tcPr>
          <w:p>
            <w:pPr>
              <w:pStyle w:val="TableParagraph"/>
              <w:spacing w:before="219"/>
              <w:ind w:left="69"/>
              <w:rPr>
                <w:b/>
                <w:sz w:val="18"/>
              </w:rPr>
            </w:pPr>
            <w:r>
              <w:rPr>
                <w:b/>
                <w:spacing w:val="-2"/>
                <w:sz w:val="18"/>
              </w:rPr>
              <w:t>5.1.2.01.</w:t>
            </w:r>
          </w:p>
        </w:tc>
        <w:tc>
          <w:tcPr>
            <w:tcW w:w="1706" w:type="dxa"/>
          </w:tcPr>
          <w:p>
            <w:pPr>
              <w:pStyle w:val="TableParagraph"/>
              <w:tabs>
                <w:tab w:pos="1548" w:val="left" w:leader="none"/>
              </w:tabs>
              <w:spacing w:line="219" w:lineRule="exact" w:before="1"/>
              <w:ind w:left="69"/>
              <w:rPr>
                <w:b/>
                <w:sz w:val="18"/>
              </w:rPr>
            </w:pPr>
            <w:r>
              <w:rPr>
                <w:b/>
                <w:spacing w:val="-2"/>
                <w:sz w:val="18"/>
              </w:rPr>
              <w:t>Alquileres</w:t>
            </w:r>
            <w:r>
              <w:rPr>
                <w:b/>
                <w:sz w:val="18"/>
              </w:rPr>
              <w:tab/>
            </w:r>
            <w:r>
              <w:rPr>
                <w:b/>
                <w:spacing w:val="-10"/>
                <w:sz w:val="18"/>
              </w:rPr>
              <w:t>y</w:t>
            </w:r>
          </w:p>
          <w:p>
            <w:pPr>
              <w:pStyle w:val="TableParagraph"/>
              <w:tabs>
                <w:tab w:pos="1214" w:val="left" w:leader="none"/>
              </w:tabs>
              <w:spacing w:line="219" w:lineRule="exact"/>
              <w:ind w:left="69"/>
              <w:rPr>
                <w:b/>
                <w:sz w:val="18"/>
              </w:rPr>
            </w:pPr>
            <w:r>
              <w:rPr>
                <w:b/>
                <w:spacing w:val="-2"/>
                <w:sz w:val="18"/>
              </w:rPr>
              <w:t>derechos</w:t>
            </w:r>
            <w:r>
              <w:rPr>
                <w:b/>
                <w:sz w:val="18"/>
              </w:rPr>
              <w:tab/>
            </w:r>
            <w:r>
              <w:rPr>
                <w:b/>
                <w:spacing w:val="-2"/>
                <w:sz w:val="18"/>
              </w:rPr>
              <w:t>sobre</w:t>
            </w:r>
          </w:p>
          <w:p>
            <w:pPr>
              <w:pStyle w:val="TableParagraph"/>
              <w:spacing w:line="199" w:lineRule="exact" w:before="1"/>
              <w:ind w:left="69"/>
              <w:rPr>
                <w:b/>
                <w:sz w:val="18"/>
              </w:rPr>
            </w:pPr>
            <w:r>
              <w:rPr>
                <w:b/>
                <w:spacing w:val="-2"/>
                <w:sz w:val="18"/>
              </w:rPr>
              <w:t>bienes</w:t>
            </w:r>
          </w:p>
        </w:tc>
        <w:tc>
          <w:tcPr>
            <w:tcW w:w="643" w:type="dxa"/>
          </w:tcPr>
          <w:p>
            <w:pPr>
              <w:pStyle w:val="TableParagraph"/>
              <w:spacing w:before="219"/>
              <w:ind w:left="20"/>
              <w:jc w:val="center"/>
              <w:rPr>
                <w:b/>
                <w:sz w:val="18"/>
              </w:rPr>
            </w:pPr>
            <w:r>
              <w:rPr>
                <w:b/>
                <w:spacing w:val="-5"/>
                <w:sz w:val="18"/>
              </w:rPr>
              <w:t>60</w:t>
            </w:r>
          </w:p>
        </w:tc>
        <w:tc>
          <w:tcPr>
            <w:tcW w:w="2160" w:type="dxa"/>
          </w:tcPr>
          <w:p>
            <w:pPr>
              <w:pStyle w:val="TableParagraph"/>
              <w:spacing w:before="219"/>
              <w:ind w:left="61" w:right="2"/>
              <w:jc w:val="center"/>
              <w:rPr>
                <w:b/>
                <w:sz w:val="18"/>
              </w:rPr>
            </w:pPr>
            <w:r>
              <w:rPr>
                <w:b/>
                <w:spacing w:val="-2"/>
                <w:sz w:val="18"/>
              </w:rPr>
              <w:t>911,06</w:t>
            </w:r>
          </w:p>
        </w:tc>
        <w:tc>
          <w:tcPr>
            <w:tcW w:w="2160" w:type="dxa"/>
          </w:tcPr>
          <w:p>
            <w:pPr>
              <w:pStyle w:val="TableParagraph"/>
              <w:spacing w:before="219"/>
              <w:ind w:left="61" w:right="4"/>
              <w:jc w:val="center"/>
              <w:rPr>
                <w:b/>
                <w:sz w:val="18"/>
              </w:rPr>
            </w:pPr>
            <w:r>
              <w:rPr>
                <w:b/>
                <w:spacing w:val="-2"/>
                <w:sz w:val="18"/>
              </w:rPr>
              <w:t>71,00</w:t>
            </w:r>
          </w:p>
        </w:tc>
        <w:tc>
          <w:tcPr>
            <w:tcW w:w="1198" w:type="dxa"/>
          </w:tcPr>
          <w:p>
            <w:pPr>
              <w:pStyle w:val="TableParagraph"/>
              <w:spacing w:before="219"/>
              <w:ind w:left="17" w:right="7"/>
              <w:jc w:val="center"/>
              <w:rPr>
                <w:b/>
                <w:sz w:val="18"/>
              </w:rPr>
            </w:pPr>
            <w:r>
              <w:rPr>
                <w:b/>
                <w:spacing w:val="-2"/>
                <w:sz w:val="18"/>
              </w:rPr>
              <w:t>1183,18%</w:t>
            </w:r>
          </w:p>
        </w:tc>
      </w:tr>
    </w:tbl>
    <w:p>
      <w:pPr>
        <w:pStyle w:val="BodyText"/>
      </w:pPr>
    </w:p>
    <w:p>
      <w:pPr>
        <w:pStyle w:val="BodyText"/>
      </w:pPr>
    </w:p>
    <w:p>
      <w:pPr>
        <w:pStyle w:val="BodyText"/>
        <w:spacing w:before="11"/>
      </w:pPr>
      <w:r>
        <w:rPr/>
        <mc:AlternateContent>
          <mc:Choice Requires="wps">
            <w:drawing>
              <wp:anchor distT="0" distB="0" distL="0" distR="0" allowOverlap="1" layoutInCell="1" locked="0" behindDoc="1" simplePos="0" relativeHeight="487693824">
                <wp:simplePos x="0" y="0"/>
                <wp:positionH relativeFrom="page">
                  <wp:posOffset>1080516</wp:posOffset>
                </wp:positionH>
                <wp:positionV relativeFrom="paragraph">
                  <wp:posOffset>180429</wp:posOffset>
                </wp:positionV>
                <wp:extent cx="5758180" cy="238125"/>
                <wp:effectExtent l="0" t="0" r="0" b="0"/>
                <wp:wrapTopAndBottom/>
                <wp:docPr id="255" name="Textbox 255"/>
                <wp:cNvGraphicFramePr>
                  <a:graphicFrameLocks/>
                </wp:cNvGraphicFramePr>
                <a:graphic>
                  <a:graphicData uri="http://schemas.microsoft.com/office/word/2010/wordprocessingShape">
                    <wps:wsp>
                      <wps:cNvPr id="255" name="Textbox 255"/>
                      <wps:cNvSpPr txBox="1"/>
                      <wps:spPr>
                        <a:xfrm>
                          <a:off x="0" y="0"/>
                          <a:ext cx="5758180" cy="238125"/>
                        </a:xfrm>
                        <a:prstGeom prst="rect">
                          <a:avLst/>
                        </a:prstGeom>
                        <a:ln w="6096">
                          <a:solidFill>
                            <a:srgbClr val="000000"/>
                          </a:solidFill>
                          <a:prstDash val="solid"/>
                        </a:ln>
                      </wps:spPr>
                      <wps:txbx>
                        <w:txbxContent>
                          <w:p>
                            <w:pPr>
                              <w:spacing w:before="1"/>
                              <w:ind w:left="103" w:right="0" w:firstLine="0"/>
                              <w:jc w:val="left"/>
                              <w:rPr>
                                <w:sz w:val="20"/>
                              </w:rPr>
                            </w:pPr>
                            <w:r>
                              <w:rPr>
                                <w:b/>
                                <w:color w:val="1F4D79"/>
                                <w:sz w:val="20"/>
                                <w:u w:val="single" w:color="1F4D79"/>
                              </w:rPr>
                              <w:t>Indicar</w:t>
                            </w:r>
                            <w:r>
                              <w:rPr>
                                <w:b/>
                                <w:color w:val="1F4D79"/>
                                <w:spacing w:val="-5"/>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5"/>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3"/>
                                <w:sz w:val="20"/>
                                <w:u w:val="single" w:color="1F4D79"/>
                              </w:rPr>
                              <w:t> </w:t>
                            </w:r>
                            <w:r>
                              <w:rPr>
                                <w:b/>
                                <w:color w:val="1F4D79"/>
                                <w:sz w:val="20"/>
                                <w:u w:val="single" w:color="1F4D79"/>
                              </w:rPr>
                              <w:t>compuesta</w:t>
                            </w:r>
                            <w:r>
                              <w:rPr>
                                <w:b/>
                                <w:color w:val="1F4D79"/>
                                <w:spacing w:val="-4"/>
                                <w:sz w:val="20"/>
                                <w:u w:val="single" w:color="1F4D79"/>
                              </w:rPr>
                              <w:t> </w:t>
                            </w:r>
                            <w:r>
                              <w:rPr>
                                <w:b/>
                                <w:color w:val="1F4D79"/>
                                <w:sz w:val="20"/>
                                <w:u w:val="single" w:color="1F4D79"/>
                              </w:rPr>
                              <w:t>la</w:t>
                            </w:r>
                            <w:r>
                              <w:rPr>
                                <w:b/>
                                <w:color w:val="1F4D79"/>
                                <w:spacing w:val="-4"/>
                                <w:sz w:val="20"/>
                                <w:u w:val="single" w:color="1F4D79"/>
                              </w:rPr>
                              <w:t> </w:t>
                            </w:r>
                            <w:r>
                              <w:rPr>
                                <w:b/>
                                <w:color w:val="1F4D79"/>
                                <w:spacing w:val="-2"/>
                                <w:sz w:val="20"/>
                                <w:u w:val="single" w:color="1F4D79"/>
                              </w:rPr>
                              <w:t>cuenta</w:t>
                            </w:r>
                            <w:r>
                              <w:rPr>
                                <w:spacing w:val="-2"/>
                                <w:sz w:val="20"/>
                                <w:u w:val="none"/>
                              </w:rPr>
                              <w:t>:</w:t>
                            </w:r>
                          </w:p>
                        </w:txbxContent>
                      </wps:txbx>
                      <wps:bodyPr wrap="square" lIns="0" tIns="0" rIns="0" bIns="0" rtlCol="0">
                        <a:noAutofit/>
                      </wps:bodyPr>
                    </wps:wsp>
                  </a:graphicData>
                </a:graphic>
              </wp:anchor>
            </w:drawing>
          </mc:Choice>
          <mc:Fallback>
            <w:pict>
              <v:shape style="position:absolute;margin-left:85.080002pt;margin-top:14.207031pt;width:453.4pt;height:18.75pt;mso-position-horizontal-relative:page;mso-position-vertical-relative:paragraph;z-index:-15622656;mso-wrap-distance-left:0;mso-wrap-distance-right:0" type="#_x0000_t202" id="docshape253" filled="false" stroked="true" strokeweight=".480011pt" strokecolor="#000000">
                <v:textbox inset="0,0,0,0">
                  <w:txbxContent>
                    <w:p>
                      <w:pPr>
                        <w:spacing w:before="1"/>
                        <w:ind w:left="103" w:right="0" w:firstLine="0"/>
                        <w:jc w:val="left"/>
                        <w:rPr>
                          <w:sz w:val="20"/>
                        </w:rPr>
                      </w:pPr>
                      <w:r>
                        <w:rPr>
                          <w:b/>
                          <w:color w:val="1F4D79"/>
                          <w:sz w:val="20"/>
                          <w:u w:val="single" w:color="1F4D79"/>
                        </w:rPr>
                        <w:t>Indicar</w:t>
                      </w:r>
                      <w:r>
                        <w:rPr>
                          <w:b/>
                          <w:color w:val="1F4D79"/>
                          <w:spacing w:val="-5"/>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5"/>
                          <w:sz w:val="20"/>
                          <w:u w:val="single" w:color="1F4D79"/>
                        </w:rPr>
                        <w:t> </w:t>
                      </w:r>
                      <w:r>
                        <w:rPr>
                          <w:b/>
                          <w:color w:val="1F4D79"/>
                          <w:sz w:val="20"/>
                          <w:u w:val="single" w:color="1F4D79"/>
                        </w:rPr>
                        <w:t>cómo</w:t>
                      </w:r>
                      <w:r>
                        <w:rPr>
                          <w:b/>
                          <w:color w:val="1F4D79"/>
                          <w:spacing w:val="-1"/>
                          <w:sz w:val="20"/>
                          <w:u w:val="single" w:color="1F4D79"/>
                        </w:rPr>
                        <w:t> </w:t>
                      </w:r>
                      <w:r>
                        <w:rPr>
                          <w:b/>
                          <w:color w:val="1F4D79"/>
                          <w:sz w:val="20"/>
                          <w:u w:val="single" w:color="1F4D79"/>
                        </w:rPr>
                        <w:t>está</w:t>
                      </w:r>
                      <w:r>
                        <w:rPr>
                          <w:b/>
                          <w:color w:val="1F4D79"/>
                          <w:spacing w:val="-3"/>
                          <w:sz w:val="20"/>
                          <w:u w:val="single" w:color="1F4D79"/>
                        </w:rPr>
                        <w:t> </w:t>
                      </w:r>
                      <w:r>
                        <w:rPr>
                          <w:b/>
                          <w:color w:val="1F4D79"/>
                          <w:sz w:val="20"/>
                          <w:u w:val="single" w:color="1F4D79"/>
                        </w:rPr>
                        <w:t>compuesta</w:t>
                      </w:r>
                      <w:r>
                        <w:rPr>
                          <w:b/>
                          <w:color w:val="1F4D79"/>
                          <w:spacing w:val="-4"/>
                          <w:sz w:val="20"/>
                          <w:u w:val="single" w:color="1F4D79"/>
                        </w:rPr>
                        <w:t> </w:t>
                      </w:r>
                      <w:r>
                        <w:rPr>
                          <w:b/>
                          <w:color w:val="1F4D79"/>
                          <w:sz w:val="20"/>
                          <w:u w:val="single" w:color="1F4D79"/>
                        </w:rPr>
                        <w:t>la</w:t>
                      </w:r>
                      <w:r>
                        <w:rPr>
                          <w:b/>
                          <w:color w:val="1F4D79"/>
                          <w:spacing w:val="-4"/>
                          <w:sz w:val="20"/>
                          <w:u w:val="single" w:color="1F4D79"/>
                        </w:rPr>
                        <w:t> </w:t>
                      </w:r>
                      <w:r>
                        <w:rPr>
                          <w:b/>
                          <w:color w:val="1F4D79"/>
                          <w:spacing w:val="-2"/>
                          <w:sz w:val="20"/>
                          <w:u w:val="single" w:color="1F4D79"/>
                        </w:rPr>
                        <w:t>cuenta</w:t>
                      </w:r>
                      <w:r>
                        <w:rPr>
                          <w:spacing w:val="-2"/>
                          <w:sz w:val="20"/>
                          <w:u w:val="none"/>
                        </w:rPr>
                        <w:t>:</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63895" cy="1892935"/>
                <wp:effectExtent l="0" t="0" r="0" b="2539"/>
                <wp:docPr id="256" name="Group 256"/>
                <wp:cNvGraphicFramePr>
                  <a:graphicFrameLocks/>
                </wp:cNvGraphicFramePr>
                <a:graphic>
                  <a:graphicData uri="http://schemas.microsoft.com/office/word/2010/wordprocessingGroup">
                    <wpg:wgp>
                      <wpg:cNvPr id="256" name="Group 256"/>
                      <wpg:cNvGrpSpPr/>
                      <wpg:grpSpPr>
                        <a:xfrm>
                          <a:off x="0" y="0"/>
                          <a:ext cx="5763895" cy="1892935"/>
                          <a:chExt cx="5763895" cy="1892935"/>
                        </a:xfrm>
                      </wpg:grpSpPr>
                      <wps:wsp>
                        <wps:cNvPr id="257" name="Graphic 257"/>
                        <wps:cNvSpPr/>
                        <wps:spPr>
                          <a:xfrm>
                            <a:off x="0" y="12"/>
                            <a:ext cx="5763895" cy="1892935"/>
                          </a:xfrm>
                          <a:custGeom>
                            <a:avLst/>
                            <a:gdLst/>
                            <a:ahLst/>
                            <a:cxnLst/>
                            <a:rect l="l" t="t" r="r" b="b"/>
                            <a:pathLst>
                              <a:path w="5763895" h="1892935">
                                <a:moveTo>
                                  <a:pt x="5763755" y="0"/>
                                </a:moveTo>
                                <a:lnTo>
                                  <a:pt x="5757659" y="0"/>
                                </a:lnTo>
                                <a:lnTo>
                                  <a:pt x="5757659" y="6096"/>
                                </a:lnTo>
                                <a:lnTo>
                                  <a:pt x="5757659" y="1886712"/>
                                </a:lnTo>
                                <a:lnTo>
                                  <a:pt x="6096" y="1886712"/>
                                </a:lnTo>
                                <a:lnTo>
                                  <a:pt x="6096" y="6096"/>
                                </a:lnTo>
                                <a:lnTo>
                                  <a:pt x="5757659" y="6096"/>
                                </a:lnTo>
                                <a:lnTo>
                                  <a:pt x="5757659" y="0"/>
                                </a:lnTo>
                                <a:lnTo>
                                  <a:pt x="0" y="0"/>
                                </a:lnTo>
                                <a:lnTo>
                                  <a:pt x="0" y="6096"/>
                                </a:lnTo>
                                <a:lnTo>
                                  <a:pt x="0" y="1886712"/>
                                </a:lnTo>
                                <a:lnTo>
                                  <a:pt x="0" y="1892795"/>
                                </a:lnTo>
                                <a:lnTo>
                                  <a:pt x="6096" y="1892795"/>
                                </a:lnTo>
                                <a:lnTo>
                                  <a:pt x="5757659" y="1892795"/>
                                </a:lnTo>
                                <a:lnTo>
                                  <a:pt x="5763755" y="1892795"/>
                                </a:lnTo>
                                <a:lnTo>
                                  <a:pt x="5763755" y="1886712"/>
                                </a:lnTo>
                                <a:lnTo>
                                  <a:pt x="5763755" y="6096"/>
                                </a:lnTo>
                                <a:lnTo>
                                  <a:pt x="5763755" y="0"/>
                                </a:lnTo>
                                <a:close/>
                              </a:path>
                            </a:pathLst>
                          </a:custGeom>
                          <a:solidFill>
                            <a:srgbClr val="000000"/>
                          </a:solidFill>
                        </wps:spPr>
                        <wps:bodyPr wrap="square" lIns="0" tIns="0" rIns="0" bIns="0" rtlCol="0">
                          <a:prstTxWarp prst="textNoShape">
                            <a:avLst/>
                          </a:prstTxWarp>
                          <a:noAutofit/>
                        </wps:bodyPr>
                      </wps:wsp>
                      <pic:pic>
                        <pic:nvPicPr>
                          <pic:cNvPr id="258" name="Image 258"/>
                          <pic:cNvPicPr/>
                        </pic:nvPicPr>
                        <pic:blipFill>
                          <a:blip r:embed="rId35" cstate="print"/>
                          <a:stretch>
                            <a:fillRect/>
                          </a:stretch>
                        </pic:blipFill>
                        <pic:spPr>
                          <a:xfrm>
                            <a:off x="68579" y="6096"/>
                            <a:ext cx="5617464" cy="1572767"/>
                          </a:xfrm>
                          <a:prstGeom prst="rect">
                            <a:avLst/>
                          </a:prstGeom>
                        </pic:spPr>
                      </pic:pic>
                    </wpg:wgp>
                  </a:graphicData>
                </a:graphic>
              </wp:inline>
            </w:drawing>
          </mc:Choice>
          <mc:Fallback>
            <w:pict>
              <v:group style="width:453.85pt;height:149.050pt;mso-position-horizontal-relative:char;mso-position-vertical-relative:line" id="docshapegroup254" coordorigin="0,0" coordsize="9077,2981">
                <v:shape style="position:absolute;left:0;top:0;width:9077;height:2981" id="docshape255" coordorigin="0,0" coordsize="9077,2981" path="m9077,0l9067,0,9067,10,9067,2971,10,2971,10,10,9067,10,9067,0,0,0,0,10,0,2971,0,2981,10,2981,9067,2981,9077,2981,9077,2971,9077,10,9077,0xe" filled="true" fillcolor="#000000" stroked="false">
                  <v:path arrowok="t"/>
                  <v:fill type="solid"/>
                </v:shape>
                <v:shape style="position:absolute;left:108;top:9;width:8847;height:2477" type="#_x0000_t75" id="docshape256" stroked="false">
                  <v:imagedata r:id="rId35" o:title=""/>
                </v:shape>
              </v:group>
            </w:pict>
          </mc:Fallback>
        </mc:AlternateContent>
      </w:r>
      <w:r>
        <w:rPr>
          <w:sz w:val="20"/>
        </w:rPr>
      </w:r>
    </w:p>
    <w:p>
      <w:pPr>
        <w:pStyle w:val="BodyText"/>
      </w:pPr>
    </w:p>
    <w:p>
      <w:pPr>
        <w:pStyle w:val="BodyText"/>
        <w:spacing w:before="3"/>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4"/>
      </w:pPr>
      <w:r>
        <w:rPr/>
        <w:t>La cuenta Servicios, representa el 3,31% del total del Gastos, que comparado al</w:t>
      </w:r>
      <w:r>
        <w:rPr>
          <w:spacing w:val="-2"/>
        </w:rPr>
        <w:t> </w:t>
      </w:r>
      <w:r>
        <w:rPr/>
        <w:t>periodo</w:t>
      </w:r>
      <w:r>
        <w:rPr>
          <w:spacing w:val="-2"/>
        </w:rPr>
        <w:t> </w:t>
      </w:r>
      <w:r>
        <w:rPr/>
        <w:t>anterior genera una variación absoluta de 76 020,93 que corresponde a un Aumento del 38,97% de recursos disponibles.</w:t>
      </w:r>
    </w:p>
    <w:p>
      <w:pPr>
        <w:pStyle w:val="BodyText"/>
      </w:pPr>
    </w:p>
    <w:p>
      <w:pPr>
        <w:pStyle w:val="BodyText"/>
        <w:spacing w:before="176"/>
      </w:pPr>
      <w:r>
        <w:rPr/>
        <mc:AlternateContent>
          <mc:Choice Requires="wps">
            <w:drawing>
              <wp:anchor distT="0" distB="0" distL="0" distR="0" allowOverlap="1" layoutInCell="1" locked="0" behindDoc="1" simplePos="0" relativeHeight="487694848">
                <wp:simplePos x="0" y="0"/>
                <wp:positionH relativeFrom="page">
                  <wp:posOffset>1080516</wp:posOffset>
                </wp:positionH>
                <wp:positionV relativeFrom="paragraph">
                  <wp:posOffset>285723</wp:posOffset>
                </wp:positionV>
                <wp:extent cx="5713730" cy="1170940"/>
                <wp:effectExtent l="0" t="0" r="0" b="0"/>
                <wp:wrapTopAndBottom/>
                <wp:docPr id="259" name="Textbox 259"/>
                <wp:cNvGraphicFramePr>
                  <a:graphicFrameLocks/>
                </wp:cNvGraphicFramePr>
                <a:graphic>
                  <a:graphicData uri="http://schemas.microsoft.com/office/word/2010/wordprocessingShape">
                    <wps:wsp>
                      <wps:cNvPr id="259" name="Textbox 259"/>
                      <wps:cNvSpPr txBox="1"/>
                      <wps:spPr>
                        <a:xfrm>
                          <a:off x="0" y="0"/>
                          <a:ext cx="5713730" cy="1170940"/>
                        </a:xfrm>
                        <a:prstGeom prst="rect">
                          <a:avLst/>
                        </a:prstGeom>
                        <a:ln w="6095">
                          <a:solidFill>
                            <a:srgbClr val="000000"/>
                          </a:solidFill>
                          <a:prstDash val="solid"/>
                        </a:ln>
                      </wps:spPr>
                      <wps:txbx>
                        <w:txbxContent>
                          <w:p>
                            <w:pPr>
                              <w:pStyle w:val="BodyText"/>
                              <w:spacing w:line="360" w:lineRule="auto" w:before="2"/>
                              <w:ind w:left="103" w:right="110"/>
                              <w:jc w:val="both"/>
                            </w:pPr>
                            <w:r>
                              <w:rPr>
                                <w:b/>
                                <w:color w:val="1F4D79"/>
                                <w:u w:val="single" w:color="1F4D79"/>
                              </w:rPr>
                              <w:t>Revelación</w:t>
                            </w:r>
                            <w:r>
                              <w:rPr>
                                <w:u w:val="none"/>
                              </w:rPr>
                              <w:t>: La cuenta es producto de los servicios recibidos de carácter no personal o por el uso de bienes muebles</w:t>
                            </w:r>
                            <w:r>
                              <w:rPr>
                                <w:spacing w:val="-3"/>
                                <w:u w:val="none"/>
                              </w:rPr>
                              <w:t> </w:t>
                            </w:r>
                            <w:r>
                              <w:rPr>
                                <w:u w:val="none"/>
                              </w:rPr>
                              <w:t>e</w:t>
                            </w:r>
                            <w:r>
                              <w:rPr>
                                <w:spacing w:val="-2"/>
                                <w:u w:val="none"/>
                              </w:rPr>
                              <w:t> </w:t>
                            </w:r>
                            <w:r>
                              <w:rPr>
                                <w:u w:val="none"/>
                              </w:rPr>
                              <w:t>inmuebles,</w:t>
                            </w:r>
                            <w:r>
                              <w:rPr>
                                <w:spacing w:val="-4"/>
                                <w:u w:val="none"/>
                              </w:rPr>
                              <w:t> </w:t>
                            </w:r>
                            <w:r>
                              <w:rPr>
                                <w:u w:val="none"/>
                              </w:rPr>
                              <w:t>incluyendo</w:t>
                            </w:r>
                            <w:r>
                              <w:rPr>
                                <w:spacing w:val="-2"/>
                                <w:u w:val="none"/>
                              </w:rPr>
                              <w:t> </w:t>
                            </w:r>
                            <w:r>
                              <w:rPr>
                                <w:u w:val="none"/>
                              </w:rPr>
                              <w:t>los</w:t>
                            </w:r>
                            <w:r>
                              <w:rPr>
                                <w:spacing w:val="-3"/>
                                <w:u w:val="none"/>
                              </w:rPr>
                              <w:t> </w:t>
                            </w:r>
                            <w:r>
                              <w:rPr>
                                <w:u w:val="none"/>
                              </w:rPr>
                              <w:t>servicios</w:t>
                            </w:r>
                            <w:r>
                              <w:rPr>
                                <w:spacing w:val="-3"/>
                                <w:u w:val="none"/>
                              </w:rPr>
                              <w:t> </w:t>
                            </w:r>
                            <w:r>
                              <w:rPr>
                                <w:u w:val="none"/>
                              </w:rPr>
                              <w:t>que</w:t>
                            </w:r>
                            <w:r>
                              <w:rPr>
                                <w:spacing w:val="-5"/>
                                <w:u w:val="none"/>
                              </w:rPr>
                              <w:t> </w:t>
                            </w:r>
                            <w:r>
                              <w:rPr>
                                <w:u w:val="none"/>
                              </w:rPr>
                              <w:t>se</w:t>
                            </w:r>
                            <w:r>
                              <w:rPr>
                                <w:spacing w:val="-4"/>
                                <w:u w:val="none"/>
                              </w:rPr>
                              <w:t> </w:t>
                            </w:r>
                            <w:r>
                              <w:rPr>
                                <w:u w:val="none"/>
                              </w:rPr>
                              <w:t>destinan</w:t>
                            </w:r>
                            <w:r>
                              <w:rPr>
                                <w:spacing w:val="-5"/>
                                <w:u w:val="none"/>
                              </w:rPr>
                              <w:t> </w:t>
                            </w:r>
                            <w:r>
                              <w:rPr>
                                <w:u w:val="none"/>
                              </w:rPr>
                              <w:t>al</w:t>
                            </w:r>
                            <w:r>
                              <w:rPr>
                                <w:spacing w:val="-4"/>
                                <w:u w:val="none"/>
                              </w:rPr>
                              <w:t> </w:t>
                            </w:r>
                            <w:r>
                              <w:rPr>
                                <w:u w:val="none"/>
                              </w:rPr>
                              <w:t>mantenimiento,</w:t>
                            </w:r>
                            <w:r>
                              <w:rPr>
                                <w:spacing w:val="-5"/>
                                <w:u w:val="none"/>
                              </w:rPr>
                              <w:t> </w:t>
                            </w:r>
                            <w:r>
                              <w:rPr>
                                <w:u w:val="none"/>
                              </w:rPr>
                              <w:t>conservación</w:t>
                            </w:r>
                            <w:r>
                              <w:rPr>
                                <w:spacing w:val="-2"/>
                                <w:u w:val="none"/>
                              </w:rPr>
                              <w:t> </w:t>
                            </w:r>
                            <w:r>
                              <w:rPr>
                                <w:u w:val="none"/>
                              </w:rPr>
                              <w:t>y</w:t>
                            </w:r>
                            <w:r>
                              <w:rPr>
                                <w:spacing w:val="-3"/>
                                <w:u w:val="none"/>
                              </w:rPr>
                              <w:t> </w:t>
                            </w:r>
                            <w:r>
                              <w:rPr>
                                <w:u w:val="none"/>
                              </w:rPr>
                              <w:t>reparación menor</w:t>
                            </w:r>
                            <w:r>
                              <w:rPr>
                                <w:spacing w:val="-1"/>
                                <w:u w:val="none"/>
                              </w:rPr>
                              <w:t> </w:t>
                            </w:r>
                            <w:r>
                              <w:rPr>
                                <w:u w:val="none"/>
                              </w:rPr>
                              <w:t>u ordinaria, preventiva y</w:t>
                            </w:r>
                            <w:r>
                              <w:rPr>
                                <w:spacing w:val="-1"/>
                                <w:u w:val="none"/>
                              </w:rPr>
                              <w:t> </w:t>
                            </w:r>
                            <w:r>
                              <w:rPr>
                                <w:u w:val="none"/>
                              </w:rPr>
                              <w:t>habitual</w:t>
                            </w:r>
                            <w:r>
                              <w:rPr>
                                <w:spacing w:val="-1"/>
                                <w:u w:val="none"/>
                              </w:rPr>
                              <w:t> </w:t>
                            </w:r>
                            <w:r>
                              <w:rPr>
                                <w:u w:val="none"/>
                              </w:rPr>
                              <w:t>de</w:t>
                            </w:r>
                            <w:r>
                              <w:rPr>
                                <w:spacing w:val="-1"/>
                                <w:u w:val="none"/>
                              </w:rPr>
                              <w:t> </w:t>
                            </w:r>
                            <w:r>
                              <w:rPr>
                                <w:u w:val="none"/>
                              </w:rPr>
                              <w:t>bienes de</w:t>
                            </w:r>
                            <w:r>
                              <w:rPr>
                                <w:spacing w:val="-1"/>
                                <w:u w:val="none"/>
                              </w:rPr>
                              <w:t> </w:t>
                            </w:r>
                            <w:r>
                              <w:rPr>
                                <w:u w:val="none"/>
                              </w:rPr>
                              <w:t>capital,</w:t>
                            </w:r>
                            <w:r>
                              <w:rPr>
                                <w:spacing w:val="-1"/>
                                <w:u w:val="none"/>
                              </w:rPr>
                              <w:t> </w:t>
                            </w:r>
                            <w:r>
                              <w:rPr>
                                <w:u w:val="none"/>
                              </w:rPr>
                              <w:t>que</w:t>
                            </w:r>
                            <w:r>
                              <w:rPr>
                                <w:spacing w:val="-1"/>
                                <w:u w:val="none"/>
                              </w:rPr>
                              <w:t> </w:t>
                            </w:r>
                            <w:r>
                              <w:rPr>
                                <w:u w:val="none"/>
                              </w:rPr>
                              <w:t>tienen como</w:t>
                            </w:r>
                            <w:r>
                              <w:rPr>
                                <w:spacing w:val="-1"/>
                                <w:u w:val="none"/>
                              </w:rPr>
                              <w:t> </w:t>
                            </w:r>
                            <w:r>
                              <w:rPr>
                                <w:u w:val="none"/>
                              </w:rPr>
                              <w:t>finalidad conservar</w:t>
                            </w:r>
                            <w:r>
                              <w:rPr>
                                <w:spacing w:val="-1"/>
                                <w:u w:val="none"/>
                              </w:rPr>
                              <w:t> </w:t>
                            </w:r>
                            <w:r>
                              <w:rPr>
                                <w:u w:val="none"/>
                              </w:rPr>
                              <w:t>el</w:t>
                            </w:r>
                            <w:r>
                              <w:rPr>
                                <w:spacing w:val="-1"/>
                                <w:u w:val="none"/>
                              </w:rPr>
                              <w:t> </w:t>
                            </w:r>
                            <w:r>
                              <w:rPr>
                                <w:u w:val="none"/>
                              </w:rPr>
                              <w:t>activo en</w:t>
                            </w:r>
                            <w:r>
                              <w:rPr>
                                <w:spacing w:val="-8"/>
                                <w:u w:val="none"/>
                              </w:rPr>
                              <w:t> </w:t>
                            </w:r>
                            <w:r>
                              <w:rPr>
                                <w:u w:val="none"/>
                              </w:rPr>
                              <w:t>condiciones</w:t>
                            </w:r>
                            <w:r>
                              <w:rPr>
                                <w:spacing w:val="-9"/>
                                <w:u w:val="none"/>
                              </w:rPr>
                              <w:t> </w:t>
                            </w:r>
                            <w:r>
                              <w:rPr>
                                <w:u w:val="none"/>
                              </w:rPr>
                              <w:t>normales</w:t>
                            </w:r>
                            <w:r>
                              <w:rPr>
                                <w:spacing w:val="-9"/>
                                <w:u w:val="none"/>
                              </w:rPr>
                              <w:t> </w:t>
                            </w:r>
                            <w:r>
                              <w:rPr>
                                <w:u w:val="none"/>
                              </w:rPr>
                              <w:t>de</w:t>
                            </w:r>
                            <w:r>
                              <w:rPr>
                                <w:spacing w:val="-9"/>
                                <w:u w:val="none"/>
                              </w:rPr>
                              <w:t> </w:t>
                            </w:r>
                            <w:r>
                              <w:rPr>
                                <w:u w:val="none"/>
                              </w:rPr>
                              <w:t>servicio;</w:t>
                            </w:r>
                            <w:r>
                              <w:rPr>
                                <w:spacing w:val="-11"/>
                                <w:u w:val="none"/>
                              </w:rPr>
                              <w:t> </w:t>
                            </w:r>
                            <w:r>
                              <w:rPr>
                                <w:u w:val="none"/>
                              </w:rPr>
                              <w:t>incluye</w:t>
                            </w:r>
                            <w:r>
                              <w:rPr>
                                <w:spacing w:val="-8"/>
                                <w:u w:val="none"/>
                              </w:rPr>
                              <w:t> </w:t>
                            </w:r>
                            <w:r>
                              <w:rPr>
                                <w:u w:val="none"/>
                              </w:rPr>
                              <w:t>el</w:t>
                            </w:r>
                            <w:r>
                              <w:rPr>
                                <w:spacing w:val="-9"/>
                                <w:u w:val="none"/>
                              </w:rPr>
                              <w:t> </w:t>
                            </w:r>
                            <w:r>
                              <w:rPr>
                                <w:u w:val="none"/>
                              </w:rPr>
                              <w:t>pago</w:t>
                            </w:r>
                            <w:r>
                              <w:rPr>
                                <w:spacing w:val="-11"/>
                                <w:u w:val="none"/>
                              </w:rPr>
                              <w:t> </w:t>
                            </w:r>
                            <w:r>
                              <w:rPr>
                                <w:u w:val="none"/>
                              </w:rPr>
                              <w:t>por</w:t>
                            </w:r>
                            <w:r>
                              <w:rPr>
                                <w:spacing w:val="-11"/>
                                <w:u w:val="none"/>
                              </w:rPr>
                              <w:t> </w:t>
                            </w:r>
                            <w:r>
                              <w:rPr>
                                <w:u w:val="none"/>
                              </w:rPr>
                              <w:t>servicios</w:t>
                            </w:r>
                            <w:r>
                              <w:rPr>
                                <w:spacing w:val="-9"/>
                                <w:u w:val="none"/>
                              </w:rPr>
                              <w:t> </w:t>
                            </w:r>
                            <w:r>
                              <w:rPr>
                                <w:u w:val="none"/>
                              </w:rPr>
                              <w:t>públicos</w:t>
                            </w:r>
                            <w:r>
                              <w:rPr>
                                <w:spacing w:val="-9"/>
                                <w:u w:val="none"/>
                              </w:rPr>
                              <w:t> </w:t>
                            </w:r>
                            <w:r>
                              <w:rPr>
                                <w:u w:val="none"/>
                              </w:rPr>
                              <w:t>como</w:t>
                            </w:r>
                            <w:r>
                              <w:rPr>
                                <w:spacing w:val="-8"/>
                                <w:u w:val="none"/>
                              </w:rPr>
                              <w:t> </w:t>
                            </w:r>
                            <w:r>
                              <w:rPr>
                                <w:u w:val="none"/>
                              </w:rPr>
                              <w:t>agua,</w:t>
                            </w:r>
                            <w:r>
                              <w:rPr>
                                <w:spacing w:val="-9"/>
                                <w:u w:val="none"/>
                              </w:rPr>
                              <w:t> </w:t>
                            </w:r>
                            <w:r>
                              <w:rPr>
                                <w:u w:val="none"/>
                              </w:rPr>
                              <w:t>luz,</w:t>
                            </w:r>
                            <w:r>
                              <w:rPr>
                                <w:spacing w:val="-9"/>
                                <w:u w:val="none"/>
                              </w:rPr>
                              <w:t> </w:t>
                            </w:r>
                            <w:r>
                              <w:rPr>
                                <w:u w:val="none"/>
                              </w:rPr>
                              <w:t>teléfono,</w:t>
                            </w:r>
                            <w:r>
                              <w:rPr>
                                <w:spacing w:val="-11"/>
                                <w:u w:val="none"/>
                              </w:rPr>
                              <w:t> </w:t>
                            </w:r>
                            <w:r>
                              <w:rPr>
                                <w:u w:val="none"/>
                              </w:rPr>
                              <w:t>servicios municipales, entre otros.</w:t>
                            </w:r>
                          </w:p>
                        </w:txbxContent>
                      </wps:txbx>
                      <wps:bodyPr wrap="square" lIns="0" tIns="0" rIns="0" bIns="0" rtlCol="0">
                        <a:noAutofit/>
                      </wps:bodyPr>
                    </wps:wsp>
                  </a:graphicData>
                </a:graphic>
              </wp:anchor>
            </w:drawing>
          </mc:Choice>
          <mc:Fallback>
            <w:pict>
              <v:shape style="position:absolute;margin-left:85.080002pt;margin-top:22.497892pt;width:449.9pt;height:92.2pt;mso-position-horizontal-relative:page;mso-position-vertical-relative:paragraph;z-index:-15621632;mso-wrap-distance-left:0;mso-wrap-distance-right:0" type="#_x0000_t202" id="docshape257" filled="false" stroked="true" strokeweight=".479966pt" strokecolor="#000000">
                <v:textbox inset="0,0,0,0">
                  <w:txbxContent>
                    <w:p>
                      <w:pPr>
                        <w:pStyle w:val="BodyText"/>
                        <w:spacing w:line="360" w:lineRule="auto" w:before="2"/>
                        <w:ind w:left="103" w:right="110"/>
                        <w:jc w:val="both"/>
                      </w:pPr>
                      <w:r>
                        <w:rPr>
                          <w:b/>
                          <w:color w:val="1F4D79"/>
                          <w:u w:val="single" w:color="1F4D79"/>
                        </w:rPr>
                        <w:t>Revelación</w:t>
                      </w:r>
                      <w:r>
                        <w:rPr>
                          <w:u w:val="none"/>
                        </w:rPr>
                        <w:t>: La cuenta es producto de los servicios recibidos de carácter no personal o por el uso de bienes muebles</w:t>
                      </w:r>
                      <w:r>
                        <w:rPr>
                          <w:spacing w:val="-3"/>
                          <w:u w:val="none"/>
                        </w:rPr>
                        <w:t> </w:t>
                      </w:r>
                      <w:r>
                        <w:rPr>
                          <w:u w:val="none"/>
                        </w:rPr>
                        <w:t>e</w:t>
                      </w:r>
                      <w:r>
                        <w:rPr>
                          <w:spacing w:val="-2"/>
                          <w:u w:val="none"/>
                        </w:rPr>
                        <w:t> </w:t>
                      </w:r>
                      <w:r>
                        <w:rPr>
                          <w:u w:val="none"/>
                        </w:rPr>
                        <w:t>inmuebles,</w:t>
                      </w:r>
                      <w:r>
                        <w:rPr>
                          <w:spacing w:val="-4"/>
                          <w:u w:val="none"/>
                        </w:rPr>
                        <w:t> </w:t>
                      </w:r>
                      <w:r>
                        <w:rPr>
                          <w:u w:val="none"/>
                        </w:rPr>
                        <w:t>incluyendo</w:t>
                      </w:r>
                      <w:r>
                        <w:rPr>
                          <w:spacing w:val="-2"/>
                          <w:u w:val="none"/>
                        </w:rPr>
                        <w:t> </w:t>
                      </w:r>
                      <w:r>
                        <w:rPr>
                          <w:u w:val="none"/>
                        </w:rPr>
                        <w:t>los</w:t>
                      </w:r>
                      <w:r>
                        <w:rPr>
                          <w:spacing w:val="-3"/>
                          <w:u w:val="none"/>
                        </w:rPr>
                        <w:t> </w:t>
                      </w:r>
                      <w:r>
                        <w:rPr>
                          <w:u w:val="none"/>
                        </w:rPr>
                        <w:t>servicios</w:t>
                      </w:r>
                      <w:r>
                        <w:rPr>
                          <w:spacing w:val="-3"/>
                          <w:u w:val="none"/>
                        </w:rPr>
                        <w:t> </w:t>
                      </w:r>
                      <w:r>
                        <w:rPr>
                          <w:u w:val="none"/>
                        </w:rPr>
                        <w:t>que</w:t>
                      </w:r>
                      <w:r>
                        <w:rPr>
                          <w:spacing w:val="-5"/>
                          <w:u w:val="none"/>
                        </w:rPr>
                        <w:t> </w:t>
                      </w:r>
                      <w:r>
                        <w:rPr>
                          <w:u w:val="none"/>
                        </w:rPr>
                        <w:t>se</w:t>
                      </w:r>
                      <w:r>
                        <w:rPr>
                          <w:spacing w:val="-4"/>
                          <w:u w:val="none"/>
                        </w:rPr>
                        <w:t> </w:t>
                      </w:r>
                      <w:r>
                        <w:rPr>
                          <w:u w:val="none"/>
                        </w:rPr>
                        <w:t>destinan</w:t>
                      </w:r>
                      <w:r>
                        <w:rPr>
                          <w:spacing w:val="-5"/>
                          <w:u w:val="none"/>
                        </w:rPr>
                        <w:t> </w:t>
                      </w:r>
                      <w:r>
                        <w:rPr>
                          <w:u w:val="none"/>
                        </w:rPr>
                        <w:t>al</w:t>
                      </w:r>
                      <w:r>
                        <w:rPr>
                          <w:spacing w:val="-4"/>
                          <w:u w:val="none"/>
                        </w:rPr>
                        <w:t> </w:t>
                      </w:r>
                      <w:r>
                        <w:rPr>
                          <w:u w:val="none"/>
                        </w:rPr>
                        <w:t>mantenimiento,</w:t>
                      </w:r>
                      <w:r>
                        <w:rPr>
                          <w:spacing w:val="-5"/>
                          <w:u w:val="none"/>
                        </w:rPr>
                        <w:t> </w:t>
                      </w:r>
                      <w:r>
                        <w:rPr>
                          <w:u w:val="none"/>
                        </w:rPr>
                        <w:t>conservación</w:t>
                      </w:r>
                      <w:r>
                        <w:rPr>
                          <w:spacing w:val="-2"/>
                          <w:u w:val="none"/>
                        </w:rPr>
                        <w:t> </w:t>
                      </w:r>
                      <w:r>
                        <w:rPr>
                          <w:u w:val="none"/>
                        </w:rPr>
                        <w:t>y</w:t>
                      </w:r>
                      <w:r>
                        <w:rPr>
                          <w:spacing w:val="-3"/>
                          <w:u w:val="none"/>
                        </w:rPr>
                        <w:t> </w:t>
                      </w:r>
                      <w:r>
                        <w:rPr>
                          <w:u w:val="none"/>
                        </w:rPr>
                        <w:t>reparación menor</w:t>
                      </w:r>
                      <w:r>
                        <w:rPr>
                          <w:spacing w:val="-1"/>
                          <w:u w:val="none"/>
                        </w:rPr>
                        <w:t> </w:t>
                      </w:r>
                      <w:r>
                        <w:rPr>
                          <w:u w:val="none"/>
                        </w:rPr>
                        <w:t>u ordinaria, preventiva y</w:t>
                      </w:r>
                      <w:r>
                        <w:rPr>
                          <w:spacing w:val="-1"/>
                          <w:u w:val="none"/>
                        </w:rPr>
                        <w:t> </w:t>
                      </w:r>
                      <w:r>
                        <w:rPr>
                          <w:u w:val="none"/>
                        </w:rPr>
                        <w:t>habitual</w:t>
                      </w:r>
                      <w:r>
                        <w:rPr>
                          <w:spacing w:val="-1"/>
                          <w:u w:val="none"/>
                        </w:rPr>
                        <w:t> </w:t>
                      </w:r>
                      <w:r>
                        <w:rPr>
                          <w:u w:val="none"/>
                        </w:rPr>
                        <w:t>de</w:t>
                      </w:r>
                      <w:r>
                        <w:rPr>
                          <w:spacing w:val="-1"/>
                          <w:u w:val="none"/>
                        </w:rPr>
                        <w:t> </w:t>
                      </w:r>
                      <w:r>
                        <w:rPr>
                          <w:u w:val="none"/>
                        </w:rPr>
                        <w:t>bienes de</w:t>
                      </w:r>
                      <w:r>
                        <w:rPr>
                          <w:spacing w:val="-1"/>
                          <w:u w:val="none"/>
                        </w:rPr>
                        <w:t> </w:t>
                      </w:r>
                      <w:r>
                        <w:rPr>
                          <w:u w:val="none"/>
                        </w:rPr>
                        <w:t>capital,</w:t>
                      </w:r>
                      <w:r>
                        <w:rPr>
                          <w:spacing w:val="-1"/>
                          <w:u w:val="none"/>
                        </w:rPr>
                        <w:t> </w:t>
                      </w:r>
                      <w:r>
                        <w:rPr>
                          <w:u w:val="none"/>
                        </w:rPr>
                        <w:t>que</w:t>
                      </w:r>
                      <w:r>
                        <w:rPr>
                          <w:spacing w:val="-1"/>
                          <w:u w:val="none"/>
                        </w:rPr>
                        <w:t> </w:t>
                      </w:r>
                      <w:r>
                        <w:rPr>
                          <w:u w:val="none"/>
                        </w:rPr>
                        <w:t>tienen como</w:t>
                      </w:r>
                      <w:r>
                        <w:rPr>
                          <w:spacing w:val="-1"/>
                          <w:u w:val="none"/>
                        </w:rPr>
                        <w:t> </w:t>
                      </w:r>
                      <w:r>
                        <w:rPr>
                          <w:u w:val="none"/>
                        </w:rPr>
                        <w:t>finalidad conservar</w:t>
                      </w:r>
                      <w:r>
                        <w:rPr>
                          <w:spacing w:val="-1"/>
                          <w:u w:val="none"/>
                        </w:rPr>
                        <w:t> </w:t>
                      </w:r>
                      <w:r>
                        <w:rPr>
                          <w:u w:val="none"/>
                        </w:rPr>
                        <w:t>el</w:t>
                      </w:r>
                      <w:r>
                        <w:rPr>
                          <w:spacing w:val="-1"/>
                          <w:u w:val="none"/>
                        </w:rPr>
                        <w:t> </w:t>
                      </w:r>
                      <w:r>
                        <w:rPr>
                          <w:u w:val="none"/>
                        </w:rPr>
                        <w:t>activo en</w:t>
                      </w:r>
                      <w:r>
                        <w:rPr>
                          <w:spacing w:val="-8"/>
                          <w:u w:val="none"/>
                        </w:rPr>
                        <w:t> </w:t>
                      </w:r>
                      <w:r>
                        <w:rPr>
                          <w:u w:val="none"/>
                        </w:rPr>
                        <w:t>condiciones</w:t>
                      </w:r>
                      <w:r>
                        <w:rPr>
                          <w:spacing w:val="-9"/>
                          <w:u w:val="none"/>
                        </w:rPr>
                        <w:t> </w:t>
                      </w:r>
                      <w:r>
                        <w:rPr>
                          <w:u w:val="none"/>
                        </w:rPr>
                        <w:t>normales</w:t>
                      </w:r>
                      <w:r>
                        <w:rPr>
                          <w:spacing w:val="-9"/>
                          <w:u w:val="none"/>
                        </w:rPr>
                        <w:t> </w:t>
                      </w:r>
                      <w:r>
                        <w:rPr>
                          <w:u w:val="none"/>
                        </w:rPr>
                        <w:t>de</w:t>
                      </w:r>
                      <w:r>
                        <w:rPr>
                          <w:spacing w:val="-9"/>
                          <w:u w:val="none"/>
                        </w:rPr>
                        <w:t> </w:t>
                      </w:r>
                      <w:r>
                        <w:rPr>
                          <w:u w:val="none"/>
                        </w:rPr>
                        <w:t>servicio;</w:t>
                      </w:r>
                      <w:r>
                        <w:rPr>
                          <w:spacing w:val="-11"/>
                          <w:u w:val="none"/>
                        </w:rPr>
                        <w:t> </w:t>
                      </w:r>
                      <w:r>
                        <w:rPr>
                          <w:u w:val="none"/>
                        </w:rPr>
                        <w:t>incluye</w:t>
                      </w:r>
                      <w:r>
                        <w:rPr>
                          <w:spacing w:val="-8"/>
                          <w:u w:val="none"/>
                        </w:rPr>
                        <w:t> </w:t>
                      </w:r>
                      <w:r>
                        <w:rPr>
                          <w:u w:val="none"/>
                        </w:rPr>
                        <w:t>el</w:t>
                      </w:r>
                      <w:r>
                        <w:rPr>
                          <w:spacing w:val="-9"/>
                          <w:u w:val="none"/>
                        </w:rPr>
                        <w:t> </w:t>
                      </w:r>
                      <w:r>
                        <w:rPr>
                          <w:u w:val="none"/>
                        </w:rPr>
                        <w:t>pago</w:t>
                      </w:r>
                      <w:r>
                        <w:rPr>
                          <w:spacing w:val="-11"/>
                          <w:u w:val="none"/>
                        </w:rPr>
                        <w:t> </w:t>
                      </w:r>
                      <w:r>
                        <w:rPr>
                          <w:u w:val="none"/>
                        </w:rPr>
                        <w:t>por</w:t>
                      </w:r>
                      <w:r>
                        <w:rPr>
                          <w:spacing w:val="-11"/>
                          <w:u w:val="none"/>
                        </w:rPr>
                        <w:t> </w:t>
                      </w:r>
                      <w:r>
                        <w:rPr>
                          <w:u w:val="none"/>
                        </w:rPr>
                        <w:t>servicios</w:t>
                      </w:r>
                      <w:r>
                        <w:rPr>
                          <w:spacing w:val="-9"/>
                          <w:u w:val="none"/>
                        </w:rPr>
                        <w:t> </w:t>
                      </w:r>
                      <w:r>
                        <w:rPr>
                          <w:u w:val="none"/>
                        </w:rPr>
                        <w:t>públicos</w:t>
                      </w:r>
                      <w:r>
                        <w:rPr>
                          <w:spacing w:val="-9"/>
                          <w:u w:val="none"/>
                        </w:rPr>
                        <w:t> </w:t>
                      </w:r>
                      <w:r>
                        <w:rPr>
                          <w:u w:val="none"/>
                        </w:rPr>
                        <w:t>como</w:t>
                      </w:r>
                      <w:r>
                        <w:rPr>
                          <w:spacing w:val="-8"/>
                          <w:u w:val="none"/>
                        </w:rPr>
                        <w:t> </w:t>
                      </w:r>
                      <w:r>
                        <w:rPr>
                          <w:u w:val="none"/>
                        </w:rPr>
                        <w:t>agua,</w:t>
                      </w:r>
                      <w:r>
                        <w:rPr>
                          <w:spacing w:val="-9"/>
                          <w:u w:val="none"/>
                        </w:rPr>
                        <w:t> </w:t>
                      </w:r>
                      <w:r>
                        <w:rPr>
                          <w:u w:val="none"/>
                        </w:rPr>
                        <w:t>luz,</w:t>
                      </w:r>
                      <w:r>
                        <w:rPr>
                          <w:spacing w:val="-9"/>
                          <w:u w:val="none"/>
                        </w:rPr>
                        <w:t> </w:t>
                      </w:r>
                      <w:r>
                        <w:rPr>
                          <w:u w:val="none"/>
                        </w:rPr>
                        <w:t>teléfono,</w:t>
                      </w:r>
                      <w:r>
                        <w:rPr>
                          <w:spacing w:val="-11"/>
                          <w:u w:val="none"/>
                        </w:rPr>
                        <w:t> </w:t>
                      </w:r>
                      <w:r>
                        <w:rPr>
                          <w:u w:val="none"/>
                        </w:rPr>
                        <w:t>servicios municipales, entre otros.</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695360">
                <wp:simplePos x="0" y="0"/>
                <wp:positionH relativeFrom="page">
                  <wp:posOffset>1062227</wp:posOffset>
                </wp:positionH>
                <wp:positionV relativeFrom="paragraph">
                  <wp:posOffset>181774</wp:posOffset>
                </wp:positionV>
                <wp:extent cx="5648325" cy="231775"/>
                <wp:effectExtent l="0" t="0" r="0" b="0"/>
                <wp:wrapTopAndBottom/>
                <wp:docPr id="260" name="Textbox 260"/>
                <wp:cNvGraphicFramePr>
                  <a:graphicFrameLocks/>
                </wp:cNvGraphicFramePr>
                <a:graphic>
                  <a:graphicData uri="http://schemas.microsoft.com/office/word/2010/wordprocessingShape">
                    <wps:wsp>
                      <wps:cNvPr id="260" name="Textbox 260"/>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por</w:t>
                            </w:r>
                            <w:r>
                              <w:rPr>
                                <w:b/>
                                <w:color w:val="FFFFFF"/>
                                <w:spacing w:val="-6"/>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Arrendamientos</w:t>
                            </w:r>
                            <w:r>
                              <w:rPr>
                                <w:b/>
                                <w:color w:val="FFFFFF"/>
                                <w:spacing w:val="-5"/>
                                <w:sz w:val="20"/>
                              </w:rPr>
                              <w:t> </w:t>
                            </w:r>
                            <w:r>
                              <w:rPr>
                                <w:b/>
                                <w:color w:val="FFFFFF"/>
                                <w:sz w:val="20"/>
                              </w:rPr>
                              <w:t>NICSP</w:t>
                            </w:r>
                            <w:r>
                              <w:rPr>
                                <w:b/>
                                <w:color w:val="FFFFFF"/>
                                <w:spacing w:val="-5"/>
                                <w:sz w:val="20"/>
                              </w:rPr>
                              <w:t> </w:t>
                            </w:r>
                            <w:r>
                              <w:rPr>
                                <w:b/>
                                <w:color w:val="FFFFFF"/>
                                <w:sz w:val="20"/>
                              </w:rPr>
                              <w:t>13</w:t>
                            </w:r>
                            <w:r>
                              <w:rPr>
                                <w:b/>
                                <w:color w:val="FFFFFF"/>
                                <w:spacing w:val="-4"/>
                                <w:sz w:val="20"/>
                              </w:rPr>
                              <w:t> </w:t>
                            </w:r>
                            <w:r>
                              <w:rPr>
                                <w:b/>
                                <w:color w:val="FFFFFF"/>
                                <w:spacing w:val="-2"/>
                                <w:sz w:val="20"/>
                              </w:rPr>
                              <w:t>(Arrendador)</w:t>
                            </w:r>
                          </w:p>
                        </w:txbxContent>
                      </wps:txbx>
                      <wps:bodyPr wrap="square" lIns="0" tIns="0" rIns="0" bIns="0" rtlCol="0">
                        <a:noAutofit/>
                      </wps:bodyPr>
                    </wps:wsp>
                  </a:graphicData>
                </a:graphic>
              </wp:anchor>
            </w:drawing>
          </mc:Choice>
          <mc:Fallback>
            <w:pict>
              <v:shape style="position:absolute;margin-left:83.639999pt;margin-top:14.312958pt;width:444.75pt;height:18.25pt;mso-position-horizontal-relative:page;mso-position-vertical-relative:paragraph;z-index:-15621120;mso-wrap-distance-left:0;mso-wrap-distance-right:0" type="#_x0000_t202" id="docshape258"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por</w:t>
                      </w:r>
                      <w:r>
                        <w:rPr>
                          <w:b/>
                          <w:color w:val="FFFFFF"/>
                          <w:spacing w:val="-6"/>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Arrendamientos</w:t>
                      </w:r>
                      <w:r>
                        <w:rPr>
                          <w:b/>
                          <w:color w:val="FFFFFF"/>
                          <w:spacing w:val="-5"/>
                          <w:sz w:val="20"/>
                        </w:rPr>
                        <w:t> </w:t>
                      </w:r>
                      <w:r>
                        <w:rPr>
                          <w:b/>
                          <w:color w:val="FFFFFF"/>
                          <w:sz w:val="20"/>
                        </w:rPr>
                        <w:t>NICSP</w:t>
                      </w:r>
                      <w:r>
                        <w:rPr>
                          <w:b/>
                          <w:color w:val="FFFFFF"/>
                          <w:spacing w:val="-5"/>
                          <w:sz w:val="20"/>
                        </w:rPr>
                        <w:t> </w:t>
                      </w:r>
                      <w:r>
                        <w:rPr>
                          <w:b/>
                          <w:color w:val="FFFFFF"/>
                          <w:sz w:val="20"/>
                        </w:rPr>
                        <w:t>13</w:t>
                      </w:r>
                      <w:r>
                        <w:rPr>
                          <w:b/>
                          <w:color w:val="FFFFFF"/>
                          <w:spacing w:val="-4"/>
                          <w:sz w:val="20"/>
                        </w:rPr>
                        <w:t> </w:t>
                      </w:r>
                      <w:r>
                        <w:rPr>
                          <w:b/>
                          <w:color w:val="FFFFFF"/>
                          <w:spacing w:val="-2"/>
                          <w:sz w:val="20"/>
                        </w:rPr>
                        <w:t>(Arrendador)</w:t>
                      </w:r>
                    </w:p>
                  </w:txbxContent>
                </v:textbox>
                <v:fill type="solid"/>
                <w10:wrap type="topAndBottom"/>
              </v:shape>
            </w:pict>
          </mc:Fallback>
        </mc:AlternateContent>
      </w:r>
    </w:p>
    <w:p>
      <w:pPr>
        <w:pStyle w:val="Heading4"/>
        <w:numPr>
          <w:ilvl w:val="0"/>
          <w:numId w:val="40"/>
        </w:numPr>
        <w:tabs>
          <w:tab w:pos="1768" w:val="left" w:leader="none"/>
        </w:tabs>
        <w:spacing w:line="240" w:lineRule="auto" w:before="162" w:after="0"/>
        <w:ind w:left="1768" w:right="0" w:hanging="360"/>
        <w:jc w:val="left"/>
      </w:pPr>
      <w:r>
        <w:rPr/>
        <w:t>Arrendamientos</w:t>
      </w:r>
      <w:r>
        <w:rPr>
          <w:spacing w:val="-9"/>
        </w:rPr>
        <w:t> </w:t>
      </w:r>
      <w:r>
        <w:rPr/>
        <w:t>operativos</w:t>
      </w:r>
      <w:r>
        <w:rPr>
          <w:spacing w:val="-9"/>
        </w:rPr>
        <w:t> </w:t>
      </w:r>
      <w:r>
        <w:rPr/>
        <w:t>(párrafo</w:t>
      </w:r>
      <w:r>
        <w:rPr>
          <w:spacing w:val="-9"/>
        </w:rPr>
        <w:t> </w:t>
      </w:r>
      <w:r>
        <w:rPr>
          <w:spacing w:val="-5"/>
        </w:rPr>
        <w:t>62)</w:t>
      </w:r>
    </w:p>
    <w:p>
      <w:pPr>
        <w:pStyle w:val="ListParagraph"/>
        <w:numPr>
          <w:ilvl w:val="0"/>
          <w:numId w:val="41"/>
        </w:numPr>
        <w:tabs>
          <w:tab w:pos="2409" w:val="left" w:leader="none"/>
        </w:tabs>
        <w:spacing w:line="240" w:lineRule="auto" w:before="123" w:after="0"/>
        <w:ind w:left="2409" w:right="0" w:hanging="360"/>
        <w:jc w:val="left"/>
        <w:rPr>
          <w:sz w:val="20"/>
        </w:rPr>
      </w:pPr>
      <w:r>
        <w:rPr>
          <w:sz w:val="20"/>
          <w:u w:val="single"/>
        </w:rPr>
        <w:t>Deben</w:t>
      </w:r>
      <w:r>
        <w:rPr>
          <w:spacing w:val="-7"/>
          <w:sz w:val="20"/>
          <w:u w:val="single"/>
        </w:rPr>
        <w:t> </w:t>
      </w:r>
      <w:r>
        <w:rPr>
          <w:sz w:val="20"/>
          <w:u w:val="single"/>
        </w:rPr>
        <w:t>presentar</w:t>
      </w:r>
      <w:r>
        <w:rPr>
          <w:spacing w:val="-6"/>
          <w:sz w:val="20"/>
          <w:u w:val="single"/>
        </w:rPr>
        <w:t> </w:t>
      </w:r>
      <w:r>
        <w:rPr>
          <w:sz w:val="20"/>
          <w:u w:val="single"/>
        </w:rPr>
        <w:t>sus</w:t>
      </w:r>
      <w:r>
        <w:rPr>
          <w:spacing w:val="-4"/>
          <w:sz w:val="20"/>
          <w:u w:val="single"/>
        </w:rPr>
        <w:t> </w:t>
      </w:r>
      <w:r>
        <w:rPr>
          <w:sz w:val="20"/>
          <w:u w:val="single"/>
        </w:rPr>
        <w:t>Activos</w:t>
      </w:r>
      <w:r>
        <w:rPr>
          <w:spacing w:val="-5"/>
          <w:sz w:val="20"/>
          <w:u w:val="single"/>
        </w:rPr>
        <w:t> </w:t>
      </w:r>
      <w:r>
        <w:rPr>
          <w:sz w:val="20"/>
          <w:u w:val="single"/>
        </w:rPr>
        <w:t>arrendados</w:t>
      </w:r>
      <w:r>
        <w:rPr>
          <w:spacing w:val="-4"/>
          <w:sz w:val="20"/>
          <w:u w:val="single"/>
        </w:rPr>
        <w:t> </w:t>
      </w:r>
      <w:r>
        <w:rPr>
          <w:sz w:val="20"/>
          <w:u w:val="single"/>
        </w:rPr>
        <w:t>clasificados</w:t>
      </w:r>
      <w:r>
        <w:rPr>
          <w:spacing w:val="-6"/>
          <w:sz w:val="20"/>
          <w:u w:val="single"/>
        </w:rPr>
        <w:t> </w:t>
      </w:r>
      <w:r>
        <w:rPr>
          <w:sz w:val="20"/>
          <w:u w:val="single"/>
        </w:rPr>
        <w:t>como</w:t>
      </w:r>
      <w:r>
        <w:rPr>
          <w:spacing w:val="-6"/>
          <w:sz w:val="20"/>
          <w:u w:val="single"/>
        </w:rPr>
        <w:t> </w:t>
      </w:r>
      <w:r>
        <w:rPr>
          <w:spacing w:val="-4"/>
          <w:sz w:val="20"/>
          <w:u w:val="single"/>
        </w:rPr>
        <w:t>tal.</w:t>
      </w:r>
    </w:p>
    <w:p>
      <w:pPr>
        <w:pStyle w:val="ListParagraph"/>
        <w:numPr>
          <w:ilvl w:val="0"/>
          <w:numId w:val="41"/>
        </w:numPr>
        <w:tabs>
          <w:tab w:pos="2409" w:val="left" w:leader="none"/>
        </w:tabs>
        <w:spacing w:line="360" w:lineRule="auto" w:before="121" w:after="0"/>
        <w:ind w:left="2409" w:right="1349" w:hanging="360"/>
        <w:jc w:val="left"/>
        <w:rPr>
          <w:sz w:val="20"/>
        </w:rPr>
      </w:pPr>
      <w:r>
        <w:rPr>
          <w:sz w:val="20"/>
          <w:u w:val="single"/>
        </w:rPr>
        <w:t>Los ingresos son reconocidos como de la entidad en el Estado de Rendimiento Financiero, de</w:t>
      </w:r>
      <w:r>
        <w:rPr>
          <w:spacing w:val="40"/>
          <w:sz w:val="20"/>
          <w:u w:val="none"/>
        </w:rPr>
        <w:t> </w:t>
      </w:r>
      <w:r>
        <w:rPr>
          <w:sz w:val="20"/>
          <w:u w:val="single"/>
        </w:rPr>
        <w:t>forma lineal a lo largo del período del arrendamiento.</w:t>
      </w:r>
    </w:p>
    <w:p>
      <w:pPr>
        <w:pStyle w:val="ListParagraph"/>
        <w:numPr>
          <w:ilvl w:val="0"/>
          <w:numId w:val="41"/>
        </w:numPr>
        <w:tabs>
          <w:tab w:pos="2409" w:val="left" w:leader="none"/>
        </w:tabs>
        <w:spacing w:line="357" w:lineRule="auto" w:before="2" w:after="0"/>
        <w:ind w:left="2409" w:right="1345" w:hanging="360"/>
        <w:jc w:val="left"/>
        <w:rPr>
          <w:sz w:val="20"/>
        </w:rPr>
      </w:pPr>
      <w:r>
        <w:rPr>
          <w:sz w:val="20"/>
          <w:u w:val="single"/>
        </w:rPr>
        <w:t>Los</w:t>
      </w:r>
      <w:r>
        <w:rPr>
          <w:spacing w:val="22"/>
          <w:sz w:val="20"/>
          <w:u w:val="single"/>
        </w:rPr>
        <w:t> </w:t>
      </w:r>
      <w:r>
        <w:rPr>
          <w:sz w:val="20"/>
          <w:u w:val="single"/>
        </w:rPr>
        <w:t>costos</w:t>
      </w:r>
      <w:r>
        <w:rPr>
          <w:spacing w:val="22"/>
          <w:sz w:val="20"/>
          <w:u w:val="single"/>
        </w:rPr>
        <w:t> </w:t>
      </w:r>
      <w:r>
        <w:rPr>
          <w:sz w:val="20"/>
          <w:u w:val="single"/>
        </w:rPr>
        <w:t>relacionados</w:t>
      </w:r>
      <w:r>
        <w:rPr>
          <w:spacing w:val="21"/>
          <w:sz w:val="20"/>
          <w:u w:val="single"/>
        </w:rPr>
        <w:t> </w:t>
      </w:r>
      <w:r>
        <w:rPr>
          <w:sz w:val="20"/>
          <w:u w:val="single"/>
        </w:rPr>
        <w:t>con</w:t>
      </w:r>
      <w:r>
        <w:rPr>
          <w:spacing w:val="21"/>
          <w:sz w:val="20"/>
          <w:u w:val="single"/>
        </w:rPr>
        <w:t> </w:t>
      </w:r>
      <w:r>
        <w:rPr>
          <w:sz w:val="20"/>
          <w:u w:val="single"/>
        </w:rPr>
        <w:t>el</w:t>
      </w:r>
      <w:r>
        <w:rPr>
          <w:spacing w:val="21"/>
          <w:sz w:val="20"/>
          <w:u w:val="single"/>
        </w:rPr>
        <w:t> </w:t>
      </w:r>
      <w:r>
        <w:rPr>
          <w:sz w:val="20"/>
          <w:u w:val="single"/>
        </w:rPr>
        <w:t>arrendamiento,</w:t>
      </w:r>
      <w:r>
        <w:rPr>
          <w:spacing w:val="21"/>
          <w:sz w:val="20"/>
          <w:u w:val="single"/>
        </w:rPr>
        <w:t> </w:t>
      </w:r>
      <w:r>
        <w:rPr>
          <w:sz w:val="20"/>
          <w:u w:val="single"/>
        </w:rPr>
        <w:t>incluyendo</w:t>
      </w:r>
      <w:r>
        <w:rPr>
          <w:spacing w:val="21"/>
          <w:sz w:val="20"/>
          <w:u w:val="single"/>
        </w:rPr>
        <w:t> </w:t>
      </w:r>
      <w:r>
        <w:rPr>
          <w:sz w:val="20"/>
          <w:u w:val="single"/>
        </w:rPr>
        <w:t>las</w:t>
      </w:r>
      <w:r>
        <w:rPr>
          <w:spacing w:val="24"/>
          <w:sz w:val="20"/>
          <w:u w:val="single"/>
        </w:rPr>
        <w:t> </w:t>
      </w:r>
      <w:r>
        <w:rPr>
          <w:sz w:val="20"/>
          <w:u w:val="single"/>
        </w:rPr>
        <w:t>depreciaciones,</w:t>
      </w:r>
      <w:r>
        <w:rPr>
          <w:spacing w:val="21"/>
          <w:sz w:val="20"/>
          <w:u w:val="single"/>
        </w:rPr>
        <w:t> </w:t>
      </w:r>
      <w:r>
        <w:rPr>
          <w:sz w:val="20"/>
          <w:u w:val="single"/>
        </w:rPr>
        <w:t>son</w:t>
      </w:r>
      <w:r>
        <w:rPr>
          <w:spacing w:val="23"/>
          <w:sz w:val="20"/>
          <w:u w:val="single"/>
        </w:rPr>
        <w:t> </w:t>
      </w:r>
      <w:r>
        <w:rPr>
          <w:sz w:val="20"/>
          <w:u w:val="single"/>
        </w:rPr>
        <w:t>gastos</w:t>
      </w:r>
      <w:r>
        <w:rPr>
          <w:spacing w:val="22"/>
          <w:sz w:val="20"/>
          <w:u w:val="single"/>
        </w:rPr>
        <w:t> </w:t>
      </w:r>
      <w:r>
        <w:rPr>
          <w:sz w:val="20"/>
          <w:u w:val="single"/>
        </w:rPr>
        <w:t>del</w:t>
      </w:r>
      <w:r>
        <w:rPr>
          <w:sz w:val="20"/>
          <w:u w:val="none"/>
        </w:rPr>
        <w:t> </w:t>
      </w:r>
      <w:r>
        <w:rPr>
          <w:spacing w:val="-2"/>
          <w:sz w:val="20"/>
          <w:u w:val="single"/>
        </w:rPr>
        <w:t>período.</w:t>
      </w:r>
    </w:p>
    <w:p>
      <w:pPr>
        <w:pStyle w:val="ListParagraph"/>
        <w:numPr>
          <w:ilvl w:val="0"/>
          <w:numId w:val="41"/>
        </w:numPr>
        <w:tabs>
          <w:tab w:pos="2408" w:val="left" w:leader="none"/>
        </w:tabs>
        <w:spacing w:line="240" w:lineRule="auto" w:before="4" w:after="0"/>
        <w:ind w:left="2408" w:right="0" w:hanging="359"/>
        <w:jc w:val="left"/>
        <w:rPr>
          <w:sz w:val="20"/>
        </w:rPr>
      </w:pPr>
      <w:r>
        <w:rPr>
          <w:sz w:val="20"/>
          <w:u w:val="single"/>
        </w:rPr>
        <w:t>Los</w:t>
      </w:r>
      <w:r>
        <w:rPr>
          <w:spacing w:val="-4"/>
          <w:sz w:val="20"/>
          <w:u w:val="single"/>
        </w:rPr>
        <w:t> </w:t>
      </w:r>
      <w:r>
        <w:rPr>
          <w:sz w:val="20"/>
          <w:u w:val="single"/>
        </w:rPr>
        <w:t>costos</w:t>
      </w:r>
      <w:r>
        <w:rPr>
          <w:spacing w:val="-4"/>
          <w:sz w:val="20"/>
          <w:u w:val="single"/>
        </w:rPr>
        <w:t> </w:t>
      </w:r>
      <w:r>
        <w:rPr>
          <w:sz w:val="20"/>
          <w:u w:val="single"/>
        </w:rPr>
        <w:t>iniciales</w:t>
      </w:r>
      <w:r>
        <w:rPr>
          <w:spacing w:val="-3"/>
          <w:sz w:val="20"/>
          <w:u w:val="single"/>
        </w:rPr>
        <w:t> </w:t>
      </w:r>
      <w:r>
        <w:rPr>
          <w:sz w:val="20"/>
          <w:u w:val="single"/>
        </w:rPr>
        <w:t>de</w:t>
      </w:r>
      <w:r>
        <w:rPr>
          <w:spacing w:val="-6"/>
          <w:sz w:val="20"/>
          <w:u w:val="single"/>
        </w:rPr>
        <w:t> </w:t>
      </w:r>
      <w:r>
        <w:rPr>
          <w:sz w:val="20"/>
          <w:u w:val="single"/>
        </w:rPr>
        <w:t>negociación</w:t>
      </w:r>
      <w:r>
        <w:rPr>
          <w:spacing w:val="-2"/>
          <w:sz w:val="20"/>
          <w:u w:val="single"/>
        </w:rPr>
        <w:t> </w:t>
      </w:r>
      <w:r>
        <w:rPr>
          <w:sz w:val="20"/>
          <w:u w:val="single"/>
        </w:rPr>
        <w:t>y</w:t>
      </w:r>
      <w:r>
        <w:rPr>
          <w:spacing w:val="-4"/>
          <w:sz w:val="20"/>
          <w:u w:val="single"/>
        </w:rPr>
        <w:t> </w:t>
      </w:r>
      <w:r>
        <w:rPr>
          <w:sz w:val="20"/>
          <w:u w:val="single"/>
        </w:rPr>
        <w:t>contratación</w:t>
      </w:r>
      <w:r>
        <w:rPr>
          <w:spacing w:val="-3"/>
          <w:sz w:val="20"/>
          <w:u w:val="single"/>
        </w:rPr>
        <w:t> </w:t>
      </w:r>
      <w:r>
        <w:rPr>
          <w:sz w:val="20"/>
          <w:u w:val="single"/>
        </w:rPr>
        <w:t>se</w:t>
      </w:r>
      <w:r>
        <w:rPr>
          <w:spacing w:val="-6"/>
          <w:sz w:val="20"/>
          <w:u w:val="single"/>
        </w:rPr>
        <w:t> </w:t>
      </w:r>
      <w:r>
        <w:rPr>
          <w:sz w:val="20"/>
          <w:u w:val="single"/>
        </w:rPr>
        <w:t>deberán</w:t>
      </w:r>
      <w:r>
        <w:rPr>
          <w:spacing w:val="-5"/>
          <w:sz w:val="20"/>
          <w:u w:val="single"/>
        </w:rPr>
        <w:t> </w:t>
      </w:r>
      <w:r>
        <w:rPr>
          <w:sz w:val="20"/>
          <w:u w:val="single"/>
        </w:rPr>
        <w:t>reconocer</w:t>
      </w:r>
      <w:r>
        <w:rPr>
          <w:spacing w:val="-6"/>
          <w:sz w:val="20"/>
          <w:u w:val="single"/>
        </w:rPr>
        <w:t> </w:t>
      </w:r>
      <w:r>
        <w:rPr>
          <w:sz w:val="20"/>
          <w:u w:val="single"/>
        </w:rPr>
        <w:t>como</w:t>
      </w:r>
      <w:r>
        <w:rPr>
          <w:spacing w:val="-5"/>
          <w:sz w:val="20"/>
          <w:u w:val="single"/>
        </w:rPr>
        <w:t> </w:t>
      </w:r>
      <w:r>
        <w:rPr>
          <w:spacing w:val="-2"/>
          <w:sz w:val="20"/>
          <w:u w:val="single"/>
        </w:rPr>
        <w:t>gasto.</w:t>
      </w:r>
    </w:p>
    <w:p>
      <w:pPr>
        <w:pStyle w:val="ListParagraph"/>
        <w:numPr>
          <w:ilvl w:val="0"/>
          <w:numId w:val="41"/>
        </w:numPr>
        <w:tabs>
          <w:tab w:pos="2409" w:val="left" w:leader="none"/>
        </w:tabs>
        <w:spacing w:line="240" w:lineRule="auto" w:before="121" w:after="0"/>
        <w:ind w:left="2409" w:right="0" w:hanging="360"/>
        <w:jc w:val="left"/>
        <w:rPr>
          <w:sz w:val="20"/>
        </w:rPr>
      </w:pPr>
      <w:r>
        <w:rPr>
          <w:sz w:val="20"/>
          <w:u w:val="single"/>
        </w:rPr>
        <w:t>La</w:t>
      </w:r>
      <w:r>
        <w:rPr>
          <w:spacing w:val="-5"/>
          <w:sz w:val="20"/>
          <w:u w:val="single"/>
        </w:rPr>
        <w:t> </w:t>
      </w:r>
      <w:r>
        <w:rPr>
          <w:sz w:val="20"/>
          <w:u w:val="single"/>
        </w:rPr>
        <w:t>depreciación</w:t>
      </w:r>
      <w:r>
        <w:rPr>
          <w:spacing w:val="-4"/>
          <w:sz w:val="20"/>
          <w:u w:val="single"/>
        </w:rPr>
        <w:t> </w:t>
      </w:r>
      <w:r>
        <w:rPr>
          <w:sz w:val="20"/>
          <w:u w:val="single"/>
        </w:rPr>
        <w:t>de</w:t>
      </w:r>
      <w:r>
        <w:rPr>
          <w:spacing w:val="-5"/>
          <w:sz w:val="20"/>
          <w:u w:val="single"/>
        </w:rPr>
        <w:t> </w:t>
      </w:r>
      <w:r>
        <w:rPr>
          <w:sz w:val="20"/>
          <w:u w:val="single"/>
        </w:rPr>
        <w:t>los</w:t>
      </w:r>
      <w:r>
        <w:rPr>
          <w:spacing w:val="-4"/>
          <w:sz w:val="20"/>
          <w:u w:val="single"/>
        </w:rPr>
        <w:t> </w:t>
      </w:r>
      <w:r>
        <w:rPr>
          <w:sz w:val="20"/>
          <w:u w:val="single"/>
        </w:rPr>
        <w:t>bienes</w:t>
      </w:r>
      <w:r>
        <w:rPr>
          <w:spacing w:val="-3"/>
          <w:sz w:val="20"/>
          <w:u w:val="single"/>
        </w:rPr>
        <w:t> </w:t>
      </w:r>
      <w:r>
        <w:rPr>
          <w:sz w:val="20"/>
          <w:u w:val="single"/>
        </w:rPr>
        <w:t>se</w:t>
      </w:r>
      <w:r>
        <w:rPr>
          <w:spacing w:val="-4"/>
          <w:sz w:val="20"/>
          <w:u w:val="single"/>
        </w:rPr>
        <w:t> </w:t>
      </w:r>
      <w:r>
        <w:rPr>
          <w:sz w:val="20"/>
          <w:u w:val="single"/>
        </w:rPr>
        <w:t>efectuará</w:t>
      </w:r>
      <w:r>
        <w:rPr>
          <w:spacing w:val="-4"/>
          <w:sz w:val="20"/>
          <w:u w:val="single"/>
        </w:rPr>
        <w:t> </w:t>
      </w:r>
      <w:r>
        <w:rPr>
          <w:sz w:val="20"/>
          <w:u w:val="single"/>
        </w:rPr>
        <w:t>de</w:t>
      </w:r>
      <w:r>
        <w:rPr>
          <w:spacing w:val="-5"/>
          <w:sz w:val="20"/>
          <w:u w:val="single"/>
        </w:rPr>
        <w:t> </w:t>
      </w:r>
      <w:r>
        <w:rPr>
          <w:sz w:val="20"/>
          <w:u w:val="single"/>
        </w:rPr>
        <w:t>acuerdo</w:t>
      </w:r>
      <w:r>
        <w:rPr>
          <w:spacing w:val="-2"/>
          <w:sz w:val="20"/>
          <w:u w:val="single"/>
        </w:rPr>
        <w:t> </w:t>
      </w:r>
      <w:r>
        <w:rPr>
          <w:sz w:val="20"/>
          <w:u w:val="single"/>
        </w:rPr>
        <w:t>con</w:t>
      </w:r>
      <w:r>
        <w:rPr>
          <w:spacing w:val="-4"/>
          <w:sz w:val="20"/>
          <w:u w:val="single"/>
        </w:rPr>
        <w:t> </w:t>
      </w:r>
      <w:r>
        <w:rPr>
          <w:sz w:val="20"/>
          <w:u w:val="single"/>
        </w:rPr>
        <w:t>la</w:t>
      </w:r>
      <w:r>
        <w:rPr>
          <w:spacing w:val="-2"/>
          <w:sz w:val="20"/>
          <w:u w:val="single"/>
        </w:rPr>
        <w:t> </w:t>
      </w:r>
      <w:r>
        <w:rPr>
          <w:sz w:val="20"/>
          <w:u w:val="single"/>
        </w:rPr>
        <w:t>NICSP</w:t>
      </w:r>
      <w:r>
        <w:rPr>
          <w:spacing w:val="-2"/>
          <w:sz w:val="20"/>
          <w:u w:val="single"/>
        </w:rPr>
        <w:t> </w:t>
      </w:r>
      <w:r>
        <w:rPr>
          <w:spacing w:val="-5"/>
          <w:sz w:val="20"/>
          <w:u w:val="single"/>
        </w:rPr>
        <w:t>17.</w:t>
      </w:r>
    </w:p>
    <w:p>
      <w:pPr>
        <w:pStyle w:val="ListParagraph"/>
        <w:numPr>
          <w:ilvl w:val="0"/>
          <w:numId w:val="41"/>
        </w:numPr>
        <w:tabs>
          <w:tab w:pos="2409" w:val="left" w:leader="none"/>
        </w:tabs>
        <w:spacing w:line="240" w:lineRule="auto" w:before="123" w:after="0"/>
        <w:ind w:left="2409" w:right="0" w:hanging="360"/>
        <w:jc w:val="left"/>
        <w:rPr>
          <w:sz w:val="20"/>
        </w:rPr>
      </w:pPr>
      <w:r>
        <w:rPr>
          <w:sz w:val="20"/>
          <w:u w:val="single"/>
        </w:rPr>
        <w:t>Deberá</w:t>
      </w:r>
      <w:r>
        <w:rPr>
          <w:spacing w:val="-5"/>
          <w:sz w:val="20"/>
          <w:u w:val="single"/>
        </w:rPr>
        <w:t> </w:t>
      </w:r>
      <w:r>
        <w:rPr>
          <w:sz w:val="20"/>
          <w:u w:val="single"/>
        </w:rPr>
        <w:t>aplicarse</w:t>
      </w:r>
      <w:r>
        <w:rPr>
          <w:spacing w:val="-6"/>
          <w:sz w:val="20"/>
          <w:u w:val="single"/>
        </w:rPr>
        <w:t> </w:t>
      </w:r>
      <w:r>
        <w:rPr>
          <w:sz w:val="20"/>
          <w:u w:val="single"/>
        </w:rPr>
        <w:t>la</w:t>
      </w:r>
      <w:r>
        <w:rPr>
          <w:spacing w:val="-3"/>
          <w:sz w:val="20"/>
          <w:u w:val="single"/>
        </w:rPr>
        <w:t> </w:t>
      </w:r>
      <w:r>
        <w:rPr>
          <w:sz w:val="20"/>
          <w:u w:val="single"/>
        </w:rPr>
        <w:t>prueba</w:t>
      </w:r>
      <w:r>
        <w:rPr>
          <w:spacing w:val="-4"/>
          <w:sz w:val="20"/>
          <w:u w:val="single"/>
        </w:rPr>
        <w:t> </w:t>
      </w:r>
      <w:r>
        <w:rPr>
          <w:sz w:val="20"/>
          <w:u w:val="single"/>
        </w:rPr>
        <w:t>de</w:t>
      </w:r>
      <w:r>
        <w:rPr>
          <w:spacing w:val="-2"/>
          <w:sz w:val="20"/>
          <w:u w:val="single"/>
        </w:rPr>
        <w:t> </w:t>
      </w:r>
      <w:r>
        <w:rPr>
          <w:sz w:val="20"/>
          <w:u w:val="single"/>
        </w:rPr>
        <w:t>deterioro</w:t>
      </w:r>
      <w:r>
        <w:rPr>
          <w:spacing w:val="-2"/>
          <w:sz w:val="20"/>
          <w:u w:val="single"/>
        </w:rPr>
        <w:t> </w:t>
      </w:r>
      <w:r>
        <w:rPr>
          <w:sz w:val="20"/>
          <w:u w:val="single"/>
        </w:rPr>
        <w:t>y</w:t>
      </w:r>
      <w:r>
        <w:rPr>
          <w:spacing w:val="-3"/>
          <w:sz w:val="20"/>
          <w:u w:val="single"/>
        </w:rPr>
        <w:t> </w:t>
      </w:r>
      <w:r>
        <w:rPr>
          <w:sz w:val="20"/>
          <w:u w:val="single"/>
        </w:rPr>
        <w:t>registrarlo</w:t>
      </w:r>
      <w:r>
        <w:rPr>
          <w:spacing w:val="-4"/>
          <w:sz w:val="20"/>
          <w:u w:val="single"/>
        </w:rPr>
        <w:t> </w:t>
      </w:r>
      <w:r>
        <w:rPr>
          <w:sz w:val="20"/>
          <w:u w:val="single"/>
        </w:rPr>
        <w:t>si</w:t>
      </w:r>
      <w:r>
        <w:rPr>
          <w:spacing w:val="-5"/>
          <w:sz w:val="20"/>
          <w:u w:val="single"/>
        </w:rPr>
        <w:t> </w:t>
      </w:r>
      <w:r>
        <w:rPr>
          <w:spacing w:val="-2"/>
          <w:sz w:val="20"/>
          <w:u w:val="single"/>
        </w:rPr>
        <w:t>existiera.</w:t>
      </w:r>
    </w:p>
    <w:p>
      <w:pPr>
        <w:pStyle w:val="ListParagraph"/>
        <w:numPr>
          <w:ilvl w:val="0"/>
          <w:numId w:val="41"/>
        </w:numPr>
        <w:tabs>
          <w:tab w:pos="2409" w:val="left" w:leader="none"/>
        </w:tabs>
        <w:spacing w:line="240" w:lineRule="auto" w:before="121" w:after="0"/>
        <w:ind w:left="2409" w:right="0" w:hanging="360"/>
        <w:jc w:val="left"/>
        <w:rPr>
          <w:sz w:val="20"/>
        </w:rPr>
      </w:pPr>
      <w:r>
        <w:rPr>
          <w:sz w:val="20"/>
          <w:u w:val="single"/>
        </w:rPr>
        <w:t>El</w:t>
      </w:r>
      <w:r>
        <w:rPr>
          <w:spacing w:val="-5"/>
          <w:sz w:val="20"/>
          <w:u w:val="single"/>
        </w:rPr>
        <w:t> </w:t>
      </w:r>
      <w:r>
        <w:rPr>
          <w:sz w:val="20"/>
          <w:u w:val="single"/>
        </w:rPr>
        <w:t>importe</w:t>
      </w:r>
      <w:r>
        <w:rPr>
          <w:spacing w:val="-5"/>
          <w:sz w:val="20"/>
          <w:u w:val="single"/>
        </w:rPr>
        <w:t> </w:t>
      </w:r>
      <w:r>
        <w:rPr>
          <w:sz w:val="20"/>
          <w:u w:val="single"/>
        </w:rPr>
        <w:t>acumulado</w:t>
      </w:r>
      <w:r>
        <w:rPr>
          <w:spacing w:val="-5"/>
          <w:sz w:val="20"/>
          <w:u w:val="single"/>
        </w:rPr>
        <w:t> </w:t>
      </w:r>
      <w:r>
        <w:rPr>
          <w:sz w:val="20"/>
          <w:u w:val="single"/>
        </w:rPr>
        <w:t>de</w:t>
      </w:r>
      <w:r>
        <w:rPr>
          <w:spacing w:val="-6"/>
          <w:sz w:val="20"/>
          <w:u w:val="single"/>
        </w:rPr>
        <w:t> </w:t>
      </w:r>
      <w:r>
        <w:rPr>
          <w:sz w:val="20"/>
          <w:u w:val="single"/>
        </w:rPr>
        <w:t>los</w:t>
      </w:r>
      <w:r>
        <w:rPr>
          <w:spacing w:val="-8"/>
          <w:sz w:val="20"/>
          <w:u w:val="single"/>
        </w:rPr>
        <w:t> </w:t>
      </w:r>
      <w:r>
        <w:rPr>
          <w:sz w:val="20"/>
          <w:u w:val="single"/>
        </w:rPr>
        <w:t>pagos</w:t>
      </w:r>
      <w:r>
        <w:rPr>
          <w:spacing w:val="-3"/>
          <w:sz w:val="20"/>
          <w:u w:val="single"/>
        </w:rPr>
        <w:t> </w:t>
      </w:r>
      <w:r>
        <w:rPr>
          <w:sz w:val="20"/>
          <w:u w:val="single"/>
        </w:rPr>
        <w:t>mínimos</w:t>
      </w:r>
      <w:r>
        <w:rPr>
          <w:spacing w:val="-4"/>
          <w:sz w:val="20"/>
          <w:u w:val="single"/>
        </w:rPr>
        <w:t> </w:t>
      </w:r>
      <w:r>
        <w:rPr>
          <w:sz w:val="20"/>
          <w:u w:val="single"/>
        </w:rPr>
        <w:t>futuros</w:t>
      </w:r>
      <w:r>
        <w:rPr>
          <w:spacing w:val="-5"/>
          <w:sz w:val="20"/>
          <w:u w:val="single"/>
        </w:rPr>
        <w:t> </w:t>
      </w:r>
      <w:r>
        <w:rPr>
          <w:sz w:val="20"/>
          <w:u w:val="single"/>
        </w:rPr>
        <w:t>del</w:t>
      </w:r>
      <w:r>
        <w:rPr>
          <w:spacing w:val="-5"/>
          <w:sz w:val="20"/>
          <w:u w:val="single"/>
        </w:rPr>
        <w:t> </w:t>
      </w:r>
      <w:r>
        <w:rPr>
          <w:sz w:val="20"/>
          <w:u w:val="single"/>
        </w:rPr>
        <w:t>arrendamiento</w:t>
      </w:r>
      <w:r>
        <w:rPr>
          <w:spacing w:val="-3"/>
          <w:sz w:val="20"/>
          <w:u w:val="single"/>
        </w:rPr>
        <w:t> </w:t>
      </w:r>
      <w:r>
        <w:rPr>
          <w:sz w:val="20"/>
          <w:u w:val="single"/>
        </w:rPr>
        <w:t>en</w:t>
      </w:r>
      <w:r>
        <w:rPr>
          <w:spacing w:val="-5"/>
          <w:sz w:val="20"/>
          <w:u w:val="single"/>
        </w:rPr>
        <w:t> </w:t>
      </w:r>
      <w:r>
        <w:rPr>
          <w:sz w:val="20"/>
          <w:u w:val="single"/>
        </w:rPr>
        <w:t>los</w:t>
      </w:r>
      <w:r>
        <w:rPr>
          <w:spacing w:val="-5"/>
          <w:sz w:val="20"/>
          <w:u w:val="single"/>
        </w:rPr>
        <w:t> </w:t>
      </w:r>
      <w:r>
        <w:rPr>
          <w:sz w:val="20"/>
          <w:u w:val="single"/>
        </w:rPr>
        <w:t>siguientes</w:t>
      </w:r>
      <w:r>
        <w:rPr>
          <w:spacing w:val="-5"/>
          <w:sz w:val="20"/>
          <w:u w:val="single"/>
        </w:rPr>
        <w:t> </w:t>
      </w:r>
      <w:r>
        <w:rPr>
          <w:spacing w:val="-2"/>
          <w:sz w:val="20"/>
          <w:u w:val="single"/>
        </w:rPr>
        <w:t>plazos:</w:t>
      </w:r>
    </w:p>
    <w:p>
      <w:pPr>
        <w:pStyle w:val="ListParagraph"/>
        <w:numPr>
          <w:ilvl w:val="1"/>
          <w:numId w:val="41"/>
        </w:numPr>
        <w:tabs>
          <w:tab w:pos="3129" w:val="left" w:leader="none"/>
        </w:tabs>
        <w:spacing w:line="240" w:lineRule="auto" w:before="123" w:after="0"/>
        <w:ind w:left="3129" w:right="0" w:hanging="360"/>
        <w:jc w:val="left"/>
        <w:rPr>
          <w:sz w:val="20"/>
        </w:rPr>
      </w:pPr>
      <w:r>
        <w:rPr>
          <w:sz w:val="20"/>
          <w:u w:val="single"/>
        </w:rPr>
        <w:t>Hasta</w:t>
      </w:r>
      <w:r>
        <w:rPr>
          <w:spacing w:val="-3"/>
          <w:sz w:val="20"/>
          <w:u w:val="single"/>
        </w:rPr>
        <w:t> </w:t>
      </w:r>
      <w:r>
        <w:rPr>
          <w:sz w:val="20"/>
          <w:u w:val="single"/>
        </w:rPr>
        <w:t>un</w:t>
      </w:r>
      <w:r>
        <w:rPr>
          <w:spacing w:val="-3"/>
          <w:sz w:val="20"/>
          <w:u w:val="single"/>
        </w:rPr>
        <w:t> </w:t>
      </w:r>
      <w:r>
        <w:rPr>
          <w:spacing w:val="-4"/>
          <w:sz w:val="20"/>
          <w:u w:val="single"/>
        </w:rPr>
        <w:t>año,</w:t>
      </w:r>
    </w:p>
    <w:p>
      <w:pPr>
        <w:pStyle w:val="ListParagraph"/>
        <w:numPr>
          <w:ilvl w:val="1"/>
          <w:numId w:val="41"/>
        </w:numPr>
        <w:tabs>
          <w:tab w:pos="3129" w:val="left" w:leader="none"/>
        </w:tabs>
        <w:spacing w:line="240" w:lineRule="auto" w:before="123" w:after="0"/>
        <w:ind w:left="3129" w:right="0" w:hanging="360"/>
        <w:jc w:val="left"/>
        <w:rPr>
          <w:sz w:val="20"/>
        </w:rPr>
      </w:pPr>
      <w:r>
        <w:rPr>
          <w:sz w:val="20"/>
          <w:u w:val="single"/>
        </w:rPr>
        <w:t>Entre</w:t>
      </w:r>
      <w:r>
        <w:rPr>
          <w:spacing w:val="-4"/>
          <w:sz w:val="20"/>
          <w:u w:val="single"/>
        </w:rPr>
        <w:t> </w:t>
      </w:r>
      <w:r>
        <w:rPr>
          <w:sz w:val="20"/>
          <w:u w:val="single"/>
        </w:rPr>
        <w:t>uno</w:t>
      </w:r>
      <w:r>
        <w:rPr>
          <w:spacing w:val="-3"/>
          <w:sz w:val="20"/>
          <w:u w:val="single"/>
        </w:rPr>
        <w:t> </w:t>
      </w:r>
      <w:r>
        <w:rPr>
          <w:sz w:val="20"/>
          <w:u w:val="single"/>
        </w:rPr>
        <w:t>y</w:t>
      </w:r>
      <w:r>
        <w:rPr>
          <w:spacing w:val="-1"/>
          <w:sz w:val="20"/>
          <w:u w:val="single"/>
        </w:rPr>
        <w:t> </w:t>
      </w:r>
      <w:r>
        <w:rPr>
          <w:sz w:val="20"/>
          <w:u w:val="single"/>
        </w:rPr>
        <w:t>cinco</w:t>
      </w:r>
      <w:r>
        <w:rPr>
          <w:spacing w:val="-3"/>
          <w:sz w:val="20"/>
          <w:u w:val="single"/>
        </w:rPr>
        <w:t> </w:t>
      </w:r>
      <w:r>
        <w:rPr>
          <w:spacing w:val="-4"/>
          <w:sz w:val="20"/>
          <w:u w:val="single"/>
        </w:rPr>
        <w:t>años,</w:t>
      </w:r>
    </w:p>
    <w:p>
      <w:pPr>
        <w:pStyle w:val="ListParagraph"/>
        <w:numPr>
          <w:ilvl w:val="1"/>
          <w:numId w:val="41"/>
        </w:numPr>
        <w:tabs>
          <w:tab w:pos="3129" w:val="left" w:leader="none"/>
        </w:tabs>
        <w:spacing w:line="240" w:lineRule="auto" w:before="120" w:after="0"/>
        <w:ind w:left="3129" w:right="0" w:hanging="360"/>
        <w:jc w:val="left"/>
        <w:rPr>
          <w:sz w:val="20"/>
        </w:rPr>
      </w:pPr>
      <w:r>
        <w:rPr>
          <w:sz w:val="20"/>
          <w:u w:val="single"/>
        </w:rPr>
        <w:t>Más</w:t>
      </w:r>
      <w:r>
        <w:rPr>
          <w:spacing w:val="-2"/>
          <w:sz w:val="20"/>
          <w:u w:val="single"/>
        </w:rPr>
        <w:t> </w:t>
      </w:r>
      <w:r>
        <w:rPr>
          <w:sz w:val="20"/>
          <w:u w:val="single"/>
        </w:rPr>
        <w:t>de</w:t>
      </w:r>
      <w:r>
        <w:rPr>
          <w:spacing w:val="-4"/>
          <w:sz w:val="20"/>
          <w:u w:val="single"/>
        </w:rPr>
        <w:t> </w:t>
      </w:r>
      <w:r>
        <w:rPr>
          <w:sz w:val="20"/>
          <w:u w:val="single"/>
        </w:rPr>
        <w:t>cinco</w:t>
      </w:r>
      <w:r>
        <w:rPr>
          <w:spacing w:val="-3"/>
          <w:sz w:val="20"/>
          <w:u w:val="single"/>
        </w:rPr>
        <w:t> </w:t>
      </w:r>
      <w:r>
        <w:rPr>
          <w:spacing w:val="-4"/>
          <w:sz w:val="20"/>
          <w:u w:val="single"/>
        </w:rPr>
        <w:t>años.</w:t>
      </w:r>
    </w:p>
    <w:p>
      <w:pPr>
        <w:pStyle w:val="ListParagraph"/>
        <w:spacing w:after="0" w:line="240" w:lineRule="auto"/>
        <w:jc w:val="left"/>
        <w:rPr>
          <w:sz w:val="20"/>
        </w:rPr>
        <w:sectPr>
          <w:pgSz w:w="12240" w:h="15840"/>
          <w:pgMar w:header="0" w:footer="1002" w:top="1420" w:bottom="1200" w:left="360" w:right="360"/>
        </w:sectPr>
      </w:pPr>
    </w:p>
    <w:p>
      <w:pPr>
        <w:pStyle w:val="ListParagraph"/>
        <w:numPr>
          <w:ilvl w:val="0"/>
          <w:numId w:val="41"/>
        </w:numPr>
        <w:tabs>
          <w:tab w:pos="2408" w:val="left" w:leader="none"/>
        </w:tabs>
        <w:spacing w:line="240" w:lineRule="auto" w:before="37" w:after="0"/>
        <w:ind w:left="2408" w:right="0" w:hanging="359"/>
        <w:jc w:val="left"/>
        <w:rPr>
          <w:sz w:val="20"/>
        </w:rPr>
      </w:pPr>
      <w:r>
        <w:rPr>
          <w:sz w:val="20"/>
          <w:u w:val="single"/>
        </w:rPr>
        <w:t>El</w:t>
      </w:r>
      <w:r>
        <w:rPr>
          <w:spacing w:val="-2"/>
          <w:sz w:val="20"/>
          <w:u w:val="single"/>
        </w:rPr>
        <w:t> </w:t>
      </w:r>
      <w:r>
        <w:rPr>
          <w:sz w:val="20"/>
          <w:u w:val="single"/>
        </w:rPr>
        <w:t>total</w:t>
      </w:r>
      <w:r>
        <w:rPr>
          <w:spacing w:val="-3"/>
          <w:sz w:val="20"/>
          <w:u w:val="single"/>
        </w:rPr>
        <w:t> </w:t>
      </w:r>
      <w:r>
        <w:rPr>
          <w:sz w:val="20"/>
          <w:u w:val="single"/>
        </w:rPr>
        <w:t>de</w:t>
      </w:r>
      <w:r>
        <w:rPr>
          <w:spacing w:val="-3"/>
          <w:sz w:val="20"/>
          <w:u w:val="single"/>
        </w:rPr>
        <w:t> </w:t>
      </w:r>
      <w:r>
        <w:rPr>
          <w:sz w:val="20"/>
          <w:u w:val="single"/>
        </w:rPr>
        <w:t>las</w:t>
      </w:r>
      <w:r>
        <w:rPr>
          <w:spacing w:val="-2"/>
          <w:sz w:val="20"/>
          <w:u w:val="single"/>
        </w:rPr>
        <w:t> </w:t>
      </w:r>
      <w:r>
        <w:rPr>
          <w:sz w:val="20"/>
          <w:u w:val="single"/>
        </w:rPr>
        <w:t>cuotas </w:t>
      </w:r>
      <w:r>
        <w:rPr>
          <w:spacing w:val="-2"/>
          <w:sz w:val="20"/>
          <w:u w:val="single"/>
        </w:rPr>
        <w:t>contingentes;</w:t>
      </w:r>
    </w:p>
    <w:p>
      <w:pPr>
        <w:pStyle w:val="ListParagraph"/>
        <w:numPr>
          <w:ilvl w:val="0"/>
          <w:numId w:val="41"/>
        </w:numPr>
        <w:tabs>
          <w:tab w:pos="2409" w:val="left" w:leader="none"/>
        </w:tabs>
        <w:spacing w:line="240" w:lineRule="auto" w:before="121" w:after="0"/>
        <w:ind w:left="2409" w:right="0" w:hanging="360"/>
        <w:jc w:val="left"/>
        <w:rPr>
          <w:sz w:val="20"/>
        </w:rPr>
      </w:pPr>
      <w:r>
        <w:rPr>
          <w:sz w:val="20"/>
          <w:u w:val="single"/>
        </w:rPr>
        <w:t>Una</w:t>
      </w:r>
      <w:r>
        <w:rPr>
          <w:spacing w:val="-5"/>
          <w:sz w:val="20"/>
          <w:u w:val="single"/>
        </w:rPr>
        <w:t> </w:t>
      </w:r>
      <w:r>
        <w:rPr>
          <w:sz w:val="20"/>
          <w:u w:val="single"/>
        </w:rPr>
        <w:t>descripción</w:t>
      </w:r>
      <w:r>
        <w:rPr>
          <w:spacing w:val="-4"/>
          <w:sz w:val="20"/>
          <w:u w:val="single"/>
        </w:rPr>
        <w:t> </w:t>
      </w:r>
      <w:r>
        <w:rPr>
          <w:sz w:val="20"/>
          <w:u w:val="single"/>
        </w:rPr>
        <w:t>de</w:t>
      </w:r>
      <w:r>
        <w:rPr>
          <w:spacing w:val="-5"/>
          <w:sz w:val="20"/>
          <w:u w:val="single"/>
        </w:rPr>
        <w:t> </w:t>
      </w:r>
      <w:r>
        <w:rPr>
          <w:sz w:val="20"/>
          <w:u w:val="single"/>
        </w:rPr>
        <w:t>los</w:t>
      </w:r>
      <w:r>
        <w:rPr>
          <w:spacing w:val="-2"/>
          <w:sz w:val="20"/>
          <w:u w:val="single"/>
        </w:rPr>
        <w:t> </w:t>
      </w:r>
      <w:r>
        <w:rPr>
          <w:sz w:val="20"/>
          <w:u w:val="single"/>
        </w:rPr>
        <w:t>aspectos</w:t>
      </w:r>
      <w:r>
        <w:rPr>
          <w:spacing w:val="-3"/>
          <w:sz w:val="20"/>
          <w:u w:val="single"/>
        </w:rPr>
        <w:t> </w:t>
      </w:r>
      <w:r>
        <w:rPr>
          <w:sz w:val="20"/>
          <w:u w:val="single"/>
        </w:rPr>
        <w:t>más</w:t>
      </w:r>
      <w:r>
        <w:rPr>
          <w:spacing w:val="-4"/>
          <w:sz w:val="20"/>
          <w:u w:val="single"/>
        </w:rPr>
        <w:t> </w:t>
      </w:r>
      <w:r>
        <w:rPr>
          <w:sz w:val="20"/>
          <w:u w:val="single"/>
        </w:rPr>
        <w:t>significativos</w:t>
      </w:r>
      <w:r>
        <w:rPr>
          <w:spacing w:val="-2"/>
          <w:sz w:val="20"/>
          <w:u w:val="single"/>
        </w:rPr>
        <w:t> </w:t>
      </w:r>
      <w:r>
        <w:rPr>
          <w:sz w:val="20"/>
          <w:u w:val="single"/>
        </w:rPr>
        <w:t>de</w:t>
      </w:r>
      <w:r>
        <w:rPr>
          <w:spacing w:val="-5"/>
          <w:sz w:val="20"/>
          <w:u w:val="single"/>
        </w:rPr>
        <w:t> </w:t>
      </w:r>
      <w:r>
        <w:rPr>
          <w:sz w:val="20"/>
          <w:u w:val="single"/>
        </w:rPr>
        <w:t>los</w:t>
      </w:r>
      <w:r>
        <w:rPr>
          <w:spacing w:val="-3"/>
          <w:sz w:val="20"/>
          <w:u w:val="single"/>
        </w:rPr>
        <w:t> </w:t>
      </w:r>
      <w:r>
        <w:rPr>
          <w:spacing w:val="-2"/>
          <w:sz w:val="20"/>
          <w:u w:val="single"/>
        </w:rPr>
        <w:t>contratos.</w:t>
      </w:r>
    </w:p>
    <w:p>
      <w:pPr>
        <w:pStyle w:val="BodyText"/>
        <w:spacing w:before="14"/>
      </w:pPr>
      <w:r>
        <w:rPr/>
        <mc:AlternateContent>
          <mc:Choice Requires="wps">
            <w:drawing>
              <wp:anchor distT="0" distB="0" distL="0" distR="0" allowOverlap="1" layoutInCell="1" locked="0" behindDoc="1" simplePos="0" relativeHeight="487695872">
                <wp:simplePos x="0" y="0"/>
                <wp:positionH relativeFrom="page">
                  <wp:posOffset>1080516</wp:posOffset>
                </wp:positionH>
                <wp:positionV relativeFrom="paragraph">
                  <wp:posOffset>182447</wp:posOffset>
                </wp:positionV>
                <wp:extent cx="5713730" cy="239395"/>
                <wp:effectExtent l="0" t="0" r="0" b="0"/>
                <wp:wrapTopAndBottom/>
                <wp:docPr id="261" name="Textbox 261"/>
                <wp:cNvGraphicFramePr>
                  <a:graphicFrameLocks/>
                </wp:cNvGraphicFramePr>
                <a:graphic>
                  <a:graphicData uri="http://schemas.microsoft.com/office/word/2010/wordprocessingShape">
                    <wps:wsp>
                      <wps:cNvPr id="261" name="Textbox 26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5936pt;width:449.9pt;height:18.850pt;mso-position-horizontal-relative:page;mso-position-vertical-relative:paragraph;z-index:-15620608;mso-wrap-distance-left:0;mso-wrap-distance-right:0" type="#_x0000_t202" id="docshape25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9"/>
      </w:pPr>
    </w:p>
    <w:p>
      <w:pPr>
        <w:pStyle w:val="Heading4"/>
        <w:numPr>
          <w:ilvl w:val="0"/>
          <w:numId w:val="40"/>
        </w:numPr>
        <w:tabs>
          <w:tab w:pos="1624" w:val="left" w:leader="none"/>
        </w:tabs>
        <w:spacing w:line="240" w:lineRule="auto" w:before="0" w:after="0"/>
        <w:ind w:left="1624" w:right="0" w:hanging="360"/>
        <w:jc w:val="left"/>
      </w:pPr>
      <w:r>
        <w:rPr/>
        <w:t>Arrendamientos</w:t>
      </w:r>
      <w:r>
        <w:rPr>
          <w:spacing w:val="-9"/>
        </w:rPr>
        <w:t> </w:t>
      </w:r>
      <w:r>
        <w:rPr/>
        <w:t>financieros</w:t>
      </w:r>
      <w:r>
        <w:rPr>
          <w:spacing w:val="-10"/>
        </w:rPr>
        <w:t> </w:t>
      </w:r>
      <w:r>
        <w:rPr/>
        <w:t>(párrafo</w:t>
      </w:r>
      <w:r>
        <w:rPr>
          <w:spacing w:val="-8"/>
        </w:rPr>
        <w:t> </w:t>
      </w:r>
      <w:r>
        <w:rPr>
          <w:spacing w:val="-5"/>
        </w:rPr>
        <w:t>60)</w:t>
      </w:r>
    </w:p>
    <w:p>
      <w:pPr>
        <w:pStyle w:val="ListParagraph"/>
        <w:numPr>
          <w:ilvl w:val="0"/>
          <w:numId w:val="42"/>
        </w:numPr>
        <w:tabs>
          <w:tab w:pos="2061" w:val="left" w:leader="none"/>
        </w:tabs>
        <w:spacing w:line="240" w:lineRule="auto" w:before="121" w:after="0"/>
        <w:ind w:left="2061" w:right="0" w:hanging="360"/>
        <w:jc w:val="left"/>
        <w:rPr>
          <w:sz w:val="20"/>
        </w:rPr>
      </w:pPr>
      <w:r>
        <w:rPr>
          <w:sz w:val="20"/>
          <w:u w:val="single"/>
        </w:rPr>
        <w:t>Una</w:t>
      </w:r>
      <w:r>
        <w:rPr>
          <w:spacing w:val="-5"/>
          <w:sz w:val="20"/>
          <w:u w:val="single"/>
        </w:rPr>
        <w:t> </w:t>
      </w:r>
      <w:r>
        <w:rPr>
          <w:sz w:val="20"/>
          <w:u w:val="single"/>
        </w:rPr>
        <w:t>conciliación</w:t>
      </w:r>
      <w:r>
        <w:rPr>
          <w:spacing w:val="-1"/>
          <w:sz w:val="20"/>
          <w:u w:val="single"/>
        </w:rPr>
        <w:t> </w:t>
      </w:r>
      <w:r>
        <w:rPr>
          <w:sz w:val="20"/>
          <w:u w:val="single"/>
        </w:rPr>
        <w:t>entre</w:t>
      </w:r>
      <w:r>
        <w:rPr>
          <w:spacing w:val="-5"/>
          <w:sz w:val="20"/>
          <w:u w:val="single"/>
        </w:rPr>
        <w:t> </w:t>
      </w:r>
      <w:r>
        <w:rPr>
          <w:sz w:val="20"/>
          <w:u w:val="single"/>
        </w:rPr>
        <w:t>la</w:t>
      </w:r>
      <w:r>
        <w:rPr>
          <w:spacing w:val="-5"/>
          <w:sz w:val="20"/>
          <w:u w:val="single"/>
        </w:rPr>
        <w:t> </w:t>
      </w:r>
      <w:r>
        <w:rPr>
          <w:sz w:val="20"/>
          <w:u w:val="single"/>
        </w:rPr>
        <w:t>inversión</w:t>
      </w:r>
      <w:r>
        <w:rPr>
          <w:spacing w:val="-1"/>
          <w:sz w:val="20"/>
          <w:u w:val="single"/>
        </w:rPr>
        <w:t> </w:t>
      </w:r>
      <w:r>
        <w:rPr>
          <w:sz w:val="20"/>
          <w:u w:val="single"/>
        </w:rPr>
        <w:t>bruta</w:t>
      </w:r>
      <w:r>
        <w:rPr>
          <w:spacing w:val="-3"/>
          <w:sz w:val="20"/>
          <w:u w:val="single"/>
        </w:rPr>
        <w:t> </w:t>
      </w:r>
      <w:r>
        <w:rPr>
          <w:sz w:val="20"/>
          <w:u w:val="single"/>
        </w:rPr>
        <w:t>total</w:t>
      </w:r>
      <w:r>
        <w:rPr>
          <w:spacing w:val="-4"/>
          <w:sz w:val="20"/>
          <w:u w:val="single"/>
        </w:rPr>
        <w:t> </w:t>
      </w:r>
      <w:r>
        <w:rPr>
          <w:sz w:val="20"/>
          <w:u w:val="single"/>
        </w:rPr>
        <w:t>y</w:t>
      </w:r>
      <w:r>
        <w:rPr>
          <w:spacing w:val="-2"/>
          <w:sz w:val="20"/>
          <w:u w:val="single"/>
        </w:rPr>
        <w:t> </w:t>
      </w:r>
      <w:r>
        <w:rPr>
          <w:sz w:val="20"/>
          <w:u w:val="single"/>
        </w:rPr>
        <w:t>los</w:t>
      </w:r>
      <w:r>
        <w:rPr>
          <w:spacing w:val="-6"/>
          <w:sz w:val="20"/>
          <w:u w:val="single"/>
        </w:rPr>
        <w:t> </w:t>
      </w:r>
      <w:r>
        <w:rPr>
          <w:sz w:val="20"/>
          <w:u w:val="single"/>
        </w:rPr>
        <w:t>pagos</w:t>
      </w:r>
      <w:r>
        <w:rPr>
          <w:spacing w:val="-3"/>
          <w:sz w:val="20"/>
          <w:u w:val="single"/>
        </w:rPr>
        <w:t> </w:t>
      </w:r>
      <w:r>
        <w:rPr>
          <w:sz w:val="20"/>
          <w:u w:val="single"/>
        </w:rPr>
        <w:t>mínimos</w:t>
      </w:r>
      <w:r>
        <w:rPr>
          <w:spacing w:val="-2"/>
          <w:sz w:val="20"/>
          <w:u w:val="single"/>
        </w:rPr>
        <w:t> </w:t>
      </w:r>
      <w:r>
        <w:rPr>
          <w:sz w:val="20"/>
          <w:u w:val="single"/>
        </w:rPr>
        <w:t>a</w:t>
      </w:r>
      <w:r>
        <w:rPr>
          <w:spacing w:val="-3"/>
          <w:sz w:val="20"/>
          <w:u w:val="single"/>
        </w:rPr>
        <w:t> </w:t>
      </w:r>
      <w:r>
        <w:rPr>
          <w:spacing w:val="-2"/>
          <w:sz w:val="20"/>
          <w:u w:val="single"/>
        </w:rPr>
        <w:t>recibir;</w:t>
      </w:r>
    </w:p>
    <w:p>
      <w:pPr>
        <w:pStyle w:val="ListParagraph"/>
        <w:numPr>
          <w:ilvl w:val="0"/>
          <w:numId w:val="42"/>
        </w:numPr>
        <w:tabs>
          <w:tab w:pos="2060" w:val="left" w:leader="none"/>
        </w:tabs>
        <w:spacing w:line="240" w:lineRule="auto" w:before="123" w:after="0"/>
        <w:ind w:left="2060" w:right="0" w:hanging="359"/>
        <w:jc w:val="left"/>
        <w:rPr>
          <w:sz w:val="20"/>
        </w:rPr>
      </w:pPr>
      <w:r>
        <w:rPr>
          <w:sz w:val="20"/>
          <w:u w:val="single"/>
        </w:rPr>
        <w:t>La</w:t>
      </w:r>
      <w:r>
        <w:rPr>
          <w:spacing w:val="-5"/>
          <w:sz w:val="20"/>
          <w:u w:val="single"/>
        </w:rPr>
        <w:t> </w:t>
      </w:r>
      <w:r>
        <w:rPr>
          <w:sz w:val="20"/>
          <w:u w:val="single"/>
        </w:rPr>
        <w:t>inversión</w:t>
      </w:r>
      <w:r>
        <w:rPr>
          <w:spacing w:val="-1"/>
          <w:sz w:val="20"/>
          <w:u w:val="single"/>
        </w:rPr>
        <w:t> </w:t>
      </w:r>
      <w:r>
        <w:rPr>
          <w:sz w:val="20"/>
          <w:u w:val="single"/>
        </w:rPr>
        <w:t>bruta</w:t>
      </w:r>
      <w:r>
        <w:rPr>
          <w:spacing w:val="-5"/>
          <w:sz w:val="20"/>
          <w:u w:val="single"/>
        </w:rPr>
        <w:t> </w:t>
      </w:r>
      <w:r>
        <w:rPr>
          <w:sz w:val="20"/>
          <w:u w:val="single"/>
        </w:rPr>
        <w:t>total</w:t>
      </w:r>
      <w:r>
        <w:rPr>
          <w:spacing w:val="-4"/>
          <w:sz w:val="20"/>
          <w:u w:val="single"/>
        </w:rPr>
        <w:t> </w:t>
      </w:r>
      <w:r>
        <w:rPr>
          <w:sz w:val="20"/>
          <w:u w:val="single"/>
        </w:rPr>
        <w:t>y</w:t>
      </w:r>
      <w:r>
        <w:rPr>
          <w:spacing w:val="-2"/>
          <w:sz w:val="20"/>
          <w:u w:val="single"/>
        </w:rPr>
        <w:t> </w:t>
      </w:r>
      <w:r>
        <w:rPr>
          <w:sz w:val="20"/>
          <w:u w:val="single"/>
        </w:rPr>
        <w:t>los</w:t>
      </w:r>
      <w:r>
        <w:rPr>
          <w:spacing w:val="-4"/>
          <w:sz w:val="20"/>
          <w:u w:val="single"/>
        </w:rPr>
        <w:t> </w:t>
      </w:r>
      <w:r>
        <w:rPr>
          <w:sz w:val="20"/>
          <w:u w:val="single"/>
        </w:rPr>
        <w:t>pagos</w:t>
      </w:r>
      <w:r>
        <w:rPr>
          <w:spacing w:val="-3"/>
          <w:sz w:val="20"/>
          <w:u w:val="single"/>
        </w:rPr>
        <w:t> </w:t>
      </w:r>
      <w:r>
        <w:rPr>
          <w:sz w:val="20"/>
          <w:u w:val="single"/>
        </w:rPr>
        <w:t>a</w:t>
      </w:r>
      <w:r>
        <w:rPr>
          <w:spacing w:val="-4"/>
          <w:sz w:val="20"/>
          <w:u w:val="single"/>
        </w:rPr>
        <w:t> </w:t>
      </w:r>
      <w:r>
        <w:rPr>
          <w:sz w:val="20"/>
          <w:u w:val="single"/>
        </w:rPr>
        <w:t>recibir</w:t>
      </w:r>
      <w:r>
        <w:rPr>
          <w:spacing w:val="-4"/>
          <w:sz w:val="20"/>
          <w:u w:val="single"/>
        </w:rPr>
        <w:t> </w:t>
      </w:r>
      <w:r>
        <w:rPr>
          <w:sz w:val="20"/>
          <w:u w:val="single"/>
        </w:rPr>
        <w:t>en</w:t>
      </w:r>
      <w:r>
        <w:rPr>
          <w:spacing w:val="-1"/>
          <w:sz w:val="20"/>
          <w:u w:val="single"/>
        </w:rPr>
        <w:t> </w:t>
      </w:r>
      <w:r>
        <w:rPr>
          <w:sz w:val="20"/>
          <w:u w:val="single"/>
        </w:rPr>
        <w:t>los</w:t>
      </w:r>
      <w:r>
        <w:rPr>
          <w:spacing w:val="-2"/>
          <w:sz w:val="20"/>
          <w:u w:val="single"/>
        </w:rPr>
        <w:t> </w:t>
      </w:r>
      <w:r>
        <w:rPr>
          <w:sz w:val="20"/>
          <w:u w:val="single"/>
        </w:rPr>
        <w:t>siguientes</w:t>
      </w:r>
      <w:r>
        <w:rPr>
          <w:spacing w:val="-3"/>
          <w:sz w:val="20"/>
          <w:u w:val="single"/>
        </w:rPr>
        <w:t> </w:t>
      </w:r>
      <w:r>
        <w:rPr>
          <w:spacing w:val="-2"/>
          <w:sz w:val="20"/>
          <w:u w:val="single"/>
        </w:rPr>
        <w:t>plazos:</w:t>
      </w:r>
    </w:p>
    <w:p>
      <w:pPr>
        <w:pStyle w:val="ListParagraph"/>
        <w:numPr>
          <w:ilvl w:val="1"/>
          <w:numId w:val="42"/>
        </w:numPr>
        <w:tabs>
          <w:tab w:pos="2781" w:val="left" w:leader="none"/>
        </w:tabs>
        <w:spacing w:line="240" w:lineRule="auto" w:before="123" w:after="0"/>
        <w:ind w:left="2781" w:right="0" w:hanging="360"/>
        <w:jc w:val="left"/>
        <w:rPr>
          <w:sz w:val="20"/>
        </w:rPr>
      </w:pPr>
      <w:r>
        <w:rPr>
          <w:sz w:val="20"/>
          <w:u w:val="single"/>
        </w:rPr>
        <w:t>Hasta</w:t>
      </w:r>
      <w:r>
        <w:rPr>
          <w:spacing w:val="-3"/>
          <w:sz w:val="20"/>
          <w:u w:val="single"/>
        </w:rPr>
        <w:t> </w:t>
      </w:r>
      <w:r>
        <w:rPr>
          <w:sz w:val="20"/>
          <w:u w:val="single"/>
        </w:rPr>
        <w:t>un</w:t>
      </w:r>
      <w:r>
        <w:rPr>
          <w:spacing w:val="-3"/>
          <w:sz w:val="20"/>
          <w:u w:val="single"/>
        </w:rPr>
        <w:t> </w:t>
      </w:r>
      <w:r>
        <w:rPr>
          <w:spacing w:val="-4"/>
          <w:sz w:val="20"/>
          <w:u w:val="single"/>
        </w:rPr>
        <w:t>año,</w:t>
      </w:r>
    </w:p>
    <w:p>
      <w:pPr>
        <w:pStyle w:val="ListParagraph"/>
        <w:numPr>
          <w:ilvl w:val="1"/>
          <w:numId w:val="42"/>
        </w:numPr>
        <w:tabs>
          <w:tab w:pos="2781" w:val="left" w:leader="none"/>
        </w:tabs>
        <w:spacing w:line="240" w:lineRule="auto" w:before="121" w:after="0"/>
        <w:ind w:left="2781" w:right="0" w:hanging="360"/>
        <w:jc w:val="left"/>
        <w:rPr>
          <w:sz w:val="20"/>
        </w:rPr>
      </w:pPr>
      <w:r>
        <w:rPr>
          <w:sz w:val="20"/>
          <w:u w:val="single"/>
        </w:rPr>
        <w:t>Entre</w:t>
      </w:r>
      <w:r>
        <w:rPr>
          <w:spacing w:val="-4"/>
          <w:sz w:val="20"/>
          <w:u w:val="single"/>
        </w:rPr>
        <w:t> </w:t>
      </w:r>
      <w:r>
        <w:rPr>
          <w:sz w:val="20"/>
          <w:u w:val="single"/>
        </w:rPr>
        <w:t>uno</w:t>
      </w:r>
      <w:r>
        <w:rPr>
          <w:spacing w:val="-3"/>
          <w:sz w:val="20"/>
          <w:u w:val="single"/>
        </w:rPr>
        <w:t> </w:t>
      </w:r>
      <w:r>
        <w:rPr>
          <w:sz w:val="20"/>
          <w:u w:val="single"/>
        </w:rPr>
        <w:t>y</w:t>
      </w:r>
      <w:r>
        <w:rPr>
          <w:spacing w:val="-1"/>
          <w:sz w:val="20"/>
          <w:u w:val="single"/>
        </w:rPr>
        <w:t> </w:t>
      </w:r>
      <w:r>
        <w:rPr>
          <w:sz w:val="20"/>
          <w:u w:val="single"/>
        </w:rPr>
        <w:t>cinco</w:t>
      </w:r>
      <w:r>
        <w:rPr>
          <w:spacing w:val="-3"/>
          <w:sz w:val="20"/>
          <w:u w:val="single"/>
        </w:rPr>
        <w:t> </w:t>
      </w:r>
      <w:r>
        <w:rPr>
          <w:spacing w:val="-4"/>
          <w:sz w:val="20"/>
          <w:u w:val="single"/>
        </w:rPr>
        <w:t>años,</w:t>
      </w:r>
    </w:p>
    <w:p>
      <w:pPr>
        <w:pStyle w:val="ListParagraph"/>
        <w:numPr>
          <w:ilvl w:val="1"/>
          <w:numId w:val="42"/>
        </w:numPr>
        <w:tabs>
          <w:tab w:pos="2781" w:val="left" w:leader="none"/>
        </w:tabs>
        <w:spacing w:line="240" w:lineRule="auto" w:before="123" w:after="0"/>
        <w:ind w:left="2781" w:right="0" w:hanging="360"/>
        <w:jc w:val="left"/>
        <w:rPr>
          <w:sz w:val="20"/>
        </w:rPr>
      </w:pPr>
      <w:r>
        <w:rPr>
          <w:sz w:val="20"/>
          <w:u w:val="single"/>
        </w:rPr>
        <w:t>Más</w:t>
      </w:r>
      <w:r>
        <w:rPr>
          <w:spacing w:val="-2"/>
          <w:sz w:val="20"/>
          <w:u w:val="single"/>
        </w:rPr>
        <w:t> </w:t>
      </w:r>
      <w:r>
        <w:rPr>
          <w:sz w:val="20"/>
          <w:u w:val="single"/>
        </w:rPr>
        <w:t>de</w:t>
      </w:r>
      <w:r>
        <w:rPr>
          <w:spacing w:val="-4"/>
          <w:sz w:val="20"/>
          <w:u w:val="single"/>
        </w:rPr>
        <w:t> </w:t>
      </w:r>
      <w:r>
        <w:rPr>
          <w:sz w:val="20"/>
          <w:u w:val="single"/>
        </w:rPr>
        <w:t>cinco</w:t>
      </w:r>
      <w:r>
        <w:rPr>
          <w:spacing w:val="-3"/>
          <w:sz w:val="20"/>
          <w:u w:val="single"/>
        </w:rPr>
        <w:t> </w:t>
      </w:r>
      <w:r>
        <w:rPr>
          <w:spacing w:val="-4"/>
          <w:sz w:val="20"/>
          <w:u w:val="single"/>
        </w:rPr>
        <w:t>años.</w:t>
      </w:r>
    </w:p>
    <w:p>
      <w:pPr>
        <w:pStyle w:val="ListParagraph"/>
        <w:numPr>
          <w:ilvl w:val="0"/>
          <w:numId w:val="42"/>
        </w:numPr>
        <w:tabs>
          <w:tab w:pos="2061" w:val="left" w:leader="none"/>
        </w:tabs>
        <w:spacing w:line="240" w:lineRule="auto" w:before="120" w:after="0"/>
        <w:ind w:left="2061" w:right="0" w:hanging="360"/>
        <w:jc w:val="left"/>
        <w:rPr>
          <w:sz w:val="20"/>
        </w:rPr>
      </w:pPr>
      <w:r>
        <w:rPr>
          <w:sz w:val="20"/>
          <w:u w:val="single"/>
        </w:rPr>
        <w:t>Los</w:t>
      </w:r>
      <w:r>
        <w:rPr>
          <w:spacing w:val="-5"/>
          <w:sz w:val="20"/>
          <w:u w:val="single"/>
        </w:rPr>
        <w:t> </w:t>
      </w:r>
      <w:r>
        <w:rPr>
          <w:sz w:val="20"/>
          <w:u w:val="single"/>
        </w:rPr>
        <w:t>ingresos</w:t>
      </w:r>
      <w:r>
        <w:rPr>
          <w:spacing w:val="-4"/>
          <w:sz w:val="20"/>
          <w:u w:val="single"/>
        </w:rPr>
        <w:t> </w:t>
      </w:r>
      <w:r>
        <w:rPr>
          <w:sz w:val="20"/>
          <w:u w:val="single"/>
        </w:rPr>
        <w:t>financieros</w:t>
      </w:r>
      <w:r>
        <w:rPr>
          <w:spacing w:val="-4"/>
          <w:sz w:val="20"/>
          <w:u w:val="single"/>
        </w:rPr>
        <w:t> </w:t>
      </w:r>
      <w:r>
        <w:rPr>
          <w:sz w:val="20"/>
          <w:u w:val="single"/>
        </w:rPr>
        <w:t>no</w:t>
      </w:r>
      <w:r>
        <w:rPr>
          <w:spacing w:val="-6"/>
          <w:sz w:val="20"/>
          <w:u w:val="single"/>
        </w:rPr>
        <w:t> </w:t>
      </w:r>
      <w:r>
        <w:rPr>
          <w:sz w:val="20"/>
          <w:u w:val="single"/>
        </w:rPr>
        <w:t>acumulados</w:t>
      </w:r>
      <w:r>
        <w:rPr>
          <w:spacing w:val="-4"/>
          <w:sz w:val="20"/>
          <w:u w:val="single"/>
        </w:rPr>
        <w:t> </w:t>
      </w:r>
      <w:r>
        <w:rPr>
          <w:sz w:val="20"/>
          <w:u w:val="single"/>
        </w:rPr>
        <w:t>(no</w:t>
      </w:r>
      <w:r>
        <w:rPr>
          <w:spacing w:val="-6"/>
          <w:sz w:val="20"/>
          <w:u w:val="single"/>
        </w:rPr>
        <w:t> </w:t>
      </w:r>
      <w:r>
        <w:rPr>
          <w:spacing w:val="-2"/>
          <w:sz w:val="20"/>
          <w:u w:val="single"/>
        </w:rPr>
        <w:t>devengados);</w:t>
      </w:r>
    </w:p>
    <w:p>
      <w:pPr>
        <w:pStyle w:val="ListParagraph"/>
        <w:numPr>
          <w:ilvl w:val="0"/>
          <w:numId w:val="42"/>
        </w:numPr>
        <w:tabs>
          <w:tab w:pos="2060" w:val="left" w:leader="none"/>
        </w:tabs>
        <w:spacing w:line="240" w:lineRule="auto" w:before="123" w:after="0"/>
        <w:ind w:left="2060" w:right="0" w:hanging="359"/>
        <w:jc w:val="left"/>
        <w:rPr>
          <w:sz w:val="20"/>
        </w:rPr>
      </w:pPr>
      <w:r>
        <w:rPr>
          <w:sz w:val="20"/>
          <w:u w:val="single"/>
        </w:rPr>
        <w:t>El</w:t>
      </w:r>
      <w:r>
        <w:rPr>
          <w:spacing w:val="-3"/>
          <w:sz w:val="20"/>
          <w:u w:val="single"/>
        </w:rPr>
        <w:t> </w:t>
      </w:r>
      <w:r>
        <w:rPr>
          <w:sz w:val="20"/>
          <w:u w:val="single"/>
        </w:rPr>
        <w:t>valor</w:t>
      </w:r>
      <w:r>
        <w:rPr>
          <w:spacing w:val="-4"/>
          <w:sz w:val="20"/>
          <w:u w:val="single"/>
        </w:rPr>
        <w:t> </w:t>
      </w:r>
      <w:r>
        <w:rPr>
          <w:sz w:val="20"/>
          <w:u w:val="single"/>
        </w:rPr>
        <w:t>residual</w:t>
      </w:r>
      <w:r>
        <w:rPr>
          <w:spacing w:val="-4"/>
          <w:sz w:val="20"/>
          <w:u w:val="single"/>
        </w:rPr>
        <w:t> </w:t>
      </w:r>
      <w:r>
        <w:rPr>
          <w:sz w:val="20"/>
          <w:u w:val="single"/>
        </w:rPr>
        <w:t>no</w:t>
      </w:r>
      <w:r>
        <w:rPr>
          <w:spacing w:val="-4"/>
          <w:sz w:val="20"/>
          <w:u w:val="single"/>
        </w:rPr>
        <w:t> </w:t>
      </w:r>
      <w:r>
        <w:rPr>
          <w:sz w:val="20"/>
          <w:u w:val="single"/>
        </w:rPr>
        <w:t>garantizado</w:t>
      </w:r>
      <w:r>
        <w:rPr>
          <w:spacing w:val="-4"/>
          <w:sz w:val="20"/>
          <w:u w:val="single"/>
        </w:rPr>
        <w:t> </w:t>
      </w:r>
      <w:r>
        <w:rPr>
          <w:sz w:val="20"/>
          <w:u w:val="single"/>
        </w:rPr>
        <w:t>reconocido</w:t>
      </w:r>
      <w:r>
        <w:rPr>
          <w:spacing w:val="-3"/>
          <w:sz w:val="20"/>
          <w:u w:val="single"/>
        </w:rPr>
        <w:t> </w:t>
      </w:r>
      <w:r>
        <w:rPr>
          <w:sz w:val="20"/>
          <w:u w:val="single"/>
        </w:rPr>
        <w:t>a</w:t>
      </w:r>
      <w:r>
        <w:rPr>
          <w:spacing w:val="-4"/>
          <w:sz w:val="20"/>
          <w:u w:val="single"/>
        </w:rPr>
        <w:t> </w:t>
      </w:r>
      <w:r>
        <w:rPr>
          <w:sz w:val="20"/>
          <w:u w:val="single"/>
        </w:rPr>
        <w:t>su</w:t>
      </w:r>
      <w:r>
        <w:rPr>
          <w:spacing w:val="-4"/>
          <w:sz w:val="20"/>
          <w:u w:val="single"/>
        </w:rPr>
        <w:t> </w:t>
      </w:r>
      <w:r>
        <w:rPr>
          <w:spacing w:val="-2"/>
          <w:sz w:val="20"/>
          <w:u w:val="single"/>
        </w:rPr>
        <w:t>favor;</w:t>
      </w:r>
    </w:p>
    <w:p>
      <w:pPr>
        <w:pStyle w:val="ListParagraph"/>
        <w:numPr>
          <w:ilvl w:val="0"/>
          <w:numId w:val="42"/>
        </w:numPr>
        <w:tabs>
          <w:tab w:pos="2061" w:val="left" w:leader="none"/>
        </w:tabs>
        <w:spacing w:line="240" w:lineRule="auto" w:before="121" w:after="0"/>
        <w:ind w:left="2061" w:right="0" w:hanging="360"/>
        <w:jc w:val="left"/>
        <w:rPr>
          <w:sz w:val="20"/>
        </w:rPr>
      </w:pPr>
      <w:r>
        <w:rPr>
          <w:sz w:val="20"/>
          <w:u w:val="single"/>
        </w:rPr>
        <w:t>La</w:t>
      </w:r>
      <w:r>
        <w:rPr>
          <w:spacing w:val="-5"/>
          <w:sz w:val="20"/>
          <w:u w:val="single"/>
        </w:rPr>
        <w:t> </w:t>
      </w:r>
      <w:r>
        <w:rPr>
          <w:sz w:val="20"/>
          <w:u w:val="single"/>
        </w:rPr>
        <w:t>reducción</w:t>
      </w:r>
      <w:r>
        <w:rPr>
          <w:spacing w:val="-4"/>
          <w:sz w:val="20"/>
          <w:u w:val="single"/>
        </w:rPr>
        <w:t> </w:t>
      </w:r>
      <w:r>
        <w:rPr>
          <w:sz w:val="20"/>
          <w:u w:val="single"/>
        </w:rPr>
        <w:t>del</w:t>
      </w:r>
      <w:r>
        <w:rPr>
          <w:spacing w:val="-4"/>
          <w:sz w:val="20"/>
          <w:u w:val="single"/>
        </w:rPr>
        <w:t> </w:t>
      </w:r>
      <w:r>
        <w:rPr>
          <w:sz w:val="20"/>
          <w:u w:val="single"/>
        </w:rPr>
        <w:t>valor</w:t>
      </w:r>
      <w:r>
        <w:rPr>
          <w:spacing w:val="-4"/>
          <w:sz w:val="20"/>
          <w:u w:val="single"/>
        </w:rPr>
        <w:t> </w:t>
      </w:r>
      <w:r>
        <w:rPr>
          <w:sz w:val="20"/>
          <w:u w:val="single"/>
        </w:rPr>
        <w:t>acumulado</w:t>
      </w:r>
      <w:r>
        <w:rPr>
          <w:spacing w:val="-4"/>
          <w:sz w:val="20"/>
          <w:u w:val="single"/>
        </w:rPr>
        <w:t> </w:t>
      </w:r>
      <w:r>
        <w:rPr>
          <w:sz w:val="20"/>
          <w:u w:val="single"/>
        </w:rPr>
        <w:t>por</w:t>
      </w:r>
      <w:r>
        <w:rPr>
          <w:spacing w:val="-4"/>
          <w:sz w:val="20"/>
          <w:u w:val="single"/>
        </w:rPr>
        <w:t> </w:t>
      </w:r>
      <w:r>
        <w:rPr>
          <w:sz w:val="20"/>
          <w:u w:val="single"/>
        </w:rPr>
        <w:t>futuras</w:t>
      </w:r>
      <w:r>
        <w:rPr>
          <w:spacing w:val="-5"/>
          <w:sz w:val="20"/>
          <w:u w:val="single"/>
        </w:rPr>
        <w:t> </w:t>
      </w:r>
      <w:r>
        <w:rPr>
          <w:spacing w:val="-2"/>
          <w:sz w:val="20"/>
          <w:u w:val="single"/>
        </w:rPr>
        <w:t>insolvencias;</w:t>
      </w:r>
    </w:p>
    <w:p>
      <w:pPr>
        <w:pStyle w:val="ListParagraph"/>
        <w:numPr>
          <w:ilvl w:val="0"/>
          <w:numId w:val="42"/>
        </w:numPr>
        <w:tabs>
          <w:tab w:pos="2061" w:val="left" w:leader="none"/>
        </w:tabs>
        <w:spacing w:line="240" w:lineRule="auto" w:before="123" w:after="0"/>
        <w:ind w:left="2061" w:right="0" w:hanging="360"/>
        <w:jc w:val="left"/>
        <w:rPr>
          <w:sz w:val="20"/>
        </w:rPr>
      </w:pPr>
      <w:r>
        <w:rPr>
          <w:sz w:val="20"/>
          <w:u w:val="single"/>
        </w:rPr>
        <w:t>La</w:t>
      </w:r>
      <w:r>
        <w:rPr>
          <w:spacing w:val="-5"/>
          <w:sz w:val="20"/>
          <w:u w:val="single"/>
        </w:rPr>
        <w:t> </w:t>
      </w:r>
      <w:r>
        <w:rPr>
          <w:sz w:val="20"/>
          <w:u w:val="single"/>
        </w:rPr>
        <w:t>cuota</w:t>
      </w:r>
      <w:r>
        <w:rPr>
          <w:spacing w:val="-3"/>
          <w:sz w:val="20"/>
          <w:u w:val="single"/>
        </w:rPr>
        <w:t> </w:t>
      </w:r>
      <w:r>
        <w:rPr>
          <w:sz w:val="20"/>
          <w:u w:val="single"/>
        </w:rPr>
        <w:t>de</w:t>
      </w:r>
      <w:r>
        <w:rPr>
          <w:spacing w:val="-4"/>
          <w:sz w:val="20"/>
          <w:u w:val="single"/>
        </w:rPr>
        <w:t> </w:t>
      </w:r>
      <w:r>
        <w:rPr>
          <w:sz w:val="20"/>
          <w:u w:val="single"/>
        </w:rPr>
        <w:t>contingencia</w:t>
      </w:r>
      <w:r>
        <w:rPr>
          <w:spacing w:val="-5"/>
          <w:sz w:val="20"/>
          <w:u w:val="single"/>
        </w:rPr>
        <w:t> </w:t>
      </w:r>
      <w:r>
        <w:rPr>
          <w:sz w:val="20"/>
          <w:u w:val="single"/>
        </w:rPr>
        <w:t>reconocida</w:t>
      </w:r>
      <w:r>
        <w:rPr>
          <w:spacing w:val="-5"/>
          <w:sz w:val="20"/>
          <w:u w:val="single"/>
        </w:rPr>
        <w:t> </w:t>
      </w:r>
      <w:r>
        <w:rPr>
          <w:sz w:val="20"/>
          <w:u w:val="single"/>
        </w:rPr>
        <w:t>en</w:t>
      </w:r>
      <w:r>
        <w:rPr>
          <w:spacing w:val="-1"/>
          <w:sz w:val="20"/>
          <w:u w:val="single"/>
        </w:rPr>
        <w:t> </w:t>
      </w:r>
      <w:r>
        <w:rPr>
          <w:sz w:val="20"/>
          <w:u w:val="single"/>
        </w:rPr>
        <w:t>los</w:t>
      </w:r>
      <w:r>
        <w:rPr>
          <w:spacing w:val="-3"/>
          <w:sz w:val="20"/>
          <w:u w:val="single"/>
        </w:rPr>
        <w:t> </w:t>
      </w:r>
      <w:r>
        <w:rPr>
          <w:sz w:val="20"/>
          <w:u w:val="single"/>
        </w:rPr>
        <w:t>Estados</w:t>
      </w:r>
      <w:r>
        <w:rPr>
          <w:spacing w:val="-3"/>
          <w:sz w:val="20"/>
          <w:u w:val="single"/>
        </w:rPr>
        <w:t> </w:t>
      </w:r>
      <w:r>
        <w:rPr>
          <w:spacing w:val="-2"/>
          <w:sz w:val="20"/>
          <w:u w:val="single"/>
        </w:rPr>
        <w:t>Financieros,</w:t>
      </w:r>
    </w:p>
    <w:p>
      <w:pPr>
        <w:pStyle w:val="ListParagraph"/>
        <w:numPr>
          <w:ilvl w:val="0"/>
          <w:numId w:val="42"/>
        </w:numPr>
        <w:tabs>
          <w:tab w:pos="2061" w:val="left" w:leader="none"/>
        </w:tabs>
        <w:spacing w:line="240" w:lineRule="auto" w:before="121" w:after="0"/>
        <w:ind w:left="2061" w:right="0" w:hanging="360"/>
        <w:jc w:val="left"/>
        <w:rPr>
          <w:sz w:val="20"/>
        </w:rPr>
      </w:pPr>
      <w:r>
        <w:rPr>
          <w:sz w:val="20"/>
          <w:u w:val="single"/>
        </w:rPr>
        <w:t>Una</w:t>
      </w:r>
      <w:r>
        <w:rPr>
          <w:spacing w:val="-5"/>
          <w:sz w:val="20"/>
          <w:u w:val="single"/>
        </w:rPr>
        <w:t> </w:t>
      </w:r>
      <w:r>
        <w:rPr>
          <w:sz w:val="20"/>
          <w:u w:val="single"/>
        </w:rPr>
        <w:t>descripción</w:t>
      </w:r>
      <w:r>
        <w:rPr>
          <w:spacing w:val="-4"/>
          <w:sz w:val="20"/>
          <w:u w:val="single"/>
        </w:rPr>
        <w:t> </w:t>
      </w:r>
      <w:r>
        <w:rPr>
          <w:sz w:val="20"/>
          <w:u w:val="single"/>
        </w:rPr>
        <w:t>de</w:t>
      </w:r>
      <w:r>
        <w:rPr>
          <w:spacing w:val="-5"/>
          <w:sz w:val="20"/>
          <w:u w:val="single"/>
        </w:rPr>
        <w:t> </w:t>
      </w:r>
      <w:r>
        <w:rPr>
          <w:sz w:val="20"/>
          <w:u w:val="single"/>
        </w:rPr>
        <w:t>los</w:t>
      </w:r>
      <w:r>
        <w:rPr>
          <w:spacing w:val="-2"/>
          <w:sz w:val="20"/>
          <w:u w:val="single"/>
        </w:rPr>
        <w:t> </w:t>
      </w:r>
      <w:r>
        <w:rPr>
          <w:sz w:val="20"/>
          <w:u w:val="single"/>
        </w:rPr>
        <w:t>aspectos</w:t>
      </w:r>
      <w:r>
        <w:rPr>
          <w:spacing w:val="-3"/>
          <w:sz w:val="20"/>
          <w:u w:val="single"/>
        </w:rPr>
        <w:t> </w:t>
      </w:r>
      <w:r>
        <w:rPr>
          <w:sz w:val="20"/>
          <w:u w:val="single"/>
        </w:rPr>
        <w:t>más</w:t>
      </w:r>
      <w:r>
        <w:rPr>
          <w:spacing w:val="-4"/>
          <w:sz w:val="20"/>
          <w:u w:val="single"/>
        </w:rPr>
        <w:t> </w:t>
      </w:r>
      <w:r>
        <w:rPr>
          <w:sz w:val="20"/>
          <w:u w:val="single"/>
        </w:rPr>
        <w:t>significativos</w:t>
      </w:r>
      <w:r>
        <w:rPr>
          <w:spacing w:val="-2"/>
          <w:sz w:val="20"/>
          <w:u w:val="single"/>
        </w:rPr>
        <w:t> </w:t>
      </w:r>
      <w:r>
        <w:rPr>
          <w:sz w:val="20"/>
          <w:u w:val="single"/>
        </w:rPr>
        <w:t>de</w:t>
      </w:r>
      <w:r>
        <w:rPr>
          <w:spacing w:val="-5"/>
          <w:sz w:val="20"/>
          <w:u w:val="single"/>
        </w:rPr>
        <w:t> </w:t>
      </w:r>
      <w:r>
        <w:rPr>
          <w:sz w:val="20"/>
          <w:u w:val="single"/>
        </w:rPr>
        <w:t>los</w:t>
      </w:r>
      <w:r>
        <w:rPr>
          <w:spacing w:val="-3"/>
          <w:sz w:val="20"/>
          <w:u w:val="single"/>
        </w:rPr>
        <w:t> </w:t>
      </w:r>
      <w:r>
        <w:rPr>
          <w:spacing w:val="-2"/>
          <w:sz w:val="20"/>
          <w:u w:val="single"/>
        </w:rPr>
        <w:t>contratos.</w:t>
      </w:r>
    </w:p>
    <w:p>
      <w:pPr>
        <w:pStyle w:val="BodyText"/>
        <w:spacing w:before="13"/>
      </w:pPr>
      <w:r>
        <w:rPr/>
        <mc:AlternateContent>
          <mc:Choice Requires="wps">
            <w:drawing>
              <wp:anchor distT="0" distB="0" distL="0" distR="0" allowOverlap="1" layoutInCell="1" locked="0" behindDoc="1" simplePos="0" relativeHeight="487696384">
                <wp:simplePos x="0" y="0"/>
                <wp:positionH relativeFrom="page">
                  <wp:posOffset>1080516</wp:posOffset>
                </wp:positionH>
                <wp:positionV relativeFrom="paragraph">
                  <wp:posOffset>182316</wp:posOffset>
                </wp:positionV>
                <wp:extent cx="5713730" cy="239395"/>
                <wp:effectExtent l="0" t="0" r="0" b="0"/>
                <wp:wrapTopAndBottom/>
                <wp:docPr id="262" name="Textbox 262"/>
                <wp:cNvGraphicFramePr>
                  <a:graphicFrameLocks/>
                </wp:cNvGraphicFramePr>
                <a:graphic>
                  <a:graphicData uri="http://schemas.microsoft.com/office/word/2010/wordprocessingShape">
                    <wps:wsp>
                      <wps:cNvPr id="262" name="Textbox 26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624pt;width:449.9pt;height:18.850pt;mso-position-horizontal-relative:page;mso-position-vertical-relative:paragraph;z-index:-15620096;mso-wrap-distance-left:0;mso-wrap-distance-right:0" type="#_x0000_t202" id="docshape26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79"/>
      </w:pPr>
    </w:p>
    <w:p>
      <w:pPr>
        <w:pStyle w:val="Heading3"/>
      </w:pPr>
      <w:bookmarkStart w:name="_TOC_250043" w:id="77"/>
      <w:r>
        <w:rPr/>
        <w:t>NOTA</w:t>
      </w:r>
      <w:r>
        <w:rPr>
          <w:spacing w:val="-5"/>
        </w:rPr>
        <w:t> </w:t>
      </w:r>
      <w:r>
        <w:rPr/>
        <w:t>N°</w:t>
      </w:r>
      <w:r>
        <w:rPr>
          <w:spacing w:val="-3"/>
        </w:rPr>
        <w:t> </w:t>
      </w:r>
      <w:bookmarkEnd w:id="77"/>
      <w:r>
        <w:rPr>
          <w:spacing w:val="-5"/>
        </w:rPr>
        <w:t>61</w:t>
      </w:r>
    </w:p>
    <w:p>
      <w:pPr>
        <w:pStyle w:val="BodyText"/>
        <w:spacing w:before="117"/>
        <w:rPr>
          <w:b/>
        </w:rPr>
      </w:pPr>
    </w:p>
    <w:p>
      <w:pPr>
        <w:pStyle w:val="BodyText"/>
        <w:ind w:left="1341"/>
      </w:pPr>
      <w:r>
        <w:rPr/>
        <w:t>Materiales</w:t>
      </w:r>
      <w:r>
        <w:rPr>
          <w:spacing w:val="-4"/>
        </w:rPr>
        <w:t> </w:t>
      </w:r>
      <w:r>
        <w:rPr/>
        <w:t>y</w:t>
      </w:r>
      <w:r>
        <w:rPr>
          <w:spacing w:val="-4"/>
        </w:rPr>
        <w:t> </w:t>
      </w:r>
      <w:r>
        <w:rPr/>
        <w:t>suministros</w:t>
      </w:r>
      <w:r>
        <w:rPr>
          <w:spacing w:val="-3"/>
        </w:rPr>
        <w:t> </w:t>
      </w:r>
      <w:r>
        <w:rPr>
          <w:spacing w:val="-2"/>
        </w:rPr>
        <w:t>consumidos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97"/>
        <w:gridCol w:w="1035"/>
        <w:gridCol w:w="891"/>
        <w:gridCol w:w="1537"/>
        <w:gridCol w:w="1376"/>
        <w:gridCol w:w="1592"/>
      </w:tblGrid>
      <w:tr>
        <w:trPr>
          <w:trHeight w:val="383" w:hRule="atLeast"/>
        </w:trPr>
        <w:tc>
          <w:tcPr>
            <w:tcW w:w="1697" w:type="dxa"/>
            <w:vMerge w:val="restart"/>
            <w:shd w:val="clear" w:color="auto" w:fill="366091"/>
          </w:tcPr>
          <w:p>
            <w:pPr>
              <w:pStyle w:val="TableParagraph"/>
              <w:spacing w:before="142"/>
              <w:ind w:left="69"/>
              <w:rPr>
                <w:b/>
                <w:sz w:val="18"/>
              </w:rPr>
            </w:pPr>
            <w:r>
              <w:rPr>
                <w:b/>
                <w:color w:val="FFFFFF"/>
                <w:spacing w:val="-2"/>
                <w:sz w:val="18"/>
              </w:rPr>
              <w:t>Cuenta</w:t>
            </w:r>
          </w:p>
        </w:tc>
        <w:tc>
          <w:tcPr>
            <w:tcW w:w="1035" w:type="dxa"/>
            <w:vMerge w:val="restart"/>
            <w:shd w:val="clear" w:color="auto" w:fill="366091"/>
          </w:tcPr>
          <w:p>
            <w:pPr>
              <w:pStyle w:val="TableParagraph"/>
              <w:spacing w:before="54"/>
              <w:rPr>
                <w:sz w:val="18"/>
              </w:rPr>
            </w:pPr>
          </w:p>
          <w:p>
            <w:pPr>
              <w:pStyle w:val="TableParagraph"/>
              <w:spacing w:before="1"/>
              <w:ind w:left="81"/>
              <w:rPr>
                <w:b/>
                <w:sz w:val="18"/>
              </w:rPr>
            </w:pPr>
            <w:r>
              <w:rPr>
                <w:b/>
                <w:color w:val="FFFFFF"/>
                <w:spacing w:val="-2"/>
                <w:sz w:val="18"/>
              </w:rPr>
              <w:t>Descripción</w:t>
            </w:r>
          </w:p>
        </w:tc>
        <w:tc>
          <w:tcPr>
            <w:tcW w:w="891" w:type="dxa"/>
            <w:vMerge w:val="restart"/>
            <w:shd w:val="clear" w:color="auto" w:fill="366091"/>
          </w:tcPr>
          <w:p>
            <w:pPr>
              <w:pStyle w:val="TableParagraph"/>
              <w:spacing w:before="54"/>
              <w:rPr>
                <w:sz w:val="18"/>
              </w:rPr>
            </w:pPr>
          </w:p>
          <w:p>
            <w:pPr>
              <w:pStyle w:val="TableParagraph"/>
              <w:spacing w:before="1"/>
              <w:ind w:left="258"/>
              <w:rPr>
                <w:b/>
                <w:sz w:val="18"/>
              </w:rPr>
            </w:pPr>
            <w:r>
              <w:rPr>
                <w:b/>
                <w:color w:val="FFFFFF"/>
                <w:spacing w:val="-4"/>
                <w:sz w:val="18"/>
              </w:rPr>
              <w:t>Nota</w:t>
            </w:r>
          </w:p>
        </w:tc>
        <w:tc>
          <w:tcPr>
            <w:tcW w:w="1537" w:type="dxa"/>
            <w:vMerge w:val="restart"/>
            <w:shd w:val="clear" w:color="auto" w:fill="366091"/>
          </w:tcPr>
          <w:p>
            <w:pPr>
              <w:pStyle w:val="TableParagraph"/>
              <w:spacing w:before="54"/>
              <w:rPr>
                <w:sz w:val="18"/>
              </w:rPr>
            </w:pPr>
          </w:p>
          <w:p>
            <w:pPr>
              <w:pStyle w:val="TableParagraph"/>
              <w:spacing w:before="1"/>
              <w:ind w:left="235"/>
              <w:rPr>
                <w:b/>
                <w:sz w:val="18"/>
              </w:rPr>
            </w:pPr>
            <w:r>
              <w:rPr>
                <w:b/>
                <w:color w:val="FFFFFF"/>
                <w:sz w:val="18"/>
              </w:rPr>
              <w:t>Periodo</w:t>
            </w:r>
            <w:r>
              <w:rPr>
                <w:b/>
                <w:color w:val="FFFFFF"/>
                <w:spacing w:val="-9"/>
                <w:sz w:val="18"/>
              </w:rPr>
              <w:t> </w:t>
            </w:r>
            <w:r>
              <w:rPr>
                <w:b/>
                <w:color w:val="FFFFFF"/>
                <w:spacing w:val="-2"/>
                <w:sz w:val="18"/>
              </w:rPr>
              <w:t>Actual</w:t>
            </w:r>
          </w:p>
        </w:tc>
        <w:tc>
          <w:tcPr>
            <w:tcW w:w="1376" w:type="dxa"/>
            <w:vMerge w:val="restart"/>
            <w:shd w:val="clear" w:color="auto" w:fill="366091"/>
          </w:tcPr>
          <w:p>
            <w:pPr>
              <w:pStyle w:val="TableParagraph"/>
              <w:spacing w:before="166"/>
              <w:ind w:left="371" w:right="353" w:firstLine="40"/>
              <w:rPr>
                <w:b/>
                <w:sz w:val="18"/>
              </w:rPr>
            </w:pPr>
            <w:r>
              <w:rPr>
                <w:b/>
                <w:color w:val="FFFFFF"/>
                <w:spacing w:val="-2"/>
                <w:sz w:val="18"/>
              </w:rPr>
              <w:t>Periodo</w:t>
            </w:r>
            <w:r>
              <w:rPr>
                <w:b/>
                <w:color w:val="FFFFFF"/>
                <w:sz w:val="18"/>
              </w:rPr>
              <w:t> </w:t>
            </w:r>
            <w:r>
              <w:rPr>
                <w:b/>
                <w:color w:val="FFFFFF"/>
                <w:spacing w:val="-2"/>
                <w:sz w:val="18"/>
              </w:rPr>
              <w:t>Anterior</w:t>
            </w:r>
          </w:p>
        </w:tc>
        <w:tc>
          <w:tcPr>
            <w:tcW w:w="1592" w:type="dxa"/>
            <w:shd w:val="clear" w:color="auto" w:fill="366091"/>
          </w:tcPr>
          <w:p>
            <w:pPr>
              <w:pStyle w:val="TableParagraph"/>
              <w:spacing w:before="82"/>
              <w:ind w:left="8"/>
              <w:jc w:val="center"/>
              <w:rPr>
                <w:b/>
                <w:sz w:val="18"/>
              </w:rPr>
            </w:pPr>
            <w:r>
              <w:rPr>
                <w:b/>
                <w:color w:val="FFFFFF"/>
                <w:spacing w:val="-2"/>
                <w:sz w:val="18"/>
              </w:rPr>
              <w:t>Diferencia</w:t>
            </w:r>
          </w:p>
        </w:tc>
      </w:tr>
      <w:tr>
        <w:trPr>
          <w:trHeight w:val="366" w:hRule="atLeast"/>
        </w:trPr>
        <w:tc>
          <w:tcPr>
            <w:tcW w:w="1697" w:type="dxa"/>
            <w:vMerge/>
            <w:tcBorders>
              <w:top w:val="nil"/>
            </w:tcBorders>
            <w:shd w:val="clear" w:color="auto" w:fill="366091"/>
          </w:tcPr>
          <w:p>
            <w:pPr>
              <w:rPr>
                <w:sz w:val="2"/>
                <w:szCs w:val="2"/>
              </w:rPr>
            </w:pPr>
          </w:p>
        </w:tc>
        <w:tc>
          <w:tcPr>
            <w:tcW w:w="1035" w:type="dxa"/>
            <w:vMerge/>
            <w:tcBorders>
              <w:top w:val="nil"/>
            </w:tcBorders>
            <w:shd w:val="clear" w:color="auto" w:fill="366091"/>
          </w:tcPr>
          <w:p>
            <w:pPr>
              <w:rPr>
                <w:sz w:val="2"/>
                <w:szCs w:val="2"/>
              </w:rPr>
            </w:pPr>
          </w:p>
        </w:tc>
        <w:tc>
          <w:tcPr>
            <w:tcW w:w="891" w:type="dxa"/>
            <w:vMerge/>
            <w:tcBorders>
              <w:top w:val="nil"/>
            </w:tcBorders>
            <w:shd w:val="clear" w:color="auto" w:fill="366091"/>
          </w:tcPr>
          <w:p>
            <w:pPr>
              <w:rPr>
                <w:sz w:val="2"/>
                <w:szCs w:val="2"/>
              </w:rPr>
            </w:pPr>
          </w:p>
        </w:tc>
        <w:tc>
          <w:tcPr>
            <w:tcW w:w="1537" w:type="dxa"/>
            <w:vMerge/>
            <w:tcBorders>
              <w:top w:val="nil"/>
            </w:tcBorders>
            <w:shd w:val="clear" w:color="auto" w:fill="366091"/>
          </w:tcPr>
          <w:p>
            <w:pPr>
              <w:rPr>
                <w:sz w:val="2"/>
                <w:szCs w:val="2"/>
              </w:rPr>
            </w:pPr>
          </w:p>
        </w:tc>
        <w:tc>
          <w:tcPr>
            <w:tcW w:w="1376" w:type="dxa"/>
            <w:vMerge/>
            <w:tcBorders>
              <w:top w:val="nil"/>
            </w:tcBorders>
            <w:shd w:val="clear" w:color="auto" w:fill="366091"/>
          </w:tcPr>
          <w:p>
            <w:pPr>
              <w:rPr>
                <w:sz w:val="2"/>
                <w:szCs w:val="2"/>
              </w:rPr>
            </w:pPr>
          </w:p>
        </w:tc>
        <w:tc>
          <w:tcPr>
            <w:tcW w:w="1592" w:type="dxa"/>
            <w:shd w:val="clear" w:color="auto" w:fill="366091"/>
          </w:tcPr>
          <w:p>
            <w:pPr>
              <w:pStyle w:val="TableParagraph"/>
              <w:spacing w:before="73"/>
              <w:ind w:left="8"/>
              <w:jc w:val="center"/>
              <w:rPr>
                <w:sz w:val="18"/>
              </w:rPr>
            </w:pPr>
            <w:r>
              <w:rPr>
                <w:color w:val="FFFFFF"/>
                <w:spacing w:val="-10"/>
                <w:sz w:val="18"/>
              </w:rPr>
              <w:t>%</w:t>
            </w:r>
          </w:p>
        </w:tc>
      </w:tr>
      <w:tr>
        <w:trPr>
          <w:trHeight w:val="877" w:hRule="atLeast"/>
        </w:trPr>
        <w:tc>
          <w:tcPr>
            <w:tcW w:w="1697" w:type="dxa"/>
          </w:tcPr>
          <w:p>
            <w:pPr>
              <w:pStyle w:val="TableParagraph"/>
              <w:spacing w:before="110"/>
              <w:rPr>
                <w:sz w:val="18"/>
              </w:rPr>
            </w:pPr>
          </w:p>
          <w:p>
            <w:pPr>
              <w:pStyle w:val="TableParagraph"/>
              <w:ind w:left="69"/>
              <w:rPr>
                <w:b/>
                <w:sz w:val="18"/>
              </w:rPr>
            </w:pPr>
            <w:r>
              <w:rPr>
                <w:b/>
                <w:spacing w:val="-2"/>
                <w:sz w:val="18"/>
              </w:rPr>
              <w:t>5.1.3.</w:t>
            </w:r>
          </w:p>
        </w:tc>
        <w:tc>
          <w:tcPr>
            <w:tcW w:w="1035" w:type="dxa"/>
          </w:tcPr>
          <w:p>
            <w:pPr>
              <w:pStyle w:val="TableParagraph"/>
              <w:ind w:left="69" w:right="81"/>
              <w:rPr>
                <w:b/>
                <w:sz w:val="18"/>
              </w:rPr>
            </w:pPr>
            <w:r>
              <w:rPr>
                <w:b/>
                <w:spacing w:val="-2"/>
                <w:sz w:val="18"/>
              </w:rPr>
              <w:t>Materiales</w:t>
            </w:r>
            <w:r>
              <w:rPr>
                <w:b/>
                <w:spacing w:val="40"/>
                <w:sz w:val="18"/>
              </w:rPr>
              <w:t> </w:t>
            </w:r>
            <w:r>
              <w:rPr>
                <w:b/>
                <w:spacing w:val="-10"/>
                <w:sz w:val="18"/>
              </w:rPr>
              <w:t>y</w:t>
            </w:r>
            <w:r>
              <w:rPr>
                <w:b/>
                <w:sz w:val="18"/>
              </w:rPr>
              <w:t> </w:t>
            </w:r>
            <w:r>
              <w:rPr>
                <w:b/>
                <w:spacing w:val="-2"/>
                <w:sz w:val="18"/>
              </w:rPr>
              <w:t>suministros</w:t>
            </w:r>
          </w:p>
          <w:p>
            <w:pPr>
              <w:pStyle w:val="TableParagraph"/>
              <w:spacing w:line="199" w:lineRule="exact"/>
              <w:ind w:left="69"/>
              <w:rPr>
                <w:b/>
                <w:sz w:val="18"/>
              </w:rPr>
            </w:pPr>
            <w:r>
              <w:rPr>
                <w:b/>
                <w:spacing w:val="-2"/>
                <w:sz w:val="18"/>
              </w:rPr>
              <w:t>consumidos</w:t>
            </w:r>
          </w:p>
        </w:tc>
        <w:tc>
          <w:tcPr>
            <w:tcW w:w="891" w:type="dxa"/>
          </w:tcPr>
          <w:p>
            <w:pPr>
              <w:pStyle w:val="TableParagraph"/>
              <w:spacing w:before="110"/>
              <w:rPr>
                <w:sz w:val="18"/>
              </w:rPr>
            </w:pPr>
          </w:p>
          <w:p>
            <w:pPr>
              <w:pStyle w:val="TableParagraph"/>
              <w:ind w:left="9"/>
              <w:jc w:val="center"/>
              <w:rPr>
                <w:b/>
                <w:sz w:val="18"/>
              </w:rPr>
            </w:pPr>
            <w:r>
              <w:rPr>
                <w:b/>
                <w:spacing w:val="-5"/>
                <w:sz w:val="18"/>
              </w:rPr>
              <w:t>61</w:t>
            </w:r>
          </w:p>
        </w:tc>
        <w:tc>
          <w:tcPr>
            <w:tcW w:w="1537" w:type="dxa"/>
          </w:tcPr>
          <w:p>
            <w:pPr>
              <w:pStyle w:val="TableParagraph"/>
              <w:spacing w:before="110"/>
              <w:rPr>
                <w:sz w:val="18"/>
              </w:rPr>
            </w:pPr>
          </w:p>
          <w:p>
            <w:pPr>
              <w:pStyle w:val="TableParagraph"/>
              <w:ind w:left="421"/>
              <w:rPr>
                <w:b/>
                <w:sz w:val="18"/>
              </w:rPr>
            </w:pPr>
            <w:r>
              <w:rPr>
                <w:b/>
                <w:sz w:val="18"/>
              </w:rPr>
              <w:t>13</w:t>
            </w:r>
            <w:r>
              <w:rPr>
                <w:b/>
                <w:spacing w:val="-3"/>
                <w:sz w:val="18"/>
              </w:rPr>
              <w:t> </w:t>
            </w:r>
            <w:r>
              <w:rPr>
                <w:b/>
                <w:spacing w:val="-2"/>
                <w:sz w:val="18"/>
              </w:rPr>
              <w:t>462,27</w:t>
            </w:r>
          </w:p>
        </w:tc>
        <w:tc>
          <w:tcPr>
            <w:tcW w:w="1376" w:type="dxa"/>
          </w:tcPr>
          <w:p>
            <w:pPr>
              <w:pStyle w:val="TableParagraph"/>
              <w:spacing w:before="110"/>
              <w:rPr>
                <w:sz w:val="18"/>
              </w:rPr>
            </w:pPr>
          </w:p>
          <w:p>
            <w:pPr>
              <w:pStyle w:val="TableParagraph"/>
              <w:ind w:left="340"/>
              <w:rPr>
                <w:b/>
                <w:sz w:val="18"/>
              </w:rPr>
            </w:pPr>
            <w:r>
              <w:rPr>
                <w:b/>
                <w:sz w:val="18"/>
              </w:rPr>
              <w:t>13</w:t>
            </w:r>
            <w:r>
              <w:rPr>
                <w:b/>
                <w:spacing w:val="-3"/>
                <w:sz w:val="18"/>
              </w:rPr>
              <w:t> </w:t>
            </w:r>
            <w:r>
              <w:rPr>
                <w:b/>
                <w:spacing w:val="-2"/>
                <w:sz w:val="18"/>
              </w:rPr>
              <w:t>150,83</w:t>
            </w:r>
          </w:p>
        </w:tc>
        <w:tc>
          <w:tcPr>
            <w:tcW w:w="1592" w:type="dxa"/>
          </w:tcPr>
          <w:p>
            <w:pPr>
              <w:pStyle w:val="TableParagraph"/>
              <w:spacing w:before="110"/>
              <w:rPr>
                <w:sz w:val="18"/>
              </w:rPr>
            </w:pPr>
          </w:p>
          <w:p>
            <w:pPr>
              <w:pStyle w:val="TableParagraph"/>
              <w:ind w:left="8" w:right="8"/>
              <w:jc w:val="center"/>
              <w:rPr>
                <w:b/>
                <w:sz w:val="18"/>
              </w:rPr>
            </w:pPr>
            <w:r>
              <w:rPr>
                <w:b/>
                <w:spacing w:val="-2"/>
                <w:sz w:val="18"/>
              </w:rPr>
              <w:t>2,37%</w:t>
            </w:r>
          </w:p>
        </w:tc>
      </w:tr>
    </w:tbl>
    <w:p>
      <w:pPr>
        <w:pStyle w:val="Heading4"/>
        <w:spacing w:before="239"/>
        <w:rPr>
          <w:b w:val="0"/>
        </w:rPr>
      </w:pPr>
      <w:r>
        <w:rPr>
          <w:spacing w:val="-2"/>
        </w:rPr>
        <w:t>Revelación</w:t>
      </w:r>
      <w:r>
        <w:rPr>
          <w:b w:val="0"/>
          <w:spacing w:val="-2"/>
        </w:rPr>
        <w:t>:</w:t>
      </w:r>
    </w:p>
    <w:p>
      <w:pPr>
        <w:pStyle w:val="BodyText"/>
        <w:spacing w:before="42"/>
      </w:pPr>
    </w:p>
    <w:p>
      <w:pPr>
        <w:pStyle w:val="BodyText"/>
        <w:spacing w:line="357" w:lineRule="auto"/>
        <w:ind w:left="1341" w:right="1348"/>
        <w:jc w:val="both"/>
      </w:pPr>
      <w:r>
        <w:rPr/>
        <w:t>La cuenta Materiales y suministros consumidos, representa el 0,16% del total del Gastos, que comparado al periodo anterior genera una variación absoluta de 0 311,44 que corresponde a un Aumento del 2,37%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696896">
                <wp:simplePos x="0" y="0"/>
                <wp:positionH relativeFrom="page">
                  <wp:posOffset>1080516</wp:posOffset>
                </wp:positionH>
                <wp:positionV relativeFrom="paragraph">
                  <wp:posOffset>286474</wp:posOffset>
                </wp:positionV>
                <wp:extent cx="5713730" cy="472440"/>
                <wp:effectExtent l="0" t="0" r="0" b="0"/>
                <wp:wrapTopAndBottom/>
                <wp:docPr id="263" name="Textbox 263"/>
                <wp:cNvGraphicFramePr>
                  <a:graphicFrameLocks/>
                </wp:cNvGraphicFramePr>
                <a:graphic>
                  <a:graphicData uri="http://schemas.microsoft.com/office/word/2010/wordprocessingShape">
                    <wps:wsp>
                      <wps:cNvPr id="263" name="Textbox 263"/>
                      <wps:cNvSpPr txBox="1"/>
                      <wps:spPr>
                        <a:xfrm>
                          <a:off x="0" y="0"/>
                          <a:ext cx="5713730" cy="472440"/>
                        </a:xfrm>
                        <a:prstGeom prst="rect">
                          <a:avLst/>
                        </a:prstGeom>
                        <a:ln w="6095">
                          <a:solidFill>
                            <a:srgbClr val="000000"/>
                          </a:solidFill>
                          <a:prstDash val="solid"/>
                        </a:ln>
                      </wps:spPr>
                      <wps:txbx>
                        <w:txbxContent>
                          <w:p>
                            <w:pPr>
                              <w:pStyle w:val="BodyText"/>
                              <w:spacing w:line="360" w:lineRule="auto" w:before="1"/>
                              <w:ind w:left="103" w:right="81"/>
                            </w:pPr>
                            <w:r>
                              <w:rPr>
                                <w:b/>
                                <w:color w:val="1F4D79"/>
                                <w:u w:val="single" w:color="1F4D79"/>
                              </w:rPr>
                              <w:t>Revelación</w:t>
                            </w:r>
                            <w:r>
                              <w:rPr>
                                <w:u w:val="none"/>
                              </w:rPr>
                              <w:t>:</w:t>
                            </w:r>
                            <w:r>
                              <w:rPr>
                                <w:spacing w:val="65"/>
                                <w:u w:val="none"/>
                              </w:rPr>
                              <w:t> </w:t>
                            </w:r>
                            <w:r>
                              <w:rPr>
                                <w:u w:val="none"/>
                              </w:rPr>
                              <w:t>Las</w:t>
                            </w:r>
                            <w:r>
                              <w:rPr>
                                <w:spacing w:val="67"/>
                                <w:u w:val="none"/>
                              </w:rPr>
                              <w:t> </w:t>
                            </w:r>
                            <w:r>
                              <w:rPr>
                                <w:u w:val="none"/>
                              </w:rPr>
                              <w:t>variaciones</w:t>
                            </w:r>
                            <w:r>
                              <w:rPr>
                                <w:spacing w:val="67"/>
                                <w:u w:val="none"/>
                              </w:rPr>
                              <w:t> </w:t>
                            </w:r>
                            <w:r>
                              <w:rPr>
                                <w:u w:val="none"/>
                              </w:rPr>
                              <w:t>de</w:t>
                            </w:r>
                            <w:r>
                              <w:rPr>
                                <w:spacing w:val="65"/>
                                <w:u w:val="none"/>
                              </w:rPr>
                              <w:t> </w:t>
                            </w:r>
                            <w:r>
                              <w:rPr>
                                <w:u w:val="none"/>
                              </w:rPr>
                              <w:t>la</w:t>
                            </w:r>
                            <w:r>
                              <w:rPr>
                                <w:spacing w:val="65"/>
                                <w:u w:val="none"/>
                              </w:rPr>
                              <w:t> </w:t>
                            </w:r>
                            <w:r>
                              <w:rPr>
                                <w:u w:val="none"/>
                              </w:rPr>
                              <w:t>cuenta</w:t>
                            </w:r>
                            <w:r>
                              <w:rPr>
                                <w:spacing w:val="67"/>
                                <w:u w:val="none"/>
                              </w:rPr>
                              <w:t> </w:t>
                            </w:r>
                            <w:r>
                              <w:rPr>
                                <w:u w:val="none"/>
                              </w:rPr>
                              <w:t>son</w:t>
                            </w:r>
                            <w:r>
                              <w:rPr>
                                <w:spacing w:val="65"/>
                                <w:u w:val="none"/>
                              </w:rPr>
                              <w:t> </w:t>
                            </w:r>
                            <w:r>
                              <w:rPr>
                                <w:u w:val="none"/>
                              </w:rPr>
                              <w:t>producto</w:t>
                            </w:r>
                            <w:r>
                              <w:rPr>
                                <w:spacing w:val="67"/>
                                <w:u w:val="none"/>
                              </w:rPr>
                              <w:t> </w:t>
                            </w:r>
                            <w:r>
                              <w:rPr>
                                <w:u w:val="none"/>
                              </w:rPr>
                              <w:t>de</w:t>
                            </w:r>
                            <w:r>
                              <w:rPr>
                                <w:spacing w:val="64"/>
                                <w:u w:val="none"/>
                              </w:rPr>
                              <w:t> </w:t>
                            </w:r>
                            <w:r>
                              <w:rPr>
                                <w:u w:val="none"/>
                              </w:rPr>
                              <w:t>compras</w:t>
                            </w:r>
                            <w:r>
                              <w:rPr>
                                <w:spacing w:val="67"/>
                                <w:u w:val="none"/>
                              </w:rPr>
                              <w:t> </w:t>
                            </w:r>
                            <w:r>
                              <w:rPr>
                                <w:u w:val="none"/>
                              </w:rPr>
                              <w:t>realizadas</w:t>
                            </w:r>
                            <w:r>
                              <w:rPr>
                                <w:spacing w:val="67"/>
                                <w:u w:val="none"/>
                              </w:rPr>
                              <w:t> </w:t>
                            </w:r>
                            <w:r>
                              <w:rPr>
                                <w:u w:val="none"/>
                              </w:rPr>
                              <w:t>mediante</w:t>
                            </w:r>
                            <w:r>
                              <w:rPr>
                                <w:spacing w:val="65"/>
                                <w:u w:val="none"/>
                              </w:rPr>
                              <w:t> </w:t>
                            </w:r>
                            <w:r>
                              <w:rPr>
                                <w:u w:val="none"/>
                              </w:rPr>
                              <w:t>la</w:t>
                            </w:r>
                            <w:r>
                              <w:rPr>
                                <w:spacing w:val="65"/>
                                <w:u w:val="none"/>
                              </w:rPr>
                              <w:t> </w:t>
                            </w:r>
                            <w:r>
                              <w:rPr>
                                <w:u w:val="none"/>
                              </w:rPr>
                              <w:t>partida presupuestaria</w:t>
                            </w:r>
                            <w:r>
                              <w:rPr>
                                <w:spacing w:val="15"/>
                                <w:u w:val="none"/>
                              </w:rPr>
                              <w:t> </w:t>
                            </w:r>
                            <w:r>
                              <w:rPr>
                                <w:u w:val="none"/>
                              </w:rPr>
                              <w:t>2-</w:t>
                            </w:r>
                            <w:r>
                              <w:rPr>
                                <w:spacing w:val="14"/>
                                <w:u w:val="none"/>
                              </w:rPr>
                              <w:t> </w:t>
                            </w:r>
                            <w:r>
                              <w:rPr>
                                <w:u w:val="none"/>
                              </w:rPr>
                              <w:t>Materiales</w:t>
                            </w:r>
                            <w:r>
                              <w:rPr>
                                <w:spacing w:val="19"/>
                                <w:u w:val="none"/>
                              </w:rPr>
                              <w:t> </w:t>
                            </w:r>
                            <w:r>
                              <w:rPr>
                                <w:u w:val="none"/>
                              </w:rPr>
                              <w:t>y</w:t>
                            </w:r>
                            <w:r>
                              <w:rPr>
                                <w:spacing w:val="14"/>
                                <w:u w:val="none"/>
                              </w:rPr>
                              <w:t> </w:t>
                            </w:r>
                            <w:r>
                              <w:rPr>
                                <w:u w:val="none"/>
                              </w:rPr>
                              <w:t>suministros,</w:t>
                            </w:r>
                            <w:r>
                              <w:rPr>
                                <w:spacing w:val="14"/>
                                <w:u w:val="none"/>
                              </w:rPr>
                              <w:t> </w:t>
                            </w:r>
                            <w:r>
                              <w:rPr>
                                <w:u w:val="none"/>
                              </w:rPr>
                              <w:t>se</w:t>
                            </w:r>
                            <w:r>
                              <w:rPr>
                                <w:spacing w:val="13"/>
                                <w:u w:val="none"/>
                              </w:rPr>
                              <w:t> </w:t>
                            </w:r>
                            <w:r>
                              <w:rPr>
                                <w:u w:val="none"/>
                              </w:rPr>
                              <w:t>excluyen</w:t>
                            </w:r>
                            <w:r>
                              <w:rPr>
                                <w:spacing w:val="16"/>
                                <w:u w:val="none"/>
                              </w:rPr>
                              <w:t> </w:t>
                            </w:r>
                            <w:r>
                              <w:rPr>
                                <w:u w:val="none"/>
                              </w:rPr>
                              <w:t>los</w:t>
                            </w:r>
                            <w:r>
                              <w:rPr>
                                <w:spacing w:val="18"/>
                                <w:u w:val="none"/>
                              </w:rPr>
                              <w:t> </w:t>
                            </w:r>
                            <w:r>
                              <w:rPr>
                                <w:u w:val="none"/>
                              </w:rPr>
                              <w:t>bienes</w:t>
                            </w:r>
                            <w:r>
                              <w:rPr>
                                <w:spacing w:val="15"/>
                                <w:u w:val="none"/>
                              </w:rPr>
                              <w:t> </w:t>
                            </w:r>
                            <w:r>
                              <w:rPr>
                                <w:u w:val="none"/>
                              </w:rPr>
                              <w:t>adquiridos</w:t>
                            </w:r>
                            <w:r>
                              <w:rPr>
                                <w:spacing w:val="15"/>
                                <w:u w:val="none"/>
                              </w:rPr>
                              <w:t> </w:t>
                            </w:r>
                            <w:r>
                              <w:rPr>
                                <w:u w:val="none"/>
                              </w:rPr>
                              <w:t>para</w:t>
                            </w:r>
                            <w:r>
                              <w:rPr>
                                <w:spacing w:val="16"/>
                                <w:u w:val="none"/>
                              </w:rPr>
                              <w:t> </w:t>
                            </w:r>
                            <w:r>
                              <w:rPr>
                                <w:u w:val="none"/>
                              </w:rPr>
                              <w:t>stock</w:t>
                            </w:r>
                            <w:r>
                              <w:rPr>
                                <w:spacing w:val="15"/>
                                <w:u w:val="none"/>
                              </w:rPr>
                              <w:t> </w:t>
                            </w:r>
                            <w:r>
                              <w:rPr>
                                <w:u w:val="none"/>
                              </w:rPr>
                              <w:t>del</w:t>
                            </w:r>
                            <w:r>
                              <w:rPr>
                                <w:spacing w:val="14"/>
                                <w:u w:val="none"/>
                              </w:rPr>
                              <w:t> </w:t>
                            </w:r>
                            <w:r>
                              <w:rPr>
                                <w:u w:val="none"/>
                              </w:rPr>
                              <w:t>Almacén,</w:t>
                            </w:r>
                            <w:r>
                              <w:rPr>
                                <w:spacing w:val="15"/>
                                <w:u w:val="none"/>
                              </w:rPr>
                              <w:t> </w:t>
                            </w:r>
                            <w:r>
                              <w:rPr>
                                <w:spacing w:val="-5"/>
                                <w:u w:val="none"/>
                              </w:rPr>
                              <w:t>los</w:t>
                            </w:r>
                          </w:p>
                        </w:txbxContent>
                      </wps:txbx>
                      <wps:bodyPr wrap="square" lIns="0" tIns="0" rIns="0" bIns="0" rtlCol="0">
                        <a:noAutofit/>
                      </wps:bodyPr>
                    </wps:wsp>
                  </a:graphicData>
                </a:graphic>
              </wp:anchor>
            </w:drawing>
          </mc:Choice>
          <mc:Fallback>
            <w:pict>
              <v:shape style="position:absolute;margin-left:85.080002pt;margin-top:22.557032pt;width:449.9pt;height:37.2pt;mso-position-horizontal-relative:page;mso-position-vertical-relative:paragraph;z-index:-15619584;mso-wrap-distance-left:0;mso-wrap-distance-right:0" type="#_x0000_t202" id="docshape261" filled="false" stroked="true" strokeweight=".479966pt" strokecolor="#000000">
                <v:textbox inset="0,0,0,0">
                  <w:txbxContent>
                    <w:p>
                      <w:pPr>
                        <w:pStyle w:val="BodyText"/>
                        <w:spacing w:line="360" w:lineRule="auto" w:before="1"/>
                        <w:ind w:left="103" w:right="81"/>
                      </w:pPr>
                      <w:r>
                        <w:rPr>
                          <w:b/>
                          <w:color w:val="1F4D79"/>
                          <w:u w:val="single" w:color="1F4D79"/>
                        </w:rPr>
                        <w:t>Revelación</w:t>
                      </w:r>
                      <w:r>
                        <w:rPr>
                          <w:u w:val="none"/>
                        </w:rPr>
                        <w:t>:</w:t>
                      </w:r>
                      <w:r>
                        <w:rPr>
                          <w:spacing w:val="65"/>
                          <w:u w:val="none"/>
                        </w:rPr>
                        <w:t> </w:t>
                      </w:r>
                      <w:r>
                        <w:rPr>
                          <w:u w:val="none"/>
                        </w:rPr>
                        <w:t>Las</w:t>
                      </w:r>
                      <w:r>
                        <w:rPr>
                          <w:spacing w:val="67"/>
                          <w:u w:val="none"/>
                        </w:rPr>
                        <w:t> </w:t>
                      </w:r>
                      <w:r>
                        <w:rPr>
                          <w:u w:val="none"/>
                        </w:rPr>
                        <w:t>variaciones</w:t>
                      </w:r>
                      <w:r>
                        <w:rPr>
                          <w:spacing w:val="67"/>
                          <w:u w:val="none"/>
                        </w:rPr>
                        <w:t> </w:t>
                      </w:r>
                      <w:r>
                        <w:rPr>
                          <w:u w:val="none"/>
                        </w:rPr>
                        <w:t>de</w:t>
                      </w:r>
                      <w:r>
                        <w:rPr>
                          <w:spacing w:val="65"/>
                          <w:u w:val="none"/>
                        </w:rPr>
                        <w:t> </w:t>
                      </w:r>
                      <w:r>
                        <w:rPr>
                          <w:u w:val="none"/>
                        </w:rPr>
                        <w:t>la</w:t>
                      </w:r>
                      <w:r>
                        <w:rPr>
                          <w:spacing w:val="65"/>
                          <w:u w:val="none"/>
                        </w:rPr>
                        <w:t> </w:t>
                      </w:r>
                      <w:r>
                        <w:rPr>
                          <w:u w:val="none"/>
                        </w:rPr>
                        <w:t>cuenta</w:t>
                      </w:r>
                      <w:r>
                        <w:rPr>
                          <w:spacing w:val="67"/>
                          <w:u w:val="none"/>
                        </w:rPr>
                        <w:t> </w:t>
                      </w:r>
                      <w:r>
                        <w:rPr>
                          <w:u w:val="none"/>
                        </w:rPr>
                        <w:t>son</w:t>
                      </w:r>
                      <w:r>
                        <w:rPr>
                          <w:spacing w:val="65"/>
                          <w:u w:val="none"/>
                        </w:rPr>
                        <w:t> </w:t>
                      </w:r>
                      <w:r>
                        <w:rPr>
                          <w:u w:val="none"/>
                        </w:rPr>
                        <w:t>producto</w:t>
                      </w:r>
                      <w:r>
                        <w:rPr>
                          <w:spacing w:val="67"/>
                          <w:u w:val="none"/>
                        </w:rPr>
                        <w:t> </w:t>
                      </w:r>
                      <w:r>
                        <w:rPr>
                          <w:u w:val="none"/>
                        </w:rPr>
                        <w:t>de</w:t>
                      </w:r>
                      <w:r>
                        <w:rPr>
                          <w:spacing w:val="64"/>
                          <w:u w:val="none"/>
                        </w:rPr>
                        <w:t> </w:t>
                      </w:r>
                      <w:r>
                        <w:rPr>
                          <w:u w:val="none"/>
                        </w:rPr>
                        <w:t>compras</w:t>
                      </w:r>
                      <w:r>
                        <w:rPr>
                          <w:spacing w:val="67"/>
                          <w:u w:val="none"/>
                        </w:rPr>
                        <w:t> </w:t>
                      </w:r>
                      <w:r>
                        <w:rPr>
                          <w:u w:val="none"/>
                        </w:rPr>
                        <w:t>realizadas</w:t>
                      </w:r>
                      <w:r>
                        <w:rPr>
                          <w:spacing w:val="67"/>
                          <w:u w:val="none"/>
                        </w:rPr>
                        <w:t> </w:t>
                      </w:r>
                      <w:r>
                        <w:rPr>
                          <w:u w:val="none"/>
                        </w:rPr>
                        <w:t>mediante</w:t>
                      </w:r>
                      <w:r>
                        <w:rPr>
                          <w:spacing w:val="65"/>
                          <w:u w:val="none"/>
                        </w:rPr>
                        <w:t> </w:t>
                      </w:r>
                      <w:r>
                        <w:rPr>
                          <w:u w:val="none"/>
                        </w:rPr>
                        <w:t>la</w:t>
                      </w:r>
                      <w:r>
                        <w:rPr>
                          <w:spacing w:val="65"/>
                          <w:u w:val="none"/>
                        </w:rPr>
                        <w:t> </w:t>
                      </w:r>
                      <w:r>
                        <w:rPr>
                          <w:u w:val="none"/>
                        </w:rPr>
                        <w:t>partida presupuestaria</w:t>
                      </w:r>
                      <w:r>
                        <w:rPr>
                          <w:spacing w:val="15"/>
                          <w:u w:val="none"/>
                        </w:rPr>
                        <w:t> </w:t>
                      </w:r>
                      <w:r>
                        <w:rPr>
                          <w:u w:val="none"/>
                        </w:rPr>
                        <w:t>2-</w:t>
                      </w:r>
                      <w:r>
                        <w:rPr>
                          <w:spacing w:val="14"/>
                          <w:u w:val="none"/>
                        </w:rPr>
                        <w:t> </w:t>
                      </w:r>
                      <w:r>
                        <w:rPr>
                          <w:u w:val="none"/>
                        </w:rPr>
                        <w:t>Materiales</w:t>
                      </w:r>
                      <w:r>
                        <w:rPr>
                          <w:spacing w:val="19"/>
                          <w:u w:val="none"/>
                        </w:rPr>
                        <w:t> </w:t>
                      </w:r>
                      <w:r>
                        <w:rPr>
                          <w:u w:val="none"/>
                        </w:rPr>
                        <w:t>y</w:t>
                      </w:r>
                      <w:r>
                        <w:rPr>
                          <w:spacing w:val="14"/>
                          <w:u w:val="none"/>
                        </w:rPr>
                        <w:t> </w:t>
                      </w:r>
                      <w:r>
                        <w:rPr>
                          <w:u w:val="none"/>
                        </w:rPr>
                        <w:t>suministros,</w:t>
                      </w:r>
                      <w:r>
                        <w:rPr>
                          <w:spacing w:val="14"/>
                          <w:u w:val="none"/>
                        </w:rPr>
                        <w:t> </w:t>
                      </w:r>
                      <w:r>
                        <w:rPr>
                          <w:u w:val="none"/>
                        </w:rPr>
                        <w:t>se</w:t>
                      </w:r>
                      <w:r>
                        <w:rPr>
                          <w:spacing w:val="13"/>
                          <w:u w:val="none"/>
                        </w:rPr>
                        <w:t> </w:t>
                      </w:r>
                      <w:r>
                        <w:rPr>
                          <w:u w:val="none"/>
                        </w:rPr>
                        <w:t>excluyen</w:t>
                      </w:r>
                      <w:r>
                        <w:rPr>
                          <w:spacing w:val="16"/>
                          <w:u w:val="none"/>
                        </w:rPr>
                        <w:t> </w:t>
                      </w:r>
                      <w:r>
                        <w:rPr>
                          <w:u w:val="none"/>
                        </w:rPr>
                        <w:t>los</w:t>
                      </w:r>
                      <w:r>
                        <w:rPr>
                          <w:spacing w:val="18"/>
                          <w:u w:val="none"/>
                        </w:rPr>
                        <w:t> </w:t>
                      </w:r>
                      <w:r>
                        <w:rPr>
                          <w:u w:val="none"/>
                        </w:rPr>
                        <w:t>bienes</w:t>
                      </w:r>
                      <w:r>
                        <w:rPr>
                          <w:spacing w:val="15"/>
                          <w:u w:val="none"/>
                        </w:rPr>
                        <w:t> </w:t>
                      </w:r>
                      <w:r>
                        <w:rPr>
                          <w:u w:val="none"/>
                        </w:rPr>
                        <w:t>adquiridos</w:t>
                      </w:r>
                      <w:r>
                        <w:rPr>
                          <w:spacing w:val="15"/>
                          <w:u w:val="none"/>
                        </w:rPr>
                        <w:t> </w:t>
                      </w:r>
                      <w:r>
                        <w:rPr>
                          <w:u w:val="none"/>
                        </w:rPr>
                        <w:t>para</w:t>
                      </w:r>
                      <w:r>
                        <w:rPr>
                          <w:spacing w:val="16"/>
                          <w:u w:val="none"/>
                        </w:rPr>
                        <w:t> </w:t>
                      </w:r>
                      <w:r>
                        <w:rPr>
                          <w:u w:val="none"/>
                        </w:rPr>
                        <w:t>stock</w:t>
                      </w:r>
                      <w:r>
                        <w:rPr>
                          <w:spacing w:val="15"/>
                          <w:u w:val="none"/>
                        </w:rPr>
                        <w:t> </w:t>
                      </w:r>
                      <w:r>
                        <w:rPr>
                          <w:u w:val="none"/>
                        </w:rPr>
                        <w:t>del</w:t>
                      </w:r>
                      <w:r>
                        <w:rPr>
                          <w:spacing w:val="14"/>
                          <w:u w:val="none"/>
                        </w:rPr>
                        <w:t> </w:t>
                      </w:r>
                      <w:r>
                        <w:rPr>
                          <w:u w:val="none"/>
                        </w:rPr>
                        <w:t>Almacén,</w:t>
                      </w:r>
                      <w:r>
                        <w:rPr>
                          <w:spacing w:val="15"/>
                          <w:u w:val="none"/>
                        </w:rPr>
                        <w:t> </w:t>
                      </w:r>
                      <w:r>
                        <w:rPr>
                          <w:spacing w:val="-5"/>
                          <w:u w:val="none"/>
                        </w:rPr>
                        <w:t>los</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1866900"/>
                <wp:effectExtent l="9525" t="0" r="1270" b="9525"/>
                <wp:docPr id="264" name="Textbox 264"/>
                <wp:cNvGraphicFramePr>
                  <a:graphicFrameLocks/>
                </wp:cNvGraphicFramePr>
                <a:graphic>
                  <a:graphicData uri="http://schemas.microsoft.com/office/word/2010/wordprocessingShape">
                    <wps:wsp>
                      <wps:cNvPr id="264" name="Textbox 264"/>
                      <wps:cNvSpPr txBox="1"/>
                      <wps:spPr>
                        <a:xfrm>
                          <a:off x="0" y="0"/>
                          <a:ext cx="5713730" cy="1866900"/>
                        </a:xfrm>
                        <a:prstGeom prst="rect">
                          <a:avLst/>
                        </a:prstGeom>
                        <a:ln w="6095">
                          <a:solidFill>
                            <a:srgbClr val="000000"/>
                          </a:solidFill>
                          <a:prstDash val="solid"/>
                        </a:ln>
                      </wps:spPr>
                      <wps:txbx>
                        <w:txbxContent>
                          <w:p>
                            <w:pPr>
                              <w:pStyle w:val="BodyText"/>
                              <w:spacing w:line="357" w:lineRule="auto" w:before="4"/>
                              <w:ind w:left="103" w:right="109"/>
                              <w:jc w:val="both"/>
                            </w:pPr>
                            <w:r>
                              <w:rPr/>
                              <w:t>cuales se registran en la cuenta del Estado de Situación Financiera denominada "Materiales y suministros para consumo".</w:t>
                            </w:r>
                          </w:p>
                          <w:p>
                            <w:pPr>
                              <w:pStyle w:val="BodyText"/>
                              <w:spacing w:line="360" w:lineRule="auto" w:before="4"/>
                              <w:ind w:left="103" w:right="108"/>
                              <w:jc w:val="both"/>
                            </w:pPr>
                            <w:r>
                              <w:rPr/>
                              <w:t>El saldo</w:t>
                            </w:r>
                            <w:r>
                              <w:rPr>
                                <w:spacing w:val="-1"/>
                              </w:rPr>
                              <w:t> </w:t>
                            </w:r>
                            <w:r>
                              <w:rPr/>
                              <w:t>de</w:t>
                            </w:r>
                            <w:r>
                              <w:rPr>
                                <w:spacing w:val="-2"/>
                              </w:rPr>
                              <w:t> </w:t>
                            </w:r>
                            <w:r>
                              <w:rPr/>
                              <w:t>esta cuenta representa</w:t>
                            </w:r>
                            <w:r>
                              <w:rPr>
                                <w:spacing w:val="-1"/>
                              </w:rPr>
                              <w:t> </w:t>
                            </w:r>
                            <w:r>
                              <w:rPr/>
                              <w:t>los gastos</w:t>
                            </w:r>
                            <w:r>
                              <w:rPr>
                                <w:spacing w:val="-1"/>
                              </w:rPr>
                              <w:t> </w:t>
                            </w:r>
                            <w:r>
                              <w:rPr/>
                              <w:t>devengados por</w:t>
                            </w:r>
                            <w:r>
                              <w:rPr>
                                <w:spacing w:val="-1"/>
                              </w:rPr>
                              <w:t> </w:t>
                            </w:r>
                            <w:r>
                              <w:rPr/>
                              <w:t>la</w:t>
                            </w:r>
                            <w:r>
                              <w:rPr>
                                <w:spacing w:val="-1"/>
                              </w:rPr>
                              <w:t> </w:t>
                            </w:r>
                            <w:r>
                              <w:rPr/>
                              <w:t>Contraloría General,</w:t>
                            </w:r>
                            <w:r>
                              <w:rPr>
                                <w:spacing w:val="-1"/>
                              </w:rPr>
                              <w:t> </w:t>
                            </w:r>
                            <w:r>
                              <w:rPr/>
                              <w:t>producto del</w:t>
                            </w:r>
                            <w:r>
                              <w:rPr>
                                <w:spacing w:val="-1"/>
                              </w:rPr>
                              <w:t> </w:t>
                            </w:r>
                            <w:r>
                              <w:rPr/>
                              <w:t>consumo de bienes durante el desarrollo normal de sus actividades. Se incluyen los útiles, materiales, artículos y suministros cuya característica es su corta durabilidad, pues se estima que se consumirán en el lapso de un año.</w:t>
                            </w:r>
                            <w:r>
                              <w:rPr>
                                <w:spacing w:val="-2"/>
                              </w:rPr>
                              <w:t> </w:t>
                            </w:r>
                            <w:r>
                              <w:rPr/>
                              <w:t>Se</w:t>
                            </w:r>
                            <w:r>
                              <w:rPr>
                                <w:spacing w:val="-2"/>
                              </w:rPr>
                              <w:t> </w:t>
                            </w:r>
                            <w:r>
                              <w:rPr/>
                              <w:t>incluyen</w:t>
                            </w:r>
                            <w:r>
                              <w:rPr>
                                <w:spacing w:val="-2"/>
                              </w:rPr>
                              <w:t> </w:t>
                            </w:r>
                            <w:r>
                              <w:rPr/>
                              <w:t>algunos de</w:t>
                            </w:r>
                            <w:r>
                              <w:rPr>
                                <w:spacing w:val="-5"/>
                              </w:rPr>
                              <w:t> </w:t>
                            </w:r>
                            <w:r>
                              <w:rPr/>
                              <w:t>mayor durabilidad,</w:t>
                            </w:r>
                            <w:r>
                              <w:rPr>
                                <w:spacing w:val="-2"/>
                              </w:rPr>
                              <w:t> </w:t>
                            </w:r>
                            <w:r>
                              <w:rPr/>
                              <w:t>en razón</w:t>
                            </w:r>
                            <w:r>
                              <w:rPr>
                                <w:spacing w:val="-3"/>
                              </w:rPr>
                              <w:t> </w:t>
                            </w:r>
                            <w:r>
                              <w:rPr/>
                              <w:t>de</w:t>
                            </w:r>
                            <w:r>
                              <w:rPr>
                                <w:spacing w:val="-2"/>
                              </w:rPr>
                              <w:t> </w:t>
                            </w:r>
                            <w:r>
                              <w:rPr/>
                              <w:t>su bajo costo</w:t>
                            </w:r>
                            <w:r>
                              <w:rPr>
                                <w:spacing w:val="-2"/>
                              </w:rPr>
                              <w:t> </w:t>
                            </w:r>
                            <w:r>
                              <w:rPr/>
                              <w:t>y</w:t>
                            </w:r>
                            <w:r>
                              <w:rPr>
                                <w:spacing w:val="-2"/>
                              </w:rPr>
                              <w:t> </w:t>
                            </w:r>
                            <w:r>
                              <w:rPr/>
                              <w:t>de</w:t>
                            </w:r>
                            <w:r>
                              <w:rPr>
                                <w:spacing w:val="-2"/>
                              </w:rPr>
                              <w:t> </w:t>
                            </w:r>
                            <w:r>
                              <w:rPr/>
                              <w:t>las</w:t>
                            </w:r>
                            <w:r>
                              <w:rPr>
                                <w:spacing w:val="-2"/>
                              </w:rPr>
                              <w:t> </w:t>
                            </w:r>
                            <w:r>
                              <w:rPr/>
                              <w:t>dificultades que</w:t>
                            </w:r>
                            <w:r>
                              <w:rPr>
                                <w:spacing w:val="-2"/>
                              </w:rPr>
                              <w:t> </w:t>
                            </w:r>
                            <w:r>
                              <w:rPr/>
                              <w:t>implica</w:t>
                            </w:r>
                            <w:r>
                              <w:rPr>
                                <w:spacing w:val="-2"/>
                              </w:rPr>
                              <w:t> </w:t>
                            </w:r>
                            <w:r>
                              <w:rPr/>
                              <w:t>el control de inventario.</w:t>
                            </w:r>
                          </w:p>
                        </w:txbxContent>
                      </wps:txbx>
                      <wps:bodyPr wrap="square" lIns="0" tIns="0" rIns="0" bIns="0" rtlCol="0">
                        <a:noAutofit/>
                      </wps:bodyPr>
                    </wps:wsp>
                  </a:graphicData>
                </a:graphic>
              </wp:inline>
            </w:drawing>
          </mc:Choice>
          <mc:Fallback>
            <w:pict>
              <v:shape style="width:449.9pt;height:147pt;mso-position-horizontal-relative:char;mso-position-vertical-relative:line" type="#_x0000_t202" id="docshape262" filled="false" stroked="true" strokeweight=".479966pt" strokecolor="#000000">
                <w10:anchorlock/>
                <v:textbox inset="0,0,0,0">
                  <w:txbxContent>
                    <w:p>
                      <w:pPr>
                        <w:pStyle w:val="BodyText"/>
                        <w:spacing w:line="357" w:lineRule="auto" w:before="4"/>
                        <w:ind w:left="103" w:right="109"/>
                        <w:jc w:val="both"/>
                      </w:pPr>
                      <w:r>
                        <w:rPr/>
                        <w:t>cuales se registran en la cuenta del Estado de Situación Financiera denominada "Materiales y suministros para consumo".</w:t>
                      </w:r>
                    </w:p>
                    <w:p>
                      <w:pPr>
                        <w:pStyle w:val="BodyText"/>
                        <w:spacing w:line="360" w:lineRule="auto" w:before="4"/>
                        <w:ind w:left="103" w:right="108"/>
                        <w:jc w:val="both"/>
                      </w:pPr>
                      <w:r>
                        <w:rPr/>
                        <w:t>El saldo</w:t>
                      </w:r>
                      <w:r>
                        <w:rPr>
                          <w:spacing w:val="-1"/>
                        </w:rPr>
                        <w:t> </w:t>
                      </w:r>
                      <w:r>
                        <w:rPr/>
                        <w:t>de</w:t>
                      </w:r>
                      <w:r>
                        <w:rPr>
                          <w:spacing w:val="-2"/>
                        </w:rPr>
                        <w:t> </w:t>
                      </w:r>
                      <w:r>
                        <w:rPr/>
                        <w:t>esta cuenta representa</w:t>
                      </w:r>
                      <w:r>
                        <w:rPr>
                          <w:spacing w:val="-1"/>
                        </w:rPr>
                        <w:t> </w:t>
                      </w:r>
                      <w:r>
                        <w:rPr/>
                        <w:t>los gastos</w:t>
                      </w:r>
                      <w:r>
                        <w:rPr>
                          <w:spacing w:val="-1"/>
                        </w:rPr>
                        <w:t> </w:t>
                      </w:r>
                      <w:r>
                        <w:rPr/>
                        <w:t>devengados por</w:t>
                      </w:r>
                      <w:r>
                        <w:rPr>
                          <w:spacing w:val="-1"/>
                        </w:rPr>
                        <w:t> </w:t>
                      </w:r>
                      <w:r>
                        <w:rPr/>
                        <w:t>la</w:t>
                      </w:r>
                      <w:r>
                        <w:rPr>
                          <w:spacing w:val="-1"/>
                        </w:rPr>
                        <w:t> </w:t>
                      </w:r>
                      <w:r>
                        <w:rPr/>
                        <w:t>Contraloría General,</w:t>
                      </w:r>
                      <w:r>
                        <w:rPr>
                          <w:spacing w:val="-1"/>
                        </w:rPr>
                        <w:t> </w:t>
                      </w:r>
                      <w:r>
                        <w:rPr/>
                        <w:t>producto del</w:t>
                      </w:r>
                      <w:r>
                        <w:rPr>
                          <w:spacing w:val="-1"/>
                        </w:rPr>
                        <w:t> </w:t>
                      </w:r>
                      <w:r>
                        <w:rPr/>
                        <w:t>consumo de bienes durante el desarrollo normal de sus actividades. Se incluyen los útiles, materiales, artículos y suministros cuya característica es su corta durabilidad, pues se estima que se consumirán en el lapso de un año.</w:t>
                      </w:r>
                      <w:r>
                        <w:rPr>
                          <w:spacing w:val="-2"/>
                        </w:rPr>
                        <w:t> </w:t>
                      </w:r>
                      <w:r>
                        <w:rPr/>
                        <w:t>Se</w:t>
                      </w:r>
                      <w:r>
                        <w:rPr>
                          <w:spacing w:val="-2"/>
                        </w:rPr>
                        <w:t> </w:t>
                      </w:r>
                      <w:r>
                        <w:rPr/>
                        <w:t>incluyen</w:t>
                      </w:r>
                      <w:r>
                        <w:rPr>
                          <w:spacing w:val="-2"/>
                        </w:rPr>
                        <w:t> </w:t>
                      </w:r>
                      <w:r>
                        <w:rPr/>
                        <w:t>algunos de</w:t>
                      </w:r>
                      <w:r>
                        <w:rPr>
                          <w:spacing w:val="-5"/>
                        </w:rPr>
                        <w:t> </w:t>
                      </w:r>
                      <w:r>
                        <w:rPr/>
                        <w:t>mayor durabilidad,</w:t>
                      </w:r>
                      <w:r>
                        <w:rPr>
                          <w:spacing w:val="-2"/>
                        </w:rPr>
                        <w:t> </w:t>
                      </w:r>
                      <w:r>
                        <w:rPr/>
                        <w:t>en razón</w:t>
                      </w:r>
                      <w:r>
                        <w:rPr>
                          <w:spacing w:val="-3"/>
                        </w:rPr>
                        <w:t> </w:t>
                      </w:r>
                      <w:r>
                        <w:rPr/>
                        <w:t>de</w:t>
                      </w:r>
                      <w:r>
                        <w:rPr>
                          <w:spacing w:val="-2"/>
                        </w:rPr>
                        <w:t> </w:t>
                      </w:r>
                      <w:r>
                        <w:rPr/>
                        <w:t>su bajo costo</w:t>
                      </w:r>
                      <w:r>
                        <w:rPr>
                          <w:spacing w:val="-2"/>
                        </w:rPr>
                        <w:t> </w:t>
                      </w:r>
                      <w:r>
                        <w:rPr/>
                        <w:t>y</w:t>
                      </w:r>
                      <w:r>
                        <w:rPr>
                          <w:spacing w:val="-2"/>
                        </w:rPr>
                        <w:t> </w:t>
                      </w:r>
                      <w:r>
                        <w:rPr/>
                        <w:t>de</w:t>
                      </w:r>
                      <w:r>
                        <w:rPr>
                          <w:spacing w:val="-2"/>
                        </w:rPr>
                        <w:t> </w:t>
                      </w:r>
                      <w:r>
                        <w:rPr/>
                        <w:t>las</w:t>
                      </w:r>
                      <w:r>
                        <w:rPr>
                          <w:spacing w:val="-2"/>
                        </w:rPr>
                        <w:t> </w:t>
                      </w:r>
                      <w:r>
                        <w:rPr/>
                        <w:t>dificultades que</w:t>
                      </w:r>
                      <w:r>
                        <w:rPr>
                          <w:spacing w:val="-2"/>
                        </w:rPr>
                        <w:t> </w:t>
                      </w:r>
                      <w:r>
                        <w:rPr/>
                        <w:t>implica</w:t>
                      </w:r>
                      <w:r>
                        <w:rPr>
                          <w:spacing w:val="-2"/>
                        </w:rPr>
                        <w:t> </w:t>
                      </w:r>
                      <w:r>
                        <w:rPr/>
                        <w:t>el control de inventario.</w:t>
                      </w:r>
                    </w:p>
                  </w:txbxContent>
                </v:textbox>
                <v:stroke dashstyle="solid"/>
              </v:shape>
            </w:pict>
          </mc:Fallback>
        </mc:AlternateContent>
      </w:r>
      <w:r>
        <w:rPr>
          <w:sz w:val="20"/>
        </w:rPr>
      </w:r>
    </w:p>
    <w:p>
      <w:pPr>
        <w:pStyle w:val="BodyText"/>
        <w:spacing w:before="225"/>
      </w:pPr>
      <w:r>
        <w:rPr/>
        <mc:AlternateContent>
          <mc:Choice Requires="wps">
            <w:drawing>
              <wp:anchor distT="0" distB="0" distL="0" distR="0" allowOverlap="1" layoutInCell="1" locked="0" behindDoc="1" simplePos="0" relativeHeight="487697920">
                <wp:simplePos x="0" y="0"/>
                <wp:positionH relativeFrom="page">
                  <wp:posOffset>1062227</wp:posOffset>
                </wp:positionH>
                <wp:positionV relativeFrom="paragraph">
                  <wp:posOffset>313181</wp:posOffset>
                </wp:positionV>
                <wp:extent cx="5648325" cy="231775"/>
                <wp:effectExtent l="0" t="0" r="0" b="0"/>
                <wp:wrapTopAndBottom/>
                <wp:docPr id="265" name="Textbox 265"/>
                <wp:cNvGraphicFramePr>
                  <a:graphicFrameLocks/>
                </wp:cNvGraphicFramePr>
                <a:graphic>
                  <a:graphicData uri="http://schemas.microsoft.com/office/word/2010/wordprocessingShape">
                    <wps:wsp>
                      <wps:cNvPr id="265" name="Textbox 265"/>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Inventarios</w:t>
                            </w:r>
                            <w:r>
                              <w:rPr>
                                <w:b/>
                                <w:color w:val="FFFFFF"/>
                                <w:spacing w:val="-5"/>
                                <w:sz w:val="20"/>
                              </w:rPr>
                              <w:t> </w:t>
                            </w:r>
                            <w:r>
                              <w:rPr>
                                <w:b/>
                                <w:color w:val="FFFFFF"/>
                                <w:sz w:val="20"/>
                              </w:rPr>
                              <w:t>NICSP</w:t>
                            </w:r>
                            <w:r>
                              <w:rPr>
                                <w:b/>
                                <w:color w:val="FFFFFF"/>
                                <w:spacing w:val="-5"/>
                                <w:sz w:val="20"/>
                              </w:rPr>
                              <w:t> 12:</w:t>
                            </w:r>
                          </w:p>
                        </w:txbxContent>
                      </wps:txbx>
                      <wps:bodyPr wrap="square" lIns="0" tIns="0" rIns="0" bIns="0" rtlCol="0">
                        <a:noAutofit/>
                      </wps:bodyPr>
                    </wps:wsp>
                  </a:graphicData>
                </a:graphic>
              </wp:anchor>
            </w:drawing>
          </mc:Choice>
          <mc:Fallback>
            <w:pict>
              <v:shape style="position:absolute;margin-left:83.639999pt;margin-top:24.659958pt;width:444.75pt;height:18.25pt;mso-position-horizontal-relative:page;mso-position-vertical-relative:paragraph;z-index:-15618560;mso-wrap-distance-left:0;mso-wrap-distance-right:0" type="#_x0000_t202" id="docshape263"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Inventarios</w:t>
                      </w:r>
                      <w:r>
                        <w:rPr>
                          <w:b/>
                          <w:color w:val="FFFFFF"/>
                          <w:spacing w:val="-5"/>
                          <w:sz w:val="20"/>
                        </w:rPr>
                        <w:t> </w:t>
                      </w:r>
                      <w:r>
                        <w:rPr>
                          <w:b/>
                          <w:color w:val="FFFFFF"/>
                          <w:sz w:val="20"/>
                        </w:rPr>
                        <w:t>NICSP</w:t>
                      </w:r>
                      <w:r>
                        <w:rPr>
                          <w:b/>
                          <w:color w:val="FFFFFF"/>
                          <w:spacing w:val="-5"/>
                          <w:sz w:val="20"/>
                        </w:rPr>
                        <w:t> 12:</w:t>
                      </w:r>
                    </w:p>
                  </w:txbxContent>
                </v:textbox>
                <v:fill type="solid"/>
                <w10:wrap type="topAndBottom"/>
              </v:shape>
            </w:pict>
          </mc:Fallback>
        </mc:AlternateContent>
      </w:r>
    </w:p>
    <w:p>
      <w:pPr>
        <w:pStyle w:val="ListParagraph"/>
        <w:numPr>
          <w:ilvl w:val="0"/>
          <w:numId w:val="43"/>
        </w:numPr>
        <w:tabs>
          <w:tab w:pos="2409" w:val="left" w:leader="none"/>
        </w:tabs>
        <w:spacing w:line="240" w:lineRule="auto" w:before="160" w:after="0"/>
        <w:ind w:left="2409" w:right="0" w:hanging="708"/>
        <w:jc w:val="left"/>
        <w:rPr>
          <w:sz w:val="20"/>
        </w:rPr>
      </w:pPr>
      <w:r>
        <w:rPr>
          <w:sz w:val="20"/>
          <w:u w:val="single"/>
        </w:rPr>
        <w:t>Reconocimiento</w:t>
      </w:r>
      <w:r>
        <w:rPr>
          <w:spacing w:val="-4"/>
          <w:sz w:val="20"/>
          <w:u w:val="single"/>
        </w:rPr>
        <w:t> </w:t>
      </w:r>
      <w:r>
        <w:rPr>
          <w:sz w:val="20"/>
          <w:u w:val="single"/>
        </w:rPr>
        <w:t>del</w:t>
      </w:r>
      <w:r>
        <w:rPr>
          <w:spacing w:val="-7"/>
          <w:sz w:val="20"/>
          <w:u w:val="single"/>
        </w:rPr>
        <w:t> </w:t>
      </w:r>
      <w:r>
        <w:rPr>
          <w:sz w:val="20"/>
          <w:u w:val="single"/>
        </w:rPr>
        <w:t>Gasto</w:t>
      </w:r>
      <w:r>
        <w:rPr>
          <w:spacing w:val="-6"/>
          <w:sz w:val="20"/>
          <w:u w:val="single"/>
        </w:rPr>
        <w:t> </w:t>
      </w:r>
      <w:r>
        <w:rPr>
          <w:sz w:val="20"/>
          <w:u w:val="single"/>
        </w:rPr>
        <w:t>(Párrafo</w:t>
      </w:r>
      <w:r>
        <w:rPr>
          <w:spacing w:val="-7"/>
          <w:sz w:val="20"/>
          <w:u w:val="single"/>
        </w:rPr>
        <w:t> </w:t>
      </w:r>
      <w:r>
        <w:rPr>
          <w:spacing w:val="-5"/>
          <w:sz w:val="20"/>
          <w:u w:val="single"/>
        </w:rPr>
        <w:t>44)</w:t>
      </w:r>
    </w:p>
    <w:p>
      <w:pPr>
        <w:pStyle w:val="BodyText"/>
        <w:spacing w:before="13"/>
      </w:pPr>
      <w:r>
        <w:rPr/>
        <mc:AlternateContent>
          <mc:Choice Requires="wps">
            <w:drawing>
              <wp:anchor distT="0" distB="0" distL="0" distR="0" allowOverlap="1" layoutInCell="1" locked="0" behindDoc="1" simplePos="0" relativeHeight="487698432">
                <wp:simplePos x="0" y="0"/>
                <wp:positionH relativeFrom="page">
                  <wp:posOffset>1080516</wp:posOffset>
                </wp:positionH>
                <wp:positionV relativeFrom="paragraph">
                  <wp:posOffset>182282</wp:posOffset>
                </wp:positionV>
                <wp:extent cx="5713730" cy="472440"/>
                <wp:effectExtent l="0" t="0" r="0" b="0"/>
                <wp:wrapTopAndBottom/>
                <wp:docPr id="266" name="Textbox 266"/>
                <wp:cNvGraphicFramePr>
                  <a:graphicFrameLocks/>
                </wp:cNvGraphicFramePr>
                <a:graphic>
                  <a:graphicData uri="http://schemas.microsoft.com/office/word/2010/wordprocessingShape">
                    <wps:wsp>
                      <wps:cNvPr id="266" name="Textbox 266"/>
                      <wps:cNvSpPr txBox="1"/>
                      <wps:spPr>
                        <a:xfrm>
                          <a:off x="0" y="0"/>
                          <a:ext cx="5713730" cy="472440"/>
                        </a:xfrm>
                        <a:prstGeom prst="rect">
                          <a:avLst/>
                        </a:prstGeom>
                        <a:ln w="6095">
                          <a:solidFill>
                            <a:srgbClr val="000000"/>
                          </a:solidFill>
                          <a:prstDash val="solid"/>
                        </a:ln>
                      </wps:spPr>
                      <wps:txbx>
                        <w:txbxContent>
                          <w:p>
                            <w:pPr>
                              <w:pStyle w:val="BodyText"/>
                              <w:spacing w:line="360" w:lineRule="auto" w:before="1"/>
                              <w:ind w:left="103" w:right="81"/>
                            </w:pPr>
                            <w:r>
                              <w:rPr>
                                <w:b/>
                                <w:color w:val="1F4D79"/>
                                <w:u w:val="single" w:color="1F4D79"/>
                              </w:rPr>
                              <w:t>Revelación</w:t>
                            </w:r>
                            <w:r>
                              <w:rPr>
                                <w:u w:val="none"/>
                              </w:rPr>
                              <w:t>:</w:t>
                            </w:r>
                            <w:r>
                              <w:rPr>
                                <w:spacing w:val="19"/>
                                <w:u w:val="none"/>
                              </w:rPr>
                              <w:t> </w:t>
                            </w:r>
                            <w:r>
                              <w:rPr>
                                <w:u w:val="none"/>
                              </w:rPr>
                              <w:t>El</w:t>
                            </w:r>
                            <w:r>
                              <w:rPr>
                                <w:spacing w:val="19"/>
                                <w:u w:val="none"/>
                              </w:rPr>
                              <w:t> </w:t>
                            </w:r>
                            <w:r>
                              <w:rPr>
                                <w:u w:val="none"/>
                              </w:rPr>
                              <w:t>gasto</w:t>
                            </w:r>
                            <w:r>
                              <w:rPr>
                                <w:spacing w:val="21"/>
                                <w:u w:val="none"/>
                              </w:rPr>
                              <w:t> </w:t>
                            </w:r>
                            <w:r>
                              <w:rPr>
                                <w:u w:val="none"/>
                              </w:rPr>
                              <w:t>se</w:t>
                            </w:r>
                            <w:r>
                              <w:rPr>
                                <w:spacing w:val="18"/>
                                <w:u w:val="none"/>
                              </w:rPr>
                              <w:t> </w:t>
                            </w:r>
                            <w:r>
                              <w:rPr>
                                <w:u w:val="none"/>
                              </w:rPr>
                              <w:t>registra</w:t>
                            </w:r>
                            <w:r>
                              <w:rPr>
                                <w:spacing w:val="19"/>
                                <w:u w:val="none"/>
                              </w:rPr>
                              <w:t> </w:t>
                            </w:r>
                            <w:r>
                              <w:rPr>
                                <w:u w:val="none"/>
                              </w:rPr>
                              <w:t>en</w:t>
                            </w:r>
                            <w:r>
                              <w:rPr>
                                <w:spacing w:val="19"/>
                                <w:u w:val="none"/>
                              </w:rPr>
                              <w:t> </w:t>
                            </w:r>
                            <w:r>
                              <w:rPr>
                                <w:u w:val="none"/>
                              </w:rPr>
                              <w:t>el</w:t>
                            </w:r>
                            <w:r>
                              <w:rPr>
                                <w:spacing w:val="19"/>
                                <w:u w:val="none"/>
                              </w:rPr>
                              <w:t> </w:t>
                            </w:r>
                            <w:r>
                              <w:rPr>
                                <w:u w:val="none"/>
                              </w:rPr>
                              <w:t>momento</w:t>
                            </w:r>
                            <w:r>
                              <w:rPr>
                                <w:spacing w:val="21"/>
                                <w:u w:val="none"/>
                              </w:rPr>
                              <w:t> </w:t>
                            </w:r>
                            <w:r>
                              <w:rPr>
                                <w:u w:val="none"/>
                              </w:rPr>
                              <w:t>en</w:t>
                            </w:r>
                            <w:r>
                              <w:rPr>
                                <w:spacing w:val="22"/>
                                <w:u w:val="none"/>
                              </w:rPr>
                              <w:t> </w:t>
                            </w:r>
                            <w:r>
                              <w:rPr>
                                <w:u w:val="none"/>
                              </w:rPr>
                              <w:t>que</w:t>
                            </w:r>
                            <w:r>
                              <w:rPr>
                                <w:spacing w:val="19"/>
                                <w:u w:val="none"/>
                              </w:rPr>
                              <w:t> </w:t>
                            </w:r>
                            <w:r>
                              <w:rPr>
                                <w:u w:val="none"/>
                              </w:rPr>
                              <w:t>los</w:t>
                            </w:r>
                            <w:r>
                              <w:rPr>
                                <w:spacing w:val="20"/>
                                <w:u w:val="none"/>
                              </w:rPr>
                              <w:t> </w:t>
                            </w:r>
                            <w:r>
                              <w:rPr>
                                <w:u w:val="none"/>
                              </w:rPr>
                              <w:t>materiales</w:t>
                            </w:r>
                            <w:r>
                              <w:rPr>
                                <w:spacing w:val="20"/>
                                <w:u w:val="none"/>
                              </w:rPr>
                              <w:t> </w:t>
                            </w:r>
                            <w:r>
                              <w:rPr>
                                <w:u w:val="none"/>
                              </w:rPr>
                              <w:t>son</w:t>
                            </w:r>
                            <w:r>
                              <w:rPr>
                                <w:spacing w:val="19"/>
                                <w:u w:val="none"/>
                              </w:rPr>
                              <w:t> </w:t>
                            </w:r>
                            <w:r>
                              <w:rPr>
                                <w:u w:val="none"/>
                              </w:rPr>
                              <w:t>consumidos</w:t>
                            </w:r>
                            <w:r>
                              <w:rPr>
                                <w:spacing w:val="19"/>
                                <w:u w:val="none"/>
                              </w:rPr>
                              <w:t> </w:t>
                            </w:r>
                            <w:r>
                              <w:rPr>
                                <w:u w:val="none"/>
                              </w:rPr>
                              <w:t>para</w:t>
                            </w:r>
                            <w:r>
                              <w:rPr>
                                <w:spacing w:val="19"/>
                                <w:u w:val="none"/>
                              </w:rPr>
                              <w:t> </w:t>
                            </w:r>
                            <w:r>
                              <w:rPr>
                                <w:u w:val="none"/>
                              </w:rPr>
                              <w:t>el</w:t>
                            </w:r>
                            <w:r>
                              <w:rPr>
                                <w:spacing w:val="19"/>
                                <w:u w:val="none"/>
                              </w:rPr>
                              <w:t> </w:t>
                            </w:r>
                            <w:r>
                              <w:rPr>
                                <w:u w:val="none"/>
                              </w:rPr>
                              <w:t>desarrollo normal de la institución.</w:t>
                            </w:r>
                          </w:p>
                        </w:txbxContent>
                      </wps:txbx>
                      <wps:bodyPr wrap="square" lIns="0" tIns="0" rIns="0" bIns="0" rtlCol="0">
                        <a:noAutofit/>
                      </wps:bodyPr>
                    </wps:wsp>
                  </a:graphicData>
                </a:graphic>
              </wp:anchor>
            </w:drawing>
          </mc:Choice>
          <mc:Fallback>
            <w:pict>
              <v:shape style="position:absolute;margin-left:85.080002pt;margin-top:14.352969pt;width:449.9pt;height:37.2pt;mso-position-horizontal-relative:page;mso-position-vertical-relative:paragraph;z-index:-15618048;mso-wrap-distance-left:0;mso-wrap-distance-right:0" type="#_x0000_t202" id="docshape264" filled="false" stroked="true" strokeweight=".479966pt" strokecolor="#000000">
                <v:textbox inset="0,0,0,0">
                  <w:txbxContent>
                    <w:p>
                      <w:pPr>
                        <w:pStyle w:val="BodyText"/>
                        <w:spacing w:line="360" w:lineRule="auto" w:before="1"/>
                        <w:ind w:left="103" w:right="81"/>
                      </w:pPr>
                      <w:r>
                        <w:rPr>
                          <w:b/>
                          <w:color w:val="1F4D79"/>
                          <w:u w:val="single" w:color="1F4D79"/>
                        </w:rPr>
                        <w:t>Revelación</w:t>
                      </w:r>
                      <w:r>
                        <w:rPr>
                          <w:u w:val="none"/>
                        </w:rPr>
                        <w:t>:</w:t>
                      </w:r>
                      <w:r>
                        <w:rPr>
                          <w:spacing w:val="19"/>
                          <w:u w:val="none"/>
                        </w:rPr>
                        <w:t> </w:t>
                      </w:r>
                      <w:r>
                        <w:rPr>
                          <w:u w:val="none"/>
                        </w:rPr>
                        <w:t>El</w:t>
                      </w:r>
                      <w:r>
                        <w:rPr>
                          <w:spacing w:val="19"/>
                          <w:u w:val="none"/>
                        </w:rPr>
                        <w:t> </w:t>
                      </w:r>
                      <w:r>
                        <w:rPr>
                          <w:u w:val="none"/>
                        </w:rPr>
                        <w:t>gasto</w:t>
                      </w:r>
                      <w:r>
                        <w:rPr>
                          <w:spacing w:val="21"/>
                          <w:u w:val="none"/>
                        </w:rPr>
                        <w:t> </w:t>
                      </w:r>
                      <w:r>
                        <w:rPr>
                          <w:u w:val="none"/>
                        </w:rPr>
                        <w:t>se</w:t>
                      </w:r>
                      <w:r>
                        <w:rPr>
                          <w:spacing w:val="18"/>
                          <w:u w:val="none"/>
                        </w:rPr>
                        <w:t> </w:t>
                      </w:r>
                      <w:r>
                        <w:rPr>
                          <w:u w:val="none"/>
                        </w:rPr>
                        <w:t>registra</w:t>
                      </w:r>
                      <w:r>
                        <w:rPr>
                          <w:spacing w:val="19"/>
                          <w:u w:val="none"/>
                        </w:rPr>
                        <w:t> </w:t>
                      </w:r>
                      <w:r>
                        <w:rPr>
                          <w:u w:val="none"/>
                        </w:rPr>
                        <w:t>en</w:t>
                      </w:r>
                      <w:r>
                        <w:rPr>
                          <w:spacing w:val="19"/>
                          <w:u w:val="none"/>
                        </w:rPr>
                        <w:t> </w:t>
                      </w:r>
                      <w:r>
                        <w:rPr>
                          <w:u w:val="none"/>
                        </w:rPr>
                        <w:t>el</w:t>
                      </w:r>
                      <w:r>
                        <w:rPr>
                          <w:spacing w:val="19"/>
                          <w:u w:val="none"/>
                        </w:rPr>
                        <w:t> </w:t>
                      </w:r>
                      <w:r>
                        <w:rPr>
                          <w:u w:val="none"/>
                        </w:rPr>
                        <w:t>momento</w:t>
                      </w:r>
                      <w:r>
                        <w:rPr>
                          <w:spacing w:val="21"/>
                          <w:u w:val="none"/>
                        </w:rPr>
                        <w:t> </w:t>
                      </w:r>
                      <w:r>
                        <w:rPr>
                          <w:u w:val="none"/>
                        </w:rPr>
                        <w:t>en</w:t>
                      </w:r>
                      <w:r>
                        <w:rPr>
                          <w:spacing w:val="22"/>
                          <w:u w:val="none"/>
                        </w:rPr>
                        <w:t> </w:t>
                      </w:r>
                      <w:r>
                        <w:rPr>
                          <w:u w:val="none"/>
                        </w:rPr>
                        <w:t>que</w:t>
                      </w:r>
                      <w:r>
                        <w:rPr>
                          <w:spacing w:val="19"/>
                          <w:u w:val="none"/>
                        </w:rPr>
                        <w:t> </w:t>
                      </w:r>
                      <w:r>
                        <w:rPr>
                          <w:u w:val="none"/>
                        </w:rPr>
                        <w:t>los</w:t>
                      </w:r>
                      <w:r>
                        <w:rPr>
                          <w:spacing w:val="20"/>
                          <w:u w:val="none"/>
                        </w:rPr>
                        <w:t> </w:t>
                      </w:r>
                      <w:r>
                        <w:rPr>
                          <w:u w:val="none"/>
                        </w:rPr>
                        <w:t>materiales</w:t>
                      </w:r>
                      <w:r>
                        <w:rPr>
                          <w:spacing w:val="20"/>
                          <w:u w:val="none"/>
                        </w:rPr>
                        <w:t> </w:t>
                      </w:r>
                      <w:r>
                        <w:rPr>
                          <w:u w:val="none"/>
                        </w:rPr>
                        <w:t>son</w:t>
                      </w:r>
                      <w:r>
                        <w:rPr>
                          <w:spacing w:val="19"/>
                          <w:u w:val="none"/>
                        </w:rPr>
                        <w:t> </w:t>
                      </w:r>
                      <w:r>
                        <w:rPr>
                          <w:u w:val="none"/>
                        </w:rPr>
                        <w:t>consumidos</w:t>
                      </w:r>
                      <w:r>
                        <w:rPr>
                          <w:spacing w:val="19"/>
                          <w:u w:val="none"/>
                        </w:rPr>
                        <w:t> </w:t>
                      </w:r>
                      <w:r>
                        <w:rPr>
                          <w:u w:val="none"/>
                        </w:rPr>
                        <w:t>para</w:t>
                      </w:r>
                      <w:r>
                        <w:rPr>
                          <w:spacing w:val="19"/>
                          <w:u w:val="none"/>
                        </w:rPr>
                        <w:t> </w:t>
                      </w:r>
                      <w:r>
                        <w:rPr>
                          <w:u w:val="none"/>
                        </w:rPr>
                        <w:t>el</w:t>
                      </w:r>
                      <w:r>
                        <w:rPr>
                          <w:spacing w:val="19"/>
                          <w:u w:val="none"/>
                        </w:rPr>
                        <w:t> </w:t>
                      </w:r>
                      <w:r>
                        <w:rPr>
                          <w:u w:val="none"/>
                        </w:rPr>
                        <w:t>desarrollo normal de la institución.</w:t>
                      </w:r>
                    </w:p>
                  </w:txbxContent>
                </v:textbox>
                <v:stroke dashstyle="solid"/>
                <w10:wrap type="topAndBottom"/>
              </v:shape>
            </w:pict>
          </mc:Fallback>
        </mc:AlternateContent>
      </w:r>
    </w:p>
    <w:p>
      <w:pPr>
        <w:pStyle w:val="BodyText"/>
        <w:spacing w:before="124"/>
      </w:pPr>
    </w:p>
    <w:p>
      <w:pPr>
        <w:pStyle w:val="ListParagraph"/>
        <w:numPr>
          <w:ilvl w:val="0"/>
          <w:numId w:val="43"/>
        </w:numPr>
        <w:tabs>
          <w:tab w:pos="2409" w:val="left" w:leader="none"/>
        </w:tabs>
        <w:spacing w:line="240" w:lineRule="auto" w:before="0" w:after="0"/>
        <w:ind w:left="2409" w:right="0" w:hanging="708"/>
        <w:jc w:val="left"/>
        <w:rPr>
          <w:sz w:val="20"/>
        </w:rPr>
      </w:pPr>
      <w:r>
        <w:rPr>
          <w:sz w:val="20"/>
          <w:u w:val="single"/>
        </w:rPr>
        <w:t>Importe</w:t>
      </w:r>
      <w:r>
        <w:rPr>
          <w:spacing w:val="-6"/>
          <w:sz w:val="20"/>
          <w:u w:val="single"/>
        </w:rPr>
        <w:t> </w:t>
      </w:r>
      <w:r>
        <w:rPr>
          <w:sz w:val="20"/>
          <w:u w:val="single"/>
        </w:rPr>
        <w:t>de</w:t>
      </w:r>
      <w:r>
        <w:rPr>
          <w:spacing w:val="-6"/>
          <w:sz w:val="20"/>
          <w:u w:val="single"/>
        </w:rPr>
        <w:t> </w:t>
      </w:r>
      <w:r>
        <w:rPr>
          <w:sz w:val="20"/>
          <w:u w:val="single"/>
        </w:rPr>
        <w:t>inventario</w:t>
      </w:r>
      <w:r>
        <w:rPr>
          <w:spacing w:val="-5"/>
          <w:sz w:val="20"/>
          <w:u w:val="single"/>
        </w:rPr>
        <w:t> </w:t>
      </w:r>
      <w:r>
        <w:rPr>
          <w:sz w:val="20"/>
          <w:u w:val="single"/>
        </w:rPr>
        <w:t>reconocido</w:t>
      </w:r>
      <w:r>
        <w:rPr>
          <w:spacing w:val="-5"/>
          <w:sz w:val="20"/>
          <w:u w:val="single"/>
        </w:rPr>
        <w:t> </w:t>
      </w:r>
      <w:r>
        <w:rPr>
          <w:sz w:val="20"/>
          <w:u w:val="single"/>
        </w:rPr>
        <w:t>como</w:t>
      </w:r>
      <w:r>
        <w:rPr>
          <w:spacing w:val="-5"/>
          <w:sz w:val="20"/>
          <w:u w:val="single"/>
        </w:rPr>
        <w:t> </w:t>
      </w:r>
      <w:r>
        <w:rPr>
          <w:sz w:val="20"/>
          <w:u w:val="single"/>
        </w:rPr>
        <w:t>gasto</w:t>
      </w:r>
      <w:r>
        <w:rPr>
          <w:spacing w:val="-3"/>
          <w:sz w:val="20"/>
          <w:u w:val="single"/>
        </w:rPr>
        <w:t> </w:t>
      </w:r>
      <w:r>
        <w:rPr>
          <w:sz w:val="20"/>
          <w:u w:val="single"/>
        </w:rPr>
        <w:t>(Párrafo</w:t>
      </w:r>
      <w:r>
        <w:rPr>
          <w:spacing w:val="-5"/>
          <w:sz w:val="20"/>
          <w:u w:val="single"/>
        </w:rPr>
        <w:t> 47)</w:t>
      </w:r>
    </w:p>
    <w:p>
      <w:pPr>
        <w:pStyle w:val="BodyText"/>
        <w:spacing w:before="16"/>
      </w:pPr>
      <w:r>
        <w:rPr/>
        <mc:AlternateContent>
          <mc:Choice Requires="wps">
            <w:drawing>
              <wp:anchor distT="0" distB="0" distL="0" distR="0" allowOverlap="1" layoutInCell="1" locked="0" behindDoc="1" simplePos="0" relativeHeight="487698944">
                <wp:simplePos x="0" y="0"/>
                <wp:positionH relativeFrom="page">
                  <wp:posOffset>1077468</wp:posOffset>
                </wp:positionH>
                <wp:positionV relativeFrom="paragraph">
                  <wp:posOffset>180556</wp:posOffset>
                </wp:positionV>
                <wp:extent cx="5720080" cy="4116704"/>
                <wp:effectExtent l="0" t="0" r="0" b="0"/>
                <wp:wrapTopAndBottom/>
                <wp:docPr id="267" name="Group 267"/>
                <wp:cNvGraphicFramePr>
                  <a:graphicFrameLocks/>
                </wp:cNvGraphicFramePr>
                <a:graphic>
                  <a:graphicData uri="http://schemas.microsoft.com/office/word/2010/wordprocessingGroup">
                    <wpg:wgp>
                      <wpg:cNvPr id="267" name="Group 267"/>
                      <wpg:cNvGrpSpPr/>
                      <wpg:grpSpPr>
                        <a:xfrm>
                          <a:off x="0" y="0"/>
                          <a:ext cx="5720080" cy="4116704"/>
                          <a:chExt cx="5720080" cy="4116704"/>
                        </a:xfrm>
                      </wpg:grpSpPr>
                      <pic:pic>
                        <pic:nvPicPr>
                          <pic:cNvPr id="268" name="Image 268"/>
                          <pic:cNvPicPr/>
                        </pic:nvPicPr>
                        <pic:blipFill>
                          <a:blip r:embed="rId36" cstate="print"/>
                          <a:stretch>
                            <a:fillRect/>
                          </a:stretch>
                        </pic:blipFill>
                        <pic:spPr>
                          <a:xfrm>
                            <a:off x="44195" y="236219"/>
                            <a:ext cx="5617464" cy="3560063"/>
                          </a:xfrm>
                          <a:prstGeom prst="rect">
                            <a:avLst/>
                          </a:prstGeom>
                        </pic:spPr>
                      </pic:pic>
                      <wps:wsp>
                        <wps:cNvPr id="269" name="Textbox 269"/>
                        <wps:cNvSpPr txBox="1"/>
                        <wps:spPr>
                          <a:xfrm>
                            <a:off x="3047" y="3047"/>
                            <a:ext cx="5713730" cy="4110354"/>
                          </a:xfrm>
                          <a:prstGeom prst="rect">
                            <a:avLst/>
                          </a:prstGeom>
                          <a:ln w="6095">
                            <a:solidFill>
                              <a:srgbClr val="000000"/>
                            </a:solidFill>
                            <a:prstDash val="solid"/>
                          </a:ln>
                        </wps:spPr>
                        <wps:txbx>
                          <w:txbxContent>
                            <w:p>
                              <w:pPr>
                                <w:spacing w:before="1"/>
                                <w:ind w:left="64" w:right="0" w:firstLine="0"/>
                                <w:jc w:val="left"/>
                                <w:rPr>
                                  <w:sz w:val="20"/>
                                </w:rPr>
                              </w:pPr>
                              <w:r>
                                <w:rPr>
                                  <w:b/>
                                  <w:color w:val="1F4D79"/>
                                  <w:spacing w:val="-2"/>
                                  <w:sz w:val="20"/>
                                  <w:u w:val="single" w:color="1F4D79"/>
                                </w:rPr>
                                <w:t>Revelación</w:t>
                              </w:r>
                              <w:r>
                                <w:rPr>
                                  <w:spacing w:val="-2"/>
                                  <w:sz w:val="20"/>
                                  <w:u w:val="none"/>
                                </w:rPr>
                                <w:t>:</w:t>
                              </w:r>
                            </w:p>
                          </w:txbxContent>
                        </wps:txbx>
                        <wps:bodyPr wrap="square" lIns="0" tIns="0" rIns="0" bIns="0" rtlCol="0">
                          <a:noAutofit/>
                        </wps:bodyPr>
                      </wps:wsp>
                    </wpg:wgp>
                  </a:graphicData>
                </a:graphic>
              </wp:anchor>
            </w:drawing>
          </mc:Choice>
          <mc:Fallback>
            <w:pict>
              <v:group style="position:absolute;margin-left:84.840019pt;margin-top:14.217049pt;width:450.4pt;height:324.150pt;mso-position-horizontal-relative:page;mso-position-vertical-relative:paragraph;z-index:-15617536;mso-wrap-distance-left:0;mso-wrap-distance-right:0" id="docshapegroup265" coordorigin="1697,284" coordsize="9008,6483">
                <v:shape style="position:absolute;left:1766;top:656;width:8847;height:5607" type="#_x0000_t75" id="docshape266" stroked="false">
                  <v:imagedata r:id="rId36" o:title=""/>
                </v:shape>
                <v:shape style="position:absolute;left:1701;top:289;width:8998;height:6473" type="#_x0000_t202" id="docshape267" filled="false" stroked="true" strokeweight=".479966pt" strokecolor="#000000">
                  <v:textbox inset="0,0,0,0">
                    <w:txbxContent>
                      <w:p>
                        <w:pPr>
                          <w:spacing w:before="1"/>
                          <w:ind w:left="64" w:right="0" w:firstLine="0"/>
                          <w:jc w:val="left"/>
                          <w:rPr>
                            <w:sz w:val="20"/>
                          </w:rPr>
                        </w:pPr>
                        <w:r>
                          <w:rPr>
                            <w:b/>
                            <w:color w:val="1F4D79"/>
                            <w:spacing w:val="-2"/>
                            <w:sz w:val="20"/>
                            <w:u w:val="single" w:color="1F4D79"/>
                          </w:rPr>
                          <w:t>Revelación</w:t>
                        </w:r>
                        <w:r>
                          <w:rPr>
                            <w:spacing w:val="-2"/>
                            <w:sz w:val="20"/>
                            <w:u w:val="none"/>
                          </w:rPr>
                          <w:t>:</w:t>
                        </w:r>
                      </w:p>
                    </w:txbxContent>
                  </v:textbox>
                  <v:stroke dashstyle="solid"/>
                  <w10:wrap type="none"/>
                </v:shape>
                <w10:wrap type="topAndBottom"/>
              </v:group>
            </w:pict>
          </mc:Fallback>
        </mc:AlternateContent>
      </w:r>
    </w:p>
    <w:p>
      <w:pPr>
        <w:pStyle w:val="BodyText"/>
        <w:spacing w:after="0"/>
        <w:sectPr>
          <w:pgSz w:w="12240" w:h="15840"/>
          <w:pgMar w:header="0" w:footer="1002" w:top="1420" w:bottom="1200" w:left="360" w:right="360"/>
        </w:sectPr>
      </w:pPr>
    </w:p>
    <w:p>
      <w:pPr>
        <w:pStyle w:val="ListParagraph"/>
        <w:numPr>
          <w:ilvl w:val="0"/>
          <w:numId w:val="43"/>
        </w:numPr>
        <w:tabs>
          <w:tab w:pos="2409" w:val="left" w:leader="none"/>
        </w:tabs>
        <w:spacing w:line="240" w:lineRule="auto" w:before="35" w:after="0"/>
        <w:ind w:left="2409" w:right="0" w:hanging="708"/>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6"/>
      </w:pPr>
      <w:r>
        <w:rPr/>
        <mc:AlternateContent>
          <mc:Choice Requires="wps">
            <w:drawing>
              <wp:anchor distT="0" distB="0" distL="0" distR="0" allowOverlap="1" layoutInCell="1" locked="0" behindDoc="1" simplePos="0" relativeHeight="487699456">
                <wp:simplePos x="0" y="0"/>
                <wp:positionH relativeFrom="page">
                  <wp:posOffset>1080516</wp:posOffset>
                </wp:positionH>
                <wp:positionV relativeFrom="paragraph">
                  <wp:posOffset>183933</wp:posOffset>
                </wp:positionV>
                <wp:extent cx="5713730" cy="239395"/>
                <wp:effectExtent l="0" t="0" r="0" b="0"/>
                <wp:wrapTopAndBottom/>
                <wp:docPr id="270" name="Textbox 270"/>
                <wp:cNvGraphicFramePr>
                  <a:graphicFrameLocks/>
                </wp:cNvGraphicFramePr>
                <a:graphic>
                  <a:graphicData uri="http://schemas.microsoft.com/office/word/2010/wordprocessingShape">
                    <wps:wsp>
                      <wps:cNvPr id="270" name="Textbox 27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82973pt;width:449.9pt;height:18.850pt;mso-position-horizontal-relative:page;mso-position-vertical-relative:paragraph;z-index:-15617024;mso-wrap-distance-left:0;mso-wrap-distance-right:0" type="#_x0000_t202" id="docshape26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42" w:id="78"/>
      <w:r>
        <w:rPr/>
        <w:t>NOTA</w:t>
      </w:r>
      <w:r>
        <w:rPr>
          <w:spacing w:val="-5"/>
        </w:rPr>
        <w:t> </w:t>
      </w:r>
      <w:r>
        <w:rPr/>
        <w:t>N°</w:t>
      </w:r>
      <w:r>
        <w:rPr>
          <w:spacing w:val="-3"/>
        </w:rPr>
        <w:t> </w:t>
      </w:r>
      <w:bookmarkEnd w:id="78"/>
      <w:r>
        <w:rPr>
          <w:spacing w:val="-5"/>
        </w:rPr>
        <w:t>62</w:t>
      </w:r>
    </w:p>
    <w:p>
      <w:pPr>
        <w:pStyle w:val="BodyText"/>
        <w:spacing w:before="114"/>
        <w:rPr>
          <w:b/>
        </w:rPr>
      </w:pPr>
    </w:p>
    <w:p>
      <w:pPr>
        <w:pStyle w:val="BodyText"/>
        <w:spacing w:before="1"/>
        <w:ind w:left="1341"/>
      </w:pPr>
      <w:r>
        <w:rPr/>
        <w:t>Consumo</w:t>
      </w:r>
      <w:r>
        <w:rPr>
          <w:spacing w:val="-2"/>
        </w:rPr>
        <w:t> </w:t>
      </w:r>
      <w:r>
        <w:rPr/>
        <w:t>de</w:t>
      </w:r>
      <w:r>
        <w:rPr>
          <w:spacing w:val="-4"/>
        </w:rPr>
        <w:t> </w:t>
      </w:r>
      <w:r>
        <w:rPr/>
        <w:t>bienes</w:t>
      </w:r>
      <w:r>
        <w:rPr>
          <w:spacing w:val="-2"/>
        </w:rPr>
        <w:t> </w:t>
      </w:r>
      <w:r>
        <w:rPr/>
        <w:t>distintos</w:t>
      </w:r>
      <w:r>
        <w:rPr>
          <w:spacing w:val="-5"/>
        </w:rPr>
        <w:t> </w:t>
      </w:r>
      <w:r>
        <w:rPr/>
        <w:t>de</w:t>
      </w:r>
      <w:r>
        <w:rPr>
          <w:spacing w:val="-6"/>
        </w:rPr>
        <w:t> </w:t>
      </w:r>
      <w:r>
        <w:rPr>
          <w:spacing w:val="-2"/>
        </w:rPr>
        <w:t>inventarios</w:t>
      </w:r>
    </w:p>
    <w:p>
      <w:pPr>
        <w:pStyle w:val="BodyText"/>
        <w:spacing w:before="40"/>
      </w:pPr>
    </w:p>
    <w:tbl>
      <w:tblPr>
        <w:tblW w:w="0" w:type="auto"/>
        <w:jc w:val="left"/>
        <w:tblInd w:w="17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39"/>
        <w:gridCol w:w="1010"/>
        <w:gridCol w:w="847"/>
        <w:gridCol w:w="1613"/>
        <w:gridCol w:w="1615"/>
        <w:gridCol w:w="1514"/>
      </w:tblGrid>
      <w:tr>
        <w:trPr>
          <w:trHeight w:val="368" w:hRule="atLeast"/>
        </w:trPr>
        <w:tc>
          <w:tcPr>
            <w:tcW w:w="1639" w:type="dxa"/>
            <w:vMerge w:val="restart"/>
            <w:shd w:val="clear" w:color="auto" w:fill="366091"/>
          </w:tcPr>
          <w:p>
            <w:pPr>
              <w:pStyle w:val="TableParagraph"/>
              <w:spacing w:before="135"/>
              <w:ind w:left="69"/>
              <w:rPr>
                <w:b/>
                <w:sz w:val="18"/>
              </w:rPr>
            </w:pPr>
            <w:r>
              <w:rPr>
                <w:b/>
                <w:color w:val="FFFFFF"/>
                <w:spacing w:val="-2"/>
                <w:sz w:val="18"/>
              </w:rPr>
              <w:t>Cuenta</w:t>
            </w:r>
          </w:p>
        </w:tc>
        <w:tc>
          <w:tcPr>
            <w:tcW w:w="1010" w:type="dxa"/>
            <w:vMerge w:val="restart"/>
            <w:shd w:val="clear" w:color="auto" w:fill="366091"/>
          </w:tcPr>
          <w:p>
            <w:pPr>
              <w:pStyle w:val="TableParagraph"/>
              <w:spacing w:before="50"/>
              <w:rPr>
                <w:sz w:val="18"/>
              </w:rPr>
            </w:pPr>
          </w:p>
          <w:p>
            <w:pPr>
              <w:pStyle w:val="TableParagraph"/>
              <w:ind w:left="69"/>
              <w:rPr>
                <w:b/>
                <w:sz w:val="18"/>
              </w:rPr>
            </w:pPr>
            <w:r>
              <w:rPr>
                <w:b/>
                <w:color w:val="FFFFFF"/>
                <w:spacing w:val="-2"/>
                <w:sz w:val="18"/>
              </w:rPr>
              <w:t>Descripción</w:t>
            </w:r>
          </w:p>
        </w:tc>
        <w:tc>
          <w:tcPr>
            <w:tcW w:w="847" w:type="dxa"/>
            <w:vMerge w:val="restart"/>
            <w:shd w:val="clear" w:color="auto" w:fill="366091"/>
          </w:tcPr>
          <w:p>
            <w:pPr>
              <w:pStyle w:val="TableParagraph"/>
              <w:spacing w:before="50"/>
              <w:rPr>
                <w:sz w:val="18"/>
              </w:rPr>
            </w:pPr>
          </w:p>
          <w:p>
            <w:pPr>
              <w:pStyle w:val="TableParagraph"/>
              <w:ind w:left="240"/>
              <w:rPr>
                <w:b/>
                <w:sz w:val="18"/>
              </w:rPr>
            </w:pPr>
            <w:r>
              <w:rPr>
                <w:b/>
                <w:color w:val="FFFFFF"/>
                <w:spacing w:val="-4"/>
                <w:sz w:val="18"/>
              </w:rPr>
              <w:t>Nota</w:t>
            </w:r>
          </w:p>
        </w:tc>
        <w:tc>
          <w:tcPr>
            <w:tcW w:w="1613" w:type="dxa"/>
            <w:vMerge w:val="restart"/>
            <w:shd w:val="clear" w:color="auto" w:fill="366091"/>
          </w:tcPr>
          <w:p>
            <w:pPr>
              <w:pStyle w:val="TableParagraph"/>
              <w:spacing w:before="50"/>
              <w:rPr>
                <w:sz w:val="18"/>
              </w:rPr>
            </w:pPr>
          </w:p>
          <w:p>
            <w:pPr>
              <w:pStyle w:val="TableParagraph"/>
              <w:ind w:left="276"/>
              <w:rPr>
                <w:b/>
                <w:sz w:val="18"/>
              </w:rPr>
            </w:pPr>
            <w:r>
              <w:rPr>
                <w:b/>
                <w:color w:val="FFFFFF"/>
                <w:sz w:val="18"/>
              </w:rPr>
              <w:t>Periodo</w:t>
            </w:r>
            <w:r>
              <w:rPr>
                <w:b/>
                <w:color w:val="FFFFFF"/>
                <w:spacing w:val="-9"/>
                <w:sz w:val="18"/>
              </w:rPr>
              <w:t> </w:t>
            </w:r>
            <w:r>
              <w:rPr>
                <w:b/>
                <w:color w:val="FFFFFF"/>
                <w:spacing w:val="-2"/>
                <w:sz w:val="18"/>
              </w:rPr>
              <w:t>Actual</w:t>
            </w:r>
          </w:p>
        </w:tc>
        <w:tc>
          <w:tcPr>
            <w:tcW w:w="1615" w:type="dxa"/>
            <w:vMerge w:val="restart"/>
            <w:shd w:val="clear" w:color="auto" w:fill="366091"/>
          </w:tcPr>
          <w:p>
            <w:pPr>
              <w:pStyle w:val="TableParagraph"/>
              <w:spacing w:before="50"/>
              <w:rPr>
                <w:sz w:val="18"/>
              </w:rPr>
            </w:pPr>
          </w:p>
          <w:p>
            <w:pPr>
              <w:pStyle w:val="TableParagraph"/>
              <w:ind w:left="201"/>
              <w:rPr>
                <w:b/>
                <w:sz w:val="18"/>
              </w:rPr>
            </w:pPr>
            <w:r>
              <w:rPr>
                <w:b/>
                <w:color w:val="FFFFFF"/>
                <w:sz w:val="18"/>
              </w:rPr>
              <w:t>Periodo</w:t>
            </w:r>
            <w:r>
              <w:rPr>
                <w:b/>
                <w:color w:val="FFFFFF"/>
                <w:spacing w:val="-9"/>
                <w:sz w:val="18"/>
              </w:rPr>
              <w:t> </w:t>
            </w:r>
            <w:r>
              <w:rPr>
                <w:b/>
                <w:color w:val="FFFFFF"/>
                <w:spacing w:val="-2"/>
                <w:sz w:val="18"/>
              </w:rPr>
              <w:t>Anterior</w:t>
            </w:r>
          </w:p>
        </w:tc>
        <w:tc>
          <w:tcPr>
            <w:tcW w:w="1514" w:type="dxa"/>
            <w:shd w:val="clear" w:color="auto" w:fill="366091"/>
          </w:tcPr>
          <w:p>
            <w:pPr>
              <w:pStyle w:val="TableParagraph"/>
              <w:spacing w:before="75"/>
              <w:ind w:left="18"/>
              <w:jc w:val="center"/>
              <w:rPr>
                <w:b/>
                <w:sz w:val="18"/>
              </w:rPr>
            </w:pPr>
            <w:r>
              <w:rPr>
                <w:b/>
                <w:color w:val="FFFFFF"/>
                <w:spacing w:val="-2"/>
                <w:sz w:val="18"/>
              </w:rPr>
              <w:t>Diferencia</w:t>
            </w:r>
          </w:p>
        </w:tc>
      </w:tr>
      <w:tr>
        <w:trPr>
          <w:trHeight w:val="368" w:hRule="atLeast"/>
        </w:trPr>
        <w:tc>
          <w:tcPr>
            <w:tcW w:w="1639" w:type="dxa"/>
            <w:vMerge/>
            <w:tcBorders>
              <w:top w:val="nil"/>
            </w:tcBorders>
            <w:shd w:val="clear" w:color="auto" w:fill="366091"/>
          </w:tcPr>
          <w:p>
            <w:pPr>
              <w:rPr>
                <w:sz w:val="2"/>
                <w:szCs w:val="2"/>
              </w:rPr>
            </w:pPr>
          </w:p>
        </w:tc>
        <w:tc>
          <w:tcPr>
            <w:tcW w:w="1010" w:type="dxa"/>
            <w:vMerge/>
            <w:tcBorders>
              <w:top w:val="nil"/>
            </w:tcBorders>
            <w:shd w:val="clear" w:color="auto" w:fill="366091"/>
          </w:tcPr>
          <w:p>
            <w:pPr>
              <w:rPr>
                <w:sz w:val="2"/>
                <w:szCs w:val="2"/>
              </w:rPr>
            </w:pPr>
          </w:p>
        </w:tc>
        <w:tc>
          <w:tcPr>
            <w:tcW w:w="847" w:type="dxa"/>
            <w:vMerge/>
            <w:tcBorders>
              <w:top w:val="nil"/>
            </w:tcBorders>
            <w:shd w:val="clear" w:color="auto" w:fill="366091"/>
          </w:tcPr>
          <w:p>
            <w:pPr>
              <w:rPr>
                <w:sz w:val="2"/>
                <w:szCs w:val="2"/>
              </w:rPr>
            </w:pPr>
          </w:p>
        </w:tc>
        <w:tc>
          <w:tcPr>
            <w:tcW w:w="1613" w:type="dxa"/>
            <w:vMerge/>
            <w:tcBorders>
              <w:top w:val="nil"/>
            </w:tcBorders>
            <w:shd w:val="clear" w:color="auto" w:fill="366091"/>
          </w:tcPr>
          <w:p>
            <w:pPr>
              <w:rPr>
                <w:sz w:val="2"/>
                <w:szCs w:val="2"/>
              </w:rPr>
            </w:pPr>
          </w:p>
        </w:tc>
        <w:tc>
          <w:tcPr>
            <w:tcW w:w="1615" w:type="dxa"/>
            <w:vMerge/>
            <w:tcBorders>
              <w:top w:val="nil"/>
            </w:tcBorders>
            <w:shd w:val="clear" w:color="auto" w:fill="366091"/>
          </w:tcPr>
          <w:p>
            <w:pPr>
              <w:rPr>
                <w:sz w:val="2"/>
                <w:szCs w:val="2"/>
              </w:rPr>
            </w:pPr>
          </w:p>
        </w:tc>
        <w:tc>
          <w:tcPr>
            <w:tcW w:w="1514" w:type="dxa"/>
            <w:shd w:val="clear" w:color="auto" w:fill="366091"/>
          </w:tcPr>
          <w:p>
            <w:pPr>
              <w:pStyle w:val="TableParagraph"/>
              <w:spacing w:before="75"/>
              <w:ind w:left="18" w:right="1"/>
              <w:jc w:val="center"/>
              <w:rPr>
                <w:sz w:val="18"/>
              </w:rPr>
            </w:pPr>
            <w:r>
              <w:rPr>
                <w:color w:val="FFFFFF"/>
                <w:spacing w:val="-10"/>
                <w:sz w:val="18"/>
              </w:rPr>
              <w:t>%</w:t>
            </w:r>
          </w:p>
        </w:tc>
      </w:tr>
      <w:tr>
        <w:trPr>
          <w:trHeight w:val="880" w:hRule="atLeast"/>
        </w:trPr>
        <w:tc>
          <w:tcPr>
            <w:tcW w:w="1639" w:type="dxa"/>
          </w:tcPr>
          <w:p>
            <w:pPr>
              <w:pStyle w:val="TableParagraph"/>
              <w:spacing w:before="110"/>
              <w:rPr>
                <w:sz w:val="18"/>
              </w:rPr>
            </w:pPr>
          </w:p>
          <w:p>
            <w:pPr>
              <w:pStyle w:val="TableParagraph"/>
              <w:ind w:left="69"/>
              <w:rPr>
                <w:b/>
                <w:sz w:val="18"/>
              </w:rPr>
            </w:pPr>
            <w:r>
              <w:rPr>
                <w:b/>
                <w:spacing w:val="-2"/>
                <w:sz w:val="18"/>
              </w:rPr>
              <w:t>5.1.4.</w:t>
            </w:r>
          </w:p>
        </w:tc>
        <w:tc>
          <w:tcPr>
            <w:tcW w:w="1010" w:type="dxa"/>
          </w:tcPr>
          <w:p>
            <w:pPr>
              <w:pStyle w:val="TableParagraph"/>
              <w:spacing w:before="1"/>
              <w:ind w:left="69" w:right="49"/>
              <w:rPr>
                <w:b/>
                <w:sz w:val="18"/>
              </w:rPr>
            </w:pPr>
            <w:r>
              <w:rPr>
                <w:b/>
                <w:spacing w:val="-2"/>
                <w:sz w:val="18"/>
              </w:rPr>
              <w:t>Consumo</w:t>
            </w:r>
            <w:r>
              <w:rPr>
                <w:b/>
                <w:sz w:val="18"/>
              </w:rPr>
              <w:t> de</w:t>
            </w:r>
            <w:r>
              <w:rPr>
                <w:b/>
                <w:spacing w:val="80"/>
                <w:w w:val="150"/>
                <w:sz w:val="18"/>
              </w:rPr>
              <w:t> </w:t>
            </w:r>
            <w:r>
              <w:rPr>
                <w:b/>
                <w:sz w:val="18"/>
              </w:rPr>
              <w:t>bienes </w:t>
            </w:r>
            <w:r>
              <w:rPr>
                <w:b/>
                <w:spacing w:val="-2"/>
                <w:sz w:val="18"/>
              </w:rPr>
              <w:t>distintos</w:t>
            </w:r>
            <w:r>
              <w:rPr>
                <w:b/>
                <w:spacing w:val="3"/>
                <w:sz w:val="18"/>
              </w:rPr>
              <w:t> </w:t>
            </w:r>
            <w:r>
              <w:rPr>
                <w:b/>
                <w:spacing w:val="-5"/>
                <w:sz w:val="18"/>
              </w:rPr>
              <w:t>de</w:t>
            </w:r>
          </w:p>
          <w:p>
            <w:pPr>
              <w:pStyle w:val="TableParagraph"/>
              <w:spacing w:line="200" w:lineRule="exact"/>
              <w:ind w:left="69"/>
              <w:rPr>
                <w:b/>
                <w:sz w:val="18"/>
              </w:rPr>
            </w:pPr>
            <w:r>
              <w:rPr>
                <w:b/>
                <w:spacing w:val="-2"/>
                <w:sz w:val="18"/>
              </w:rPr>
              <w:t>inventarios</w:t>
            </w:r>
          </w:p>
        </w:tc>
        <w:tc>
          <w:tcPr>
            <w:tcW w:w="847" w:type="dxa"/>
          </w:tcPr>
          <w:p>
            <w:pPr>
              <w:pStyle w:val="TableParagraph"/>
              <w:spacing w:before="110"/>
              <w:rPr>
                <w:sz w:val="18"/>
              </w:rPr>
            </w:pPr>
          </w:p>
          <w:p>
            <w:pPr>
              <w:pStyle w:val="TableParagraph"/>
              <w:ind w:left="17"/>
              <w:jc w:val="center"/>
              <w:rPr>
                <w:b/>
                <w:sz w:val="18"/>
              </w:rPr>
            </w:pPr>
            <w:r>
              <w:rPr>
                <w:b/>
                <w:spacing w:val="-5"/>
                <w:sz w:val="18"/>
              </w:rPr>
              <w:t>62</w:t>
            </w:r>
          </w:p>
        </w:tc>
        <w:tc>
          <w:tcPr>
            <w:tcW w:w="1613" w:type="dxa"/>
          </w:tcPr>
          <w:p>
            <w:pPr>
              <w:pStyle w:val="TableParagraph"/>
              <w:spacing w:before="110"/>
              <w:rPr>
                <w:sz w:val="18"/>
              </w:rPr>
            </w:pPr>
          </w:p>
          <w:p>
            <w:pPr>
              <w:pStyle w:val="TableParagraph"/>
              <w:ind w:left="416"/>
              <w:rPr>
                <w:b/>
                <w:sz w:val="18"/>
              </w:rPr>
            </w:pPr>
            <w:r>
              <w:rPr>
                <w:b/>
                <w:sz w:val="18"/>
              </w:rPr>
              <w:t>336</w:t>
            </w:r>
            <w:r>
              <w:rPr>
                <w:b/>
                <w:spacing w:val="-4"/>
                <w:sz w:val="18"/>
              </w:rPr>
              <w:t> </w:t>
            </w:r>
            <w:r>
              <w:rPr>
                <w:b/>
                <w:spacing w:val="-2"/>
                <w:sz w:val="18"/>
              </w:rPr>
              <w:t>248,83</w:t>
            </w:r>
          </w:p>
        </w:tc>
        <w:tc>
          <w:tcPr>
            <w:tcW w:w="1615" w:type="dxa"/>
          </w:tcPr>
          <w:p>
            <w:pPr>
              <w:pStyle w:val="TableParagraph"/>
              <w:spacing w:before="110"/>
              <w:rPr>
                <w:sz w:val="18"/>
              </w:rPr>
            </w:pPr>
          </w:p>
          <w:p>
            <w:pPr>
              <w:pStyle w:val="TableParagraph"/>
              <w:ind w:left="415"/>
              <w:rPr>
                <w:b/>
                <w:sz w:val="18"/>
              </w:rPr>
            </w:pPr>
            <w:r>
              <w:rPr>
                <w:b/>
                <w:sz w:val="18"/>
              </w:rPr>
              <w:t>293</w:t>
            </w:r>
            <w:r>
              <w:rPr>
                <w:b/>
                <w:spacing w:val="-4"/>
                <w:sz w:val="18"/>
              </w:rPr>
              <w:t> </w:t>
            </w:r>
            <w:r>
              <w:rPr>
                <w:b/>
                <w:spacing w:val="-2"/>
                <w:sz w:val="18"/>
              </w:rPr>
              <w:t>981,89</w:t>
            </w:r>
          </w:p>
        </w:tc>
        <w:tc>
          <w:tcPr>
            <w:tcW w:w="1514" w:type="dxa"/>
          </w:tcPr>
          <w:p>
            <w:pPr>
              <w:pStyle w:val="TableParagraph"/>
              <w:spacing w:before="110"/>
              <w:rPr>
                <w:sz w:val="18"/>
              </w:rPr>
            </w:pPr>
          </w:p>
          <w:p>
            <w:pPr>
              <w:pStyle w:val="TableParagraph"/>
              <w:ind w:left="18" w:right="9"/>
              <w:jc w:val="center"/>
              <w:rPr>
                <w:b/>
                <w:sz w:val="18"/>
              </w:rPr>
            </w:pPr>
            <w:r>
              <w:rPr>
                <w:b/>
                <w:spacing w:val="-2"/>
                <w:sz w:val="18"/>
              </w:rPr>
              <w:t>14,38%</w:t>
            </w:r>
          </w:p>
        </w:tc>
      </w:tr>
    </w:tbl>
    <w:p>
      <w:pPr>
        <w:pStyle w:val="Heading4"/>
        <w:spacing w:before="240"/>
      </w:pPr>
      <w:r>
        <w:rPr>
          <w:spacing w:val="-2"/>
        </w:rPr>
        <w:t>Revelación:</w:t>
      </w:r>
    </w:p>
    <w:p>
      <w:pPr>
        <w:pStyle w:val="BodyText"/>
        <w:spacing w:before="39"/>
        <w:rPr>
          <w:b/>
        </w:rPr>
      </w:pPr>
    </w:p>
    <w:p>
      <w:pPr>
        <w:pStyle w:val="BodyText"/>
        <w:spacing w:line="357" w:lineRule="auto"/>
        <w:ind w:left="1341" w:right="1347"/>
        <w:jc w:val="both"/>
      </w:pPr>
      <w:r>
        <w:rPr/>
        <w:t>La cuenta Consumo de bienes distintos de inventarios, representa el 4,11% del total del Gastos, que comparado al periodo anterior genera una variación absoluta de 42 266,94 que corresponde a un Aumento del 14,38%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699968">
                <wp:simplePos x="0" y="0"/>
                <wp:positionH relativeFrom="page">
                  <wp:posOffset>1080516</wp:posOffset>
                </wp:positionH>
                <wp:positionV relativeFrom="paragraph">
                  <wp:posOffset>288334</wp:posOffset>
                </wp:positionV>
                <wp:extent cx="5713730" cy="471170"/>
                <wp:effectExtent l="0" t="0" r="0" b="0"/>
                <wp:wrapTopAndBottom/>
                <wp:docPr id="271" name="Textbox 271"/>
                <wp:cNvGraphicFramePr>
                  <a:graphicFrameLocks/>
                </wp:cNvGraphicFramePr>
                <a:graphic>
                  <a:graphicData uri="http://schemas.microsoft.com/office/word/2010/wordprocessingShape">
                    <wps:wsp>
                      <wps:cNvPr id="271" name="Textbox 271"/>
                      <wps:cNvSpPr txBox="1"/>
                      <wps:spPr>
                        <a:xfrm>
                          <a:off x="0" y="0"/>
                          <a:ext cx="5713730" cy="471170"/>
                        </a:xfrm>
                        <a:prstGeom prst="rect">
                          <a:avLst/>
                        </a:prstGeom>
                        <a:ln w="6095">
                          <a:solidFill>
                            <a:srgbClr val="000000"/>
                          </a:solidFill>
                          <a:prstDash val="solid"/>
                        </a:ln>
                      </wps:spPr>
                      <wps:txbx>
                        <w:txbxContent>
                          <w:p>
                            <w:pPr>
                              <w:pStyle w:val="BodyText"/>
                              <w:spacing w:line="357" w:lineRule="auto" w:before="1"/>
                              <w:ind w:left="103" w:right="81"/>
                            </w:pPr>
                            <w:r>
                              <w:rPr>
                                <w:b/>
                                <w:color w:val="1F4D79"/>
                                <w:u w:val="single" w:color="1F4D79"/>
                              </w:rPr>
                              <w:t>Revelación</w:t>
                            </w:r>
                            <w:r>
                              <w:rPr>
                                <w:u w:val="none"/>
                              </w:rPr>
                              <w:t>:</w:t>
                            </w:r>
                            <w:r>
                              <w:rPr>
                                <w:spacing w:val="-7"/>
                                <w:u w:val="none"/>
                              </w:rPr>
                              <w:t> </w:t>
                            </w:r>
                            <w:r>
                              <w:rPr>
                                <w:u w:val="none"/>
                              </w:rPr>
                              <w:t>Los</w:t>
                            </w:r>
                            <w:r>
                              <w:rPr>
                                <w:spacing w:val="-3"/>
                                <w:u w:val="none"/>
                              </w:rPr>
                              <w:t> </w:t>
                            </w:r>
                            <w:r>
                              <w:rPr>
                                <w:u w:val="none"/>
                              </w:rPr>
                              <w:t>saldos</w:t>
                            </w:r>
                            <w:r>
                              <w:rPr>
                                <w:spacing w:val="-5"/>
                                <w:u w:val="none"/>
                              </w:rPr>
                              <w:t> </w:t>
                            </w:r>
                            <w:r>
                              <w:rPr>
                                <w:u w:val="none"/>
                              </w:rPr>
                              <w:t>de</w:t>
                            </w:r>
                            <w:r>
                              <w:rPr>
                                <w:spacing w:val="-6"/>
                                <w:u w:val="none"/>
                              </w:rPr>
                              <w:t> </w:t>
                            </w:r>
                            <w:r>
                              <w:rPr>
                                <w:u w:val="none"/>
                              </w:rPr>
                              <w:t>la</w:t>
                            </w:r>
                            <w:r>
                              <w:rPr>
                                <w:spacing w:val="-5"/>
                                <w:u w:val="none"/>
                              </w:rPr>
                              <w:t> </w:t>
                            </w:r>
                            <w:r>
                              <w:rPr>
                                <w:u w:val="none"/>
                              </w:rPr>
                              <w:t>cuenta</w:t>
                            </w:r>
                            <w:r>
                              <w:rPr>
                                <w:spacing w:val="-5"/>
                                <w:u w:val="none"/>
                              </w:rPr>
                              <w:t> </w:t>
                            </w:r>
                            <w:r>
                              <w:rPr>
                                <w:u w:val="none"/>
                              </w:rPr>
                              <w:t>son</w:t>
                            </w:r>
                            <w:r>
                              <w:rPr>
                                <w:spacing w:val="-4"/>
                                <w:u w:val="none"/>
                              </w:rPr>
                              <w:t> </w:t>
                            </w:r>
                            <w:r>
                              <w:rPr>
                                <w:u w:val="none"/>
                              </w:rPr>
                              <w:t>producto</w:t>
                            </w:r>
                            <w:r>
                              <w:rPr>
                                <w:spacing w:val="-6"/>
                                <w:u w:val="none"/>
                              </w:rPr>
                              <w:t> </w:t>
                            </w:r>
                            <w:r>
                              <w:rPr>
                                <w:u w:val="none"/>
                              </w:rPr>
                              <w:t>del</w:t>
                            </w:r>
                            <w:r>
                              <w:rPr>
                                <w:spacing w:val="-5"/>
                                <w:u w:val="none"/>
                              </w:rPr>
                              <w:t> </w:t>
                            </w:r>
                            <w:r>
                              <w:rPr>
                                <w:u w:val="none"/>
                              </w:rPr>
                              <w:t>gasto</w:t>
                            </w:r>
                            <w:r>
                              <w:rPr>
                                <w:spacing w:val="-5"/>
                                <w:u w:val="none"/>
                              </w:rPr>
                              <w:t> </w:t>
                            </w:r>
                            <w:r>
                              <w:rPr>
                                <w:u w:val="none"/>
                              </w:rPr>
                              <w:t>por</w:t>
                            </w:r>
                            <w:r>
                              <w:rPr>
                                <w:spacing w:val="-5"/>
                                <w:u w:val="none"/>
                              </w:rPr>
                              <w:t> </w:t>
                            </w:r>
                            <w:r>
                              <w:rPr>
                                <w:u w:val="none"/>
                              </w:rPr>
                              <w:t>depreciación</w:t>
                            </w:r>
                            <w:r>
                              <w:rPr>
                                <w:spacing w:val="-5"/>
                                <w:u w:val="none"/>
                              </w:rPr>
                              <w:t> </w:t>
                            </w:r>
                            <w:r>
                              <w:rPr>
                                <w:u w:val="none"/>
                              </w:rPr>
                              <w:t>de</w:t>
                            </w:r>
                            <w:r>
                              <w:rPr>
                                <w:spacing w:val="-5"/>
                                <w:u w:val="none"/>
                              </w:rPr>
                              <w:t> </w:t>
                            </w:r>
                            <w:r>
                              <w:rPr>
                                <w:u w:val="none"/>
                              </w:rPr>
                              <w:t>los</w:t>
                            </w:r>
                            <w:r>
                              <w:rPr>
                                <w:spacing w:val="-5"/>
                                <w:u w:val="none"/>
                              </w:rPr>
                              <w:t> </w:t>
                            </w:r>
                            <w:r>
                              <w:rPr>
                                <w:u w:val="none"/>
                              </w:rPr>
                              <w:t>activos</w:t>
                            </w:r>
                            <w:r>
                              <w:rPr>
                                <w:spacing w:val="-3"/>
                                <w:u w:val="none"/>
                              </w:rPr>
                              <w:t> </w:t>
                            </w:r>
                            <w:r>
                              <w:rPr>
                                <w:u w:val="none"/>
                              </w:rPr>
                              <w:t>y</w:t>
                            </w:r>
                            <w:r>
                              <w:rPr>
                                <w:spacing w:val="-4"/>
                                <w:u w:val="none"/>
                              </w:rPr>
                              <w:t> </w:t>
                            </w:r>
                            <w:r>
                              <w:rPr>
                                <w:u w:val="none"/>
                              </w:rPr>
                              <w:t>amortización</w:t>
                            </w:r>
                            <w:r>
                              <w:rPr>
                                <w:spacing w:val="-5"/>
                                <w:u w:val="none"/>
                              </w:rPr>
                              <w:t> </w:t>
                            </w:r>
                            <w:r>
                              <w:rPr>
                                <w:u w:val="none"/>
                              </w:rPr>
                              <w:t>de </w:t>
                            </w:r>
                            <w:r>
                              <w:rPr>
                                <w:spacing w:val="-2"/>
                                <w:u w:val="none"/>
                              </w:rPr>
                              <w:t>intangibles.</w:t>
                            </w:r>
                          </w:p>
                        </w:txbxContent>
                      </wps:txbx>
                      <wps:bodyPr wrap="square" lIns="0" tIns="0" rIns="0" bIns="0" rtlCol="0">
                        <a:noAutofit/>
                      </wps:bodyPr>
                    </wps:wsp>
                  </a:graphicData>
                </a:graphic>
              </wp:anchor>
            </w:drawing>
          </mc:Choice>
          <mc:Fallback>
            <w:pict>
              <v:shape style="position:absolute;margin-left:85.080002pt;margin-top:22.703468pt;width:449.9pt;height:37.1pt;mso-position-horizontal-relative:page;mso-position-vertical-relative:paragraph;z-index:-15616512;mso-wrap-distance-left:0;mso-wrap-distance-right:0" type="#_x0000_t202" id="docshape269" filled="false" stroked="true" strokeweight=".479966pt" strokecolor="#000000">
                <v:textbox inset="0,0,0,0">
                  <w:txbxContent>
                    <w:p>
                      <w:pPr>
                        <w:pStyle w:val="BodyText"/>
                        <w:spacing w:line="357" w:lineRule="auto" w:before="1"/>
                        <w:ind w:left="103" w:right="81"/>
                      </w:pPr>
                      <w:r>
                        <w:rPr>
                          <w:b/>
                          <w:color w:val="1F4D79"/>
                          <w:u w:val="single" w:color="1F4D79"/>
                        </w:rPr>
                        <w:t>Revelación</w:t>
                      </w:r>
                      <w:r>
                        <w:rPr>
                          <w:u w:val="none"/>
                        </w:rPr>
                        <w:t>:</w:t>
                      </w:r>
                      <w:r>
                        <w:rPr>
                          <w:spacing w:val="-7"/>
                          <w:u w:val="none"/>
                        </w:rPr>
                        <w:t> </w:t>
                      </w:r>
                      <w:r>
                        <w:rPr>
                          <w:u w:val="none"/>
                        </w:rPr>
                        <w:t>Los</w:t>
                      </w:r>
                      <w:r>
                        <w:rPr>
                          <w:spacing w:val="-3"/>
                          <w:u w:val="none"/>
                        </w:rPr>
                        <w:t> </w:t>
                      </w:r>
                      <w:r>
                        <w:rPr>
                          <w:u w:val="none"/>
                        </w:rPr>
                        <w:t>saldos</w:t>
                      </w:r>
                      <w:r>
                        <w:rPr>
                          <w:spacing w:val="-5"/>
                          <w:u w:val="none"/>
                        </w:rPr>
                        <w:t> </w:t>
                      </w:r>
                      <w:r>
                        <w:rPr>
                          <w:u w:val="none"/>
                        </w:rPr>
                        <w:t>de</w:t>
                      </w:r>
                      <w:r>
                        <w:rPr>
                          <w:spacing w:val="-6"/>
                          <w:u w:val="none"/>
                        </w:rPr>
                        <w:t> </w:t>
                      </w:r>
                      <w:r>
                        <w:rPr>
                          <w:u w:val="none"/>
                        </w:rPr>
                        <w:t>la</w:t>
                      </w:r>
                      <w:r>
                        <w:rPr>
                          <w:spacing w:val="-5"/>
                          <w:u w:val="none"/>
                        </w:rPr>
                        <w:t> </w:t>
                      </w:r>
                      <w:r>
                        <w:rPr>
                          <w:u w:val="none"/>
                        </w:rPr>
                        <w:t>cuenta</w:t>
                      </w:r>
                      <w:r>
                        <w:rPr>
                          <w:spacing w:val="-5"/>
                          <w:u w:val="none"/>
                        </w:rPr>
                        <w:t> </w:t>
                      </w:r>
                      <w:r>
                        <w:rPr>
                          <w:u w:val="none"/>
                        </w:rPr>
                        <w:t>son</w:t>
                      </w:r>
                      <w:r>
                        <w:rPr>
                          <w:spacing w:val="-4"/>
                          <w:u w:val="none"/>
                        </w:rPr>
                        <w:t> </w:t>
                      </w:r>
                      <w:r>
                        <w:rPr>
                          <w:u w:val="none"/>
                        </w:rPr>
                        <w:t>producto</w:t>
                      </w:r>
                      <w:r>
                        <w:rPr>
                          <w:spacing w:val="-6"/>
                          <w:u w:val="none"/>
                        </w:rPr>
                        <w:t> </w:t>
                      </w:r>
                      <w:r>
                        <w:rPr>
                          <w:u w:val="none"/>
                        </w:rPr>
                        <w:t>del</w:t>
                      </w:r>
                      <w:r>
                        <w:rPr>
                          <w:spacing w:val="-5"/>
                          <w:u w:val="none"/>
                        </w:rPr>
                        <w:t> </w:t>
                      </w:r>
                      <w:r>
                        <w:rPr>
                          <w:u w:val="none"/>
                        </w:rPr>
                        <w:t>gasto</w:t>
                      </w:r>
                      <w:r>
                        <w:rPr>
                          <w:spacing w:val="-5"/>
                          <w:u w:val="none"/>
                        </w:rPr>
                        <w:t> </w:t>
                      </w:r>
                      <w:r>
                        <w:rPr>
                          <w:u w:val="none"/>
                        </w:rPr>
                        <w:t>por</w:t>
                      </w:r>
                      <w:r>
                        <w:rPr>
                          <w:spacing w:val="-5"/>
                          <w:u w:val="none"/>
                        </w:rPr>
                        <w:t> </w:t>
                      </w:r>
                      <w:r>
                        <w:rPr>
                          <w:u w:val="none"/>
                        </w:rPr>
                        <w:t>depreciación</w:t>
                      </w:r>
                      <w:r>
                        <w:rPr>
                          <w:spacing w:val="-5"/>
                          <w:u w:val="none"/>
                        </w:rPr>
                        <w:t> </w:t>
                      </w:r>
                      <w:r>
                        <w:rPr>
                          <w:u w:val="none"/>
                        </w:rPr>
                        <w:t>de</w:t>
                      </w:r>
                      <w:r>
                        <w:rPr>
                          <w:spacing w:val="-5"/>
                          <w:u w:val="none"/>
                        </w:rPr>
                        <w:t> </w:t>
                      </w:r>
                      <w:r>
                        <w:rPr>
                          <w:u w:val="none"/>
                        </w:rPr>
                        <w:t>los</w:t>
                      </w:r>
                      <w:r>
                        <w:rPr>
                          <w:spacing w:val="-5"/>
                          <w:u w:val="none"/>
                        </w:rPr>
                        <w:t> </w:t>
                      </w:r>
                      <w:r>
                        <w:rPr>
                          <w:u w:val="none"/>
                        </w:rPr>
                        <w:t>activos</w:t>
                      </w:r>
                      <w:r>
                        <w:rPr>
                          <w:spacing w:val="-3"/>
                          <w:u w:val="none"/>
                        </w:rPr>
                        <w:t> </w:t>
                      </w:r>
                      <w:r>
                        <w:rPr>
                          <w:u w:val="none"/>
                        </w:rPr>
                        <w:t>y</w:t>
                      </w:r>
                      <w:r>
                        <w:rPr>
                          <w:spacing w:val="-4"/>
                          <w:u w:val="none"/>
                        </w:rPr>
                        <w:t> </w:t>
                      </w:r>
                      <w:r>
                        <w:rPr>
                          <w:u w:val="none"/>
                        </w:rPr>
                        <w:t>amortización</w:t>
                      </w:r>
                      <w:r>
                        <w:rPr>
                          <w:spacing w:val="-5"/>
                          <w:u w:val="none"/>
                        </w:rPr>
                        <w:t> </w:t>
                      </w:r>
                      <w:r>
                        <w:rPr>
                          <w:u w:val="none"/>
                        </w:rPr>
                        <w:t>de </w:t>
                      </w:r>
                      <w:r>
                        <w:rPr>
                          <w:spacing w:val="-2"/>
                          <w:u w:val="none"/>
                        </w:rPr>
                        <w:t>intangibles.</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41" w:id="79"/>
      <w:r>
        <w:rPr/>
        <w:t>NOTA</w:t>
      </w:r>
      <w:r>
        <w:rPr>
          <w:spacing w:val="-5"/>
        </w:rPr>
        <w:t> </w:t>
      </w:r>
      <w:r>
        <w:rPr/>
        <w:t>N°</w:t>
      </w:r>
      <w:r>
        <w:rPr>
          <w:spacing w:val="-3"/>
        </w:rPr>
        <w:t> </w:t>
      </w:r>
      <w:bookmarkEnd w:id="79"/>
      <w:r>
        <w:rPr>
          <w:spacing w:val="-5"/>
        </w:rPr>
        <w:t>63</w:t>
      </w:r>
    </w:p>
    <w:p>
      <w:pPr>
        <w:pStyle w:val="BodyText"/>
        <w:spacing w:before="117"/>
        <w:rPr>
          <w:b/>
        </w:rPr>
      </w:pPr>
    </w:p>
    <w:p>
      <w:pPr>
        <w:pStyle w:val="BodyText"/>
        <w:ind w:left="1341"/>
      </w:pPr>
      <w:r>
        <w:rPr/>
        <w:t>Pérdidas</w:t>
      </w:r>
      <w:r>
        <w:rPr>
          <w:spacing w:val="-4"/>
        </w:rPr>
        <w:t> </w:t>
      </w:r>
      <w:r>
        <w:rPr/>
        <w:t>por</w:t>
      </w:r>
      <w:r>
        <w:rPr>
          <w:spacing w:val="-5"/>
        </w:rPr>
        <w:t> </w:t>
      </w:r>
      <w:r>
        <w:rPr/>
        <w:t>deterioro</w:t>
      </w:r>
      <w:r>
        <w:rPr>
          <w:spacing w:val="-2"/>
        </w:rPr>
        <w:t> </w:t>
      </w:r>
      <w:r>
        <w:rPr/>
        <w:t>y</w:t>
      </w:r>
      <w:r>
        <w:rPr>
          <w:spacing w:val="-3"/>
        </w:rPr>
        <w:t> </w:t>
      </w:r>
      <w:r>
        <w:rPr/>
        <w:t>desvalorización</w:t>
      </w:r>
      <w:r>
        <w:rPr>
          <w:spacing w:val="-5"/>
        </w:rPr>
        <w:t> </w:t>
      </w:r>
      <w:r>
        <w:rPr/>
        <w:t>de</w:t>
      </w:r>
      <w:r>
        <w:rPr>
          <w:spacing w:val="-6"/>
        </w:rPr>
        <w:t> </w:t>
      </w:r>
      <w:r>
        <w:rPr>
          <w:spacing w:val="-2"/>
        </w:rPr>
        <w:t>bienes</w:t>
      </w:r>
    </w:p>
    <w:p>
      <w:pPr>
        <w:pStyle w:val="BodyText"/>
        <w:spacing w:before="38"/>
      </w:pPr>
    </w:p>
    <w:tbl>
      <w:tblPr>
        <w:tblW w:w="0" w:type="auto"/>
        <w:jc w:val="left"/>
        <w:tblInd w:w="1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29"/>
        <w:gridCol w:w="1296"/>
        <w:gridCol w:w="509"/>
        <w:gridCol w:w="1575"/>
        <w:gridCol w:w="1575"/>
        <w:gridCol w:w="915"/>
      </w:tblGrid>
      <w:tr>
        <w:trPr>
          <w:trHeight w:val="296" w:hRule="atLeast"/>
        </w:trPr>
        <w:tc>
          <w:tcPr>
            <w:tcW w:w="2129" w:type="dxa"/>
            <w:vMerge w:val="restart"/>
            <w:shd w:val="clear" w:color="auto" w:fill="366091"/>
          </w:tcPr>
          <w:p>
            <w:pPr>
              <w:pStyle w:val="TableParagraph"/>
              <w:spacing w:before="66"/>
              <w:ind w:left="66"/>
              <w:rPr>
                <w:b/>
                <w:sz w:val="18"/>
              </w:rPr>
            </w:pPr>
            <w:r>
              <w:rPr>
                <w:b/>
                <w:color w:val="FFFFFF"/>
                <w:spacing w:val="-2"/>
                <w:sz w:val="18"/>
              </w:rPr>
              <w:t>Cuenta</w:t>
            </w:r>
          </w:p>
        </w:tc>
        <w:tc>
          <w:tcPr>
            <w:tcW w:w="1296" w:type="dxa"/>
            <w:vMerge w:val="restart"/>
            <w:shd w:val="clear" w:color="auto" w:fill="366091"/>
          </w:tcPr>
          <w:p>
            <w:pPr>
              <w:pStyle w:val="TableParagraph"/>
              <w:spacing w:before="198"/>
              <w:ind w:left="213"/>
              <w:rPr>
                <w:b/>
                <w:sz w:val="18"/>
              </w:rPr>
            </w:pPr>
            <w:r>
              <w:rPr>
                <w:b/>
                <w:color w:val="FFFFFF"/>
                <w:spacing w:val="-2"/>
                <w:sz w:val="18"/>
              </w:rPr>
              <w:t>Descripción</w:t>
            </w:r>
          </w:p>
        </w:tc>
        <w:tc>
          <w:tcPr>
            <w:tcW w:w="509" w:type="dxa"/>
            <w:vMerge w:val="restart"/>
            <w:shd w:val="clear" w:color="auto" w:fill="366091"/>
          </w:tcPr>
          <w:p>
            <w:pPr>
              <w:pStyle w:val="TableParagraph"/>
              <w:spacing w:before="198"/>
              <w:ind w:left="69"/>
              <w:rPr>
                <w:b/>
                <w:sz w:val="18"/>
              </w:rPr>
            </w:pPr>
            <w:r>
              <w:rPr>
                <w:b/>
                <w:color w:val="FFFFFF"/>
                <w:spacing w:val="-4"/>
                <w:sz w:val="18"/>
              </w:rPr>
              <w:t>Nota</w:t>
            </w:r>
          </w:p>
        </w:tc>
        <w:tc>
          <w:tcPr>
            <w:tcW w:w="1575" w:type="dxa"/>
            <w:vMerge w:val="restart"/>
            <w:shd w:val="clear" w:color="auto" w:fill="366091"/>
          </w:tcPr>
          <w:p>
            <w:pPr>
              <w:pStyle w:val="TableParagraph"/>
              <w:spacing w:before="198"/>
              <w:ind w:left="255"/>
              <w:rPr>
                <w:b/>
                <w:sz w:val="18"/>
              </w:rPr>
            </w:pPr>
            <w:r>
              <w:rPr>
                <w:b/>
                <w:color w:val="FFFFFF"/>
                <w:sz w:val="18"/>
              </w:rPr>
              <w:t>Periodo</w:t>
            </w:r>
            <w:r>
              <w:rPr>
                <w:b/>
                <w:color w:val="FFFFFF"/>
                <w:spacing w:val="-9"/>
                <w:sz w:val="18"/>
              </w:rPr>
              <w:t> </w:t>
            </w:r>
            <w:r>
              <w:rPr>
                <w:b/>
                <w:color w:val="FFFFFF"/>
                <w:spacing w:val="-2"/>
                <w:sz w:val="18"/>
              </w:rPr>
              <w:t>Actual</w:t>
            </w:r>
          </w:p>
        </w:tc>
        <w:tc>
          <w:tcPr>
            <w:tcW w:w="1575" w:type="dxa"/>
            <w:vMerge w:val="restart"/>
            <w:shd w:val="clear" w:color="auto" w:fill="366091"/>
          </w:tcPr>
          <w:p>
            <w:pPr>
              <w:pStyle w:val="TableParagraph"/>
              <w:spacing w:before="198"/>
              <w:ind w:left="180"/>
              <w:rPr>
                <w:b/>
                <w:sz w:val="18"/>
              </w:rPr>
            </w:pPr>
            <w:r>
              <w:rPr>
                <w:b/>
                <w:color w:val="FFFFFF"/>
                <w:sz w:val="18"/>
              </w:rPr>
              <w:t>Periodo</w:t>
            </w:r>
            <w:r>
              <w:rPr>
                <w:b/>
                <w:color w:val="FFFFFF"/>
                <w:spacing w:val="-9"/>
                <w:sz w:val="18"/>
              </w:rPr>
              <w:t> </w:t>
            </w:r>
            <w:r>
              <w:rPr>
                <w:b/>
                <w:color w:val="FFFFFF"/>
                <w:spacing w:val="-2"/>
                <w:sz w:val="18"/>
              </w:rPr>
              <w:t>Anterior</w:t>
            </w:r>
          </w:p>
        </w:tc>
        <w:tc>
          <w:tcPr>
            <w:tcW w:w="915" w:type="dxa"/>
            <w:shd w:val="clear" w:color="auto" w:fill="366091"/>
          </w:tcPr>
          <w:p>
            <w:pPr>
              <w:pStyle w:val="TableParagraph"/>
              <w:spacing w:before="39"/>
              <w:ind w:left="12"/>
              <w:jc w:val="center"/>
              <w:rPr>
                <w:b/>
                <w:sz w:val="18"/>
              </w:rPr>
            </w:pPr>
            <w:r>
              <w:rPr>
                <w:b/>
                <w:color w:val="FFFFFF"/>
                <w:spacing w:val="-2"/>
                <w:sz w:val="18"/>
              </w:rPr>
              <w:t>Diferencia</w:t>
            </w:r>
          </w:p>
        </w:tc>
      </w:tr>
      <w:tr>
        <w:trPr>
          <w:trHeight w:val="296" w:hRule="atLeast"/>
        </w:trPr>
        <w:tc>
          <w:tcPr>
            <w:tcW w:w="2129" w:type="dxa"/>
            <w:vMerge/>
            <w:tcBorders>
              <w:top w:val="nil"/>
            </w:tcBorders>
            <w:shd w:val="clear" w:color="auto" w:fill="366091"/>
          </w:tcPr>
          <w:p>
            <w:pPr>
              <w:rPr>
                <w:sz w:val="2"/>
                <w:szCs w:val="2"/>
              </w:rPr>
            </w:pPr>
          </w:p>
        </w:tc>
        <w:tc>
          <w:tcPr>
            <w:tcW w:w="1296" w:type="dxa"/>
            <w:vMerge/>
            <w:tcBorders>
              <w:top w:val="nil"/>
            </w:tcBorders>
            <w:shd w:val="clear" w:color="auto" w:fill="366091"/>
          </w:tcPr>
          <w:p>
            <w:pPr>
              <w:rPr>
                <w:sz w:val="2"/>
                <w:szCs w:val="2"/>
              </w:rPr>
            </w:pPr>
          </w:p>
        </w:tc>
        <w:tc>
          <w:tcPr>
            <w:tcW w:w="509" w:type="dxa"/>
            <w:vMerge/>
            <w:tcBorders>
              <w:top w:val="nil"/>
            </w:tcBorders>
            <w:shd w:val="clear" w:color="auto" w:fill="366091"/>
          </w:tcPr>
          <w:p>
            <w:pPr>
              <w:rPr>
                <w:sz w:val="2"/>
                <w:szCs w:val="2"/>
              </w:rPr>
            </w:pPr>
          </w:p>
        </w:tc>
        <w:tc>
          <w:tcPr>
            <w:tcW w:w="1575" w:type="dxa"/>
            <w:vMerge/>
            <w:tcBorders>
              <w:top w:val="nil"/>
            </w:tcBorders>
            <w:shd w:val="clear" w:color="auto" w:fill="366091"/>
          </w:tcPr>
          <w:p>
            <w:pPr>
              <w:rPr>
                <w:sz w:val="2"/>
                <w:szCs w:val="2"/>
              </w:rPr>
            </w:pPr>
          </w:p>
        </w:tc>
        <w:tc>
          <w:tcPr>
            <w:tcW w:w="1575" w:type="dxa"/>
            <w:vMerge/>
            <w:tcBorders>
              <w:top w:val="nil"/>
            </w:tcBorders>
            <w:shd w:val="clear" w:color="auto" w:fill="366091"/>
          </w:tcPr>
          <w:p>
            <w:pPr>
              <w:rPr>
                <w:sz w:val="2"/>
                <w:szCs w:val="2"/>
              </w:rPr>
            </w:pPr>
          </w:p>
        </w:tc>
        <w:tc>
          <w:tcPr>
            <w:tcW w:w="915" w:type="dxa"/>
            <w:shd w:val="clear" w:color="auto" w:fill="366091"/>
          </w:tcPr>
          <w:p>
            <w:pPr>
              <w:pStyle w:val="TableParagraph"/>
              <w:spacing w:before="39"/>
              <w:ind w:left="12" w:right="1"/>
              <w:jc w:val="center"/>
              <w:rPr>
                <w:sz w:val="18"/>
              </w:rPr>
            </w:pPr>
            <w:r>
              <w:rPr>
                <w:color w:val="FFFFFF"/>
                <w:spacing w:val="-10"/>
                <w:sz w:val="18"/>
              </w:rPr>
              <w:t>%</w:t>
            </w:r>
          </w:p>
        </w:tc>
      </w:tr>
      <w:tr>
        <w:trPr>
          <w:trHeight w:val="880" w:hRule="atLeast"/>
        </w:trPr>
        <w:tc>
          <w:tcPr>
            <w:tcW w:w="2129" w:type="dxa"/>
          </w:tcPr>
          <w:p>
            <w:pPr>
              <w:pStyle w:val="TableParagraph"/>
              <w:spacing w:before="112"/>
              <w:rPr>
                <w:sz w:val="18"/>
              </w:rPr>
            </w:pPr>
          </w:p>
          <w:p>
            <w:pPr>
              <w:pStyle w:val="TableParagraph"/>
              <w:ind w:left="66"/>
              <w:rPr>
                <w:b/>
                <w:sz w:val="18"/>
              </w:rPr>
            </w:pPr>
            <w:r>
              <w:rPr>
                <w:b/>
                <w:spacing w:val="-2"/>
                <w:sz w:val="18"/>
              </w:rPr>
              <w:t>5.1.5.</w:t>
            </w:r>
          </w:p>
        </w:tc>
        <w:tc>
          <w:tcPr>
            <w:tcW w:w="1296" w:type="dxa"/>
          </w:tcPr>
          <w:p>
            <w:pPr>
              <w:pStyle w:val="TableParagraph"/>
              <w:tabs>
                <w:tab w:pos="965" w:val="left" w:leader="none"/>
              </w:tabs>
              <w:spacing w:before="1"/>
              <w:ind w:left="69"/>
              <w:rPr>
                <w:b/>
                <w:sz w:val="18"/>
              </w:rPr>
            </w:pPr>
            <w:r>
              <w:rPr>
                <w:b/>
                <w:spacing w:val="-2"/>
                <w:sz w:val="18"/>
              </w:rPr>
              <w:t>Pérdidas</w:t>
            </w:r>
            <w:r>
              <w:rPr>
                <w:b/>
                <w:sz w:val="18"/>
              </w:rPr>
              <w:tab/>
            </w:r>
            <w:r>
              <w:rPr>
                <w:b/>
                <w:spacing w:val="-5"/>
                <w:sz w:val="18"/>
              </w:rPr>
              <w:t>por</w:t>
            </w:r>
          </w:p>
          <w:p>
            <w:pPr>
              <w:pStyle w:val="TableParagraph"/>
              <w:tabs>
                <w:tab w:pos="1138" w:val="left" w:leader="none"/>
              </w:tabs>
              <w:spacing w:before="1"/>
              <w:ind w:left="69" w:right="50"/>
              <w:rPr>
                <w:b/>
                <w:sz w:val="18"/>
              </w:rPr>
            </w:pPr>
            <w:r>
              <w:rPr>
                <w:b/>
                <w:spacing w:val="-2"/>
                <w:sz w:val="18"/>
              </w:rPr>
              <w:t>deterioro</w:t>
            </w:r>
            <w:r>
              <w:rPr>
                <w:b/>
                <w:sz w:val="18"/>
              </w:rPr>
              <w:tab/>
            </w:r>
            <w:r>
              <w:rPr>
                <w:b/>
                <w:spacing w:val="-10"/>
                <w:sz w:val="18"/>
              </w:rPr>
              <w:t>y</w:t>
            </w:r>
            <w:r>
              <w:rPr>
                <w:b/>
                <w:sz w:val="18"/>
              </w:rPr>
              <w:t> </w:t>
            </w:r>
            <w:r>
              <w:rPr>
                <w:b/>
                <w:spacing w:val="-2"/>
                <w:sz w:val="18"/>
              </w:rPr>
              <w:t>desvalorización</w:t>
            </w:r>
          </w:p>
          <w:p>
            <w:pPr>
              <w:pStyle w:val="TableParagraph"/>
              <w:spacing w:line="199" w:lineRule="exact"/>
              <w:ind w:left="69"/>
              <w:rPr>
                <w:b/>
                <w:sz w:val="18"/>
              </w:rPr>
            </w:pPr>
            <w:r>
              <w:rPr>
                <w:b/>
                <w:sz w:val="18"/>
              </w:rPr>
              <w:t>de</w:t>
            </w:r>
            <w:r>
              <w:rPr>
                <w:b/>
                <w:spacing w:val="-3"/>
                <w:sz w:val="18"/>
              </w:rPr>
              <w:t> </w:t>
            </w:r>
            <w:r>
              <w:rPr>
                <w:b/>
                <w:spacing w:val="-2"/>
                <w:sz w:val="18"/>
              </w:rPr>
              <w:t>bienes</w:t>
            </w:r>
          </w:p>
        </w:tc>
        <w:tc>
          <w:tcPr>
            <w:tcW w:w="509" w:type="dxa"/>
          </w:tcPr>
          <w:p>
            <w:pPr>
              <w:pStyle w:val="TableParagraph"/>
              <w:spacing w:before="112"/>
              <w:rPr>
                <w:sz w:val="18"/>
              </w:rPr>
            </w:pPr>
          </w:p>
          <w:p>
            <w:pPr>
              <w:pStyle w:val="TableParagraph"/>
              <w:ind w:left="160"/>
              <w:rPr>
                <w:b/>
                <w:sz w:val="18"/>
              </w:rPr>
            </w:pPr>
            <w:r>
              <w:rPr>
                <w:b/>
                <w:spacing w:val="-5"/>
                <w:sz w:val="18"/>
              </w:rPr>
              <w:t>63</w:t>
            </w:r>
          </w:p>
        </w:tc>
        <w:tc>
          <w:tcPr>
            <w:tcW w:w="1575" w:type="dxa"/>
          </w:tcPr>
          <w:p>
            <w:pPr>
              <w:pStyle w:val="TableParagraph"/>
              <w:spacing w:before="112"/>
              <w:rPr>
                <w:sz w:val="18"/>
              </w:rPr>
            </w:pPr>
          </w:p>
          <w:p>
            <w:pPr>
              <w:pStyle w:val="TableParagraph"/>
              <w:ind w:left="554"/>
              <w:rPr>
                <w:b/>
                <w:sz w:val="18"/>
              </w:rPr>
            </w:pPr>
            <w:r>
              <w:rPr>
                <w:b/>
                <w:spacing w:val="-2"/>
                <w:sz w:val="18"/>
              </w:rPr>
              <w:t>785,40</w:t>
            </w:r>
          </w:p>
        </w:tc>
        <w:tc>
          <w:tcPr>
            <w:tcW w:w="1575" w:type="dxa"/>
          </w:tcPr>
          <w:p>
            <w:pPr>
              <w:pStyle w:val="TableParagraph"/>
              <w:spacing w:before="112"/>
              <w:rPr>
                <w:sz w:val="18"/>
              </w:rPr>
            </w:pPr>
          </w:p>
          <w:p>
            <w:pPr>
              <w:pStyle w:val="TableParagraph"/>
              <w:ind w:left="486"/>
              <w:rPr>
                <w:b/>
                <w:sz w:val="18"/>
              </w:rPr>
            </w:pPr>
            <w:r>
              <w:rPr>
                <w:b/>
                <w:sz w:val="18"/>
              </w:rPr>
              <w:t>5</w:t>
            </w:r>
            <w:r>
              <w:rPr>
                <w:b/>
                <w:spacing w:val="-2"/>
                <w:sz w:val="18"/>
              </w:rPr>
              <w:t> 623,75</w:t>
            </w:r>
          </w:p>
        </w:tc>
        <w:tc>
          <w:tcPr>
            <w:tcW w:w="915" w:type="dxa"/>
          </w:tcPr>
          <w:p>
            <w:pPr>
              <w:pStyle w:val="TableParagraph"/>
              <w:spacing w:before="112"/>
              <w:rPr>
                <w:sz w:val="18"/>
              </w:rPr>
            </w:pPr>
          </w:p>
          <w:p>
            <w:pPr>
              <w:pStyle w:val="TableParagraph"/>
              <w:ind w:left="12" w:right="5"/>
              <w:jc w:val="center"/>
              <w:rPr>
                <w:b/>
                <w:sz w:val="18"/>
              </w:rPr>
            </w:pPr>
            <w:r>
              <w:rPr>
                <w:b/>
                <w:spacing w:val="-2"/>
                <w:sz w:val="18"/>
              </w:rPr>
              <w:t>-86,03%</w:t>
            </w:r>
          </w:p>
        </w:tc>
      </w:tr>
    </w:tbl>
    <w:p>
      <w:pPr>
        <w:pStyle w:val="Heading4"/>
        <w:spacing w:before="240"/>
        <w:rPr>
          <w:b w:val="0"/>
        </w:rPr>
      </w:pPr>
      <w:r>
        <w:rPr>
          <w:spacing w:val="-2"/>
        </w:rPr>
        <w:t>Revelación</w:t>
      </w:r>
      <w:r>
        <w:rPr>
          <w:b w:val="0"/>
          <w:spacing w:val="-2"/>
        </w:rPr>
        <w:t>:</w:t>
      </w:r>
    </w:p>
    <w:p>
      <w:pPr>
        <w:pStyle w:val="BodyText"/>
        <w:spacing w:before="42"/>
      </w:pPr>
    </w:p>
    <w:p>
      <w:pPr>
        <w:pStyle w:val="BodyText"/>
        <w:spacing w:line="357" w:lineRule="auto"/>
        <w:ind w:left="1341" w:right="1345"/>
        <w:jc w:val="both"/>
        <w:rPr>
          <w:b/>
        </w:rPr>
      </w:pPr>
      <w:r>
        <w:rPr/>
        <w:t>La cuenta Pérdidas por deterioro y desvalorización de bienes , representa el 0,01% del total del Gastos, que comparado</w:t>
      </w:r>
      <w:r>
        <w:rPr>
          <w:spacing w:val="-7"/>
        </w:rPr>
        <w:t> </w:t>
      </w:r>
      <w:r>
        <w:rPr/>
        <w:t>al</w:t>
      </w:r>
      <w:r>
        <w:rPr>
          <w:spacing w:val="-8"/>
        </w:rPr>
        <w:t> </w:t>
      </w:r>
      <w:r>
        <w:rPr/>
        <w:t>periodo</w:t>
      </w:r>
      <w:r>
        <w:rPr>
          <w:spacing w:val="-7"/>
        </w:rPr>
        <w:t> </w:t>
      </w:r>
      <w:r>
        <w:rPr/>
        <w:t>anterior</w:t>
      </w:r>
      <w:r>
        <w:rPr>
          <w:spacing w:val="-10"/>
        </w:rPr>
        <w:t> </w:t>
      </w:r>
      <w:r>
        <w:rPr/>
        <w:t>genera</w:t>
      </w:r>
      <w:r>
        <w:rPr>
          <w:spacing w:val="-8"/>
        </w:rPr>
        <w:t> </w:t>
      </w:r>
      <w:r>
        <w:rPr/>
        <w:t>una</w:t>
      </w:r>
      <w:r>
        <w:rPr>
          <w:spacing w:val="-10"/>
        </w:rPr>
        <w:t> </w:t>
      </w:r>
      <w:r>
        <w:rPr/>
        <w:t>variación</w:t>
      </w:r>
      <w:r>
        <w:rPr>
          <w:spacing w:val="-8"/>
        </w:rPr>
        <w:t> </w:t>
      </w:r>
      <w:r>
        <w:rPr/>
        <w:t>absoluta</w:t>
      </w:r>
      <w:r>
        <w:rPr>
          <w:spacing w:val="-10"/>
        </w:rPr>
        <w:t> </w:t>
      </w:r>
      <w:r>
        <w:rPr/>
        <w:t>de</w:t>
      </w:r>
      <w:r>
        <w:rPr>
          <w:spacing w:val="-9"/>
        </w:rPr>
        <w:t> </w:t>
      </w:r>
      <w:r>
        <w:rPr/>
        <w:t>-4</w:t>
      </w:r>
      <w:r>
        <w:rPr>
          <w:spacing w:val="-9"/>
        </w:rPr>
        <w:t> </w:t>
      </w:r>
      <w:r>
        <w:rPr/>
        <w:t>838,35</w:t>
      </w:r>
      <w:r>
        <w:rPr>
          <w:spacing w:val="-10"/>
        </w:rPr>
        <w:t> </w:t>
      </w:r>
      <w:r>
        <w:rPr/>
        <w:t>que</w:t>
      </w:r>
      <w:r>
        <w:rPr>
          <w:spacing w:val="-10"/>
        </w:rPr>
        <w:t> </w:t>
      </w:r>
      <w:r>
        <w:rPr/>
        <w:t>corresponde</w:t>
      </w:r>
      <w:r>
        <w:rPr>
          <w:spacing w:val="-8"/>
        </w:rPr>
        <w:t> </w:t>
      </w:r>
      <w:r>
        <w:rPr/>
        <w:t>a</w:t>
      </w:r>
      <w:r>
        <w:rPr>
          <w:spacing w:val="-8"/>
        </w:rPr>
        <w:t> </w:t>
      </w:r>
      <w:r>
        <w:rPr/>
        <w:t>un</w:t>
      </w:r>
      <w:r>
        <w:rPr>
          <w:spacing w:val="-8"/>
        </w:rPr>
        <w:t> </w:t>
      </w:r>
      <w:r>
        <w:rPr/>
        <w:t>Disminución del -86,03% de recursos disponibles</w:t>
      </w:r>
      <w:r>
        <w:rPr>
          <w:b/>
        </w:rPr>
        <w:t>.</w:t>
      </w:r>
    </w:p>
    <w:p>
      <w:pPr>
        <w:pStyle w:val="BodyText"/>
        <w:spacing w:after="0" w:line="357" w:lineRule="auto"/>
        <w:jc w:val="both"/>
        <w:rPr>
          <w:b/>
        </w:rPr>
        <w:sectPr>
          <w:pgSz w:w="12240" w:h="15840"/>
          <w:pgMar w:header="0" w:footer="1002" w:top="1380" w:bottom="1200" w:left="360" w:right="360"/>
        </w:sectPr>
      </w:pPr>
    </w:p>
    <w:p>
      <w:pPr>
        <w:pStyle w:val="BodyText"/>
        <w:spacing w:before="1"/>
        <w:rPr>
          <w:b/>
          <w:sz w:val="10"/>
        </w:r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272" name="Textbox 272"/>
                <wp:cNvGraphicFramePr>
                  <a:graphicFrameLocks/>
                </wp:cNvGraphicFramePr>
                <a:graphic>
                  <a:graphicData uri="http://schemas.microsoft.com/office/word/2010/wordprocessingShape">
                    <wps:wsp>
                      <wps:cNvPr id="272" name="Textbox 272"/>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Los</w:t>
                            </w:r>
                            <w:r>
                              <w:rPr>
                                <w:spacing w:val="-2"/>
                                <w:u w:val="none"/>
                              </w:rPr>
                              <w:t> </w:t>
                            </w:r>
                            <w:r>
                              <w:rPr>
                                <w:u w:val="none"/>
                              </w:rPr>
                              <w:t>saldos</w:t>
                            </w:r>
                            <w:r>
                              <w:rPr>
                                <w:spacing w:val="-3"/>
                                <w:u w:val="none"/>
                              </w:rPr>
                              <w:t> </w:t>
                            </w:r>
                            <w:r>
                              <w:rPr>
                                <w:u w:val="none"/>
                              </w:rPr>
                              <w:t>de</w:t>
                            </w:r>
                            <w:r>
                              <w:rPr>
                                <w:spacing w:val="-5"/>
                                <w:u w:val="none"/>
                              </w:rPr>
                              <w:t> </w:t>
                            </w:r>
                            <w:r>
                              <w:rPr>
                                <w:u w:val="none"/>
                              </w:rPr>
                              <w:t>la</w:t>
                            </w:r>
                            <w:r>
                              <w:rPr>
                                <w:spacing w:val="-2"/>
                                <w:u w:val="none"/>
                              </w:rPr>
                              <w:t> </w:t>
                            </w:r>
                            <w:r>
                              <w:rPr>
                                <w:u w:val="none"/>
                              </w:rPr>
                              <w:t>cuenta</w:t>
                            </w:r>
                            <w:r>
                              <w:rPr>
                                <w:spacing w:val="-3"/>
                                <w:u w:val="none"/>
                              </w:rPr>
                              <w:t> </w:t>
                            </w:r>
                            <w:r>
                              <w:rPr>
                                <w:u w:val="none"/>
                              </w:rPr>
                              <w:t>son</w:t>
                            </w:r>
                            <w:r>
                              <w:rPr>
                                <w:spacing w:val="-2"/>
                                <w:u w:val="none"/>
                              </w:rPr>
                              <w:t> </w:t>
                            </w:r>
                            <w:r>
                              <w:rPr>
                                <w:u w:val="none"/>
                              </w:rPr>
                              <w:t>producto</w:t>
                            </w:r>
                            <w:r>
                              <w:rPr>
                                <w:spacing w:val="-4"/>
                                <w:u w:val="none"/>
                              </w:rPr>
                              <w:t> </w:t>
                            </w:r>
                            <w:r>
                              <w:rPr>
                                <w:u w:val="none"/>
                              </w:rPr>
                              <w:t>de</w:t>
                            </w:r>
                            <w:r>
                              <w:rPr>
                                <w:spacing w:val="-6"/>
                                <w:u w:val="none"/>
                              </w:rPr>
                              <w:t> </w:t>
                            </w:r>
                            <w:r>
                              <w:rPr>
                                <w:u w:val="none"/>
                              </w:rPr>
                              <w:t>los</w:t>
                            </w:r>
                            <w:r>
                              <w:rPr>
                                <w:spacing w:val="-4"/>
                                <w:u w:val="none"/>
                              </w:rPr>
                              <w:t> </w:t>
                            </w:r>
                            <w:r>
                              <w:rPr>
                                <w:u w:val="none"/>
                              </w:rPr>
                              <w:t>activos</w:t>
                            </w:r>
                            <w:r>
                              <w:rPr>
                                <w:spacing w:val="-2"/>
                                <w:u w:val="none"/>
                              </w:rPr>
                              <w:t> </w:t>
                            </w:r>
                            <w:r>
                              <w:rPr>
                                <w:u w:val="none"/>
                              </w:rPr>
                              <w:t>dados</w:t>
                            </w:r>
                            <w:r>
                              <w:rPr>
                                <w:spacing w:val="-3"/>
                                <w:u w:val="none"/>
                              </w:rPr>
                              <w:t> </w:t>
                            </w:r>
                            <w:r>
                              <w:rPr>
                                <w:u w:val="none"/>
                              </w:rPr>
                              <w:t>de</w:t>
                            </w:r>
                            <w:r>
                              <w:rPr>
                                <w:spacing w:val="-4"/>
                                <w:u w:val="none"/>
                              </w:rPr>
                              <w:t> </w:t>
                            </w:r>
                            <w:r>
                              <w:rPr>
                                <w:u w:val="none"/>
                              </w:rPr>
                              <w:t>baja</w:t>
                            </w:r>
                            <w:r>
                              <w:rPr>
                                <w:spacing w:val="-2"/>
                                <w:u w:val="none"/>
                              </w:rPr>
                              <w:t> </w:t>
                            </w:r>
                            <w:r>
                              <w:rPr>
                                <w:u w:val="none"/>
                              </w:rPr>
                              <w:t>en</w:t>
                            </w:r>
                            <w:r>
                              <w:rPr>
                                <w:spacing w:val="-2"/>
                                <w:u w:val="none"/>
                              </w:rPr>
                              <w:t> </w:t>
                            </w:r>
                            <w:r>
                              <w:rPr>
                                <w:u w:val="none"/>
                              </w:rPr>
                              <w:t>el</w:t>
                            </w:r>
                            <w:r>
                              <w:rPr>
                                <w:spacing w:val="-4"/>
                                <w:u w:val="none"/>
                              </w:rPr>
                              <w:t> </w:t>
                            </w:r>
                            <w:r>
                              <w:rPr>
                                <w:spacing w:val="-2"/>
                                <w:u w:val="none"/>
                              </w:rPr>
                              <w:t>periodo.</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270" filled="false" stroked="true" strokeweight=".479966pt" strokecolor="#000000">
                <w10:anchorlock/>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Los</w:t>
                      </w:r>
                      <w:r>
                        <w:rPr>
                          <w:spacing w:val="-2"/>
                          <w:u w:val="none"/>
                        </w:rPr>
                        <w:t> </w:t>
                      </w:r>
                      <w:r>
                        <w:rPr>
                          <w:u w:val="none"/>
                        </w:rPr>
                        <w:t>saldos</w:t>
                      </w:r>
                      <w:r>
                        <w:rPr>
                          <w:spacing w:val="-3"/>
                          <w:u w:val="none"/>
                        </w:rPr>
                        <w:t> </w:t>
                      </w:r>
                      <w:r>
                        <w:rPr>
                          <w:u w:val="none"/>
                        </w:rPr>
                        <w:t>de</w:t>
                      </w:r>
                      <w:r>
                        <w:rPr>
                          <w:spacing w:val="-5"/>
                          <w:u w:val="none"/>
                        </w:rPr>
                        <w:t> </w:t>
                      </w:r>
                      <w:r>
                        <w:rPr>
                          <w:u w:val="none"/>
                        </w:rPr>
                        <w:t>la</w:t>
                      </w:r>
                      <w:r>
                        <w:rPr>
                          <w:spacing w:val="-2"/>
                          <w:u w:val="none"/>
                        </w:rPr>
                        <w:t> </w:t>
                      </w:r>
                      <w:r>
                        <w:rPr>
                          <w:u w:val="none"/>
                        </w:rPr>
                        <w:t>cuenta</w:t>
                      </w:r>
                      <w:r>
                        <w:rPr>
                          <w:spacing w:val="-3"/>
                          <w:u w:val="none"/>
                        </w:rPr>
                        <w:t> </w:t>
                      </w:r>
                      <w:r>
                        <w:rPr>
                          <w:u w:val="none"/>
                        </w:rPr>
                        <w:t>son</w:t>
                      </w:r>
                      <w:r>
                        <w:rPr>
                          <w:spacing w:val="-2"/>
                          <w:u w:val="none"/>
                        </w:rPr>
                        <w:t> </w:t>
                      </w:r>
                      <w:r>
                        <w:rPr>
                          <w:u w:val="none"/>
                        </w:rPr>
                        <w:t>producto</w:t>
                      </w:r>
                      <w:r>
                        <w:rPr>
                          <w:spacing w:val="-4"/>
                          <w:u w:val="none"/>
                        </w:rPr>
                        <w:t> </w:t>
                      </w:r>
                      <w:r>
                        <w:rPr>
                          <w:u w:val="none"/>
                        </w:rPr>
                        <w:t>de</w:t>
                      </w:r>
                      <w:r>
                        <w:rPr>
                          <w:spacing w:val="-6"/>
                          <w:u w:val="none"/>
                        </w:rPr>
                        <w:t> </w:t>
                      </w:r>
                      <w:r>
                        <w:rPr>
                          <w:u w:val="none"/>
                        </w:rPr>
                        <w:t>los</w:t>
                      </w:r>
                      <w:r>
                        <w:rPr>
                          <w:spacing w:val="-4"/>
                          <w:u w:val="none"/>
                        </w:rPr>
                        <w:t> </w:t>
                      </w:r>
                      <w:r>
                        <w:rPr>
                          <w:u w:val="none"/>
                        </w:rPr>
                        <w:t>activos</w:t>
                      </w:r>
                      <w:r>
                        <w:rPr>
                          <w:spacing w:val="-2"/>
                          <w:u w:val="none"/>
                        </w:rPr>
                        <w:t> </w:t>
                      </w:r>
                      <w:r>
                        <w:rPr>
                          <w:u w:val="none"/>
                        </w:rPr>
                        <w:t>dados</w:t>
                      </w:r>
                      <w:r>
                        <w:rPr>
                          <w:spacing w:val="-3"/>
                          <w:u w:val="none"/>
                        </w:rPr>
                        <w:t> </w:t>
                      </w:r>
                      <w:r>
                        <w:rPr>
                          <w:u w:val="none"/>
                        </w:rPr>
                        <w:t>de</w:t>
                      </w:r>
                      <w:r>
                        <w:rPr>
                          <w:spacing w:val="-4"/>
                          <w:u w:val="none"/>
                        </w:rPr>
                        <w:t> </w:t>
                      </w:r>
                      <w:r>
                        <w:rPr>
                          <w:u w:val="none"/>
                        </w:rPr>
                        <w:t>baja</w:t>
                      </w:r>
                      <w:r>
                        <w:rPr>
                          <w:spacing w:val="-2"/>
                          <w:u w:val="none"/>
                        </w:rPr>
                        <w:t> </w:t>
                      </w:r>
                      <w:r>
                        <w:rPr>
                          <w:u w:val="none"/>
                        </w:rPr>
                        <w:t>en</w:t>
                      </w:r>
                      <w:r>
                        <w:rPr>
                          <w:spacing w:val="-2"/>
                          <w:u w:val="none"/>
                        </w:rPr>
                        <w:t> </w:t>
                      </w:r>
                      <w:r>
                        <w:rPr>
                          <w:u w:val="none"/>
                        </w:rPr>
                        <w:t>el</w:t>
                      </w:r>
                      <w:r>
                        <w:rPr>
                          <w:spacing w:val="-4"/>
                          <w:u w:val="none"/>
                        </w:rPr>
                        <w:t> </w:t>
                      </w:r>
                      <w:r>
                        <w:rPr>
                          <w:spacing w:val="-2"/>
                          <w:u w:val="none"/>
                        </w:rPr>
                        <w:t>periodo.</w:t>
                      </w:r>
                    </w:p>
                  </w:txbxContent>
                </v:textbox>
                <v:stroke dashstyle="solid"/>
              </v:shape>
            </w:pict>
          </mc:Fallback>
        </mc:AlternateContent>
      </w:r>
      <w:r>
        <w:rPr>
          <w:sz w:val="20"/>
        </w:rPr>
      </w:r>
    </w:p>
    <w:p>
      <w:pPr>
        <w:pStyle w:val="BodyText"/>
        <w:spacing w:before="228"/>
        <w:rPr>
          <w:b/>
        </w:rPr>
      </w:pPr>
      <w:r>
        <w:rPr>
          <w:b/>
        </w:rPr>
        <mc:AlternateContent>
          <mc:Choice Requires="wps">
            <w:drawing>
              <wp:anchor distT="0" distB="0" distL="0" distR="0" allowOverlap="1" layoutInCell="1" locked="0" behindDoc="1" simplePos="0" relativeHeight="487700992">
                <wp:simplePos x="0" y="0"/>
                <wp:positionH relativeFrom="page">
                  <wp:posOffset>1062227</wp:posOffset>
                </wp:positionH>
                <wp:positionV relativeFrom="paragraph">
                  <wp:posOffset>315467</wp:posOffset>
                </wp:positionV>
                <wp:extent cx="5648325" cy="231775"/>
                <wp:effectExtent l="0" t="0" r="0" b="0"/>
                <wp:wrapTopAndBottom/>
                <wp:docPr id="273" name="Textbox 273"/>
                <wp:cNvGraphicFramePr>
                  <a:graphicFrameLocks/>
                </wp:cNvGraphicFramePr>
                <a:graphic>
                  <a:graphicData uri="http://schemas.microsoft.com/office/word/2010/wordprocessingShape">
                    <wps:wsp>
                      <wps:cNvPr id="273" name="Textbox 273"/>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wps:txbx>
                      <wps:bodyPr wrap="square" lIns="0" tIns="0" rIns="0" bIns="0" rtlCol="0">
                        <a:noAutofit/>
                      </wps:bodyPr>
                    </wps:wsp>
                  </a:graphicData>
                </a:graphic>
              </wp:anchor>
            </w:drawing>
          </mc:Choice>
          <mc:Fallback>
            <w:pict>
              <v:shape style="position:absolute;margin-left:83.639999pt;margin-top:24.839956pt;width:444.75pt;height:18.25pt;mso-position-horizontal-relative:page;mso-position-vertical-relative:paragraph;z-index:-15615488;mso-wrap-distance-left:0;mso-wrap-distance-right:0" type="#_x0000_t202" id="docshape271" filled="true" fillcolor="#366091" stroked="false">
                <v:textbox inset="0,0,0,0">
                  <w:txbxContent>
                    <w:p>
                      <w:pPr>
                        <w:spacing w:line="243" w:lineRule="exact" w:before="0"/>
                        <w:ind w:left="28" w:right="0" w:firstLine="0"/>
                        <w:jc w:val="left"/>
                        <w:rPr>
                          <w:b/>
                          <w:color w:val="000000"/>
                          <w:sz w:val="20"/>
                        </w:rPr>
                      </w:pPr>
                      <w:r>
                        <w:rPr>
                          <w:b/>
                          <w:color w:val="FFFFFF"/>
                          <w:sz w:val="20"/>
                        </w:rPr>
                        <w:t>En</w:t>
                      </w:r>
                      <w:r>
                        <w:rPr>
                          <w:b/>
                          <w:color w:val="FFFFFF"/>
                          <w:spacing w:val="-2"/>
                          <w:sz w:val="20"/>
                        </w:rPr>
                        <w:t> </w:t>
                      </w:r>
                      <w:r>
                        <w:rPr>
                          <w:b/>
                          <w:color w:val="FFFFFF"/>
                          <w:sz w:val="20"/>
                        </w:rPr>
                        <w:t>caso</w:t>
                      </w:r>
                      <w:r>
                        <w:rPr>
                          <w:b/>
                          <w:color w:val="FFFFFF"/>
                          <w:spacing w:val="-5"/>
                          <w:sz w:val="20"/>
                        </w:rPr>
                        <w:t> </w:t>
                      </w:r>
                      <w:r>
                        <w:rPr>
                          <w:b/>
                          <w:color w:val="FFFFFF"/>
                          <w:sz w:val="20"/>
                        </w:rPr>
                        <w:t>de</w:t>
                      </w:r>
                      <w:r>
                        <w:rPr>
                          <w:b/>
                          <w:color w:val="FFFFFF"/>
                          <w:spacing w:val="-3"/>
                          <w:sz w:val="20"/>
                        </w:rPr>
                        <w:t> </w:t>
                      </w:r>
                      <w:r>
                        <w:rPr>
                          <w:b/>
                          <w:color w:val="FFFFFF"/>
                          <w:sz w:val="20"/>
                        </w:rPr>
                        <w:t>aplicar</w:t>
                      </w:r>
                      <w:r>
                        <w:rPr>
                          <w:b/>
                          <w:color w:val="FFFFFF"/>
                          <w:spacing w:val="-1"/>
                          <w:sz w:val="20"/>
                        </w:rPr>
                        <w:t> </w:t>
                      </w:r>
                      <w:r>
                        <w:rPr>
                          <w:b/>
                          <w:color w:val="FFFFFF"/>
                          <w:sz w:val="20"/>
                        </w:rPr>
                        <w:t>la</w:t>
                      </w:r>
                      <w:r>
                        <w:rPr>
                          <w:b/>
                          <w:color w:val="FFFFFF"/>
                          <w:spacing w:val="-5"/>
                          <w:sz w:val="20"/>
                        </w:rPr>
                        <w:t> </w:t>
                      </w:r>
                      <w:r>
                        <w:rPr>
                          <w:b/>
                          <w:color w:val="FFFFFF"/>
                          <w:sz w:val="20"/>
                        </w:rPr>
                        <w:t>NICSP</w:t>
                      </w:r>
                      <w:r>
                        <w:rPr>
                          <w:b/>
                          <w:color w:val="FFFFFF"/>
                          <w:spacing w:val="-4"/>
                          <w:sz w:val="20"/>
                        </w:rPr>
                        <w:t> </w:t>
                      </w:r>
                      <w:r>
                        <w:rPr>
                          <w:b/>
                          <w:color w:val="FFFFFF"/>
                          <w:sz w:val="20"/>
                        </w:rPr>
                        <w:t>21</w:t>
                      </w:r>
                      <w:r>
                        <w:rPr>
                          <w:b/>
                          <w:color w:val="FFFFFF"/>
                          <w:spacing w:val="-2"/>
                          <w:sz w:val="20"/>
                        </w:rPr>
                        <w:t> </w:t>
                      </w:r>
                      <w:r>
                        <w:rPr>
                          <w:b/>
                          <w:color w:val="FFFFFF"/>
                          <w:sz w:val="20"/>
                        </w:rPr>
                        <w:t>y</w:t>
                      </w:r>
                      <w:r>
                        <w:rPr>
                          <w:b/>
                          <w:color w:val="FFFFFF"/>
                          <w:spacing w:val="-5"/>
                          <w:sz w:val="20"/>
                        </w:rPr>
                        <w:t> </w:t>
                      </w:r>
                      <w:r>
                        <w:rPr>
                          <w:b/>
                          <w:color w:val="FFFFFF"/>
                          <w:sz w:val="20"/>
                        </w:rPr>
                        <w:t>26</w:t>
                      </w:r>
                      <w:r>
                        <w:rPr>
                          <w:b/>
                          <w:color w:val="FFFFFF"/>
                          <w:spacing w:val="-4"/>
                          <w:sz w:val="20"/>
                        </w:rPr>
                        <w:t> </w:t>
                      </w:r>
                      <w:r>
                        <w:rPr>
                          <w:b/>
                          <w:color w:val="FFFFFF"/>
                          <w:sz w:val="20"/>
                        </w:rPr>
                        <w:t>revelar</w:t>
                      </w:r>
                      <w:r>
                        <w:rPr>
                          <w:b/>
                          <w:color w:val="FFFFFF"/>
                          <w:spacing w:val="-5"/>
                          <w:sz w:val="20"/>
                        </w:rPr>
                        <w:t> </w:t>
                      </w:r>
                      <w:r>
                        <w:rPr>
                          <w:b/>
                          <w:color w:val="FFFFFF"/>
                          <w:sz w:val="20"/>
                        </w:rPr>
                        <w:t>la</w:t>
                      </w:r>
                      <w:r>
                        <w:rPr>
                          <w:b/>
                          <w:color w:val="FFFFFF"/>
                          <w:spacing w:val="-2"/>
                          <w:sz w:val="20"/>
                        </w:rPr>
                        <w:t> </w:t>
                      </w:r>
                      <w:r>
                        <w:rPr>
                          <w:b/>
                          <w:color w:val="FFFFFF"/>
                          <w:sz w:val="20"/>
                        </w:rPr>
                        <w:t>información</w:t>
                      </w:r>
                      <w:r>
                        <w:rPr>
                          <w:b/>
                          <w:color w:val="FFFFFF"/>
                          <w:spacing w:val="-2"/>
                          <w:sz w:val="20"/>
                        </w:rPr>
                        <w:t> </w:t>
                      </w:r>
                      <w:r>
                        <w:rPr>
                          <w:b/>
                          <w:color w:val="FFFFFF"/>
                          <w:sz w:val="20"/>
                        </w:rPr>
                        <w:t>que</w:t>
                      </w:r>
                      <w:r>
                        <w:rPr>
                          <w:b/>
                          <w:color w:val="FFFFFF"/>
                          <w:spacing w:val="-5"/>
                          <w:sz w:val="20"/>
                        </w:rPr>
                        <w:t> </w:t>
                      </w:r>
                      <w:r>
                        <w:rPr>
                          <w:b/>
                          <w:color w:val="FFFFFF"/>
                          <w:sz w:val="20"/>
                        </w:rPr>
                        <w:t>solicita</w:t>
                      </w:r>
                      <w:r>
                        <w:rPr>
                          <w:b/>
                          <w:color w:val="FFFFFF"/>
                          <w:spacing w:val="-3"/>
                          <w:sz w:val="20"/>
                        </w:rPr>
                        <w:t> </w:t>
                      </w:r>
                      <w:r>
                        <w:rPr>
                          <w:b/>
                          <w:color w:val="FFFFFF"/>
                          <w:sz w:val="20"/>
                        </w:rPr>
                        <w:t>la</w:t>
                      </w:r>
                      <w:r>
                        <w:rPr>
                          <w:b/>
                          <w:color w:val="FFFFFF"/>
                          <w:spacing w:val="-2"/>
                          <w:sz w:val="20"/>
                        </w:rPr>
                        <w:t> norma.</w:t>
                      </w:r>
                    </w:p>
                  </w:txbxContent>
                </v:textbox>
                <v:fill type="solid"/>
                <w10:wrap type="topAndBottom"/>
              </v:shape>
            </w:pict>
          </mc:Fallback>
        </mc:AlternateContent>
      </w:r>
      <w:r>
        <w:rPr>
          <w:b/>
        </w:rPr>
        <mc:AlternateContent>
          <mc:Choice Requires="wps">
            <w:drawing>
              <wp:anchor distT="0" distB="0" distL="0" distR="0" allowOverlap="1" layoutInCell="1" locked="0" behindDoc="1" simplePos="0" relativeHeight="487701504">
                <wp:simplePos x="0" y="0"/>
                <wp:positionH relativeFrom="page">
                  <wp:posOffset>1080516</wp:posOffset>
                </wp:positionH>
                <wp:positionV relativeFrom="paragraph">
                  <wp:posOffset>652271</wp:posOffset>
                </wp:positionV>
                <wp:extent cx="5713730" cy="1866900"/>
                <wp:effectExtent l="0" t="0" r="0" b="0"/>
                <wp:wrapTopAndBottom/>
                <wp:docPr id="274" name="Textbox 274"/>
                <wp:cNvGraphicFramePr>
                  <a:graphicFrameLocks/>
                </wp:cNvGraphicFramePr>
                <a:graphic>
                  <a:graphicData uri="http://schemas.microsoft.com/office/word/2010/wordprocessingShape">
                    <wps:wsp>
                      <wps:cNvPr id="274" name="Textbox 274"/>
                      <wps:cNvSpPr txBox="1"/>
                      <wps:spPr>
                        <a:xfrm>
                          <a:off x="0" y="0"/>
                          <a:ext cx="5713730" cy="1866900"/>
                        </a:xfrm>
                        <a:prstGeom prst="rect">
                          <a:avLst/>
                        </a:prstGeom>
                        <a:ln w="6095">
                          <a:solidFill>
                            <a:srgbClr val="000000"/>
                          </a:solidFill>
                          <a:prstDash val="solid"/>
                        </a:ln>
                      </wps:spPr>
                      <wps:txbx>
                        <w:txbxContent>
                          <w:p>
                            <w:pPr>
                              <w:pStyle w:val="BodyText"/>
                              <w:spacing w:line="360" w:lineRule="auto" w:before="1"/>
                              <w:ind w:left="103" w:right="108"/>
                              <w:jc w:val="both"/>
                            </w:pPr>
                            <w:r>
                              <w:rPr>
                                <w:b/>
                                <w:color w:val="1F4D79"/>
                                <w:u w:val="single" w:color="1F4D79"/>
                              </w:rPr>
                              <w:t>Revelación</w:t>
                            </w:r>
                            <w:r>
                              <w:rPr>
                                <w:u w:val="none"/>
                              </w:rPr>
                              <w:t>: En el año 2023 se realizó, por primera vez, el ejercicio de evaluación y medición de deterioro, determinando una pérdida por deterioro del valor en 32 activos de propiedades, planta y equipo, contabilizada en ₡8.507,31. Para el año 2024 se realizó nuevamente el ejercicio anual de evaluación del deterioro,</w:t>
                            </w:r>
                            <w:r>
                              <w:rPr>
                                <w:spacing w:val="-1"/>
                                <w:u w:val="none"/>
                              </w:rPr>
                              <w:t> </w:t>
                            </w:r>
                            <w:r>
                              <w:rPr>
                                <w:u w:val="none"/>
                              </w:rPr>
                              <w:t>determinando un</w:t>
                            </w:r>
                            <w:r>
                              <w:rPr>
                                <w:spacing w:val="-1"/>
                                <w:u w:val="none"/>
                              </w:rPr>
                              <w:t> </w:t>
                            </w:r>
                            <w:r>
                              <w:rPr>
                                <w:u w:val="none"/>
                              </w:rPr>
                              <w:t>inventario</w:t>
                            </w:r>
                            <w:r>
                              <w:rPr>
                                <w:spacing w:val="-3"/>
                                <w:u w:val="none"/>
                              </w:rPr>
                              <w:t> </w:t>
                            </w:r>
                            <w:r>
                              <w:rPr>
                                <w:u w:val="none"/>
                              </w:rPr>
                              <w:t>de</w:t>
                            </w:r>
                            <w:r>
                              <w:rPr>
                                <w:spacing w:val="-1"/>
                                <w:u w:val="none"/>
                              </w:rPr>
                              <w:t> </w:t>
                            </w:r>
                            <w:r>
                              <w:rPr>
                                <w:u w:val="none"/>
                              </w:rPr>
                              <w:t>44</w:t>
                            </w:r>
                            <w:r>
                              <w:rPr>
                                <w:spacing w:val="-3"/>
                                <w:u w:val="none"/>
                              </w:rPr>
                              <w:t> </w:t>
                            </w:r>
                            <w:r>
                              <w:rPr>
                                <w:u w:val="none"/>
                              </w:rPr>
                              <w:t>activos</w:t>
                            </w:r>
                            <w:r>
                              <w:rPr>
                                <w:spacing w:val="-1"/>
                                <w:u w:val="none"/>
                              </w:rPr>
                              <w:t> </w:t>
                            </w:r>
                            <w:r>
                              <w:rPr>
                                <w:u w:val="none"/>
                              </w:rPr>
                              <w:t>deteriorados</w:t>
                            </w:r>
                            <w:r>
                              <w:rPr>
                                <w:spacing w:val="-1"/>
                                <w:u w:val="none"/>
                              </w:rPr>
                              <w:t> </w:t>
                            </w:r>
                            <w:r>
                              <w:rPr>
                                <w:u w:val="none"/>
                              </w:rPr>
                              <w:t>contabilizando ₡3.</w:t>
                            </w:r>
                            <w:r>
                              <w:rPr>
                                <w:spacing w:val="-1"/>
                                <w:u w:val="none"/>
                              </w:rPr>
                              <w:t> </w:t>
                            </w:r>
                            <w:r>
                              <w:rPr>
                                <w:u w:val="none"/>
                              </w:rPr>
                              <w:t>593,75</w:t>
                            </w:r>
                            <w:r>
                              <w:rPr>
                                <w:spacing w:val="-3"/>
                                <w:u w:val="none"/>
                              </w:rPr>
                              <w:t> </w:t>
                            </w:r>
                            <w:r>
                              <w:rPr>
                                <w:u w:val="none"/>
                              </w:rPr>
                              <w:t>de</w:t>
                            </w:r>
                            <w:r>
                              <w:rPr>
                                <w:spacing w:val="-1"/>
                                <w:u w:val="none"/>
                              </w:rPr>
                              <w:t> </w:t>
                            </w:r>
                            <w:r>
                              <w:rPr>
                                <w:u w:val="none"/>
                              </w:rPr>
                              <w:t>pérdida</w:t>
                            </w:r>
                            <w:r>
                              <w:rPr>
                                <w:spacing w:val="-1"/>
                                <w:u w:val="none"/>
                              </w:rPr>
                              <w:t> </w:t>
                            </w:r>
                            <w:r>
                              <w:rPr>
                                <w:u w:val="none"/>
                              </w:rPr>
                              <w:t>por deterioro</w:t>
                            </w:r>
                            <w:r>
                              <w:rPr>
                                <w:spacing w:val="-1"/>
                                <w:u w:val="none"/>
                              </w:rPr>
                              <w:t> </w:t>
                            </w:r>
                            <w:r>
                              <w:rPr>
                                <w:u w:val="none"/>
                              </w:rPr>
                              <w:t>y</w:t>
                            </w:r>
                            <w:r>
                              <w:rPr>
                                <w:spacing w:val="-1"/>
                                <w:u w:val="none"/>
                              </w:rPr>
                              <w:t> </w:t>
                            </w:r>
                            <w:r>
                              <w:rPr>
                                <w:u w:val="none"/>
                              </w:rPr>
                              <w:t>₡1.365,25</w:t>
                            </w:r>
                            <w:r>
                              <w:rPr>
                                <w:spacing w:val="-3"/>
                                <w:u w:val="none"/>
                              </w:rPr>
                              <w:t> </w:t>
                            </w:r>
                            <w:r>
                              <w:rPr>
                                <w:u w:val="none"/>
                              </w:rPr>
                              <w:t>de</w:t>
                            </w:r>
                            <w:r>
                              <w:rPr>
                                <w:spacing w:val="-1"/>
                                <w:u w:val="none"/>
                              </w:rPr>
                              <w:t> </w:t>
                            </w:r>
                            <w:r>
                              <w:rPr>
                                <w:u w:val="none"/>
                              </w:rPr>
                              <w:t>recuperaciones</w:t>
                            </w:r>
                            <w:r>
                              <w:rPr>
                                <w:spacing w:val="-2"/>
                                <w:u w:val="none"/>
                              </w:rPr>
                              <w:t> </w:t>
                            </w:r>
                            <w:r>
                              <w:rPr>
                                <w:u w:val="none"/>
                              </w:rPr>
                              <w:t>de</w:t>
                            </w:r>
                            <w:r>
                              <w:rPr>
                                <w:spacing w:val="-3"/>
                                <w:u w:val="none"/>
                              </w:rPr>
                              <w:t> </w:t>
                            </w:r>
                            <w:r>
                              <w:rPr>
                                <w:u w:val="none"/>
                              </w:rPr>
                              <w:t>deterioro.</w:t>
                            </w:r>
                            <w:r>
                              <w:rPr>
                                <w:spacing w:val="80"/>
                                <w:u w:val="none"/>
                              </w:rPr>
                              <w:t> </w:t>
                            </w:r>
                            <w:r>
                              <w:rPr>
                                <w:u w:val="none"/>
                              </w:rPr>
                              <w:t>Para</w:t>
                            </w:r>
                            <w:r>
                              <w:rPr>
                                <w:spacing w:val="-3"/>
                                <w:u w:val="none"/>
                              </w:rPr>
                              <w:t> </w:t>
                            </w:r>
                            <w:r>
                              <w:rPr>
                                <w:u w:val="none"/>
                              </w:rPr>
                              <w:t>el</w:t>
                            </w:r>
                            <w:r>
                              <w:rPr>
                                <w:spacing w:val="-3"/>
                                <w:u w:val="none"/>
                              </w:rPr>
                              <w:t> </w:t>
                            </w:r>
                            <w:r>
                              <w:rPr>
                                <w:u w:val="none"/>
                              </w:rPr>
                              <w:t>año</w:t>
                            </w:r>
                            <w:r>
                              <w:rPr>
                                <w:spacing w:val="-3"/>
                                <w:u w:val="none"/>
                              </w:rPr>
                              <w:t> </w:t>
                            </w:r>
                            <w:r>
                              <w:rPr>
                                <w:u w:val="none"/>
                              </w:rPr>
                              <w:t>2025,</w:t>
                            </w:r>
                            <w:r>
                              <w:rPr>
                                <w:spacing w:val="-2"/>
                                <w:u w:val="none"/>
                              </w:rPr>
                              <w:t> </w:t>
                            </w:r>
                            <w:r>
                              <w:rPr>
                                <w:u w:val="none"/>
                              </w:rPr>
                              <w:t>se</w:t>
                            </w:r>
                            <w:r>
                              <w:rPr>
                                <w:spacing w:val="-3"/>
                                <w:u w:val="none"/>
                              </w:rPr>
                              <w:t> </w:t>
                            </w:r>
                            <w:r>
                              <w:rPr>
                                <w:u w:val="none"/>
                              </w:rPr>
                              <w:t>realizó</w:t>
                            </w:r>
                            <w:r>
                              <w:rPr>
                                <w:spacing w:val="-1"/>
                                <w:u w:val="none"/>
                              </w:rPr>
                              <w:t> </w:t>
                            </w:r>
                            <w:r>
                              <w:rPr>
                                <w:u w:val="none"/>
                              </w:rPr>
                              <w:t>nuevamente</w:t>
                            </w:r>
                            <w:r>
                              <w:rPr>
                                <w:spacing w:val="-1"/>
                                <w:u w:val="none"/>
                              </w:rPr>
                              <w:t> </w:t>
                            </w:r>
                            <w:r>
                              <w:rPr>
                                <w:u w:val="none"/>
                              </w:rPr>
                              <w:t>el</w:t>
                            </w:r>
                            <w:r>
                              <w:rPr>
                                <w:spacing w:val="-1"/>
                                <w:u w:val="none"/>
                              </w:rPr>
                              <w:t> </w:t>
                            </w:r>
                            <w:r>
                              <w:rPr>
                                <w:u w:val="none"/>
                              </w:rPr>
                              <w:t>ejercicio anual</w:t>
                            </w:r>
                            <w:r>
                              <w:rPr>
                                <w:spacing w:val="15"/>
                                <w:u w:val="none"/>
                              </w:rPr>
                              <w:t> </w:t>
                            </w:r>
                            <w:r>
                              <w:rPr>
                                <w:u w:val="none"/>
                              </w:rPr>
                              <w:t>de</w:t>
                            </w:r>
                            <w:r>
                              <w:rPr>
                                <w:spacing w:val="13"/>
                                <w:u w:val="none"/>
                              </w:rPr>
                              <w:t> </w:t>
                            </w:r>
                            <w:r>
                              <w:rPr>
                                <w:u w:val="none"/>
                              </w:rPr>
                              <w:t>evaluación</w:t>
                            </w:r>
                            <w:r>
                              <w:rPr>
                                <w:spacing w:val="16"/>
                                <w:u w:val="none"/>
                              </w:rPr>
                              <w:t> </w:t>
                            </w:r>
                            <w:r>
                              <w:rPr>
                                <w:u w:val="none"/>
                              </w:rPr>
                              <w:t>del</w:t>
                            </w:r>
                            <w:r>
                              <w:rPr>
                                <w:spacing w:val="15"/>
                                <w:u w:val="none"/>
                              </w:rPr>
                              <w:t> </w:t>
                            </w:r>
                            <w:r>
                              <w:rPr>
                                <w:u w:val="none"/>
                              </w:rPr>
                              <w:t>deterioro,</w:t>
                            </w:r>
                            <w:r>
                              <w:rPr>
                                <w:spacing w:val="15"/>
                                <w:u w:val="none"/>
                              </w:rPr>
                              <w:t> </w:t>
                            </w:r>
                            <w:r>
                              <w:rPr>
                                <w:u w:val="none"/>
                              </w:rPr>
                              <w:t>determinando</w:t>
                            </w:r>
                            <w:r>
                              <w:rPr>
                                <w:spacing w:val="16"/>
                                <w:u w:val="none"/>
                              </w:rPr>
                              <w:t> </w:t>
                            </w:r>
                            <w:r>
                              <w:rPr>
                                <w:u w:val="none"/>
                              </w:rPr>
                              <w:t>un</w:t>
                            </w:r>
                            <w:r>
                              <w:rPr>
                                <w:spacing w:val="18"/>
                                <w:u w:val="none"/>
                              </w:rPr>
                              <w:t> </w:t>
                            </w:r>
                            <w:r>
                              <w:rPr>
                                <w:u w:val="none"/>
                              </w:rPr>
                              <w:t>inventario</w:t>
                            </w:r>
                            <w:r>
                              <w:rPr>
                                <w:spacing w:val="15"/>
                                <w:u w:val="none"/>
                              </w:rPr>
                              <w:t> </w:t>
                            </w:r>
                            <w:r>
                              <w:rPr>
                                <w:u w:val="none"/>
                              </w:rPr>
                              <w:t>de</w:t>
                            </w:r>
                            <w:r>
                              <w:rPr>
                                <w:spacing w:val="14"/>
                                <w:u w:val="none"/>
                              </w:rPr>
                              <w:t> </w:t>
                            </w:r>
                            <w:r>
                              <w:rPr>
                                <w:u w:val="none"/>
                              </w:rPr>
                              <w:t>48</w:t>
                            </w:r>
                            <w:r>
                              <w:rPr>
                                <w:spacing w:val="15"/>
                                <w:u w:val="none"/>
                              </w:rPr>
                              <w:t> </w:t>
                            </w:r>
                            <w:r>
                              <w:rPr>
                                <w:u w:val="none"/>
                              </w:rPr>
                              <w:t>activos</w:t>
                            </w:r>
                            <w:r>
                              <w:rPr>
                                <w:spacing w:val="17"/>
                                <w:u w:val="none"/>
                              </w:rPr>
                              <w:t> </w:t>
                            </w:r>
                            <w:r>
                              <w:rPr>
                                <w:u w:val="none"/>
                              </w:rPr>
                              <w:t>deteriorados</w:t>
                            </w:r>
                            <w:r>
                              <w:rPr>
                                <w:spacing w:val="15"/>
                                <w:u w:val="none"/>
                              </w:rPr>
                              <w:t> </w:t>
                            </w:r>
                            <w:r>
                              <w:rPr>
                                <w:spacing w:val="-2"/>
                                <w:u w:val="none"/>
                              </w:rPr>
                              <w:t>contabilizando</w:t>
                            </w:r>
                          </w:p>
                          <w:p>
                            <w:pPr>
                              <w:pStyle w:val="BodyText"/>
                              <w:spacing w:before="1"/>
                              <w:ind w:left="103"/>
                              <w:jc w:val="both"/>
                            </w:pPr>
                            <w:r>
                              <w:rPr/>
                              <w:t>₡4.195.96</w:t>
                            </w:r>
                            <w:r>
                              <w:rPr>
                                <w:spacing w:val="-6"/>
                              </w:rPr>
                              <w:t> </w:t>
                            </w:r>
                            <w:r>
                              <w:rPr/>
                              <w:t>de</w:t>
                            </w:r>
                            <w:r>
                              <w:rPr>
                                <w:spacing w:val="-6"/>
                              </w:rPr>
                              <w:t> </w:t>
                            </w:r>
                            <w:r>
                              <w:rPr/>
                              <w:t>pérdida</w:t>
                            </w:r>
                            <w:r>
                              <w:rPr>
                                <w:spacing w:val="-4"/>
                              </w:rPr>
                              <w:t> </w:t>
                            </w:r>
                            <w:r>
                              <w:rPr/>
                              <w:t>por</w:t>
                            </w:r>
                            <w:r>
                              <w:rPr>
                                <w:spacing w:val="-5"/>
                              </w:rPr>
                              <w:t> </w:t>
                            </w:r>
                            <w:r>
                              <w:rPr/>
                              <w:t>deterioro</w:t>
                            </w:r>
                            <w:r>
                              <w:rPr>
                                <w:spacing w:val="-2"/>
                              </w:rPr>
                              <w:t> </w:t>
                            </w:r>
                            <w:r>
                              <w:rPr/>
                              <w:t>y</w:t>
                            </w:r>
                            <w:r>
                              <w:rPr>
                                <w:spacing w:val="-5"/>
                              </w:rPr>
                              <w:t> </w:t>
                            </w:r>
                            <w:r>
                              <w:rPr/>
                              <w:t>₡962.16</w:t>
                            </w:r>
                            <w:r>
                              <w:rPr>
                                <w:spacing w:val="-4"/>
                              </w:rPr>
                              <w:t> </w:t>
                            </w:r>
                            <w:r>
                              <w:rPr/>
                              <w:t>de</w:t>
                            </w:r>
                            <w:r>
                              <w:rPr>
                                <w:spacing w:val="-5"/>
                              </w:rPr>
                              <w:t> </w:t>
                            </w:r>
                            <w:r>
                              <w:rPr/>
                              <w:t>recuperaciones</w:t>
                            </w:r>
                            <w:r>
                              <w:rPr>
                                <w:spacing w:val="-3"/>
                              </w:rPr>
                              <w:t> </w:t>
                            </w:r>
                            <w:r>
                              <w:rPr/>
                              <w:t>de</w:t>
                            </w:r>
                            <w:r>
                              <w:rPr>
                                <w:spacing w:val="-6"/>
                              </w:rPr>
                              <w:t> </w:t>
                            </w:r>
                            <w:r>
                              <w:rPr>
                                <w:spacing w:val="-2"/>
                              </w:rPr>
                              <w:t>deterioro.</w:t>
                            </w:r>
                          </w:p>
                        </w:txbxContent>
                      </wps:txbx>
                      <wps:bodyPr wrap="square" lIns="0" tIns="0" rIns="0" bIns="0" rtlCol="0">
                        <a:noAutofit/>
                      </wps:bodyPr>
                    </wps:wsp>
                  </a:graphicData>
                </a:graphic>
              </wp:anchor>
            </w:drawing>
          </mc:Choice>
          <mc:Fallback>
            <w:pict>
              <v:shape style="position:absolute;margin-left:85.080002pt;margin-top:51.359962pt;width:449.9pt;height:147pt;mso-position-horizontal-relative:page;mso-position-vertical-relative:paragraph;z-index:-15614976;mso-wrap-distance-left:0;mso-wrap-distance-right:0" type="#_x0000_t202" id="docshape272" filled="false" stroked="true" strokeweight=".479966pt" strokecolor="#000000">
                <v:textbox inset="0,0,0,0">
                  <w:txbxContent>
                    <w:p>
                      <w:pPr>
                        <w:pStyle w:val="BodyText"/>
                        <w:spacing w:line="360" w:lineRule="auto" w:before="1"/>
                        <w:ind w:left="103" w:right="108"/>
                        <w:jc w:val="both"/>
                      </w:pPr>
                      <w:r>
                        <w:rPr>
                          <w:b/>
                          <w:color w:val="1F4D79"/>
                          <w:u w:val="single" w:color="1F4D79"/>
                        </w:rPr>
                        <w:t>Revelación</w:t>
                      </w:r>
                      <w:r>
                        <w:rPr>
                          <w:u w:val="none"/>
                        </w:rPr>
                        <w:t>: En el año 2023 se realizó, por primera vez, el ejercicio de evaluación y medición de deterioro, determinando una pérdida por deterioro del valor en 32 activos de propiedades, planta y equipo, contabilizada en ₡8.507,31. Para el año 2024 se realizó nuevamente el ejercicio anual de evaluación del deterioro,</w:t>
                      </w:r>
                      <w:r>
                        <w:rPr>
                          <w:spacing w:val="-1"/>
                          <w:u w:val="none"/>
                        </w:rPr>
                        <w:t> </w:t>
                      </w:r>
                      <w:r>
                        <w:rPr>
                          <w:u w:val="none"/>
                        </w:rPr>
                        <w:t>determinando un</w:t>
                      </w:r>
                      <w:r>
                        <w:rPr>
                          <w:spacing w:val="-1"/>
                          <w:u w:val="none"/>
                        </w:rPr>
                        <w:t> </w:t>
                      </w:r>
                      <w:r>
                        <w:rPr>
                          <w:u w:val="none"/>
                        </w:rPr>
                        <w:t>inventario</w:t>
                      </w:r>
                      <w:r>
                        <w:rPr>
                          <w:spacing w:val="-3"/>
                          <w:u w:val="none"/>
                        </w:rPr>
                        <w:t> </w:t>
                      </w:r>
                      <w:r>
                        <w:rPr>
                          <w:u w:val="none"/>
                        </w:rPr>
                        <w:t>de</w:t>
                      </w:r>
                      <w:r>
                        <w:rPr>
                          <w:spacing w:val="-1"/>
                          <w:u w:val="none"/>
                        </w:rPr>
                        <w:t> </w:t>
                      </w:r>
                      <w:r>
                        <w:rPr>
                          <w:u w:val="none"/>
                        </w:rPr>
                        <w:t>44</w:t>
                      </w:r>
                      <w:r>
                        <w:rPr>
                          <w:spacing w:val="-3"/>
                          <w:u w:val="none"/>
                        </w:rPr>
                        <w:t> </w:t>
                      </w:r>
                      <w:r>
                        <w:rPr>
                          <w:u w:val="none"/>
                        </w:rPr>
                        <w:t>activos</w:t>
                      </w:r>
                      <w:r>
                        <w:rPr>
                          <w:spacing w:val="-1"/>
                          <w:u w:val="none"/>
                        </w:rPr>
                        <w:t> </w:t>
                      </w:r>
                      <w:r>
                        <w:rPr>
                          <w:u w:val="none"/>
                        </w:rPr>
                        <w:t>deteriorados</w:t>
                      </w:r>
                      <w:r>
                        <w:rPr>
                          <w:spacing w:val="-1"/>
                          <w:u w:val="none"/>
                        </w:rPr>
                        <w:t> </w:t>
                      </w:r>
                      <w:r>
                        <w:rPr>
                          <w:u w:val="none"/>
                        </w:rPr>
                        <w:t>contabilizando ₡3.</w:t>
                      </w:r>
                      <w:r>
                        <w:rPr>
                          <w:spacing w:val="-1"/>
                          <w:u w:val="none"/>
                        </w:rPr>
                        <w:t> </w:t>
                      </w:r>
                      <w:r>
                        <w:rPr>
                          <w:u w:val="none"/>
                        </w:rPr>
                        <w:t>593,75</w:t>
                      </w:r>
                      <w:r>
                        <w:rPr>
                          <w:spacing w:val="-3"/>
                          <w:u w:val="none"/>
                        </w:rPr>
                        <w:t> </w:t>
                      </w:r>
                      <w:r>
                        <w:rPr>
                          <w:u w:val="none"/>
                        </w:rPr>
                        <w:t>de</w:t>
                      </w:r>
                      <w:r>
                        <w:rPr>
                          <w:spacing w:val="-1"/>
                          <w:u w:val="none"/>
                        </w:rPr>
                        <w:t> </w:t>
                      </w:r>
                      <w:r>
                        <w:rPr>
                          <w:u w:val="none"/>
                        </w:rPr>
                        <w:t>pérdida</w:t>
                      </w:r>
                      <w:r>
                        <w:rPr>
                          <w:spacing w:val="-1"/>
                          <w:u w:val="none"/>
                        </w:rPr>
                        <w:t> </w:t>
                      </w:r>
                      <w:r>
                        <w:rPr>
                          <w:u w:val="none"/>
                        </w:rPr>
                        <w:t>por deterioro</w:t>
                      </w:r>
                      <w:r>
                        <w:rPr>
                          <w:spacing w:val="-1"/>
                          <w:u w:val="none"/>
                        </w:rPr>
                        <w:t> </w:t>
                      </w:r>
                      <w:r>
                        <w:rPr>
                          <w:u w:val="none"/>
                        </w:rPr>
                        <w:t>y</w:t>
                      </w:r>
                      <w:r>
                        <w:rPr>
                          <w:spacing w:val="-1"/>
                          <w:u w:val="none"/>
                        </w:rPr>
                        <w:t> </w:t>
                      </w:r>
                      <w:r>
                        <w:rPr>
                          <w:u w:val="none"/>
                        </w:rPr>
                        <w:t>₡1.365,25</w:t>
                      </w:r>
                      <w:r>
                        <w:rPr>
                          <w:spacing w:val="-3"/>
                          <w:u w:val="none"/>
                        </w:rPr>
                        <w:t> </w:t>
                      </w:r>
                      <w:r>
                        <w:rPr>
                          <w:u w:val="none"/>
                        </w:rPr>
                        <w:t>de</w:t>
                      </w:r>
                      <w:r>
                        <w:rPr>
                          <w:spacing w:val="-1"/>
                          <w:u w:val="none"/>
                        </w:rPr>
                        <w:t> </w:t>
                      </w:r>
                      <w:r>
                        <w:rPr>
                          <w:u w:val="none"/>
                        </w:rPr>
                        <w:t>recuperaciones</w:t>
                      </w:r>
                      <w:r>
                        <w:rPr>
                          <w:spacing w:val="-2"/>
                          <w:u w:val="none"/>
                        </w:rPr>
                        <w:t> </w:t>
                      </w:r>
                      <w:r>
                        <w:rPr>
                          <w:u w:val="none"/>
                        </w:rPr>
                        <w:t>de</w:t>
                      </w:r>
                      <w:r>
                        <w:rPr>
                          <w:spacing w:val="-3"/>
                          <w:u w:val="none"/>
                        </w:rPr>
                        <w:t> </w:t>
                      </w:r>
                      <w:r>
                        <w:rPr>
                          <w:u w:val="none"/>
                        </w:rPr>
                        <w:t>deterioro.</w:t>
                      </w:r>
                      <w:r>
                        <w:rPr>
                          <w:spacing w:val="80"/>
                          <w:u w:val="none"/>
                        </w:rPr>
                        <w:t> </w:t>
                      </w:r>
                      <w:r>
                        <w:rPr>
                          <w:u w:val="none"/>
                        </w:rPr>
                        <w:t>Para</w:t>
                      </w:r>
                      <w:r>
                        <w:rPr>
                          <w:spacing w:val="-3"/>
                          <w:u w:val="none"/>
                        </w:rPr>
                        <w:t> </w:t>
                      </w:r>
                      <w:r>
                        <w:rPr>
                          <w:u w:val="none"/>
                        </w:rPr>
                        <w:t>el</w:t>
                      </w:r>
                      <w:r>
                        <w:rPr>
                          <w:spacing w:val="-3"/>
                          <w:u w:val="none"/>
                        </w:rPr>
                        <w:t> </w:t>
                      </w:r>
                      <w:r>
                        <w:rPr>
                          <w:u w:val="none"/>
                        </w:rPr>
                        <w:t>año</w:t>
                      </w:r>
                      <w:r>
                        <w:rPr>
                          <w:spacing w:val="-3"/>
                          <w:u w:val="none"/>
                        </w:rPr>
                        <w:t> </w:t>
                      </w:r>
                      <w:r>
                        <w:rPr>
                          <w:u w:val="none"/>
                        </w:rPr>
                        <w:t>2025,</w:t>
                      </w:r>
                      <w:r>
                        <w:rPr>
                          <w:spacing w:val="-2"/>
                          <w:u w:val="none"/>
                        </w:rPr>
                        <w:t> </w:t>
                      </w:r>
                      <w:r>
                        <w:rPr>
                          <w:u w:val="none"/>
                        </w:rPr>
                        <w:t>se</w:t>
                      </w:r>
                      <w:r>
                        <w:rPr>
                          <w:spacing w:val="-3"/>
                          <w:u w:val="none"/>
                        </w:rPr>
                        <w:t> </w:t>
                      </w:r>
                      <w:r>
                        <w:rPr>
                          <w:u w:val="none"/>
                        </w:rPr>
                        <w:t>realizó</w:t>
                      </w:r>
                      <w:r>
                        <w:rPr>
                          <w:spacing w:val="-1"/>
                          <w:u w:val="none"/>
                        </w:rPr>
                        <w:t> </w:t>
                      </w:r>
                      <w:r>
                        <w:rPr>
                          <w:u w:val="none"/>
                        </w:rPr>
                        <w:t>nuevamente</w:t>
                      </w:r>
                      <w:r>
                        <w:rPr>
                          <w:spacing w:val="-1"/>
                          <w:u w:val="none"/>
                        </w:rPr>
                        <w:t> </w:t>
                      </w:r>
                      <w:r>
                        <w:rPr>
                          <w:u w:val="none"/>
                        </w:rPr>
                        <w:t>el</w:t>
                      </w:r>
                      <w:r>
                        <w:rPr>
                          <w:spacing w:val="-1"/>
                          <w:u w:val="none"/>
                        </w:rPr>
                        <w:t> </w:t>
                      </w:r>
                      <w:r>
                        <w:rPr>
                          <w:u w:val="none"/>
                        </w:rPr>
                        <w:t>ejercicio anual</w:t>
                      </w:r>
                      <w:r>
                        <w:rPr>
                          <w:spacing w:val="15"/>
                          <w:u w:val="none"/>
                        </w:rPr>
                        <w:t> </w:t>
                      </w:r>
                      <w:r>
                        <w:rPr>
                          <w:u w:val="none"/>
                        </w:rPr>
                        <w:t>de</w:t>
                      </w:r>
                      <w:r>
                        <w:rPr>
                          <w:spacing w:val="13"/>
                          <w:u w:val="none"/>
                        </w:rPr>
                        <w:t> </w:t>
                      </w:r>
                      <w:r>
                        <w:rPr>
                          <w:u w:val="none"/>
                        </w:rPr>
                        <w:t>evaluación</w:t>
                      </w:r>
                      <w:r>
                        <w:rPr>
                          <w:spacing w:val="16"/>
                          <w:u w:val="none"/>
                        </w:rPr>
                        <w:t> </w:t>
                      </w:r>
                      <w:r>
                        <w:rPr>
                          <w:u w:val="none"/>
                        </w:rPr>
                        <w:t>del</w:t>
                      </w:r>
                      <w:r>
                        <w:rPr>
                          <w:spacing w:val="15"/>
                          <w:u w:val="none"/>
                        </w:rPr>
                        <w:t> </w:t>
                      </w:r>
                      <w:r>
                        <w:rPr>
                          <w:u w:val="none"/>
                        </w:rPr>
                        <w:t>deterioro,</w:t>
                      </w:r>
                      <w:r>
                        <w:rPr>
                          <w:spacing w:val="15"/>
                          <w:u w:val="none"/>
                        </w:rPr>
                        <w:t> </w:t>
                      </w:r>
                      <w:r>
                        <w:rPr>
                          <w:u w:val="none"/>
                        </w:rPr>
                        <w:t>determinando</w:t>
                      </w:r>
                      <w:r>
                        <w:rPr>
                          <w:spacing w:val="16"/>
                          <w:u w:val="none"/>
                        </w:rPr>
                        <w:t> </w:t>
                      </w:r>
                      <w:r>
                        <w:rPr>
                          <w:u w:val="none"/>
                        </w:rPr>
                        <w:t>un</w:t>
                      </w:r>
                      <w:r>
                        <w:rPr>
                          <w:spacing w:val="18"/>
                          <w:u w:val="none"/>
                        </w:rPr>
                        <w:t> </w:t>
                      </w:r>
                      <w:r>
                        <w:rPr>
                          <w:u w:val="none"/>
                        </w:rPr>
                        <w:t>inventario</w:t>
                      </w:r>
                      <w:r>
                        <w:rPr>
                          <w:spacing w:val="15"/>
                          <w:u w:val="none"/>
                        </w:rPr>
                        <w:t> </w:t>
                      </w:r>
                      <w:r>
                        <w:rPr>
                          <w:u w:val="none"/>
                        </w:rPr>
                        <w:t>de</w:t>
                      </w:r>
                      <w:r>
                        <w:rPr>
                          <w:spacing w:val="14"/>
                          <w:u w:val="none"/>
                        </w:rPr>
                        <w:t> </w:t>
                      </w:r>
                      <w:r>
                        <w:rPr>
                          <w:u w:val="none"/>
                        </w:rPr>
                        <w:t>48</w:t>
                      </w:r>
                      <w:r>
                        <w:rPr>
                          <w:spacing w:val="15"/>
                          <w:u w:val="none"/>
                        </w:rPr>
                        <w:t> </w:t>
                      </w:r>
                      <w:r>
                        <w:rPr>
                          <w:u w:val="none"/>
                        </w:rPr>
                        <w:t>activos</w:t>
                      </w:r>
                      <w:r>
                        <w:rPr>
                          <w:spacing w:val="17"/>
                          <w:u w:val="none"/>
                        </w:rPr>
                        <w:t> </w:t>
                      </w:r>
                      <w:r>
                        <w:rPr>
                          <w:u w:val="none"/>
                        </w:rPr>
                        <w:t>deteriorados</w:t>
                      </w:r>
                      <w:r>
                        <w:rPr>
                          <w:spacing w:val="15"/>
                          <w:u w:val="none"/>
                        </w:rPr>
                        <w:t> </w:t>
                      </w:r>
                      <w:r>
                        <w:rPr>
                          <w:spacing w:val="-2"/>
                          <w:u w:val="none"/>
                        </w:rPr>
                        <w:t>contabilizando</w:t>
                      </w:r>
                    </w:p>
                    <w:p>
                      <w:pPr>
                        <w:pStyle w:val="BodyText"/>
                        <w:spacing w:before="1"/>
                        <w:ind w:left="103"/>
                        <w:jc w:val="both"/>
                      </w:pPr>
                      <w:r>
                        <w:rPr/>
                        <w:t>₡4.195.96</w:t>
                      </w:r>
                      <w:r>
                        <w:rPr>
                          <w:spacing w:val="-6"/>
                        </w:rPr>
                        <w:t> </w:t>
                      </w:r>
                      <w:r>
                        <w:rPr/>
                        <w:t>de</w:t>
                      </w:r>
                      <w:r>
                        <w:rPr>
                          <w:spacing w:val="-6"/>
                        </w:rPr>
                        <w:t> </w:t>
                      </w:r>
                      <w:r>
                        <w:rPr/>
                        <w:t>pérdida</w:t>
                      </w:r>
                      <w:r>
                        <w:rPr>
                          <w:spacing w:val="-4"/>
                        </w:rPr>
                        <w:t> </w:t>
                      </w:r>
                      <w:r>
                        <w:rPr/>
                        <w:t>por</w:t>
                      </w:r>
                      <w:r>
                        <w:rPr>
                          <w:spacing w:val="-5"/>
                        </w:rPr>
                        <w:t> </w:t>
                      </w:r>
                      <w:r>
                        <w:rPr/>
                        <w:t>deterioro</w:t>
                      </w:r>
                      <w:r>
                        <w:rPr>
                          <w:spacing w:val="-2"/>
                        </w:rPr>
                        <w:t> </w:t>
                      </w:r>
                      <w:r>
                        <w:rPr/>
                        <w:t>y</w:t>
                      </w:r>
                      <w:r>
                        <w:rPr>
                          <w:spacing w:val="-5"/>
                        </w:rPr>
                        <w:t> </w:t>
                      </w:r>
                      <w:r>
                        <w:rPr/>
                        <w:t>₡962.16</w:t>
                      </w:r>
                      <w:r>
                        <w:rPr>
                          <w:spacing w:val="-4"/>
                        </w:rPr>
                        <w:t> </w:t>
                      </w:r>
                      <w:r>
                        <w:rPr/>
                        <w:t>de</w:t>
                      </w:r>
                      <w:r>
                        <w:rPr>
                          <w:spacing w:val="-5"/>
                        </w:rPr>
                        <w:t> </w:t>
                      </w:r>
                      <w:r>
                        <w:rPr/>
                        <w:t>recuperaciones</w:t>
                      </w:r>
                      <w:r>
                        <w:rPr>
                          <w:spacing w:val="-3"/>
                        </w:rPr>
                        <w:t> </w:t>
                      </w:r>
                      <w:r>
                        <w:rPr/>
                        <w:t>de</w:t>
                      </w:r>
                      <w:r>
                        <w:rPr>
                          <w:spacing w:val="-6"/>
                        </w:rPr>
                        <w:t> </w:t>
                      </w:r>
                      <w:r>
                        <w:rPr>
                          <w:spacing w:val="-2"/>
                        </w:rPr>
                        <w:t>deterioro.</w:t>
                      </w:r>
                    </w:p>
                  </w:txbxContent>
                </v:textbox>
                <v:stroke dashstyle="solid"/>
                <w10:wrap type="topAndBottom"/>
              </v:shape>
            </w:pict>
          </mc:Fallback>
        </mc:AlternateContent>
      </w:r>
    </w:p>
    <w:p>
      <w:pPr>
        <w:pStyle w:val="BodyText"/>
        <w:spacing w:before="2"/>
        <w:rPr>
          <w:b/>
          <w:sz w:val="11"/>
        </w:rPr>
      </w:pPr>
    </w:p>
    <w:p>
      <w:pPr>
        <w:pStyle w:val="BodyText"/>
        <w:rPr>
          <w:b/>
        </w:rPr>
      </w:pPr>
    </w:p>
    <w:p>
      <w:pPr>
        <w:pStyle w:val="BodyText"/>
        <w:rPr>
          <w:b/>
        </w:rPr>
      </w:pPr>
    </w:p>
    <w:p>
      <w:pPr>
        <w:pStyle w:val="BodyText"/>
        <w:rPr>
          <w:b/>
        </w:rPr>
      </w:pPr>
    </w:p>
    <w:p>
      <w:pPr>
        <w:pStyle w:val="BodyText"/>
        <w:spacing w:before="83"/>
        <w:rPr>
          <w:b/>
        </w:rPr>
      </w:pPr>
    </w:p>
    <w:p>
      <w:pPr>
        <w:pStyle w:val="Heading3"/>
      </w:pPr>
      <w:bookmarkStart w:name="_TOC_250040" w:id="80"/>
      <w:r>
        <w:rPr/>
        <w:t>NOTA</w:t>
      </w:r>
      <w:r>
        <w:rPr>
          <w:spacing w:val="-5"/>
        </w:rPr>
        <w:t> </w:t>
      </w:r>
      <w:r>
        <w:rPr/>
        <w:t>N°</w:t>
      </w:r>
      <w:r>
        <w:rPr>
          <w:spacing w:val="-3"/>
        </w:rPr>
        <w:t> </w:t>
      </w:r>
      <w:bookmarkEnd w:id="80"/>
      <w:r>
        <w:rPr>
          <w:spacing w:val="-5"/>
        </w:rPr>
        <w:t>64</w:t>
      </w:r>
    </w:p>
    <w:p>
      <w:pPr>
        <w:pStyle w:val="BodyText"/>
        <w:spacing w:before="114"/>
        <w:rPr>
          <w:b/>
        </w:rPr>
      </w:pPr>
    </w:p>
    <w:p>
      <w:pPr>
        <w:pStyle w:val="BodyText"/>
        <w:ind w:left="1341"/>
      </w:pPr>
      <w:r>
        <w:rPr/>
        <w:t>Deterioro</w:t>
      </w:r>
      <w:r>
        <w:rPr>
          <w:spacing w:val="-5"/>
        </w:rPr>
        <w:t> </w:t>
      </w:r>
      <w:r>
        <w:rPr/>
        <w:t>y</w:t>
      </w:r>
      <w:r>
        <w:rPr>
          <w:spacing w:val="-2"/>
        </w:rPr>
        <w:t> </w:t>
      </w:r>
      <w:r>
        <w:rPr/>
        <w:t>pérdidas</w:t>
      </w:r>
      <w:r>
        <w:rPr>
          <w:spacing w:val="-3"/>
        </w:rPr>
        <w:t> </w:t>
      </w:r>
      <w:r>
        <w:rPr/>
        <w:t>de</w:t>
      </w:r>
      <w:r>
        <w:rPr>
          <w:spacing w:val="-5"/>
        </w:rPr>
        <w:t> </w:t>
      </w:r>
      <w:r>
        <w:rPr>
          <w:spacing w:val="-2"/>
        </w:rPr>
        <w:t>inventarios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66"/>
        <w:gridCol w:w="1010"/>
        <w:gridCol w:w="549"/>
        <w:gridCol w:w="1797"/>
        <w:gridCol w:w="1799"/>
        <w:gridCol w:w="1336"/>
      </w:tblGrid>
      <w:tr>
        <w:trPr>
          <w:trHeight w:val="366" w:hRule="atLeast"/>
        </w:trPr>
        <w:tc>
          <w:tcPr>
            <w:tcW w:w="1766" w:type="dxa"/>
            <w:vMerge w:val="restart"/>
            <w:shd w:val="clear" w:color="auto" w:fill="366091"/>
          </w:tcPr>
          <w:p>
            <w:pPr>
              <w:pStyle w:val="TableParagraph"/>
              <w:spacing w:before="126"/>
              <w:ind w:left="69"/>
              <w:rPr>
                <w:b/>
                <w:sz w:val="18"/>
              </w:rPr>
            </w:pPr>
            <w:r>
              <w:rPr>
                <w:b/>
                <w:color w:val="FFFFFF"/>
                <w:spacing w:val="-2"/>
                <w:sz w:val="18"/>
              </w:rPr>
              <w:t>Cuenta</w:t>
            </w:r>
          </w:p>
        </w:tc>
        <w:tc>
          <w:tcPr>
            <w:tcW w:w="1010" w:type="dxa"/>
            <w:vMerge w:val="restart"/>
            <w:shd w:val="clear" w:color="auto" w:fill="366091"/>
          </w:tcPr>
          <w:p>
            <w:pPr>
              <w:pStyle w:val="TableParagraph"/>
              <w:spacing w:before="40"/>
              <w:rPr>
                <w:sz w:val="18"/>
              </w:rPr>
            </w:pPr>
          </w:p>
          <w:p>
            <w:pPr>
              <w:pStyle w:val="TableParagraph"/>
              <w:ind w:left="69"/>
              <w:rPr>
                <w:b/>
                <w:sz w:val="18"/>
              </w:rPr>
            </w:pPr>
            <w:r>
              <w:rPr>
                <w:b/>
                <w:color w:val="FFFFFF"/>
                <w:spacing w:val="-2"/>
                <w:sz w:val="18"/>
              </w:rPr>
              <w:t>Descripción</w:t>
            </w:r>
          </w:p>
        </w:tc>
        <w:tc>
          <w:tcPr>
            <w:tcW w:w="549" w:type="dxa"/>
            <w:vMerge w:val="restart"/>
            <w:shd w:val="clear" w:color="auto" w:fill="366091"/>
          </w:tcPr>
          <w:p>
            <w:pPr>
              <w:pStyle w:val="TableParagraph"/>
              <w:spacing w:before="40"/>
              <w:rPr>
                <w:sz w:val="18"/>
              </w:rPr>
            </w:pPr>
          </w:p>
          <w:p>
            <w:pPr>
              <w:pStyle w:val="TableParagraph"/>
              <w:ind w:left="91"/>
              <w:rPr>
                <w:b/>
                <w:sz w:val="18"/>
              </w:rPr>
            </w:pPr>
            <w:r>
              <w:rPr>
                <w:b/>
                <w:color w:val="FFFFFF"/>
                <w:spacing w:val="-4"/>
                <w:sz w:val="18"/>
              </w:rPr>
              <w:t>Nota</w:t>
            </w:r>
          </w:p>
        </w:tc>
        <w:tc>
          <w:tcPr>
            <w:tcW w:w="1797" w:type="dxa"/>
            <w:vMerge w:val="restart"/>
            <w:shd w:val="clear" w:color="auto" w:fill="366091"/>
          </w:tcPr>
          <w:p>
            <w:pPr>
              <w:pStyle w:val="TableParagraph"/>
              <w:spacing w:before="40"/>
              <w:rPr>
                <w:sz w:val="18"/>
              </w:rPr>
            </w:pPr>
          </w:p>
          <w:p>
            <w:pPr>
              <w:pStyle w:val="TableParagraph"/>
              <w:ind w:left="370"/>
              <w:rPr>
                <w:b/>
                <w:sz w:val="18"/>
              </w:rPr>
            </w:pPr>
            <w:r>
              <w:rPr>
                <w:b/>
                <w:color w:val="FFFFFF"/>
                <w:sz w:val="18"/>
              </w:rPr>
              <w:t>Periodo</w:t>
            </w:r>
            <w:r>
              <w:rPr>
                <w:b/>
                <w:color w:val="FFFFFF"/>
                <w:spacing w:val="-9"/>
                <w:sz w:val="18"/>
              </w:rPr>
              <w:t> </w:t>
            </w:r>
            <w:r>
              <w:rPr>
                <w:b/>
                <w:color w:val="FFFFFF"/>
                <w:spacing w:val="-2"/>
                <w:sz w:val="18"/>
              </w:rPr>
              <w:t>Actual</w:t>
            </w:r>
          </w:p>
        </w:tc>
        <w:tc>
          <w:tcPr>
            <w:tcW w:w="1799" w:type="dxa"/>
            <w:vMerge w:val="restart"/>
            <w:shd w:val="clear" w:color="auto" w:fill="366091"/>
          </w:tcPr>
          <w:p>
            <w:pPr>
              <w:pStyle w:val="TableParagraph"/>
              <w:spacing w:before="40"/>
              <w:rPr>
                <w:sz w:val="18"/>
              </w:rPr>
            </w:pPr>
          </w:p>
          <w:p>
            <w:pPr>
              <w:pStyle w:val="TableParagraph"/>
              <w:ind w:left="294"/>
              <w:rPr>
                <w:b/>
                <w:sz w:val="18"/>
              </w:rPr>
            </w:pPr>
            <w:r>
              <w:rPr>
                <w:b/>
                <w:color w:val="FFFFFF"/>
                <w:sz w:val="18"/>
              </w:rPr>
              <w:t>Periodo</w:t>
            </w:r>
            <w:r>
              <w:rPr>
                <w:b/>
                <w:color w:val="FFFFFF"/>
                <w:spacing w:val="-9"/>
                <w:sz w:val="18"/>
              </w:rPr>
              <w:t> </w:t>
            </w:r>
            <w:r>
              <w:rPr>
                <w:b/>
                <w:color w:val="FFFFFF"/>
                <w:spacing w:val="-2"/>
                <w:sz w:val="18"/>
              </w:rPr>
              <w:t>Anterior</w:t>
            </w:r>
          </w:p>
        </w:tc>
        <w:tc>
          <w:tcPr>
            <w:tcW w:w="1336" w:type="dxa"/>
            <w:shd w:val="clear" w:color="auto" w:fill="366091"/>
          </w:tcPr>
          <w:p>
            <w:pPr>
              <w:pStyle w:val="TableParagraph"/>
              <w:spacing w:before="75"/>
              <w:ind w:left="22"/>
              <w:jc w:val="center"/>
              <w:rPr>
                <w:b/>
                <w:sz w:val="18"/>
              </w:rPr>
            </w:pPr>
            <w:r>
              <w:rPr>
                <w:b/>
                <w:color w:val="FFFFFF"/>
                <w:spacing w:val="-2"/>
                <w:sz w:val="18"/>
              </w:rPr>
              <w:t>Diferencia</w:t>
            </w:r>
          </w:p>
        </w:tc>
      </w:tr>
      <w:tr>
        <w:trPr>
          <w:trHeight w:val="349" w:hRule="atLeast"/>
        </w:trPr>
        <w:tc>
          <w:tcPr>
            <w:tcW w:w="1766" w:type="dxa"/>
            <w:vMerge/>
            <w:tcBorders>
              <w:top w:val="nil"/>
            </w:tcBorders>
            <w:shd w:val="clear" w:color="auto" w:fill="366091"/>
          </w:tcPr>
          <w:p>
            <w:pPr>
              <w:rPr>
                <w:sz w:val="2"/>
                <w:szCs w:val="2"/>
              </w:rPr>
            </w:pPr>
          </w:p>
        </w:tc>
        <w:tc>
          <w:tcPr>
            <w:tcW w:w="1010" w:type="dxa"/>
            <w:vMerge/>
            <w:tcBorders>
              <w:top w:val="nil"/>
            </w:tcBorders>
            <w:shd w:val="clear" w:color="auto" w:fill="366091"/>
          </w:tcPr>
          <w:p>
            <w:pPr>
              <w:rPr>
                <w:sz w:val="2"/>
                <w:szCs w:val="2"/>
              </w:rPr>
            </w:pPr>
          </w:p>
        </w:tc>
        <w:tc>
          <w:tcPr>
            <w:tcW w:w="549" w:type="dxa"/>
            <w:vMerge/>
            <w:tcBorders>
              <w:top w:val="nil"/>
            </w:tcBorders>
            <w:shd w:val="clear" w:color="auto" w:fill="366091"/>
          </w:tcPr>
          <w:p>
            <w:pPr>
              <w:rPr>
                <w:sz w:val="2"/>
                <w:szCs w:val="2"/>
              </w:rPr>
            </w:pPr>
          </w:p>
        </w:tc>
        <w:tc>
          <w:tcPr>
            <w:tcW w:w="1797" w:type="dxa"/>
            <w:vMerge/>
            <w:tcBorders>
              <w:top w:val="nil"/>
            </w:tcBorders>
            <w:shd w:val="clear" w:color="auto" w:fill="366091"/>
          </w:tcPr>
          <w:p>
            <w:pPr>
              <w:rPr>
                <w:sz w:val="2"/>
                <w:szCs w:val="2"/>
              </w:rPr>
            </w:pPr>
          </w:p>
        </w:tc>
        <w:tc>
          <w:tcPr>
            <w:tcW w:w="1799" w:type="dxa"/>
            <w:vMerge/>
            <w:tcBorders>
              <w:top w:val="nil"/>
            </w:tcBorders>
            <w:shd w:val="clear" w:color="auto" w:fill="366091"/>
          </w:tcPr>
          <w:p>
            <w:pPr>
              <w:rPr>
                <w:sz w:val="2"/>
                <w:szCs w:val="2"/>
              </w:rPr>
            </w:pPr>
          </w:p>
        </w:tc>
        <w:tc>
          <w:tcPr>
            <w:tcW w:w="1336" w:type="dxa"/>
            <w:shd w:val="clear" w:color="auto" w:fill="366091"/>
          </w:tcPr>
          <w:p>
            <w:pPr>
              <w:pStyle w:val="TableParagraph"/>
              <w:spacing w:before="66"/>
              <w:ind w:left="22"/>
              <w:jc w:val="center"/>
              <w:rPr>
                <w:sz w:val="18"/>
              </w:rPr>
            </w:pPr>
            <w:r>
              <w:rPr>
                <w:color w:val="FFFFFF"/>
                <w:spacing w:val="-10"/>
                <w:sz w:val="18"/>
              </w:rPr>
              <w:t>%</w:t>
            </w:r>
          </w:p>
        </w:tc>
      </w:tr>
      <w:tr>
        <w:trPr>
          <w:trHeight w:val="659" w:hRule="atLeast"/>
        </w:trPr>
        <w:tc>
          <w:tcPr>
            <w:tcW w:w="1766" w:type="dxa"/>
          </w:tcPr>
          <w:p>
            <w:pPr>
              <w:pStyle w:val="TableParagraph"/>
              <w:spacing w:before="219"/>
              <w:ind w:left="69"/>
              <w:rPr>
                <w:b/>
                <w:sz w:val="18"/>
              </w:rPr>
            </w:pPr>
            <w:r>
              <w:rPr>
                <w:b/>
                <w:spacing w:val="-2"/>
                <w:sz w:val="18"/>
              </w:rPr>
              <w:t>5.1.6.</w:t>
            </w:r>
          </w:p>
        </w:tc>
        <w:tc>
          <w:tcPr>
            <w:tcW w:w="1010" w:type="dxa"/>
          </w:tcPr>
          <w:p>
            <w:pPr>
              <w:pStyle w:val="TableParagraph"/>
              <w:spacing w:before="1"/>
              <w:ind w:left="69" w:right="49"/>
              <w:rPr>
                <w:b/>
                <w:sz w:val="18"/>
              </w:rPr>
            </w:pPr>
            <w:r>
              <w:rPr>
                <w:b/>
                <w:sz w:val="18"/>
              </w:rPr>
              <w:t>Deterioro</w:t>
            </w:r>
            <w:r>
              <w:rPr>
                <w:b/>
                <w:spacing w:val="-3"/>
                <w:sz w:val="18"/>
              </w:rPr>
              <w:t> </w:t>
            </w:r>
            <w:r>
              <w:rPr>
                <w:b/>
                <w:sz w:val="18"/>
              </w:rPr>
              <w:t>y </w:t>
            </w:r>
            <w:r>
              <w:rPr>
                <w:b/>
                <w:spacing w:val="-2"/>
                <w:sz w:val="18"/>
              </w:rPr>
              <w:t>pérdidas</w:t>
            </w:r>
            <w:r>
              <w:rPr>
                <w:b/>
                <w:sz w:val="18"/>
              </w:rPr>
              <w:t> </w:t>
            </w:r>
            <w:r>
              <w:rPr>
                <w:b/>
                <w:spacing w:val="-5"/>
                <w:sz w:val="18"/>
              </w:rPr>
              <w:t>de</w:t>
            </w:r>
          </w:p>
          <w:p>
            <w:pPr>
              <w:pStyle w:val="TableParagraph"/>
              <w:spacing w:line="199" w:lineRule="exact"/>
              <w:ind w:left="69"/>
              <w:rPr>
                <w:b/>
                <w:sz w:val="18"/>
              </w:rPr>
            </w:pPr>
            <w:r>
              <w:rPr>
                <w:b/>
                <w:spacing w:val="-2"/>
                <w:sz w:val="18"/>
              </w:rPr>
              <w:t>inventarios</w:t>
            </w:r>
          </w:p>
        </w:tc>
        <w:tc>
          <w:tcPr>
            <w:tcW w:w="549" w:type="dxa"/>
          </w:tcPr>
          <w:p>
            <w:pPr>
              <w:pStyle w:val="TableParagraph"/>
              <w:spacing w:before="219"/>
              <w:ind w:left="182"/>
              <w:rPr>
                <w:b/>
                <w:sz w:val="18"/>
              </w:rPr>
            </w:pPr>
            <w:r>
              <w:rPr>
                <w:b/>
                <w:spacing w:val="-5"/>
                <w:sz w:val="18"/>
              </w:rPr>
              <w:t>64</w:t>
            </w:r>
          </w:p>
        </w:tc>
        <w:tc>
          <w:tcPr>
            <w:tcW w:w="1797" w:type="dxa"/>
          </w:tcPr>
          <w:p>
            <w:pPr>
              <w:pStyle w:val="TableParagraph"/>
              <w:spacing w:before="219"/>
              <w:ind w:left="59" w:right="1"/>
              <w:jc w:val="center"/>
              <w:rPr>
                <w:b/>
                <w:sz w:val="18"/>
              </w:rPr>
            </w:pPr>
            <w:r>
              <w:rPr>
                <w:b/>
                <w:spacing w:val="-10"/>
                <w:sz w:val="18"/>
              </w:rPr>
              <w:t>-</w:t>
            </w:r>
          </w:p>
        </w:tc>
        <w:tc>
          <w:tcPr>
            <w:tcW w:w="1799" w:type="dxa"/>
          </w:tcPr>
          <w:p>
            <w:pPr>
              <w:pStyle w:val="TableParagraph"/>
              <w:spacing w:before="219"/>
              <w:ind w:left="57"/>
              <w:jc w:val="center"/>
              <w:rPr>
                <w:b/>
                <w:sz w:val="18"/>
              </w:rPr>
            </w:pPr>
            <w:r>
              <w:rPr>
                <w:b/>
                <w:spacing w:val="-10"/>
                <w:sz w:val="18"/>
              </w:rPr>
              <w:t>-</w:t>
            </w:r>
          </w:p>
        </w:tc>
        <w:tc>
          <w:tcPr>
            <w:tcW w:w="1336" w:type="dxa"/>
          </w:tcPr>
          <w:p>
            <w:pPr>
              <w:pStyle w:val="TableParagraph"/>
              <w:spacing w:before="219"/>
              <w:ind w:left="22" w:right="2"/>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6"/>
        <w:jc w:val="both"/>
      </w:pPr>
      <w:r>
        <w:rPr/>
        <w:t>La cuenta Deterioro y pérdidas de inventarios, representa el 0,00% del total del Gastos,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2016">
                <wp:simplePos x="0" y="0"/>
                <wp:positionH relativeFrom="page">
                  <wp:posOffset>1080516</wp:posOffset>
                </wp:positionH>
                <wp:positionV relativeFrom="paragraph">
                  <wp:posOffset>288080</wp:posOffset>
                </wp:positionV>
                <wp:extent cx="5713730" cy="239395"/>
                <wp:effectExtent l="0" t="0" r="0" b="0"/>
                <wp:wrapTopAndBottom/>
                <wp:docPr id="275" name="Textbox 275"/>
                <wp:cNvGraphicFramePr>
                  <a:graphicFrameLocks/>
                </wp:cNvGraphicFramePr>
                <a:graphic>
                  <a:graphicData uri="http://schemas.microsoft.com/office/word/2010/wordprocessingShape">
                    <wps:wsp>
                      <wps:cNvPr id="275" name="Textbox 27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83466pt;width:449.9pt;height:18.850pt;mso-position-horizontal-relative:page;mso-position-vertical-relative:paragraph;z-index:-15614464;mso-wrap-distance-left:0;mso-wrap-distance-right:0" type="#_x0000_t202" id="docshape27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39" w:id="81"/>
      <w:r>
        <w:rPr/>
        <w:t>NOTA</w:t>
      </w:r>
      <w:r>
        <w:rPr>
          <w:spacing w:val="-5"/>
        </w:rPr>
        <w:t> </w:t>
      </w:r>
      <w:r>
        <w:rPr/>
        <w:t>N°</w:t>
      </w:r>
      <w:r>
        <w:rPr>
          <w:spacing w:val="-3"/>
        </w:rPr>
        <w:t> </w:t>
      </w:r>
      <w:bookmarkEnd w:id="81"/>
      <w:r>
        <w:rPr>
          <w:spacing w:val="-5"/>
        </w:rPr>
        <w:t>65</w:t>
      </w:r>
    </w:p>
    <w:p>
      <w:pPr>
        <w:pStyle w:val="BodyText"/>
        <w:spacing w:before="117"/>
        <w:rPr>
          <w:b/>
        </w:rPr>
      </w:pPr>
    </w:p>
    <w:p>
      <w:pPr>
        <w:pStyle w:val="BodyText"/>
        <w:ind w:left="1341"/>
      </w:pPr>
      <w:r>
        <w:rPr/>
        <w:t>Deterioro</w:t>
      </w:r>
      <w:r>
        <w:rPr>
          <w:spacing w:val="-5"/>
        </w:rPr>
        <w:t> </w:t>
      </w:r>
      <w:r>
        <w:rPr/>
        <w:t>de</w:t>
      </w:r>
      <w:r>
        <w:rPr>
          <w:spacing w:val="-4"/>
        </w:rPr>
        <w:t> </w:t>
      </w:r>
      <w:r>
        <w:rPr/>
        <w:t>inversiones</w:t>
      </w:r>
      <w:r>
        <w:rPr>
          <w:spacing w:val="-3"/>
        </w:rPr>
        <w:t> </w:t>
      </w:r>
      <w:r>
        <w:rPr/>
        <w:t>y</w:t>
      </w:r>
      <w:r>
        <w:rPr>
          <w:spacing w:val="-3"/>
        </w:rPr>
        <w:t> </w:t>
      </w:r>
      <w:r>
        <w:rPr/>
        <w:t>cuentas</w:t>
      </w:r>
      <w:r>
        <w:rPr>
          <w:spacing w:val="-2"/>
        </w:rPr>
        <w:t> </w:t>
      </w:r>
      <w:r>
        <w:rPr/>
        <w:t>a</w:t>
      </w:r>
      <w:r>
        <w:rPr>
          <w:spacing w:val="-5"/>
        </w:rPr>
        <w:t> </w:t>
      </w:r>
      <w:r>
        <w:rPr>
          <w:spacing w:val="-2"/>
        </w:rPr>
        <w:t>cobrar</w:t>
      </w:r>
    </w:p>
    <w:p>
      <w:pPr>
        <w:pStyle w:val="BodyText"/>
        <w:spacing w:after="0"/>
        <w:sectPr>
          <w:pgSz w:w="12240" w:h="15840"/>
          <w:pgMar w:header="0" w:footer="1002" w:top="1820" w:bottom="1200" w:left="360" w:right="360"/>
        </w:sectPr>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11"/>
        <w:gridCol w:w="1008"/>
        <w:gridCol w:w="746"/>
        <w:gridCol w:w="1111"/>
        <w:gridCol w:w="1111"/>
        <w:gridCol w:w="1368"/>
      </w:tblGrid>
      <w:tr>
        <w:trPr>
          <w:trHeight w:val="335" w:hRule="atLeast"/>
        </w:trPr>
        <w:tc>
          <w:tcPr>
            <w:tcW w:w="2311" w:type="dxa"/>
            <w:vMerge w:val="restart"/>
            <w:shd w:val="clear" w:color="auto" w:fill="366091"/>
          </w:tcPr>
          <w:p>
            <w:pPr>
              <w:pStyle w:val="TableParagraph"/>
              <w:spacing w:before="104"/>
              <w:ind w:left="69"/>
              <w:rPr>
                <w:b/>
                <w:sz w:val="18"/>
              </w:rPr>
            </w:pPr>
            <w:r>
              <w:rPr>
                <w:b/>
                <w:color w:val="FFFFFF"/>
                <w:spacing w:val="-2"/>
                <w:sz w:val="18"/>
              </w:rPr>
              <w:t>Cuenta</w:t>
            </w:r>
          </w:p>
        </w:tc>
        <w:tc>
          <w:tcPr>
            <w:tcW w:w="1008" w:type="dxa"/>
            <w:vMerge w:val="restart"/>
            <w:shd w:val="clear" w:color="auto" w:fill="366091"/>
          </w:tcPr>
          <w:p>
            <w:pPr>
              <w:pStyle w:val="TableParagraph"/>
              <w:spacing w:before="16"/>
              <w:rPr>
                <w:sz w:val="18"/>
              </w:rPr>
            </w:pPr>
          </w:p>
          <w:p>
            <w:pPr>
              <w:pStyle w:val="TableParagraph"/>
              <w:ind w:left="69"/>
              <w:rPr>
                <w:b/>
                <w:sz w:val="18"/>
              </w:rPr>
            </w:pPr>
            <w:r>
              <w:rPr>
                <w:b/>
                <w:color w:val="FFFFFF"/>
                <w:spacing w:val="-2"/>
                <w:sz w:val="18"/>
              </w:rPr>
              <w:t>Descripción</w:t>
            </w:r>
          </w:p>
        </w:tc>
        <w:tc>
          <w:tcPr>
            <w:tcW w:w="746" w:type="dxa"/>
            <w:vMerge w:val="restart"/>
            <w:shd w:val="clear" w:color="auto" w:fill="366091"/>
          </w:tcPr>
          <w:p>
            <w:pPr>
              <w:pStyle w:val="TableParagraph"/>
              <w:spacing w:before="16"/>
              <w:rPr>
                <w:sz w:val="18"/>
              </w:rPr>
            </w:pPr>
          </w:p>
          <w:p>
            <w:pPr>
              <w:pStyle w:val="TableParagraph"/>
              <w:ind w:left="187"/>
              <w:rPr>
                <w:b/>
                <w:sz w:val="18"/>
              </w:rPr>
            </w:pPr>
            <w:r>
              <w:rPr>
                <w:b/>
                <w:color w:val="FFFFFF"/>
                <w:spacing w:val="-4"/>
                <w:sz w:val="18"/>
              </w:rPr>
              <w:t>Nota</w:t>
            </w:r>
          </w:p>
        </w:tc>
        <w:tc>
          <w:tcPr>
            <w:tcW w:w="1111" w:type="dxa"/>
            <w:vMerge w:val="restart"/>
            <w:shd w:val="clear" w:color="auto" w:fill="366091"/>
          </w:tcPr>
          <w:p>
            <w:pPr>
              <w:pStyle w:val="TableParagraph"/>
              <w:spacing w:before="128"/>
              <w:ind w:left="317" w:right="217" w:hanging="34"/>
              <w:rPr>
                <w:b/>
                <w:sz w:val="18"/>
              </w:rPr>
            </w:pPr>
            <w:r>
              <w:rPr>
                <w:b/>
                <w:color w:val="FFFFFF"/>
                <w:spacing w:val="-2"/>
                <w:sz w:val="18"/>
              </w:rPr>
              <w:t>Periodo</w:t>
            </w:r>
            <w:r>
              <w:rPr>
                <w:b/>
                <w:color w:val="FFFFFF"/>
                <w:sz w:val="18"/>
              </w:rPr>
              <w:t> </w:t>
            </w:r>
            <w:r>
              <w:rPr>
                <w:b/>
                <w:color w:val="FFFFFF"/>
                <w:spacing w:val="-2"/>
                <w:sz w:val="18"/>
              </w:rPr>
              <w:t>Actual</w:t>
            </w:r>
          </w:p>
        </w:tc>
        <w:tc>
          <w:tcPr>
            <w:tcW w:w="1111" w:type="dxa"/>
            <w:vMerge w:val="restart"/>
            <w:shd w:val="clear" w:color="auto" w:fill="366091"/>
          </w:tcPr>
          <w:p>
            <w:pPr>
              <w:pStyle w:val="TableParagraph"/>
              <w:spacing w:before="128"/>
              <w:ind w:left="242" w:right="217" w:firstLine="40"/>
              <w:rPr>
                <w:b/>
                <w:sz w:val="18"/>
              </w:rPr>
            </w:pPr>
            <w:r>
              <w:rPr>
                <w:b/>
                <w:color w:val="FFFFFF"/>
                <w:spacing w:val="-2"/>
                <w:sz w:val="18"/>
              </w:rPr>
              <w:t>Periodo</w:t>
            </w:r>
            <w:r>
              <w:rPr>
                <w:b/>
                <w:color w:val="FFFFFF"/>
                <w:sz w:val="18"/>
              </w:rPr>
              <w:t> </w:t>
            </w:r>
            <w:r>
              <w:rPr>
                <w:b/>
                <w:color w:val="FFFFFF"/>
                <w:spacing w:val="-2"/>
                <w:sz w:val="18"/>
              </w:rPr>
              <w:t>Anterior</w:t>
            </w:r>
          </w:p>
        </w:tc>
        <w:tc>
          <w:tcPr>
            <w:tcW w:w="1368" w:type="dxa"/>
            <w:shd w:val="clear" w:color="auto" w:fill="366091"/>
          </w:tcPr>
          <w:p>
            <w:pPr>
              <w:pStyle w:val="TableParagraph"/>
              <w:spacing w:before="58"/>
              <w:ind w:left="20"/>
              <w:jc w:val="center"/>
              <w:rPr>
                <w:b/>
                <w:sz w:val="18"/>
              </w:rPr>
            </w:pPr>
            <w:r>
              <w:rPr>
                <w:b/>
                <w:color w:val="FFFFFF"/>
                <w:spacing w:val="-2"/>
                <w:sz w:val="18"/>
              </w:rPr>
              <w:t>Diferencia</w:t>
            </w:r>
          </w:p>
        </w:tc>
      </w:tr>
      <w:tr>
        <w:trPr>
          <w:trHeight w:val="335" w:hRule="atLeast"/>
        </w:trPr>
        <w:tc>
          <w:tcPr>
            <w:tcW w:w="2311"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746" w:type="dxa"/>
            <w:vMerge/>
            <w:tcBorders>
              <w:top w:val="nil"/>
            </w:tcBorders>
            <w:shd w:val="clear" w:color="auto" w:fill="366091"/>
          </w:tcPr>
          <w:p>
            <w:pPr>
              <w:rPr>
                <w:sz w:val="2"/>
                <w:szCs w:val="2"/>
              </w:rPr>
            </w:pPr>
          </w:p>
        </w:tc>
        <w:tc>
          <w:tcPr>
            <w:tcW w:w="1111" w:type="dxa"/>
            <w:vMerge/>
            <w:tcBorders>
              <w:top w:val="nil"/>
            </w:tcBorders>
            <w:shd w:val="clear" w:color="auto" w:fill="366091"/>
          </w:tcPr>
          <w:p>
            <w:pPr>
              <w:rPr>
                <w:sz w:val="2"/>
                <w:szCs w:val="2"/>
              </w:rPr>
            </w:pPr>
          </w:p>
        </w:tc>
        <w:tc>
          <w:tcPr>
            <w:tcW w:w="1111" w:type="dxa"/>
            <w:vMerge/>
            <w:tcBorders>
              <w:top w:val="nil"/>
            </w:tcBorders>
            <w:shd w:val="clear" w:color="auto" w:fill="366091"/>
          </w:tcPr>
          <w:p>
            <w:pPr>
              <w:rPr>
                <w:sz w:val="2"/>
                <w:szCs w:val="2"/>
              </w:rPr>
            </w:pPr>
          </w:p>
        </w:tc>
        <w:tc>
          <w:tcPr>
            <w:tcW w:w="1368" w:type="dxa"/>
            <w:shd w:val="clear" w:color="auto" w:fill="366091"/>
          </w:tcPr>
          <w:p>
            <w:pPr>
              <w:pStyle w:val="TableParagraph"/>
              <w:spacing w:before="58"/>
              <w:ind w:left="20"/>
              <w:jc w:val="center"/>
              <w:rPr>
                <w:sz w:val="18"/>
              </w:rPr>
            </w:pPr>
            <w:r>
              <w:rPr>
                <w:color w:val="FFFFFF"/>
                <w:spacing w:val="-10"/>
                <w:sz w:val="18"/>
              </w:rPr>
              <w:t>%</w:t>
            </w:r>
          </w:p>
        </w:tc>
      </w:tr>
      <w:tr>
        <w:trPr>
          <w:trHeight w:val="1100" w:hRule="atLeast"/>
        </w:trPr>
        <w:tc>
          <w:tcPr>
            <w:tcW w:w="2311" w:type="dxa"/>
          </w:tcPr>
          <w:p>
            <w:pPr>
              <w:pStyle w:val="TableParagraph"/>
              <w:rPr>
                <w:sz w:val="18"/>
              </w:rPr>
            </w:pPr>
          </w:p>
          <w:p>
            <w:pPr>
              <w:pStyle w:val="TableParagraph"/>
              <w:rPr>
                <w:sz w:val="18"/>
              </w:rPr>
            </w:pPr>
          </w:p>
          <w:p>
            <w:pPr>
              <w:pStyle w:val="TableParagraph"/>
              <w:ind w:left="69"/>
              <w:rPr>
                <w:b/>
                <w:sz w:val="18"/>
              </w:rPr>
            </w:pPr>
            <w:r>
              <w:rPr>
                <w:b/>
                <w:spacing w:val="-2"/>
                <w:sz w:val="18"/>
              </w:rPr>
              <w:t>5.1.7.</w:t>
            </w:r>
          </w:p>
        </w:tc>
        <w:tc>
          <w:tcPr>
            <w:tcW w:w="1008" w:type="dxa"/>
          </w:tcPr>
          <w:p>
            <w:pPr>
              <w:pStyle w:val="TableParagraph"/>
              <w:spacing w:before="1"/>
              <w:ind w:left="69" w:right="45"/>
              <w:rPr>
                <w:b/>
                <w:sz w:val="18"/>
              </w:rPr>
            </w:pPr>
            <w:r>
              <w:rPr>
                <w:b/>
                <w:spacing w:val="-2"/>
                <w:sz w:val="18"/>
              </w:rPr>
              <w:t>Deterioro</w:t>
            </w:r>
            <w:r>
              <w:rPr>
                <w:b/>
                <w:sz w:val="18"/>
              </w:rPr>
              <w:t> </w:t>
            </w:r>
            <w:r>
              <w:rPr>
                <w:b/>
                <w:spacing w:val="-6"/>
                <w:sz w:val="18"/>
              </w:rPr>
              <w:t>de</w:t>
            </w:r>
            <w:r>
              <w:rPr>
                <w:b/>
                <w:sz w:val="18"/>
              </w:rPr>
              <w:t> </w:t>
            </w:r>
            <w:r>
              <w:rPr>
                <w:b/>
                <w:spacing w:val="-2"/>
                <w:sz w:val="18"/>
              </w:rPr>
              <w:t>inversiones</w:t>
            </w:r>
            <w:r>
              <w:rPr>
                <w:b/>
                <w:sz w:val="18"/>
              </w:rPr>
              <w:t> y</w:t>
            </w:r>
            <w:r>
              <w:rPr>
                <w:b/>
                <w:spacing w:val="12"/>
                <w:sz w:val="18"/>
              </w:rPr>
              <w:t> </w:t>
            </w:r>
            <w:r>
              <w:rPr>
                <w:b/>
                <w:sz w:val="18"/>
              </w:rPr>
              <w:t>cuentas</w:t>
            </w:r>
            <w:r>
              <w:rPr>
                <w:b/>
                <w:spacing w:val="12"/>
                <w:sz w:val="18"/>
              </w:rPr>
              <w:t> </w:t>
            </w:r>
            <w:r>
              <w:rPr>
                <w:b/>
                <w:spacing w:val="-10"/>
                <w:sz w:val="18"/>
              </w:rPr>
              <w:t>a</w:t>
            </w:r>
          </w:p>
          <w:p>
            <w:pPr>
              <w:pStyle w:val="TableParagraph"/>
              <w:spacing w:line="201" w:lineRule="exact"/>
              <w:ind w:left="69"/>
              <w:rPr>
                <w:b/>
                <w:sz w:val="18"/>
              </w:rPr>
            </w:pPr>
            <w:r>
              <w:rPr>
                <w:b/>
                <w:spacing w:val="-2"/>
                <w:sz w:val="18"/>
              </w:rPr>
              <w:t>cobrar</w:t>
            </w:r>
          </w:p>
        </w:tc>
        <w:tc>
          <w:tcPr>
            <w:tcW w:w="746" w:type="dxa"/>
          </w:tcPr>
          <w:p>
            <w:pPr>
              <w:pStyle w:val="TableParagraph"/>
              <w:rPr>
                <w:sz w:val="18"/>
              </w:rPr>
            </w:pPr>
          </w:p>
          <w:p>
            <w:pPr>
              <w:pStyle w:val="TableParagraph"/>
              <w:rPr>
                <w:sz w:val="18"/>
              </w:rPr>
            </w:pPr>
          </w:p>
          <w:p>
            <w:pPr>
              <w:pStyle w:val="TableParagraph"/>
              <w:ind w:left="17"/>
              <w:jc w:val="center"/>
              <w:rPr>
                <w:b/>
                <w:sz w:val="18"/>
              </w:rPr>
            </w:pPr>
            <w:r>
              <w:rPr>
                <w:b/>
                <w:spacing w:val="-5"/>
                <w:sz w:val="18"/>
              </w:rPr>
              <w:t>65</w:t>
            </w:r>
          </w:p>
        </w:tc>
        <w:tc>
          <w:tcPr>
            <w:tcW w:w="1111" w:type="dxa"/>
          </w:tcPr>
          <w:p>
            <w:pPr>
              <w:pStyle w:val="TableParagraph"/>
              <w:rPr>
                <w:sz w:val="18"/>
              </w:rPr>
            </w:pPr>
          </w:p>
          <w:p>
            <w:pPr>
              <w:pStyle w:val="TableParagraph"/>
              <w:rPr>
                <w:sz w:val="18"/>
              </w:rPr>
            </w:pPr>
          </w:p>
          <w:p>
            <w:pPr>
              <w:pStyle w:val="TableParagraph"/>
              <w:ind w:left="56"/>
              <w:jc w:val="center"/>
              <w:rPr>
                <w:b/>
                <w:sz w:val="18"/>
              </w:rPr>
            </w:pPr>
            <w:r>
              <w:rPr>
                <w:b/>
                <w:spacing w:val="-10"/>
                <w:sz w:val="18"/>
              </w:rPr>
              <w:t>-</w:t>
            </w:r>
          </w:p>
        </w:tc>
        <w:tc>
          <w:tcPr>
            <w:tcW w:w="1111" w:type="dxa"/>
          </w:tcPr>
          <w:p>
            <w:pPr>
              <w:pStyle w:val="TableParagraph"/>
              <w:rPr>
                <w:sz w:val="18"/>
              </w:rPr>
            </w:pPr>
          </w:p>
          <w:p>
            <w:pPr>
              <w:pStyle w:val="TableParagraph"/>
              <w:rPr>
                <w:sz w:val="18"/>
              </w:rPr>
            </w:pPr>
          </w:p>
          <w:p>
            <w:pPr>
              <w:pStyle w:val="TableParagraph"/>
              <w:ind w:left="56"/>
              <w:jc w:val="center"/>
              <w:rPr>
                <w:b/>
                <w:sz w:val="18"/>
              </w:rPr>
            </w:pPr>
            <w:r>
              <w:rPr>
                <w:b/>
                <w:spacing w:val="-10"/>
                <w:sz w:val="18"/>
              </w:rPr>
              <w:t>-</w:t>
            </w:r>
          </w:p>
        </w:tc>
        <w:tc>
          <w:tcPr>
            <w:tcW w:w="1368" w:type="dxa"/>
          </w:tcPr>
          <w:p>
            <w:pPr>
              <w:pStyle w:val="TableParagraph"/>
              <w:rPr>
                <w:sz w:val="18"/>
              </w:rPr>
            </w:pPr>
          </w:p>
          <w:p>
            <w:pPr>
              <w:pStyle w:val="TableParagraph"/>
              <w:rPr>
                <w:sz w:val="18"/>
              </w:rPr>
            </w:pPr>
          </w:p>
          <w:p>
            <w:pPr>
              <w:pStyle w:val="TableParagraph"/>
              <w:ind w:left="20" w:right="3"/>
              <w:jc w:val="center"/>
              <w:rPr>
                <w:b/>
                <w:sz w:val="18"/>
              </w:rPr>
            </w:pPr>
            <w:r>
              <w:rPr>
                <w:b/>
                <w:spacing w:val="-2"/>
                <w:sz w:val="18"/>
              </w:rPr>
              <w:t>0,00%</w:t>
            </w:r>
          </w:p>
        </w:tc>
      </w:tr>
    </w:tbl>
    <w:p>
      <w:pPr>
        <w:pStyle w:val="BodyText"/>
        <w:spacing w:before="11"/>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5"/>
        <w:jc w:val="both"/>
      </w:pPr>
      <w:r>
        <w:rPr/>
        <w:t>La cuenta Deterioro de inversiones y cuentas a cobrar, representa el 0,00% del total del Gastos,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9"/>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2528">
                <wp:simplePos x="0" y="0"/>
                <wp:positionH relativeFrom="page">
                  <wp:posOffset>1080516</wp:posOffset>
                </wp:positionH>
                <wp:positionV relativeFrom="paragraph">
                  <wp:posOffset>287990</wp:posOffset>
                </wp:positionV>
                <wp:extent cx="5713730" cy="239395"/>
                <wp:effectExtent l="0" t="0" r="0" b="0"/>
                <wp:wrapTopAndBottom/>
                <wp:docPr id="276" name="Textbox 276"/>
                <wp:cNvGraphicFramePr>
                  <a:graphicFrameLocks/>
                </wp:cNvGraphicFramePr>
                <a:graphic>
                  <a:graphicData uri="http://schemas.microsoft.com/office/word/2010/wordprocessingShape">
                    <wps:wsp>
                      <wps:cNvPr id="276" name="Textbox 27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76449pt;width:449.9pt;height:18.850pt;mso-position-horizontal-relative:page;mso-position-vertical-relative:paragraph;z-index:-15613952;mso-wrap-distance-left:0;mso-wrap-distance-right:0" type="#_x0000_t202" id="docshape27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38" w:id="82"/>
      <w:r>
        <w:rPr/>
        <w:t>NOTA</w:t>
      </w:r>
      <w:r>
        <w:rPr>
          <w:spacing w:val="-5"/>
        </w:rPr>
        <w:t> </w:t>
      </w:r>
      <w:r>
        <w:rPr/>
        <w:t>N°</w:t>
      </w:r>
      <w:r>
        <w:rPr>
          <w:spacing w:val="-3"/>
        </w:rPr>
        <w:t> </w:t>
      </w:r>
      <w:bookmarkEnd w:id="82"/>
      <w:r>
        <w:rPr>
          <w:spacing w:val="-5"/>
        </w:rPr>
        <w:t>66</w:t>
      </w:r>
    </w:p>
    <w:p>
      <w:pPr>
        <w:pStyle w:val="BodyText"/>
        <w:spacing w:before="114"/>
        <w:rPr>
          <w:b/>
        </w:rPr>
      </w:pPr>
    </w:p>
    <w:p>
      <w:pPr>
        <w:pStyle w:val="BodyText"/>
        <w:spacing w:before="1"/>
        <w:ind w:left="1341"/>
      </w:pPr>
      <w:r>
        <w:rPr/>
        <w:t>Cargos</w:t>
      </w:r>
      <w:r>
        <w:rPr>
          <w:spacing w:val="-3"/>
        </w:rPr>
        <w:t> </w:t>
      </w:r>
      <w:r>
        <w:rPr/>
        <w:t>por</w:t>
      </w:r>
      <w:r>
        <w:rPr>
          <w:spacing w:val="-4"/>
        </w:rPr>
        <w:t> </w:t>
      </w:r>
      <w:r>
        <w:rPr/>
        <w:t>provisiones</w:t>
      </w:r>
      <w:r>
        <w:rPr>
          <w:spacing w:val="-4"/>
        </w:rPr>
        <w:t> </w:t>
      </w:r>
      <w:r>
        <w:rPr/>
        <w:t>y</w:t>
      </w:r>
      <w:r>
        <w:rPr>
          <w:spacing w:val="-4"/>
        </w:rPr>
        <w:t> </w:t>
      </w:r>
      <w:r>
        <w:rPr/>
        <w:t>reservas</w:t>
      </w:r>
      <w:r>
        <w:rPr>
          <w:spacing w:val="-4"/>
        </w:rPr>
        <w:t> </w:t>
      </w:r>
      <w:r>
        <w:rPr>
          <w:spacing w:val="-2"/>
        </w:rPr>
        <w:t>técnicas</w:t>
      </w:r>
    </w:p>
    <w:p>
      <w:pPr>
        <w:pStyle w:val="BodyText"/>
        <w:spacing w:before="40"/>
      </w:pPr>
    </w:p>
    <w:tbl>
      <w:tblPr>
        <w:tblW w:w="0" w:type="auto"/>
        <w:jc w:val="left"/>
        <w:tblInd w:w="1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008"/>
        <w:gridCol w:w="506"/>
        <w:gridCol w:w="768"/>
        <w:gridCol w:w="768"/>
        <w:gridCol w:w="905"/>
      </w:tblGrid>
      <w:tr>
        <w:trPr>
          <w:trHeight w:val="352" w:hRule="atLeast"/>
        </w:trPr>
        <w:tc>
          <w:tcPr>
            <w:tcW w:w="672" w:type="dxa"/>
            <w:vMerge w:val="restart"/>
            <w:shd w:val="clear" w:color="auto" w:fill="366091"/>
          </w:tcPr>
          <w:p>
            <w:pPr>
              <w:pStyle w:val="TableParagraph"/>
              <w:spacing w:before="121"/>
              <w:ind w:left="69"/>
              <w:rPr>
                <w:b/>
                <w:sz w:val="18"/>
              </w:rPr>
            </w:pPr>
            <w:r>
              <w:rPr>
                <w:b/>
                <w:color w:val="FFFFFF"/>
                <w:spacing w:val="-2"/>
                <w:sz w:val="18"/>
              </w:rPr>
              <w:t>Cuenta</w:t>
            </w:r>
          </w:p>
        </w:tc>
        <w:tc>
          <w:tcPr>
            <w:tcW w:w="1008" w:type="dxa"/>
            <w:vMerge w:val="restart"/>
            <w:shd w:val="clear" w:color="auto" w:fill="366091"/>
          </w:tcPr>
          <w:p>
            <w:pPr>
              <w:pStyle w:val="TableParagraph"/>
              <w:spacing w:before="33"/>
              <w:rPr>
                <w:sz w:val="18"/>
              </w:rPr>
            </w:pPr>
          </w:p>
          <w:p>
            <w:pPr>
              <w:pStyle w:val="TableParagraph"/>
              <w:ind w:left="69"/>
              <w:rPr>
                <w:b/>
                <w:sz w:val="18"/>
              </w:rPr>
            </w:pPr>
            <w:r>
              <w:rPr>
                <w:b/>
                <w:color w:val="FFFFFF"/>
                <w:spacing w:val="-2"/>
                <w:sz w:val="18"/>
              </w:rPr>
              <w:t>Descripción</w:t>
            </w:r>
          </w:p>
        </w:tc>
        <w:tc>
          <w:tcPr>
            <w:tcW w:w="506" w:type="dxa"/>
            <w:vMerge w:val="restart"/>
            <w:shd w:val="clear" w:color="auto" w:fill="366091"/>
          </w:tcPr>
          <w:p>
            <w:pPr>
              <w:pStyle w:val="TableParagraph"/>
              <w:spacing w:before="33"/>
              <w:rPr>
                <w:sz w:val="18"/>
              </w:rPr>
            </w:pPr>
          </w:p>
          <w:p>
            <w:pPr>
              <w:pStyle w:val="TableParagraph"/>
              <w:ind w:left="69"/>
              <w:rPr>
                <w:b/>
                <w:sz w:val="18"/>
              </w:rPr>
            </w:pPr>
            <w:r>
              <w:rPr>
                <w:b/>
                <w:color w:val="FFFFFF"/>
                <w:spacing w:val="-4"/>
                <w:sz w:val="18"/>
              </w:rPr>
              <w:t>Nota</w:t>
            </w:r>
          </w:p>
        </w:tc>
        <w:tc>
          <w:tcPr>
            <w:tcW w:w="768" w:type="dxa"/>
            <w:vMerge w:val="restart"/>
            <w:shd w:val="clear" w:color="auto" w:fill="366091"/>
          </w:tcPr>
          <w:p>
            <w:pPr>
              <w:pStyle w:val="TableParagraph"/>
              <w:spacing w:before="145"/>
              <w:ind w:left="146" w:right="45" w:hanging="34"/>
              <w:rPr>
                <w:b/>
                <w:sz w:val="18"/>
              </w:rPr>
            </w:pPr>
            <w:r>
              <w:rPr>
                <w:b/>
                <w:color w:val="FFFFFF"/>
                <w:spacing w:val="-2"/>
                <w:sz w:val="18"/>
              </w:rPr>
              <w:t>Periodo</w:t>
            </w:r>
            <w:r>
              <w:rPr>
                <w:b/>
                <w:color w:val="FFFFFF"/>
                <w:sz w:val="18"/>
              </w:rPr>
              <w:t> </w:t>
            </w:r>
            <w:r>
              <w:rPr>
                <w:b/>
                <w:color w:val="FFFFFF"/>
                <w:spacing w:val="-2"/>
                <w:sz w:val="18"/>
              </w:rPr>
              <w:t>Actual</w:t>
            </w:r>
          </w:p>
        </w:tc>
        <w:tc>
          <w:tcPr>
            <w:tcW w:w="768" w:type="dxa"/>
            <w:vMerge w:val="restart"/>
            <w:shd w:val="clear" w:color="auto" w:fill="366091"/>
          </w:tcPr>
          <w:p>
            <w:pPr>
              <w:pStyle w:val="TableParagraph"/>
              <w:spacing w:before="145"/>
              <w:ind w:left="69" w:right="45" w:firstLine="43"/>
              <w:rPr>
                <w:b/>
                <w:sz w:val="18"/>
              </w:rPr>
            </w:pPr>
            <w:r>
              <w:rPr>
                <w:b/>
                <w:color w:val="FFFFFF"/>
                <w:spacing w:val="-2"/>
                <w:sz w:val="18"/>
              </w:rPr>
              <w:t>Periodo</w:t>
            </w:r>
            <w:r>
              <w:rPr>
                <w:b/>
                <w:color w:val="FFFFFF"/>
                <w:sz w:val="18"/>
              </w:rPr>
              <w:t> </w:t>
            </w:r>
            <w:r>
              <w:rPr>
                <w:b/>
                <w:color w:val="FFFFFF"/>
                <w:spacing w:val="-2"/>
                <w:sz w:val="18"/>
              </w:rPr>
              <w:t>Anterior</w:t>
            </w:r>
          </w:p>
        </w:tc>
        <w:tc>
          <w:tcPr>
            <w:tcW w:w="905" w:type="dxa"/>
            <w:shd w:val="clear" w:color="auto" w:fill="366091"/>
          </w:tcPr>
          <w:p>
            <w:pPr>
              <w:pStyle w:val="TableParagraph"/>
              <w:spacing w:before="66"/>
              <w:ind w:left="16"/>
              <w:jc w:val="center"/>
              <w:rPr>
                <w:b/>
                <w:sz w:val="18"/>
              </w:rPr>
            </w:pPr>
            <w:r>
              <w:rPr>
                <w:b/>
                <w:color w:val="FFFFFF"/>
                <w:spacing w:val="-2"/>
                <w:sz w:val="18"/>
              </w:rPr>
              <w:t>Diferencia</w:t>
            </w:r>
          </w:p>
        </w:tc>
      </w:tr>
      <w:tr>
        <w:trPr>
          <w:trHeight w:val="354" w:hRule="atLeast"/>
        </w:trPr>
        <w:tc>
          <w:tcPr>
            <w:tcW w:w="672"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768" w:type="dxa"/>
            <w:vMerge/>
            <w:tcBorders>
              <w:top w:val="nil"/>
            </w:tcBorders>
            <w:shd w:val="clear" w:color="auto" w:fill="366091"/>
          </w:tcPr>
          <w:p>
            <w:pPr>
              <w:rPr>
                <w:sz w:val="2"/>
                <w:szCs w:val="2"/>
              </w:rPr>
            </w:pPr>
          </w:p>
        </w:tc>
        <w:tc>
          <w:tcPr>
            <w:tcW w:w="905" w:type="dxa"/>
            <w:shd w:val="clear" w:color="auto" w:fill="366091"/>
          </w:tcPr>
          <w:p>
            <w:pPr>
              <w:pStyle w:val="TableParagraph"/>
              <w:spacing w:before="68"/>
              <w:ind w:left="16"/>
              <w:jc w:val="center"/>
              <w:rPr>
                <w:sz w:val="18"/>
              </w:rPr>
            </w:pPr>
            <w:r>
              <w:rPr>
                <w:color w:val="FFFFFF"/>
                <w:spacing w:val="-10"/>
                <w:sz w:val="18"/>
              </w:rPr>
              <w:t>%</w:t>
            </w:r>
          </w:p>
        </w:tc>
      </w:tr>
      <w:tr>
        <w:trPr>
          <w:trHeight w:val="880" w:hRule="atLeast"/>
        </w:trPr>
        <w:tc>
          <w:tcPr>
            <w:tcW w:w="672" w:type="dxa"/>
          </w:tcPr>
          <w:p>
            <w:pPr>
              <w:pStyle w:val="TableParagraph"/>
              <w:spacing w:before="112"/>
              <w:rPr>
                <w:sz w:val="18"/>
              </w:rPr>
            </w:pPr>
          </w:p>
          <w:p>
            <w:pPr>
              <w:pStyle w:val="TableParagraph"/>
              <w:ind w:left="69"/>
              <w:rPr>
                <w:b/>
                <w:sz w:val="18"/>
              </w:rPr>
            </w:pPr>
            <w:r>
              <w:rPr>
                <w:b/>
                <w:spacing w:val="-2"/>
                <w:sz w:val="18"/>
              </w:rPr>
              <w:t>5.1.8.</w:t>
            </w:r>
          </w:p>
        </w:tc>
        <w:tc>
          <w:tcPr>
            <w:tcW w:w="1008" w:type="dxa"/>
          </w:tcPr>
          <w:p>
            <w:pPr>
              <w:pStyle w:val="TableParagraph"/>
              <w:spacing w:before="1"/>
              <w:ind w:left="69" w:right="47"/>
              <w:jc w:val="both"/>
              <w:rPr>
                <w:b/>
                <w:sz w:val="18"/>
              </w:rPr>
            </w:pPr>
            <w:r>
              <w:rPr>
                <w:b/>
                <w:sz w:val="18"/>
              </w:rPr>
              <w:t>Cargos </w:t>
            </w:r>
            <w:r>
              <w:rPr>
                <w:b/>
                <w:sz w:val="18"/>
              </w:rPr>
              <w:t>por </w:t>
            </w:r>
            <w:r>
              <w:rPr>
                <w:b/>
                <w:spacing w:val="-2"/>
                <w:sz w:val="18"/>
              </w:rPr>
              <w:t>provisiones</w:t>
            </w:r>
            <w:r>
              <w:rPr>
                <w:b/>
                <w:sz w:val="18"/>
              </w:rPr>
              <w:t> y</w:t>
            </w:r>
            <w:r>
              <w:rPr>
                <w:b/>
                <w:spacing w:val="37"/>
                <w:sz w:val="18"/>
              </w:rPr>
              <w:t>  </w:t>
            </w:r>
            <w:r>
              <w:rPr>
                <w:b/>
                <w:spacing w:val="-2"/>
                <w:sz w:val="18"/>
              </w:rPr>
              <w:t>reservas</w:t>
            </w:r>
          </w:p>
          <w:p>
            <w:pPr>
              <w:pStyle w:val="TableParagraph"/>
              <w:spacing w:line="199" w:lineRule="exact" w:before="1"/>
              <w:ind w:left="69"/>
              <w:rPr>
                <w:b/>
                <w:sz w:val="18"/>
              </w:rPr>
            </w:pPr>
            <w:r>
              <w:rPr>
                <w:b/>
                <w:spacing w:val="-2"/>
                <w:sz w:val="18"/>
              </w:rPr>
              <w:t>técnicas</w:t>
            </w:r>
          </w:p>
        </w:tc>
        <w:tc>
          <w:tcPr>
            <w:tcW w:w="506" w:type="dxa"/>
          </w:tcPr>
          <w:p>
            <w:pPr>
              <w:pStyle w:val="TableParagraph"/>
              <w:spacing w:before="112"/>
              <w:rPr>
                <w:sz w:val="18"/>
              </w:rPr>
            </w:pPr>
          </w:p>
          <w:p>
            <w:pPr>
              <w:pStyle w:val="TableParagraph"/>
              <w:ind w:left="160"/>
              <w:rPr>
                <w:b/>
                <w:sz w:val="18"/>
              </w:rPr>
            </w:pPr>
            <w:r>
              <w:rPr>
                <w:b/>
                <w:spacing w:val="-5"/>
                <w:sz w:val="18"/>
              </w:rPr>
              <w:t>66</w:t>
            </w:r>
          </w:p>
        </w:tc>
        <w:tc>
          <w:tcPr>
            <w:tcW w:w="768" w:type="dxa"/>
          </w:tcPr>
          <w:p>
            <w:pPr>
              <w:pStyle w:val="TableParagraph"/>
              <w:spacing w:before="112"/>
              <w:rPr>
                <w:sz w:val="18"/>
              </w:rPr>
            </w:pPr>
          </w:p>
          <w:p>
            <w:pPr>
              <w:pStyle w:val="TableParagraph"/>
              <w:ind w:left="60"/>
              <w:jc w:val="center"/>
              <w:rPr>
                <w:b/>
                <w:sz w:val="18"/>
              </w:rPr>
            </w:pPr>
            <w:r>
              <w:rPr>
                <w:b/>
                <w:spacing w:val="-10"/>
                <w:sz w:val="18"/>
              </w:rPr>
              <w:t>-</w:t>
            </w:r>
          </w:p>
        </w:tc>
        <w:tc>
          <w:tcPr>
            <w:tcW w:w="768" w:type="dxa"/>
          </w:tcPr>
          <w:p>
            <w:pPr>
              <w:pStyle w:val="TableParagraph"/>
              <w:spacing w:before="112"/>
              <w:rPr>
                <w:sz w:val="18"/>
              </w:rPr>
            </w:pPr>
          </w:p>
          <w:p>
            <w:pPr>
              <w:pStyle w:val="TableParagraph"/>
              <w:ind w:left="60" w:right="2"/>
              <w:jc w:val="center"/>
              <w:rPr>
                <w:b/>
                <w:sz w:val="18"/>
              </w:rPr>
            </w:pPr>
            <w:r>
              <w:rPr>
                <w:b/>
                <w:spacing w:val="-10"/>
                <w:sz w:val="18"/>
              </w:rPr>
              <w:t>-</w:t>
            </w:r>
          </w:p>
        </w:tc>
        <w:tc>
          <w:tcPr>
            <w:tcW w:w="905" w:type="dxa"/>
          </w:tcPr>
          <w:p>
            <w:pPr>
              <w:pStyle w:val="TableParagraph"/>
              <w:spacing w:before="112"/>
              <w:rPr>
                <w:sz w:val="18"/>
              </w:rPr>
            </w:pPr>
          </w:p>
          <w:p>
            <w:pPr>
              <w:pStyle w:val="TableParagraph"/>
              <w:ind w:left="16" w:right="3"/>
              <w:jc w:val="center"/>
              <w:rPr>
                <w:b/>
                <w:sz w:val="18"/>
              </w:rPr>
            </w:pPr>
            <w:r>
              <w:rPr>
                <w:b/>
                <w:spacing w:val="-2"/>
                <w:sz w:val="18"/>
              </w:rPr>
              <w:t>0,00%</w:t>
            </w:r>
          </w:p>
        </w:tc>
      </w:tr>
    </w:tbl>
    <w:p>
      <w:pPr>
        <w:pStyle w:val="BodyText"/>
      </w:pPr>
    </w:p>
    <w:p>
      <w:pPr>
        <w:pStyle w:val="BodyText"/>
        <w:spacing w:before="36"/>
      </w:pPr>
    </w:p>
    <w:p>
      <w:pPr>
        <w:pStyle w:val="BodyText"/>
        <w:ind w:left="1341"/>
      </w:pPr>
      <w:r>
        <w:rPr/>
        <w:t>Detalle</w:t>
      </w:r>
      <w:r>
        <w:rPr>
          <w:spacing w:val="-8"/>
        </w:rPr>
        <w:t> </w:t>
      </w:r>
      <w:r>
        <w:rPr>
          <w:spacing w:val="-2"/>
        </w:rPr>
        <w:t>cuenta:</w:t>
      </w:r>
    </w:p>
    <w:p>
      <w:pPr>
        <w:pStyle w:val="BodyText"/>
        <w:spacing w:before="40"/>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3"/>
        <w:gridCol w:w="1855"/>
        <w:gridCol w:w="559"/>
        <w:gridCol w:w="1877"/>
        <w:gridCol w:w="1877"/>
        <w:gridCol w:w="1042"/>
      </w:tblGrid>
      <w:tr>
        <w:trPr>
          <w:trHeight w:val="354" w:hRule="atLeast"/>
        </w:trPr>
        <w:tc>
          <w:tcPr>
            <w:tcW w:w="1013" w:type="dxa"/>
            <w:vMerge w:val="restart"/>
            <w:shd w:val="clear" w:color="auto" w:fill="366091"/>
          </w:tcPr>
          <w:p>
            <w:pPr>
              <w:pStyle w:val="TableParagraph"/>
              <w:spacing w:before="121"/>
              <w:ind w:left="69"/>
              <w:rPr>
                <w:b/>
                <w:sz w:val="18"/>
              </w:rPr>
            </w:pPr>
            <w:r>
              <w:rPr>
                <w:b/>
                <w:color w:val="FFFFFF"/>
                <w:spacing w:val="-2"/>
                <w:sz w:val="18"/>
              </w:rPr>
              <w:t>Cuenta</w:t>
            </w:r>
          </w:p>
        </w:tc>
        <w:tc>
          <w:tcPr>
            <w:tcW w:w="1855" w:type="dxa"/>
            <w:vMerge w:val="restart"/>
            <w:shd w:val="clear" w:color="auto" w:fill="366091"/>
          </w:tcPr>
          <w:p>
            <w:pPr>
              <w:pStyle w:val="TableParagraph"/>
              <w:spacing w:before="35"/>
              <w:rPr>
                <w:sz w:val="18"/>
              </w:rPr>
            </w:pPr>
          </w:p>
          <w:p>
            <w:pPr>
              <w:pStyle w:val="TableParagraph"/>
              <w:ind w:left="491"/>
              <w:rPr>
                <w:b/>
                <w:sz w:val="18"/>
              </w:rPr>
            </w:pPr>
            <w:r>
              <w:rPr>
                <w:b/>
                <w:color w:val="FFFFFF"/>
                <w:spacing w:val="-2"/>
                <w:sz w:val="18"/>
              </w:rPr>
              <w:t>Descripción</w:t>
            </w:r>
          </w:p>
        </w:tc>
        <w:tc>
          <w:tcPr>
            <w:tcW w:w="559" w:type="dxa"/>
            <w:vMerge w:val="restart"/>
            <w:shd w:val="clear" w:color="auto" w:fill="366091"/>
          </w:tcPr>
          <w:p>
            <w:pPr>
              <w:pStyle w:val="TableParagraph"/>
              <w:spacing w:before="35"/>
              <w:rPr>
                <w:sz w:val="18"/>
              </w:rPr>
            </w:pPr>
          </w:p>
          <w:p>
            <w:pPr>
              <w:pStyle w:val="TableParagraph"/>
              <w:ind w:left="93"/>
              <w:rPr>
                <w:b/>
                <w:sz w:val="18"/>
              </w:rPr>
            </w:pPr>
            <w:r>
              <w:rPr>
                <w:b/>
                <w:color w:val="FFFFFF"/>
                <w:spacing w:val="-4"/>
                <w:sz w:val="18"/>
              </w:rPr>
              <w:t>Nota</w:t>
            </w:r>
          </w:p>
        </w:tc>
        <w:tc>
          <w:tcPr>
            <w:tcW w:w="1877" w:type="dxa"/>
            <w:vMerge w:val="restart"/>
            <w:shd w:val="clear" w:color="auto" w:fill="366091"/>
          </w:tcPr>
          <w:p>
            <w:pPr>
              <w:pStyle w:val="TableParagraph"/>
              <w:spacing w:before="35"/>
              <w:rPr>
                <w:sz w:val="18"/>
              </w:rPr>
            </w:pPr>
          </w:p>
          <w:p>
            <w:pPr>
              <w:pStyle w:val="TableParagraph"/>
              <w:ind w:left="407"/>
              <w:rPr>
                <w:b/>
                <w:sz w:val="18"/>
              </w:rPr>
            </w:pPr>
            <w:r>
              <w:rPr>
                <w:b/>
                <w:color w:val="FFFFFF"/>
                <w:sz w:val="18"/>
              </w:rPr>
              <w:t>Periodo</w:t>
            </w:r>
            <w:r>
              <w:rPr>
                <w:b/>
                <w:color w:val="FFFFFF"/>
                <w:spacing w:val="-9"/>
                <w:sz w:val="18"/>
              </w:rPr>
              <w:t> </w:t>
            </w:r>
            <w:r>
              <w:rPr>
                <w:b/>
                <w:color w:val="FFFFFF"/>
                <w:spacing w:val="-2"/>
                <w:sz w:val="18"/>
              </w:rPr>
              <w:t>Actual</w:t>
            </w:r>
          </w:p>
        </w:tc>
        <w:tc>
          <w:tcPr>
            <w:tcW w:w="1877" w:type="dxa"/>
            <w:vMerge w:val="restart"/>
            <w:shd w:val="clear" w:color="auto" w:fill="366091"/>
          </w:tcPr>
          <w:p>
            <w:pPr>
              <w:pStyle w:val="TableParagraph"/>
              <w:spacing w:before="35"/>
              <w:rPr>
                <w:sz w:val="18"/>
              </w:rPr>
            </w:pPr>
          </w:p>
          <w:p>
            <w:pPr>
              <w:pStyle w:val="TableParagraph"/>
              <w:ind w:left="333"/>
              <w:rPr>
                <w:b/>
                <w:sz w:val="18"/>
              </w:rPr>
            </w:pPr>
            <w:r>
              <w:rPr>
                <w:b/>
                <w:color w:val="FFFFFF"/>
                <w:sz w:val="18"/>
              </w:rPr>
              <w:t>Periodo</w:t>
            </w:r>
            <w:r>
              <w:rPr>
                <w:b/>
                <w:color w:val="FFFFFF"/>
                <w:spacing w:val="-9"/>
                <w:sz w:val="18"/>
              </w:rPr>
              <w:t> </w:t>
            </w:r>
            <w:r>
              <w:rPr>
                <w:b/>
                <w:color w:val="FFFFFF"/>
                <w:spacing w:val="-2"/>
                <w:sz w:val="18"/>
              </w:rPr>
              <w:t>Anterior</w:t>
            </w:r>
          </w:p>
        </w:tc>
        <w:tc>
          <w:tcPr>
            <w:tcW w:w="1042" w:type="dxa"/>
            <w:shd w:val="clear" w:color="auto" w:fill="366091"/>
          </w:tcPr>
          <w:p>
            <w:pPr>
              <w:pStyle w:val="TableParagraph"/>
              <w:spacing w:before="68"/>
              <w:ind w:left="17"/>
              <w:jc w:val="center"/>
              <w:rPr>
                <w:b/>
                <w:sz w:val="18"/>
              </w:rPr>
            </w:pPr>
            <w:r>
              <w:rPr>
                <w:b/>
                <w:color w:val="FFFFFF"/>
                <w:spacing w:val="-2"/>
                <w:sz w:val="18"/>
              </w:rPr>
              <w:t>Diferencia</w:t>
            </w:r>
          </w:p>
        </w:tc>
      </w:tr>
      <w:tr>
        <w:trPr>
          <w:trHeight w:val="354" w:hRule="atLeast"/>
        </w:trPr>
        <w:tc>
          <w:tcPr>
            <w:tcW w:w="1013" w:type="dxa"/>
            <w:vMerge/>
            <w:tcBorders>
              <w:top w:val="nil"/>
            </w:tcBorders>
            <w:shd w:val="clear" w:color="auto" w:fill="366091"/>
          </w:tcPr>
          <w:p>
            <w:pPr>
              <w:rPr>
                <w:sz w:val="2"/>
                <w:szCs w:val="2"/>
              </w:rPr>
            </w:pPr>
          </w:p>
        </w:tc>
        <w:tc>
          <w:tcPr>
            <w:tcW w:w="1855" w:type="dxa"/>
            <w:vMerge/>
            <w:tcBorders>
              <w:top w:val="nil"/>
            </w:tcBorders>
            <w:shd w:val="clear" w:color="auto" w:fill="366091"/>
          </w:tcPr>
          <w:p>
            <w:pPr>
              <w:rPr>
                <w:sz w:val="2"/>
                <w:szCs w:val="2"/>
              </w:rPr>
            </w:pPr>
          </w:p>
        </w:tc>
        <w:tc>
          <w:tcPr>
            <w:tcW w:w="559" w:type="dxa"/>
            <w:vMerge/>
            <w:tcBorders>
              <w:top w:val="nil"/>
            </w:tcBorders>
            <w:shd w:val="clear" w:color="auto" w:fill="366091"/>
          </w:tcPr>
          <w:p>
            <w:pPr>
              <w:rPr>
                <w:sz w:val="2"/>
                <w:szCs w:val="2"/>
              </w:rPr>
            </w:pPr>
          </w:p>
        </w:tc>
        <w:tc>
          <w:tcPr>
            <w:tcW w:w="1877" w:type="dxa"/>
            <w:vMerge/>
            <w:tcBorders>
              <w:top w:val="nil"/>
            </w:tcBorders>
            <w:shd w:val="clear" w:color="auto" w:fill="366091"/>
          </w:tcPr>
          <w:p>
            <w:pPr>
              <w:rPr>
                <w:sz w:val="2"/>
                <w:szCs w:val="2"/>
              </w:rPr>
            </w:pPr>
          </w:p>
        </w:tc>
        <w:tc>
          <w:tcPr>
            <w:tcW w:w="1877" w:type="dxa"/>
            <w:vMerge/>
            <w:tcBorders>
              <w:top w:val="nil"/>
            </w:tcBorders>
            <w:shd w:val="clear" w:color="auto" w:fill="366091"/>
          </w:tcPr>
          <w:p>
            <w:pPr>
              <w:rPr>
                <w:sz w:val="2"/>
                <w:szCs w:val="2"/>
              </w:rPr>
            </w:pPr>
          </w:p>
        </w:tc>
        <w:tc>
          <w:tcPr>
            <w:tcW w:w="1042" w:type="dxa"/>
            <w:shd w:val="clear" w:color="auto" w:fill="366091"/>
          </w:tcPr>
          <w:p>
            <w:pPr>
              <w:pStyle w:val="TableParagraph"/>
              <w:spacing w:before="68"/>
              <w:ind w:left="17"/>
              <w:jc w:val="center"/>
              <w:rPr>
                <w:sz w:val="18"/>
              </w:rPr>
            </w:pPr>
            <w:r>
              <w:rPr>
                <w:color w:val="FFFFFF"/>
                <w:spacing w:val="-10"/>
                <w:sz w:val="18"/>
              </w:rPr>
              <w:t>%</w:t>
            </w:r>
          </w:p>
        </w:tc>
      </w:tr>
      <w:tr>
        <w:trPr>
          <w:trHeight w:val="440" w:hRule="atLeast"/>
        </w:trPr>
        <w:tc>
          <w:tcPr>
            <w:tcW w:w="1013" w:type="dxa"/>
          </w:tcPr>
          <w:p>
            <w:pPr>
              <w:pStyle w:val="TableParagraph"/>
              <w:spacing w:before="111"/>
              <w:ind w:left="69"/>
              <w:rPr>
                <w:b/>
                <w:sz w:val="18"/>
              </w:rPr>
            </w:pPr>
            <w:r>
              <w:rPr>
                <w:b/>
                <w:spacing w:val="-2"/>
                <w:sz w:val="18"/>
              </w:rPr>
              <w:t>5.1.8.01.</w:t>
            </w:r>
          </w:p>
        </w:tc>
        <w:tc>
          <w:tcPr>
            <w:tcW w:w="1855" w:type="dxa"/>
          </w:tcPr>
          <w:p>
            <w:pPr>
              <w:pStyle w:val="TableParagraph"/>
              <w:spacing w:line="220" w:lineRule="atLeast"/>
              <w:ind w:left="69"/>
              <w:rPr>
                <w:b/>
                <w:sz w:val="18"/>
              </w:rPr>
            </w:pPr>
            <w:r>
              <w:rPr>
                <w:b/>
                <w:sz w:val="18"/>
              </w:rPr>
              <w:t>Cargos</w:t>
            </w:r>
            <w:r>
              <w:rPr>
                <w:b/>
                <w:spacing w:val="71"/>
                <w:sz w:val="18"/>
              </w:rPr>
              <w:t> </w:t>
            </w:r>
            <w:r>
              <w:rPr>
                <w:b/>
                <w:sz w:val="18"/>
              </w:rPr>
              <w:t>por</w:t>
            </w:r>
            <w:r>
              <w:rPr>
                <w:b/>
                <w:spacing w:val="71"/>
                <w:sz w:val="18"/>
              </w:rPr>
              <w:t> </w:t>
            </w:r>
            <w:r>
              <w:rPr>
                <w:b/>
                <w:sz w:val="18"/>
              </w:rPr>
              <w:t>litigios</w:t>
            </w:r>
            <w:r>
              <w:rPr>
                <w:b/>
                <w:spacing w:val="71"/>
                <w:sz w:val="18"/>
              </w:rPr>
              <w:t> </w:t>
            </w:r>
            <w:r>
              <w:rPr>
                <w:b/>
                <w:sz w:val="18"/>
              </w:rPr>
              <w:t>y </w:t>
            </w:r>
            <w:r>
              <w:rPr>
                <w:b/>
                <w:spacing w:val="-2"/>
                <w:sz w:val="18"/>
              </w:rPr>
              <w:t>demandas</w:t>
            </w:r>
          </w:p>
        </w:tc>
        <w:tc>
          <w:tcPr>
            <w:tcW w:w="559" w:type="dxa"/>
          </w:tcPr>
          <w:p>
            <w:pPr>
              <w:pStyle w:val="TableParagraph"/>
              <w:spacing w:before="111"/>
              <w:ind w:left="186"/>
              <w:rPr>
                <w:b/>
                <w:sz w:val="18"/>
              </w:rPr>
            </w:pPr>
            <w:r>
              <w:rPr>
                <w:b/>
                <w:spacing w:val="-5"/>
                <w:sz w:val="18"/>
              </w:rPr>
              <w:t>66</w:t>
            </w:r>
          </w:p>
        </w:tc>
        <w:tc>
          <w:tcPr>
            <w:tcW w:w="1877" w:type="dxa"/>
          </w:tcPr>
          <w:p>
            <w:pPr>
              <w:pStyle w:val="TableParagraph"/>
              <w:spacing w:before="111"/>
              <w:ind w:left="58"/>
              <w:jc w:val="center"/>
              <w:rPr>
                <w:b/>
                <w:sz w:val="18"/>
              </w:rPr>
            </w:pPr>
            <w:r>
              <w:rPr>
                <w:b/>
                <w:spacing w:val="-10"/>
                <w:sz w:val="18"/>
              </w:rPr>
              <w:t>-</w:t>
            </w:r>
          </w:p>
        </w:tc>
        <w:tc>
          <w:tcPr>
            <w:tcW w:w="1877" w:type="dxa"/>
          </w:tcPr>
          <w:p>
            <w:pPr>
              <w:pStyle w:val="TableParagraph"/>
              <w:spacing w:before="111"/>
              <w:ind w:left="58" w:right="2"/>
              <w:jc w:val="center"/>
              <w:rPr>
                <w:b/>
                <w:sz w:val="18"/>
              </w:rPr>
            </w:pPr>
            <w:r>
              <w:rPr>
                <w:b/>
                <w:spacing w:val="-10"/>
                <w:sz w:val="18"/>
              </w:rPr>
              <w:t>-</w:t>
            </w:r>
          </w:p>
        </w:tc>
        <w:tc>
          <w:tcPr>
            <w:tcW w:w="1042" w:type="dxa"/>
          </w:tcPr>
          <w:p>
            <w:pPr>
              <w:pStyle w:val="TableParagraph"/>
              <w:spacing w:before="111"/>
              <w:ind w:left="17" w:right="2"/>
              <w:jc w:val="center"/>
              <w:rPr>
                <w:b/>
                <w:sz w:val="18"/>
              </w:rPr>
            </w:pPr>
            <w:r>
              <w:rPr>
                <w:b/>
                <w:spacing w:val="-2"/>
                <w:sz w:val="18"/>
              </w:rPr>
              <w:t>0,00%</w:t>
            </w:r>
          </w:p>
        </w:tc>
      </w:tr>
    </w:tbl>
    <w:p>
      <w:pPr>
        <w:pStyle w:val="BodyText"/>
      </w:pPr>
    </w:p>
    <w:p>
      <w:pPr>
        <w:pStyle w:val="BodyText"/>
        <w:spacing w:before="13"/>
      </w:pPr>
      <w:r>
        <w:rPr/>
        <mc:AlternateContent>
          <mc:Choice Requires="wps">
            <w:drawing>
              <wp:anchor distT="0" distB="0" distL="0" distR="0" allowOverlap="1" layoutInCell="1" locked="0" behindDoc="1" simplePos="0" relativeHeight="487703040">
                <wp:simplePos x="0" y="0"/>
                <wp:positionH relativeFrom="page">
                  <wp:posOffset>1080516</wp:posOffset>
                </wp:positionH>
                <wp:positionV relativeFrom="paragraph">
                  <wp:posOffset>182282</wp:posOffset>
                </wp:positionV>
                <wp:extent cx="5713730" cy="704215"/>
                <wp:effectExtent l="0" t="0" r="0" b="0"/>
                <wp:wrapTopAndBottom/>
                <wp:docPr id="277" name="Textbox 277"/>
                <wp:cNvGraphicFramePr>
                  <a:graphicFrameLocks/>
                </wp:cNvGraphicFramePr>
                <a:graphic>
                  <a:graphicData uri="http://schemas.microsoft.com/office/word/2010/wordprocessingShape">
                    <wps:wsp>
                      <wps:cNvPr id="277" name="Textbox 277"/>
                      <wps:cNvSpPr txBox="1"/>
                      <wps:spPr>
                        <a:xfrm>
                          <a:off x="0" y="0"/>
                          <a:ext cx="5713730" cy="70421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4"/>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 está</w:t>
                            </w:r>
                            <w:r>
                              <w:rPr>
                                <w:b/>
                                <w:color w:val="1F4D79"/>
                                <w:spacing w:val="-2"/>
                                <w:sz w:val="20"/>
                                <w:u w:val="single" w:color="1F4D79"/>
                              </w:rPr>
                              <w:t> </w:t>
                            </w:r>
                            <w:r>
                              <w:rPr>
                                <w:b/>
                                <w:color w:val="1F4D79"/>
                                <w:sz w:val="20"/>
                                <w:u w:val="single" w:color="1F4D79"/>
                              </w:rPr>
                              <w:t>compuesta</w:t>
                            </w:r>
                            <w:r>
                              <w:rPr>
                                <w:b/>
                                <w:color w:val="1F4D79"/>
                                <w:spacing w:val="-4"/>
                                <w:sz w:val="20"/>
                                <w:u w:val="single" w:color="1F4D79"/>
                              </w:rPr>
                              <w:t> </w:t>
                            </w:r>
                            <w:r>
                              <w:rPr>
                                <w:b/>
                                <w:color w:val="1F4D79"/>
                                <w:sz w:val="20"/>
                                <w:u w:val="single" w:color="1F4D79"/>
                              </w:rPr>
                              <w:t>la</w:t>
                            </w:r>
                            <w:r>
                              <w:rPr>
                                <w:b/>
                                <w:color w:val="1F4D79"/>
                                <w:spacing w:val="-3"/>
                                <w:sz w:val="20"/>
                                <w:u w:val="single" w:color="1F4D79"/>
                              </w:rPr>
                              <w:t> </w:t>
                            </w:r>
                            <w:r>
                              <w:rPr>
                                <w:b/>
                                <w:color w:val="1F4D79"/>
                                <w:sz w:val="20"/>
                                <w:u w:val="single" w:color="1F4D79"/>
                              </w:rPr>
                              <w:t>cuenta</w:t>
                            </w:r>
                            <w:r>
                              <w:rPr>
                                <w:sz w:val="20"/>
                                <w:u w:val="none"/>
                              </w:rPr>
                              <w:t>:</w:t>
                            </w:r>
                            <w:r>
                              <w:rPr>
                                <w:spacing w:val="38"/>
                                <w:sz w:val="20"/>
                                <w:u w:val="none"/>
                              </w:rPr>
                              <w:t> </w:t>
                            </w:r>
                            <w:r>
                              <w:rPr>
                                <w:sz w:val="20"/>
                                <w:u w:val="none"/>
                              </w:rPr>
                              <w:t>no</w:t>
                            </w:r>
                            <w:r>
                              <w:rPr>
                                <w:spacing w:val="-4"/>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2968pt;width:449.9pt;height:55.45pt;mso-position-horizontal-relative:page;mso-position-vertical-relative:paragraph;z-index:-15613440;mso-wrap-distance-left:0;mso-wrap-distance-right:0" type="#_x0000_t202" id="docshape275" filled="false" stroked="true" strokeweight=".479966pt" strokecolor="#000000">
                <v:textbox inset="0,0,0,0">
                  <w:txbxContent>
                    <w:p>
                      <w:pPr>
                        <w:spacing w:before="1"/>
                        <w:ind w:left="103" w:right="0" w:firstLine="0"/>
                        <w:jc w:val="left"/>
                        <w:rPr>
                          <w:sz w:val="20"/>
                        </w:rPr>
                      </w:pPr>
                      <w:r>
                        <w:rPr>
                          <w:b/>
                          <w:color w:val="1F4D79"/>
                          <w:sz w:val="20"/>
                          <w:u w:val="single" w:color="1F4D79"/>
                        </w:rPr>
                        <w:t>Indicar</w:t>
                      </w:r>
                      <w:r>
                        <w:rPr>
                          <w:b/>
                          <w:color w:val="1F4D79"/>
                          <w:spacing w:val="-4"/>
                          <w:sz w:val="20"/>
                          <w:u w:val="single" w:color="1F4D79"/>
                        </w:rPr>
                        <w:t> </w:t>
                      </w:r>
                      <w:r>
                        <w:rPr>
                          <w:b/>
                          <w:color w:val="1F4D79"/>
                          <w:sz w:val="20"/>
                          <w:u w:val="single" w:color="1F4D79"/>
                        </w:rPr>
                        <w:t>el</w:t>
                      </w:r>
                      <w:r>
                        <w:rPr>
                          <w:b/>
                          <w:color w:val="1F4D79"/>
                          <w:spacing w:val="-4"/>
                          <w:sz w:val="20"/>
                          <w:u w:val="single" w:color="1F4D79"/>
                        </w:rPr>
                        <w:t> </w:t>
                      </w:r>
                      <w:r>
                        <w:rPr>
                          <w:b/>
                          <w:color w:val="1F4D79"/>
                          <w:sz w:val="20"/>
                          <w:u w:val="single" w:color="1F4D79"/>
                        </w:rPr>
                        <w:t>detalle</w:t>
                      </w:r>
                      <w:r>
                        <w:rPr>
                          <w:b/>
                          <w:color w:val="1F4D79"/>
                          <w:spacing w:val="-2"/>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cómo está</w:t>
                      </w:r>
                      <w:r>
                        <w:rPr>
                          <w:b/>
                          <w:color w:val="1F4D79"/>
                          <w:spacing w:val="-2"/>
                          <w:sz w:val="20"/>
                          <w:u w:val="single" w:color="1F4D79"/>
                        </w:rPr>
                        <w:t> </w:t>
                      </w:r>
                      <w:r>
                        <w:rPr>
                          <w:b/>
                          <w:color w:val="1F4D79"/>
                          <w:sz w:val="20"/>
                          <w:u w:val="single" w:color="1F4D79"/>
                        </w:rPr>
                        <w:t>compuesta</w:t>
                      </w:r>
                      <w:r>
                        <w:rPr>
                          <w:b/>
                          <w:color w:val="1F4D79"/>
                          <w:spacing w:val="-4"/>
                          <w:sz w:val="20"/>
                          <w:u w:val="single" w:color="1F4D79"/>
                        </w:rPr>
                        <w:t> </w:t>
                      </w:r>
                      <w:r>
                        <w:rPr>
                          <w:b/>
                          <w:color w:val="1F4D79"/>
                          <w:sz w:val="20"/>
                          <w:u w:val="single" w:color="1F4D79"/>
                        </w:rPr>
                        <w:t>la</w:t>
                      </w:r>
                      <w:r>
                        <w:rPr>
                          <w:b/>
                          <w:color w:val="1F4D79"/>
                          <w:spacing w:val="-3"/>
                          <w:sz w:val="20"/>
                          <w:u w:val="single" w:color="1F4D79"/>
                        </w:rPr>
                        <w:t> </w:t>
                      </w:r>
                      <w:r>
                        <w:rPr>
                          <w:b/>
                          <w:color w:val="1F4D79"/>
                          <w:sz w:val="20"/>
                          <w:u w:val="single" w:color="1F4D79"/>
                        </w:rPr>
                        <w:t>cuenta</w:t>
                      </w:r>
                      <w:r>
                        <w:rPr>
                          <w:sz w:val="20"/>
                          <w:u w:val="none"/>
                        </w:rPr>
                        <w:t>:</w:t>
                      </w:r>
                      <w:r>
                        <w:rPr>
                          <w:spacing w:val="38"/>
                          <w:sz w:val="20"/>
                          <w:u w:val="none"/>
                        </w:rPr>
                        <w:t> </w:t>
                      </w:r>
                      <w:r>
                        <w:rPr>
                          <w:sz w:val="20"/>
                          <w:u w:val="none"/>
                        </w:rPr>
                        <w:t>no</w:t>
                      </w:r>
                      <w:r>
                        <w:rPr>
                          <w:spacing w:val="-4"/>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4"/>
        <w:spacing w:before="0"/>
        <w:rPr>
          <w:b w:val="0"/>
        </w:rPr>
      </w:pPr>
      <w:r>
        <w:rPr>
          <w:spacing w:val="-2"/>
        </w:rPr>
        <w:t>Revelación</w:t>
      </w:r>
      <w:r>
        <w:rPr>
          <w:b w:val="0"/>
          <w:spacing w:val="-2"/>
        </w:rPr>
        <w:t>:</w:t>
      </w:r>
    </w:p>
    <w:p>
      <w:pPr>
        <w:pStyle w:val="Heading4"/>
        <w:spacing w:after="0"/>
        <w:rPr>
          <w:b w:val="0"/>
        </w:rPr>
        <w:sectPr>
          <w:pgSz w:w="12240" w:h="15840"/>
          <w:pgMar w:header="0" w:footer="1002" w:top="1400" w:bottom="1200" w:left="360" w:right="360"/>
        </w:sectPr>
      </w:pPr>
    </w:p>
    <w:p>
      <w:pPr>
        <w:pStyle w:val="BodyText"/>
        <w:spacing w:line="360" w:lineRule="auto" w:before="37"/>
        <w:ind w:left="1341" w:right="1346"/>
        <w:jc w:val="both"/>
      </w:pPr>
      <w:r>
        <w:rPr/>
        <w:t>La</w:t>
      </w:r>
      <w:r>
        <w:rPr>
          <w:spacing w:val="-10"/>
        </w:rPr>
        <w:t> </w:t>
      </w:r>
      <w:r>
        <w:rPr/>
        <w:t>cuenta</w:t>
      </w:r>
      <w:r>
        <w:rPr>
          <w:spacing w:val="-10"/>
        </w:rPr>
        <w:t> </w:t>
      </w:r>
      <w:r>
        <w:rPr/>
        <w:t>Cargos</w:t>
      </w:r>
      <w:r>
        <w:rPr>
          <w:spacing w:val="-10"/>
        </w:rPr>
        <w:t> </w:t>
      </w:r>
      <w:r>
        <w:rPr/>
        <w:t>por</w:t>
      </w:r>
      <w:r>
        <w:rPr>
          <w:spacing w:val="-12"/>
        </w:rPr>
        <w:t> </w:t>
      </w:r>
      <w:r>
        <w:rPr/>
        <w:t>provisiones</w:t>
      </w:r>
      <w:r>
        <w:rPr>
          <w:spacing w:val="-9"/>
        </w:rPr>
        <w:t> </w:t>
      </w:r>
      <w:r>
        <w:rPr/>
        <w:t>y</w:t>
      </w:r>
      <w:r>
        <w:rPr>
          <w:spacing w:val="-10"/>
        </w:rPr>
        <w:t> </w:t>
      </w:r>
      <w:r>
        <w:rPr/>
        <w:t>reservas</w:t>
      </w:r>
      <w:r>
        <w:rPr>
          <w:spacing w:val="-10"/>
        </w:rPr>
        <w:t> </w:t>
      </w:r>
      <w:r>
        <w:rPr/>
        <w:t>técnicas,</w:t>
      </w:r>
      <w:r>
        <w:rPr>
          <w:spacing w:val="-10"/>
        </w:rPr>
        <w:t> </w:t>
      </w:r>
      <w:r>
        <w:rPr/>
        <w:t>representa</w:t>
      </w:r>
      <w:r>
        <w:rPr>
          <w:spacing w:val="-10"/>
        </w:rPr>
        <w:t> </w:t>
      </w:r>
      <w:r>
        <w:rPr/>
        <w:t>el</w:t>
      </w:r>
      <w:r>
        <w:rPr>
          <w:spacing w:val="-12"/>
        </w:rPr>
        <w:t> </w:t>
      </w:r>
      <w:r>
        <w:rPr/>
        <w:t>0,00%</w:t>
      </w:r>
      <w:r>
        <w:rPr>
          <w:spacing w:val="-10"/>
        </w:rPr>
        <w:t> </w:t>
      </w:r>
      <w:r>
        <w:rPr/>
        <w:t>del</w:t>
      </w:r>
      <w:r>
        <w:rPr>
          <w:spacing w:val="-12"/>
        </w:rPr>
        <w:t> </w:t>
      </w:r>
      <w:r>
        <w:rPr/>
        <w:t>total</w:t>
      </w:r>
      <w:r>
        <w:rPr>
          <w:spacing w:val="-11"/>
        </w:rPr>
        <w:t> </w:t>
      </w:r>
      <w:r>
        <w:rPr/>
        <w:t>del</w:t>
      </w:r>
      <w:r>
        <w:rPr>
          <w:spacing w:val="-10"/>
        </w:rPr>
        <w:t> </w:t>
      </w:r>
      <w:r>
        <w:rPr/>
        <w:t>Gastos,</w:t>
      </w:r>
      <w:r>
        <w:rPr>
          <w:spacing w:val="-10"/>
        </w:rPr>
        <w:t> </w:t>
      </w:r>
      <w:r>
        <w:rPr/>
        <w:t>que</w:t>
      </w:r>
      <w:r>
        <w:rPr>
          <w:spacing w:val="-10"/>
        </w:rPr>
        <w:t> </w:t>
      </w:r>
      <w:r>
        <w:rPr/>
        <w:t>comparado al periodo anterior genera una variación absoluta de 0 000,00 que corresponde a un Aumento del 0,00%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03552">
                <wp:simplePos x="0" y="0"/>
                <wp:positionH relativeFrom="page">
                  <wp:posOffset>1080516</wp:posOffset>
                </wp:positionH>
                <wp:positionV relativeFrom="paragraph">
                  <wp:posOffset>283607</wp:posOffset>
                </wp:positionV>
                <wp:extent cx="5713730" cy="239395"/>
                <wp:effectExtent l="0" t="0" r="0" b="0"/>
                <wp:wrapTopAndBottom/>
                <wp:docPr id="279" name="Textbox 279"/>
                <wp:cNvGraphicFramePr>
                  <a:graphicFrameLocks/>
                </wp:cNvGraphicFramePr>
                <a:graphic>
                  <a:graphicData uri="http://schemas.microsoft.com/office/word/2010/wordprocessingShape">
                    <wps:wsp>
                      <wps:cNvPr id="279" name="Textbox 279"/>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6"/>
                                <w:u w:val="none"/>
                              </w:rPr>
                              <w:t> </w:t>
                            </w:r>
                            <w:r>
                              <w:rPr>
                                <w:u w:val="none"/>
                              </w:rPr>
                              <w:t>Esta</w:t>
                            </w:r>
                            <w:r>
                              <w:rPr>
                                <w:spacing w:val="-4"/>
                                <w:u w:val="none"/>
                              </w:rPr>
                              <w:t> </w:t>
                            </w:r>
                            <w:r>
                              <w:rPr>
                                <w:u w:val="none"/>
                              </w:rPr>
                              <w:t>cuenta</w:t>
                            </w:r>
                            <w:r>
                              <w:rPr>
                                <w:spacing w:val="-4"/>
                                <w:u w:val="none"/>
                              </w:rPr>
                              <w:t> </w:t>
                            </w:r>
                            <w:r>
                              <w:rPr>
                                <w:u w:val="none"/>
                              </w:rPr>
                              <w:t>no</w:t>
                            </w:r>
                            <w:r>
                              <w:rPr>
                                <w:spacing w:val="-3"/>
                                <w:u w:val="none"/>
                              </w:rPr>
                              <w:t> </w:t>
                            </w:r>
                            <w:r>
                              <w:rPr>
                                <w:u w:val="none"/>
                              </w:rPr>
                              <w:t>tuvo</w:t>
                            </w:r>
                            <w:r>
                              <w:rPr>
                                <w:spacing w:val="-5"/>
                                <w:u w:val="none"/>
                              </w:rPr>
                              <w:t> </w:t>
                            </w:r>
                            <w:r>
                              <w:rPr>
                                <w:u w:val="none"/>
                              </w:rPr>
                              <w:t>movimiento</w:t>
                            </w:r>
                            <w:r>
                              <w:rPr>
                                <w:spacing w:val="-3"/>
                                <w:u w:val="none"/>
                              </w:rPr>
                              <w:t> </w:t>
                            </w:r>
                            <w:r>
                              <w:rPr>
                                <w:u w:val="none"/>
                              </w:rPr>
                              <w:t>es</w:t>
                            </w:r>
                            <w:r>
                              <w:rPr>
                                <w:spacing w:val="-4"/>
                                <w:u w:val="none"/>
                              </w:rPr>
                              <w:t> </w:t>
                            </w:r>
                            <w:r>
                              <w:rPr>
                                <w:u w:val="none"/>
                              </w:rPr>
                              <w:t>este</w:t>
                            </w:r>
                            <w:r>
                              <w:rPr>
                                <w:spacing w:val="-6"/>
                                <w:u w:val="none"/>
                              </w:rPr>
                              <w:t> </w:t>
                            </w:r>
                            <w:r>
                              <w:rPr>
                                <w:spacing w:val="-2"/>
                                <w:u w:val="none"/>
                              </w:rPr>
                              <w:t>periodo.</w:t>
                            </w:r>
                          </w:p>
                        </w:txbxContent>
                      </wps:txbx>
                      <wps:bodyPr wrap="square" lIns="0" tIns="0" rIns="0" bIns="0" rtlCol="0">
                        <a:noAutofit/>
                      </wps:bodyPr>
                    </wps:wsp>
                  </a:graphicData>
                </a:graphic>
              </wp:anchor>
            </w:drawing>
          </mc:Choice>
          <mc:Fallback>
            <w:pict>
              <v:shape style="position:absolute;margin-left:85.080002pt;margin-top:22.331329pt;width:449.9pt;height:18.850pt;mso-position-horizontal-relative:page;mso-position-vertical-relative:paragraph;z-index:-15612928;mso-wrap-distance-left:0;mso-wrap-distance-right:0" type="#_x0000_t202" id="docshape277"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6"/>
                          <w:u w:val="none"/>
                        </w:rPr>
                        <w:t> </w:t>
                      </w:r>
                      <w:r>
                        <w:rPr>
                          <w:u w:val="none"/>
                        </w:rPr>
                        <w:t>Esta</w:t>
                      </w:r>
                      <w:r>
                        <w:rPr>
                          <w:spacing w:val="-4"/>
                          <w:u w:val="none"/>
                        </w:rPr>
                        <w:t> </w:t>
                      </w:r>
                      <w:r>
                        <w:rPr>
                          <w:u w:val="none"/>
                        </w:rPr>
                        <w:t>cuenta</w:t>
                      </w:r>
                      <w:r>
                        <w:rPr>
                          <w:spacing w:val="-4"/>
                          <w:u w:val="none"/>
                        </w:rPr>
                        <w:t> </w:t>
                      </w:r>
                      <w:r>
                        <w:rPr>
                          <w:u w:val="none"/>
                        </w:rPr>
                        <w:t>no</w:t>
                      </w:r>
                      <w:r>
                        <w:rPr>
                          <w:spacing w:val="-3"/>
                          <w:u w:val="none"/>
                        </w:rPr>
                        <w:t> </w:t>
                      </w:r>
                      <w:r>
                        <w:rPr>
                          <w:u w:val="none"/>
                        </w:rPr>
                        <w:t>tuvo</w:t>
                      </w:r>
                      <w:r>
                        <w:rPr>
                          <w:spacing w:val="-5"/>
                          <w:u w:val="none"/>
                        </w:rPr>
                        <w:t> </w:t>
                      </w:r>
                      <w:r>
                        <w:rPr>
                          <w:u w:val="none"/>
                        </w:rPr>
                        <w:t>movimiento</w:t>
                      </w:r>
                      <w:r>
                        <w:rPr>
                          <w:spacing w:val="-3"/>
                          <w:u w:val="none"/>
                        </w:rPr>
                        <w:t> </w:t>
                      </w:r>
                      <w:r>
                        <w:rPr>
                          <w:u w:val="none"/>
                        </w:rPr>
                        <w:t>es</w:t>
                      </w:r>
                      <w:r>
                        <w:rPr>
                          <w:spacing w:val="-4"/>
                          <w:u w:val="none"/>
                        </w:rPr>
                        <w:t> </w:t>
                      </w:r>
                      <w:r>
                        <w:rPr>
                          <w:u w:val="none"/>
                        </w:rPr>
                        <w:t>este</w:t>
                      </w:r>
                      <w:r>
                        <w:rPr>
                          <w:spacing w:val="-6"/>
                          <w:u w:val="none"/>
                        </w:rPr>
                        <w:t> </w:t>
                      </w:r>
                      <w:r>
                        <w:rPr>
                          <w:spacing w:val="-2"/>
                          <w:u w:val="none"/>
                        </w:rPr>
                        <w:t>periodo.</w:t>
                      </w:r>
                    </w:p>
                  </w:txbxContent>
                </v:textbox>
                <v:stroke dashstyle="solid"/>
                <w10:wrap type="topAndBottom"/>
              </v:shape>
            </w:pict>
          </mc:Fallback>
        </mc:AlternateContent>
      </w:r>
    </w:p>
    <w:p>
      <w:pPr>
        <w:pStyle w:val="BodyText"/>
      </w:pPr>
    </w:p>
    <w:p>
      <w:pPr>
        <w:pStyle w:val="BodyText"/>
        <w:spacing w:before="82"/>
      </w:pPr>
    </w:p>
    <w:p>
      <w:pPr>
        <w:pStyle w:val="Heading3"/>
        <w:numPr>
          <w:ilvl w:val="1"/>
          <w:numId w:val="38"/>
        </w:numPr>
        <w:tabs>
          <w:tab w:pos="1637" w:val="left" w:leader="none"/>
        </w:tabs>
        <w:spacing w:line="240" w:lineRule="auto" w:before="0" w:after="0"/>
        <w:ind w:left="1637" w:right="0" w:hanging="296"/>
        <w:jc w:val="left"/>
        <w:rPr>
          <w:color w:val="1F3662"/>
        </w:rPr>
      </w:pPr>
      <w:bookmarkStart w:name="_TOC_250037" w:id="83"/>
      <w:r>
        <w:rPr>
          <w:color w:val="1F3662"/>
        </w:rPr>
        <w:t>GASTOS</w:t>
      </w:r>
      <w:r>
        <w:rPr>
          <w:color w:val="1F3662"/>
          <w:spacing w:val="-5"/>
        </w:rPr>
        <w:t> </w:t>
      </w:r>
      <w:bookmarkEnd w:id="83"/>
      <w:r>
        <w:rPr>
          <w:color w:val="1F3662"/>
          <w:spacing w:val="-2"/>
        </w:rPr>
        <w:t>FINANCIEROS</w:t>
      </w:r>
    </w:p>
    <w:p>
      <w:pPr>
        <w:pStyle w:val="Heading3"/>
        <w:spacing w:before="159"/>
      </w:pPr>
      <w:bookmarkStart w:name="_TOC_250036" w:id="84"/>
      <w:r>
        <w:rPr/>
        <w:t>NOTA</w:t>
      </w:r>
      <w:r>
        <w:rPr>
          <w:spacing w:val="-5"/>
        </w:rPr>
        <w:t> </w:t>
      </w:r>
      <w:r>
        <w:rPr/>
        <w:t>N°</w:t>
      </w:r>
      <w:r>
        <w:rPr>
          <w:spacing w:val="-3"/>
        </w:rPr>
        <w:t> </w:t>
      </w:r>
      <w:bookmarkEnd w:id="84"/>
      <w:r>
        <w:rPr>
          <w:spacing w:val="-5"/>
        </w:rPr>
        <w:t>67</w:t>
      </w:r>
    </w:p>
    <w:p>
      <w:pPr>
        <w:pStyle w:val="BodyText"/>
        <w:spacing w:before="118"/>
        <w:rPr>
          <w:b/>
        </w:rPr>
      </w:pPr>
    </w:p>
    <w:p>
      <w:pPr>
        <w:spacing w:before="1"/>
        <w:ind w:left="1341" w:right="0" w:firstLine="0"/>
        <w:jc w:val="left"/>
        <w:rPr>
          <w:sz w:val="18"/>
        </w:rPr>
      </w:pPr>
      <w:r>
        <w:rPr>
          <w:sz w:val="18"/>
        </w:rPr>
        <w:t>Intereses</w:t>
      </w:r>
      <w:r>
        <w:rPr>
          <w:spacing w:val="-7"/>
          <w:sz w:val="18"/>
        </w:rPr>
        <w:t> </w:t>
      </w:r>
      <w:r>
        <w:rPr>
          <w:sz w:val="18"/>
        </w:rPr>
        <w:t>sobre</w:t>
      </w:r>
      <w:r>
        <w:rPr>
          <w:spacing w:val="-11"/>
          <w:sz w:val="18"/>
        </w:rPr>
        <w:t> </w:t>
      </w:r>
      <w:r>
        <w:rPr>
          <w:sz w:val="18"/>
        </w:rPr>
        <w:t>endeudamiento</w:t>
      </w:r>
      <w:r>
        <w:rPr>
          <w:spacing w:val="-5"/>
          <w:sz w:val="18"/>
        </w:rPr>
        <w:t> </w:t>
      </w:r>
      <w:r>
        <w:rPr>
          <w:spacing w:val="-2"/>
          <w:sz w:val="18"/>
        </w:rPr>
        <w:t>público</w:t>
      </w:r>
    </w:p>
    <w:p>
      <w:pPr>
        <w:pStyle w:val="BodyText"/>
        <w:spacing w:before="24"/>
      </w:pPr>
    </w:p>
    <w:tbl>
      <w:tblPr>
        <w:tblW w:w="0" w:type="auto"/>
        <w:jc w:val="left"/>
        <w:tblInd w:w="1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42"/>
        <w:gridCol w:w="1335"/>
        <w:gridCol w:w="507"/>
        <w:gridCol w:w="769"/>
        <w:gridCol w:w="769"/>
        <w:gridCol w:w="906"/>
      </w:tblGrid>
      <w:tr>
        <w:trPr>
          <w:trHeight w:val="289" w:hRule="atLeast"/>
        </w:trPr>
        <w:tc>
          <w:tcPr>
            <w:tcW w:w="1942" w:type="dxa"/>
            <w:vMerge w:val="restart"/>
            <w:shd w:val="clear" w:color="auto" w:fill="366091"/>
          </w:tcPr>
          <w:p>
            <w:pPr>
              <w:pStyle w:val="TableParagraph"/>
              <w:spacing w:before="56"/>
              <w:ind w:left="69"/>
              <w:rPr>
                <w:b/>
                <w:sz w:val="18"/>
              </w:rPr>
            </w:pPr>
            <w:r>
              <w:rPr>
                <w:b/>
                <w:color w:val="FFFFFF"/>
                <w:spacing w:val="-2"/>
                <w:sz w:val="18"/>
              </w:rPr>
              <w:t>Cuenta</w:t>
            </w:r>
          </w:p>
        </w:tc>
        <w:tc>
          <w:tcPr>
            <w:tcW w:w="1335" w:type="dxa"/>
            <w:vMerge w:val="restart"/>
            <w:shd w:val="clear" w:color="auto" w:fill="366091"/>
          </w:tcPr>
          <w:p>
            <w:pPr>
              <w:pStyle w:val="TableParagraph"/>
              <w:spacing w:before="190"/>
              <w:ind w:left="229"/>
              <w:rPr>
                <w:b/>
                <w:sz w:val="18"/>
              </w:rPr>
            </w:pPr>
            <w:r>
              <w:rPr>
                <w:b/>
                <w:color w:val="FFFFFF"/>
                <w:spacing w:val="-2"/>
                <w:sz w:val="18"/>
              </w:rPr>
              <w:t>Descripción</w:t>
            </w:r>
          </w:p>
        </w:tc>
        <w:tc>
          <w:tcPr>
            <w:tcW w:w="507" w:type="dxa"/>
            <w:vMerge w:val="restart"/>
            <w:shd w:val="clear" w:color="auto" w:fill="366091"/>
          </w:tcPr>
          <w:p>
            <w:pPr>
              <w:pStyle w:val="TableParagraph"/>
              <w:spacing w:before="190"/>
              <w:ind w:left="68"/>
              <w:rPr>
                <w:b/>
                <w:sz w:val="18"/>
              </w:rPr>
            </w:pPr>
            <w:r>
              <w:rPr>
                <w:b/>
                <w:color w:val="FFFFFF"/>
                <w:spacing w:val="-4"/>
                <w:sz w:val="18"/>
              </w:rPr>
              <w:t>Nota</w:t>
            </w:r>
          </w:p>
        </w:tc>
        <w:tc>
          <w:tcPr>
            <w:tcW w:w="769" w:type="dxa"/>
            <w:vMerge w:val="restart"/>
            <w:shd w:val="clear" w:color="auto" w:fill="366091"/>
          </w:tcPr>
          <w:p>
            <w:pPr>
              <w:pStyle w:val="TableParagraph"/>
              <w:spacing w:before="80"/>
              <w:ind w:left="144" w:right="48" w:hanging="34"/>
              <w:rPr>
                <w:b/>
                <w:sz w:val="18"/>
              </w:rPr>
            </w:pPr>
            <w:r>
              <w:rPr>
                <w:b/>
                <w:color w:val="FFFFFF"/>
                <w:spacing w:val="-2"/>
                <w:sz w:val="18"/>
              </w:rPr>
              <w:t>Periodo</w:t>
            </w:r>
            <w:r>
              <w:rPr>
                <w:b/>
                <w:color w:val="FFFFFF"/>
                <w:sz w:val="18"/>
              </w:rPr>
              <w:t> </w:t>
            </w:r>
            <w:r>
              <w:rPr>
                <w:b/>
                <w:color w:val="FFFFFF"/>
                <w:spacing w:val="-2"/>
                <w:sz w:val="18"/>
              </w:rPr>
              <w:t>Actual</w:t>
            </w:r>
          </w:p>
        </w:tc>
        <w:tc>
          <w:tcPr>
            <w:tcW w:w="769" w:type="dxa"/>
            <w:vMerge w:val="restart"/>
            <w:shd w:val="clear" w:color="auto" w:fill="366091"/>
          </w:tcPr>
          <w:p>
            <w:pPr>
              <w:pStyle w:val="TableParagraph"/>
              <w:spacing w:before="80"/>
              <w:ind w:left="66" w:right="49" w:firstLine="43"/>
              <w:rPr>
                <w:b/>
                <w:sz w:val="18"/>
              </w:rPr>
            </w:pPr>
            <w:r>
              <w:rPr>
                <w:b/>
                <w:color w:val="FFFFFF"/>
                <w:spacing w:val="-2"/>
                <w:sz w:val="18"/>
              </w:rPr>
              <w:t>Periodo</w:t>
            </w:r>
            <w:r>
              <w:rPr>
                <w:b/>
                <w:color w:val="FFFFFF"/>
                <w:sz w:val="18"/>
              </w:rPr>
              <w:t> </w:t>
            </w:r>
            <w:r>
              <w:rPr>
                <w:b/>
                <w:color w:val="FFFFFF"/>
                <w:spacing w:val="-2"/>
                <w:sz w:val="18"/>
              </w:rPr>
              <w:t>Anterior</w:t>
            </w:r>
          </w:p>
        </w:tc>
        <w:tc>
          <w:tcPr>
            <w:tcW w:w="906" w:type="dxa"/>
            <w:shd w:val="clear" w:color="auto" w:fill="366091"/>
          </w:tcPr>
          <w:p>
            <w:pPr>
              <w:pStyle w:val="TableParagraph"/>
              <w:spacing w:before="37"/>
              <w:ind w:left="9" w:right="2"/>
              <w:jc w:val="center"/>
              <w:rPr>
                <w:b/>
                <w:sz w:val="18"/>
              </w:rPr>
            </w:pPr>
            <w:r>
              <w:rPr>
                <w:b/>
                <w:color w:val="FFFFFF"/>
                <w:spacing w:val="-2"/>
                <w:sz w:val="18"/>
              </w:rPr>
              <w:t>Diferencia</w:t>
            </w:r>
          </w:p>
        </w:tc>
      </w:tr>
      <w:tr>
        <w:trPr>
          <w:trHeight w:val="289" w:hRule="atLeast"/>
        </w:trPr>
        <w:tc>
          <w:tcPr>
            <w:tcW w:w="1942" w:type="dxa"/>
            <w:vMerge/>
            <w:tcBorders>
              <w:top w:val="nil"/>
            </w:tcBorders>
            <w:shd w:val="clear" w:color="auto" w:fill="366091"/>
          </w:tcPr>
          <w:p>
            <w:pPr>
              <w:rPr>
                <w:sz w:val="2"/>
                <w:szCs w:val="2"/>
              </w:rPr>
            </w:pPr>
          </w:p>
        </w:tc>
        <w:tc>
          <w:tcPr>
            <w:tcW w:w="1335"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769" w:type="dxa"/>
            <w:vMerge/>
            <w:tcBorders>
              <w:top w:val="nil"/>
            </w:tcBorders>
            <w:shd w:val="clear" w:color="auto" w:fill="366091"/>
          </w:tcPr>
          <w:p>
            <w:pPr>
              <w:rPr>
                <w:sz w:val="2"/>
                <w:szCs w:val="2"/>
              </w:rPr>
            </w:pPr>
          </w:p>
        </w:tc>
        <w:tc>
          <w:tcPr>
            <w:tcW w:w="906" w:type="dxa"/>
            <w:shd w:val="clear" w:color="auto" w:fill="366091"/>
          </w:tcPr>
          <w:p>
            <w:pPr>
              <w:pStyle w:val="TableParagraph"/>
              <w:spacing w:before="34"/>
              <w:ind w:left="9" w:right="2"/>
              <w:jc w:val="center"/>
              <w:rPr>
                <w:sz w:val="18"/>
              </w:rPr>
            </w:pPr>
            <w:r>
              <w:rPr>
                <w:color w:val="FFFFFF"/>
                <w:spacing w:val="-10"/>
                <w:sz w:val="18"/>
              </w:rPr>
              <w:t>%</w:t>
            </w:r>
          </w:p>
        </w:tc>
      </w:tr>
      <w:tr>
        <w:trPr>
          <w:trHeight w:val="659" w:hRule="atLeast"/>
        </w:trPr>
        <w:tc>
          <w:tcPr>
            <w:tcW w:w="1942" w:type="dxa"/>
          </w:tcPr>
          <w:p>
            <w:pPr>
              <w:pStyle w:val="TableParagraph"/>
              <w:spacing w:before="219"/>
              <w:ind w:left="69"/>
              <w:rPr>
                <w:b/>
                <w:sz w:val="18"/>
              </w:rPr>
            </w:pPr>
            <w:r>
              <w:rPr>
                <w:b/>
                <w:spacing w:val="-2"/>
                <w:sz w:val="18"/>
              </w:rPr>
              <w:t>5.2.1.</w:t>
            </w:r>
          </w:p>
        </w:tc>
        <w:tc>
          <w:tcPr>
            <w:tcW w:w="1335" w:type="dxa"/>
          </w:tcPr>
          <w:p>
            <w:pPr>
              <w:pStyle w:val="TableParagraph"/>
              <w:spacing w:before="1"/>
              <w:ind w:left="68"/>
              <w:rPr>
                <w:b/>
                <w:sz w:val="18"/>
              </w:rPr>
            </w:pPr>
            <w:r>
              <w:rPr>
                <w:b/>
                <w:sz w:val="18"/>
              </w:rPr>
              <w:t>Intereses</w:t>
            </w:r>
            <w:r>
              <w:rPr>
                <w:b/>
                <w:spacing w:val="16"/>
                <w:sz w:val="18"/>
              </w:rPr>
              <w:t> </w:t>
            </w:r>
            <w:r>
              <w:rPr>
                <w:b/>
                <w:sz w:val="18"/>
              </w:rPr>
              <w:t>sobre </w:t>
            </w:r>
            <w:r>
              <w:rPr>
                <w:b/>
                <w:spacing w:val="-2"/>
                <w:sz w:val="18"/>
              </w:rPr>
              <w:t>endeudamiento</w:t>
            </w:r>
          </w:p>
          <w:p>
            <w:pPr>
              <w:pStyle w:val="TableParagraph"/>
              <w:spacing w:line="199" w:lineRule="exact"/>
              <w:ind w:left="68"/>
              <w:rPr>
                <w:b/>
                <w:sz w:val="18"/>
              </w:rPr>
            </w:pPr>
            <w:r>
              <w:rPr>
                <w:b/>
                <w:spacing w:val="-2"/>
                <w:sz w:val="18"/>
              </w:rPr>
              <w:t>público</w:t>
            </w:r>
          </w:p>
        </w:tc>
        <w:tc>
          <w:tcPr>
            <w:tcW w:w="507" w:type="dxa"/>
          </w:tcPr>
          <w:p>
            <w:pPr>
              <w:pStyle w:val="TableParagraph"/>
              <w:spacing w:before="219"/>
              <w:ind w:left="159"/>
              <w:rPr>
                <w:b/>
                <w:sz w:val="18"/>
              </w:rPr>
            </w:pPr>
            <w:r>
              <w:rPr>
                <w:b/>
                <w:spacing w:val="-5"/>
                <w:sz w:val="18"/>
              </w:rPr>
              <w:t>67</w:t>
            </w:r>
          </w:p>
        </w:tc>
        <w:tc>
          <w:tcPr>
            <w:tcW w:w="769" w:type="dxa"/>
          </w:tcPr>
          <w:p>
            <w:pPr>
              <w:pStyle w:val="TableParagraph"/>
              <w:spacing w:before="219"/>
              <w:ind w:left="55"/>
              <w:jc w:val="center"/>
              <w:rPr>
                <w:b/>
                <w:sz w:val="18"/>
              </w:rPr>
            </w:pPr>
            <w:r>
              <w:rPr>
                <w:b/>
                <w:spacing w:val="-10"/>
                <w:sz w:val="18"/>
              </w:rPr>
              <w:t>-</w:t>
            </w:r>
          </w:p>
        </w:tc>
        <w:tc>
          <w:tcPr>
            <w:tcW w:w="769" w:type="dxa"/>
          </w:tcPr>
          <w:p>
            <w:pPr>
              <w:pStyle w:val="TableParagraph"/>
              <w:spacing w:before="219"/>
              <w:ind w:left="55" w:right="4"/>
              <w:jc w:val="center"/>
              <w:rPr>
                <w:b/>
                <w:sz w:val="18"/>
              </w:rPr>
            </w:pPr>
            <w:r>
              <w:rPr>
                <w:b/>
                <w:spacing w:val="-10"/>
                <w:sz w:val="18"/>
              </w:rPr>
              <w:t>-</w:t>
            </w:r>
          </w:p>
        </w:tc>
        <w:tc>
          <w:tcPr>
            <w:tcW w:w="906" w:type="dxa"/>
          </w:tcPr>
          <w:p>
            <w:pPr>
              <w:pStyle w:val="TableParagraph"/>
              <w:spacing w:before="219"/>
              <w:ind w:left="9" w:right="5"/>
              <w:jc w:val="center"/>
              <w:rPr>
                <w:b/>
                <w:sz w:val="18"/>
              </w:rPr>
            </w:pPr>
            <w:r>
              <w:rPr>
                <w:b/>
                <w:spacing w:val="-2"/>
                <w:sz w:val="18"/>
              </w:rPr>
              <w:t>0,00%</w:t>
            </w:r>
          </w:p>
        </w:tc>
      </w:tr>
    </w:tbl>
    <w:p>
      <w:pPr>
        <w:pStyle w:val="BodyText"/>
        <w:spacing w:before="20"/>
        <w:rPr>
          <w:sz w:val="18"/>
        </w:rPr>
      </w:pPr>
    </w:p>
    <w:p>
      <w:pPr>
        <w:pStyle w:val="Heading4"/>
        <w:spacing w:before="0"/>
        <w:rPr>
          <w:b w:val="0"/>
        </w:rPr>
      </w:pPr>
      <w:r>
        <w:rPr>
          <w:spacing w:val="-2"/>
        </w:rPr>
        <w:t>Revelación</w:t>
      </w:r>
      <w:r>
        <w:rPr>
          <w:b w:val="0"/>
          <w:spacing w:val="-2"/>
        </w:rPr>
        <w:t>:</w:t>
      </w:r>
    </w:p>
    <w:p>
      <w:pPr>
        <w:pStyle w:val="BodyText"/>
        <w:spacing w:before="39"/>
      </w:pPr>
    </w:p>
    <w:p>
      <w:pPr>
        <w:pStyle w:val="BodyText"/>
        <w:spacing w:line="360" w:lineRule="auto"/>
        <w:ind w:left="1341" w:right="1346"/>
        <w:jc w:val="both"/>
      </w:pPr>
      <w:r>
        <w:rPr/>
        <w:t>La cuenta Intereses sobre endeudamiento público, representa el 0,00% del total del Gastos, que</w:t>
      </w:r>
      <w:r>
        <w:rPr>
          <w:spacing w:val="-2"/>
        </w:rPr>
        <w:t> </w:t>
      </w:r>
      <w:r>
        <w:rPr/>
        <w:t>comparado al periodo anterior genera una variación absoluta de 0 000,00 que corresponde a un Aumento del 0,00%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04064">
                <wp:simplePos x="0" y="0"/>
                <wp:positionH relativeFrom="page">
                  <wp:posOffset>1080516</wp:posOffset>
                </wp:positionH>
                <wp:positionV relativeFrom="paragraph">
                  <wp:posOffset>283729</wp:posOffset>
                </wp:positionV>
                <wp:extent cx="5713730" cy="239395"/>
                <wp:effectExtent l="0" t="0" r="0" b="0"/>
                <wp:wrapTopAndBottom/>
                <wp:docPr id="280" name="Textbox 280"/>
                <wp:cNvGraphicFramePr>
                  <a:graphicFrameLocks/>
                </wp:cNvGraphicFramePr>
                <a:graphic>
                  <a:graphicData uri="http://schemas.microsoft.com/office/word/2010/wordprocessingShape">
                    <wps:wsp>
                      <wps:cNvPr id="280" name="Textbox 28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40942pt;width:449.9pt;height:18.850pt;mso-position-horizontal-relative:page;mso-position-vertical-relative:paragraph;z-index:-15612416;mso-wrap-distance-left:0;mso-wrap-distance-right:0" type="#_x0000_t202" id="docshape27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35" w:id="85"/>
      <w:r>
        <w:rPr/>
        <w:t>NOTA</w:t>
      </w:r>
      <w:r>
        <w:rPr>
          <w:spacing w:val="-5"/>
        </w:rPr>
        <w:t> </w:t>
      </w:r>
      <w:r>
        <w:rPr/>
        <w:t>N°</w:t>
      </w:r>
      <w:r>
        <w:rPr>
          <w:spacing w:val="-3"/>
        </w:rPr>
        <w:t> </w:t>
      </w:r>
      <w:bookmarkEnd w:id="85"/>
      <w:r>
        <w:rPr>
          <w:spacing w:val="-5"/>
        </w:rPr>
        <w:t>68</w:t>
      </w:r>
    </w:p>
    <w:p>
      <w:pPr>
        <w:pStyle w:val="BodyText"/>
        <w:spacing w:before="117"/>
        <w:rPr>
          <w:b/>
        </w:rPr>
      </w:pPr>
    </w:p>
    <w:p>
      <w:pPr>
        <w:pStyle w:val="BodyText"/>
        <w:ind w:left="1341"/>
      </w:pPr>
      <w:r>
        <w:rPr/>
        <w:t>Otros</w:t>
      </w:r>
      <w:r>
        <w:rPr>
          <w:spacing w:val="-3"/>
        </w:rPr>
        <w:t> </w:t>
      </w:r>
      <w:r>
        <w:rPr/>
        <w:t>gastos</w:t>
      </w:r>
      <w:r>
        <w:rPr>
          <w:spacing w:val="-3"/>
        </w:rPr>
        <w:t> </w:t>
      </w:r>
      <w:r>
        <w:rPr>
          <w:spacing w:val="-2"/>
        </w:rPr>
        <w:t>financieros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57"/>
        <w:gridCol w:w="1011"/>
        <w:gridCol w:w="937"/>
        <w:gridCol w:w="1338"/>
        <w:gridCol w:w="1420"/>
        <w:gridCol w:w="1672"/>
      </w:tblGrid>
      <w:tr>
        <w:trPr>
          <w:trHeight w:val="253" w:hRule="atLeast"/>
        </w:trPr>
        <w:tc>
          <w:tcPr>
            <w:tcW w:w="1757" w:type="dxa"/>
            <w:vMerge w:val="restart"/>
            <w:shd w:val="clear" w:color="auto" w:fill="366091"/>
          </w:tcPr>
          <w:p>
            <w:pPr>
              <w:pStyle w:val="TableParagraph"/>
              <w:spacing w:before="20"/>
              <w:ind w:left="69"/>
              <w:rPr>
                <w:b/>
                <w:sz w:val="18"/>
              </w:rPr>
            </w:pPr>
            <w:r>
              <w:rPr>
                <w:b/>
                <w:color w:val="FFFFFF"/>
                <w:spacing w:val="-2"/>
                <w:sz w:val="18"/>
              </w:rPr>
              <w:t>Cuenta</w:t>
            </w:r>
          </w:p>
        </w:tc>
        <w:tc>
          <w:tcPr>
            <w:tcW w:w="1011" w:type="dxa"/>
            <w:vMerge w:val="restart"/>
            <w:shd w:val="clear" w:color="auto" w:fill="366091"/>
          </w:tcPr>
          <w:p>
            <w:pPr>
              <w:pStyle w:val="TableParagraph"/>
              <w:spacing w:before="154"/>
              <w:ind w:left="68"/>
              <w:rPr>
                <w:b/>
                <w:sz w:val="18"/>
              </w:rPr>
            </w:pPr>
            <w:r>
              <w:rPr>
                <w:b/>
                <w:color w:val="FFFFFF"/>
                <w:spacing w:val="-2"/>
                <w:sz w:val="18"/>
              </w:rPr>
              <w:t>Descripción</w:t>
            </w:r>
          </w:p>
        </w:tc>
        <w:tc>
          <w:tcPr>
            <w:tcW w:w="937" w:type="dxa"/>
            <w:vMerge w:val="restart"/>
            <w:shd w:val="clear" w:color="auto" w:fill="366091"/>
          </w:tcPr>
          <w:p>
            <w:pPr>
              <w:pStyle w:val="TableParagraph"/>
              <w:spacing w:before="154"/>
              <w:ind w:left="279"/>
              <w:rPr>
                <w:b/>
                <w:sz w:val="18"/>
              </w:rPr>
            </w:pPr>
            <w:r>
              <w:rPr>
                <w:b/>
                <w:color w:val="FFFFFF"/>
                <w:spacing w:val="-4"/>
                <w:sz w:val="18"/>
              </w:rPr>
              <w:t>Nota</w:t>
            </w:r>
          </w:p>
        </w:tc>
        <w:tc>
          <w:tcPr>
            <w:tcW w:w="1338" w:type="dxa"/>
            <w:vMerge w:val="restart"/>
            <w:shd w:val="clear" w:color="auto" w:fill="366091"/>
          </w:tcPr>
          <w:p>
            <w:pPr>
              <w:pStyle w:val="TableParagraph"/>
              <w:spacing w:before="154"/>
              <w:ind w:left="134"/>
              <w:rPr>
                <w:b/>
                <w:sz w:val="18"/>
              </w:rPr>
            </w:pPr>
            <w:r>
              <w:rPr>
                <w:b/>
                <w:color w:val="FFFFFF"/>
                <w:sz w:val="18"/>
              </w:rPr>
              <w:t>Periodo</w:t>
            </w:r>
            <w:r>
              <w:rPr>
                <w:b/>
                <w:color w:val="FFFFFF"/>
                <w:spacing w:val="-9"/>
                <w:sz w:val="18"/>
              </w:rPr>
              <w:t> </w:t>
            </w:r>
            <w:r>
              <w:rPr>
                <w:b/>
                <w:color w:val="FFFFFF"/>
                <w:spacing w:val="-2"/>
                <w:sz w:val="18"/>
              </w:rPr>
              <w:t>Actual</w:t>
            </w:r>
          </w:p>
        </w:tc>
        <w:tc>
          <w:tcPr>
            <w:tcW w:w="1420" w:type="dxa"/>
            <w:vMerge w:val="restart"/>
            <w:shd w:val="clear" w:color="auto" w:fill="366091"/>
          </w:tcPr>
          <w:p>
            <w:pPr>
              <w:pStyle w:val="TableParagraph"/>
              <w:spacing w:before="44"/>
              <w:ind w:left="390" w:right="376" w:firstLine="43"/>
              <w:rPr>
                <w:b/>
                <w:sz w:val="18"/>
              </w:rPr>
            </w:pPr>
            <w:r>
              <w:rPr>
                <w:b/>
                <w:color w:val="FFFFFF"/>
                <w:spacing w:val="-2"/>
                <w:sz w:val="18"/>
              </w:rPr>
              <w:t>Periodo</w:t>
            </w:r>
            <w:r>
              <w:rPr>
                <w:b/>
                <w:color w:val="FFFFFF"/>
                <w:sz w:val="18"/>
              </w:rPr>
              <w:t> </w:t>
            </w:r>
            <w:r>
              <w:rPr>
                <w:b/>
                <w:color w:val="FFFFFF"/>
                <w:spacing w:val="-2"/>
                <w:sz w:val="18"/>
              </w:rPr>
              <w:t>Anterior</w:t>
            </w:r>
          </w:p>
        </w:tc>
        <w:tc>
          <w:tcPr>
            <w:tcW w:w="1672" w:type="dxa"/>
            <w:shd w:val="clear" w:color="auto" w:fill="366091"/>
          </w:tcPr>
          <w:p>
            <w:pPr>
              <w:pStyle w:val="TableParagraph"/>
              <w:spacing w:line="216" w:lineRule="exact" w:before="18"/>
              <w:ind w:left="7"/>
              <w:jc w:val="center"/>
              <w:rPr>
                <w:b/>
                <w:sz w:val="18"/>
              </w:rPr>
            </w:pPr>
            <w:r>
              <w:rPr>
                <w:b/>
                <w:color w:val="FFFFFF"/>
                <w:spacing w:val="-2"/>
                <w:sz w:val="18"/>
              </w:rPr>
              <w:t>Diferencia</w:t>
            </w:r>
          </w:p>
        </w:tc>
      </w:tr>
      <w:tr>
        <w:trPr>
          <w:trHeight w:val="253" w:hRule="atLeast"/>
        </w:trPr>
        <w:tc>
          <w:tcPr>
            <w:tcW w:w="1757"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937" w:type="dxa"/>
            <w:vMerge/>
            <w:tcBorders>
              <w:top w:val="nil"/>
            </w:tcBorders>
            <w:shd w:val="clear" w:color="auto" w:fill="366091"/>
          </w:tcPr>
          <w:p>
            <w:pPr>
              <w:rPr>
                <w:sz w:val="2"/>
                <w:szCs w:val="2"/>
              </w:rPr>
            </w:pPr>
          </w:p>
        </w:tc>
        <w:tc>
          <w:tcPr>
            <w:tcW w:w="1338" w:type="dxa"/>
            <w:vMerge/>
            <w:tcBorders>
              <w:top w:val="nil"/>
            </w:tcBorders>
            <w:shd w:val="clear" w:color="auto" w:fill="366091"/>
          </w:tcPr>
          <w:p>
            <w:pPr>
              <w:rPr>
                <w:sz w:val="2"/>
                <w:szCs w:val="2"/>
              </w:rPr>
            </w:pPr>
          </w:p>
        </w:tc>
        <w:tc>
          <w:tcPr>
            <w:tcW w:w="1420" w:type="dxa"/>
            <w:vMerge/>
            <w:tcBorders>
              <w:top w:val="nil"/>
            </w:tcBorders>
            <w:shd w:val="clear" w:color="auto" w:fill="366091"/>
          </w:tcPr>
          <w:p>
            <w:pPr>
              <w:rPr>
                <w:sz w:val="2"/>
                <w:szCs w:val="2"/>
              </w:rPr>
            </w:pPr>
          </w:p>
        </w:tc>
        <w:tc>
          <w:tcPr>
            <w:tcW w:w="1672" w:type="dxa"/>
            <w:shd w:val="clear" w:color="auto" w:fill="366091"/>
          </w:tcPr>
          <w:p>
            <w:pPr>
              <w:pStyle w:val="TableParagraph"/>
              <w:spacing w:line="216" w:lineRule="exact" w:before="18"/>
              <w:ind w:left="7"/>
              <w:jc w:val="center"/>
              <w:rPr>
                <w:sz w:val="18"/>
              </w:rPr>
            </w:pPr>
            <w:r>
              <w:rPr>
                <w:color w:val="FFFFFF"/>
                <w:spacing w:val="-10"/>
                <w:sz w:val="18"/>
              </w:rPr>
              <w:t>%</w:t>
            </w:r>
          </w:p>
        </w:tc>
      </w:tr>
      <w:tr>
        <w:trPr>
          <w:trHeight w:val="661" w:hRule="atLeast"/>
        </w:trPr>
        <w:tc>
          <w:tcPr>
            <w:tcW w:w="1757" w:type="dxa"/>
          </w:tcPr>
          <w:p>
            <w:pPr>
              <w:pStyle w:val="TableParagraph"/>
              <w:spacing w:before="2"/>
              <w:rPr>
                <w:sz w:val="18"/>
              </w:rPr>
            </w:pPr>
          </w:p>
          <w:p>
            <w:pPr>
              <w:pStyle w:val="TableParagraph"/>
              <w:ind w:left="69"/>
              <w:rPr>
                <w:b/>
                <w:sz w:val="18"/>
              </w:rPr>
            </w:pPr>
            <w:r>
              <w:rPr>
                <w:b/>
                <w:spacing w:val="-2"/>
                <w:sz w:val="18"/>
              </w:rPr>
              <w:t>5.2.9.</w:t>
            </w:r>
          </w:p>
        </w:tc>
        <w:tc>
          <w:tcPr>
            <w:tcW w:w="1011" w:type="dxa"/>
          </w:tcPr>
          <w:p>
            <w:pPr>
              <w:pStyle w:val="TableParagraph"/>
              <w:spacing w:before="1"/>
              <w:ind w:left="68" w:right="438"/>
              <w:rPr>
                <w:b/>
                <w:sz w:val="18"/>
              </w:rPr>
            </w:pPr>
            <w:r>
              <w:rPr>
                <w:b/>
                <w:spacing w:val="-2"/>
                <w:sz w:val="18"/>
              </w:rPr>
              <w:t>Otros</w:t>
            </w:r>
            <w:r>
              <w:rPr>
                <w:b/>
                <w:sz w:val="18"/>
              </w:rPr>
              <w:t> </w:t>
            </w:r>
            <w:r>
              <w:rPr>
                <w:b/>
                <w:spacing w:val="-2"/>
                <w:sz w:val="18"/>
              </w:rPr>
              <w:t>gastos</w:t>
            </w:r>
          </w:p>
          <w:p>
            <w:pPr>
              <w:pStyle w:val="TableParagraph"/>
              <w:spacing w:line="201" w:lineRule="exact"/>
              <w:ind w:left="68"/>
              <w:rPr>
                <w:b/>
                <w:sz w:val="18"/>
              </w:rPr>
            </w:pPr>
            <w:r>
              <w:rPr>
                <w:b/>
                <w:spacing w:val="-2"/>
                <w:sz w:val="18"/>
              </w:rPr>
              <w:t>financieros</w:t>
            </w:r>
          </w:p>
        </w:tc>
        <w:tc>
          <w:tcPr>
            <w:tcW w:w="937" w:type="dxa"/>
          </w:tcPr>
          <w:p>
            <w:pPr>
              <w:pStyle w:val="TableParagraph"/>
              <w:spacing w:before="2"/>
              <w:rPr>
                <w:sz w:val="18"/>
              </w:rPr>
            </w:pPr>
          </w:p>
          <w:p>
            <w:pPr>
              <w:pStyle w:val="TableParagraph"/>
              <w:ind w:left="11"/>
              <w:jc w:val="center"/>
              <w:rPr>
                <w:b/>
                <w:sz w:val="18"/>
              </w:rPr>
            </w:pPr>
            <w:r>
              <w:rPr>
                <w:b/>
                <w:spacing w:val="-5"/>
                <w:sz w:val="18"/>
              </w:rPr>
              <w:t>68</w:t>
            </w:r>
          </w:p>
        </w:tc>
        <w:tc>
          <w:tcPr>
            <w:tcW w:w="1338" w:type="dxa"/>
          </w:tcPr>
          <w:p>
            <w:pPr>
              <w:pStyle w:val="TableParagraph"/>
              <w:spacing w:before="2"/>
              <w:rPr>
                <w:sz w:val="18"/>
              </w:rPr>
            </w:pPr>
          </w:p>
          <w:p>
            <w:pPr>
              <w:pStyle w:val="TableParagraph"/>
              <w:ind w:left="45"/>
              <w:jc w:val="center"/>
              <w:rPr>
                <w:b/>
                <w:sz w:val="18"/>
              </w:rPr>
            </w:pPr>
            <w:r>
              <w:rPr>
                <w:b/>
                <w:spacing w:val="-10"/>
                <w:sz w:val="18"/>
              </w:rPr>
              <w:t>-</w:t>
            </w:r>
          </w:p>
        </w:tc>
        <w:tc>
          <w:tcPr>
            <w:tcW w:w="1420" w:type="dxa"/>
          </w:tcPr>
          <w:p>
            <w:pPr>
              <w:pStyle w:val="TableParagraph"/>
              <w:spacing w:before="2"/>
              <w:rPr>
                <w:sz w:val="18"/>
              </w:rPr>
            </w:pPr>
          </w:p>
          <w:p>
            <w:pPr>
              <w:pStyle w:val="TableParagraph"/>
              <w:ind w:left="47"/>
              <w:jc w:val="center"/>
              <w:rPr>
                <w:b/>
                <w:sz w:val="18"/>
              </w:rPr>
            </w:pPr>
            <w:r>
              <w:rPr>
                <w:b/>
                <w:spacing w:val="-10"/>
                <w:sz w:val="18"/>
              </w:rPr>
              <w:t>-</w:t>
            </w:r>
          </w:p>
        </w:tc>
        <w:tc>
          <w:tcPr>
            <w:tcW w:w="1672" w:type="dxa"/>
          </w:tcPr>
          <w:p>
            <w:pPr>
              <w:pStyle w:val="TableParagraph"/>
              <w:spacing w:before="2"/>
              <w:rPr>
                <w:sz w:val="18"/>
              </w:rPr>
            </w:pPr>
          </w:p>
          <w:p>
            <w:pPr>
              <w:pStyle w:val="TableParagraph"/>
              <w:ind w:left="7" w:right="3"/>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Heading4"/>
        <w:spacing w:after="0"/>
        <w:rPr>
          <w:b w:val="0"/>
        </w:rPr>
        <w:sectPr>
          <w:footerReference w:type="default" r:id="rId37"/>
          <w:pgSz w:w="12240" w:h="15840"/>
          <w:pgMar w:header="0" w:footer="1002" w:top="1380" w:bottom="1200" w:left="360" w:right="360"/>
        </w:sectPr>
      </w:pPr>
    </w:p>
    <w:p>
      <w:pPr>
        <w:pStyle w:val="BodyText"/>
        <w:spacing w:line="360" w:lineRule="auto" w:before="37"/>
        <w:ind w:left="1341" w:right="1346"/>
        <w:jc w:val="both"/>
      </w:pPr>
      <w:r>
        <w:rPr/>
        <w:t>La cuenta Otros gastos financieros, representa el 0,00% del total del Gastos, que comparado al periodo anterior genera una variación absoluta de 0 000,00 que corresponde a un Aumento del 0,00% de recursos </w:t>
      </w:r>
      <w:r>
        <w:rPr>
          <w:spacing w:val="-2"/>
        </w:rPr>
        <w:t>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04576">
                <wp:simplePos x="0" y="0"/>
                <wp:positionH relativeFrom="page">
                  <wp:posOffset>1080516</wp:posOffset>
                </wp:positionH>
                <wp:positionV relativeFrom="paragraph">
                  <wp:posOffset>283607</wp:posOffset>
                </wp:positionV>
                <wp:extent cx="5713730" cy="239395"/>
                <wp:effectExtent l="0" t="0" r="0" b="0"/>
                <wp:wrapTopAndBottom/>
                <wp:docPr id="282" name="Textbox 282"/>
                <wp:cNvGraphicFramePr>
                  <a:graphicFrameLocks/>
                </wp:cNvGraphicFramePr>
                <a:graphic>
                  <a:graphicData uri="http://schemas.microsoft.com/office/word/2010/wordprocessingShape">
                    <wps:wsp>
                      <wps:cNvPr id="282" name="Textbox 28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31329pt;width:449.9pt;height:18.850pt;mso-position-horizontal-relative:page;mso-position-vertical-relative:paragraph;z-index:-15611904;mso-wrap-distance-left:0;mso-wrap-distance-right:0" type="#_x0000_t202" id="docshape28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155"/>
      </w:pPr>
    </w:p>
    <w:p>
      <w:pPr>
        <w:pStyle w:val="Heading3"/>
        <w:numPr>
          <w:ilvl w:val="1"/>
          <w:numId w:val="38"/>
        </w:numPr>
        <w:tabs>
          <w:tab w:pos="1637" w:val="left" w:leader="none"/>
        </w:tabs>
        <w:spacing w:line="240" w:lineRule="auto" w:before="0" w:after="0"/>
        <w:ind w:left="1637" w:right="0" w:hanging="296"/>
        <w:jc w:val="left"/>
        <w:rPr>
          <w:color w:val="1F3662"/>
        </w:rPr>
      </w:pPr>
      <w:bookmarkStart w:name="_TOC_250034" w:id="86"/>
      <w:r>
        <w:rPr>
          <w:color w:val="1F3662"/>
        </w:rPr>
        <w:t>GASTOS</w:t>
      </w:r>
      <w:r>
        <w:rPr>
          <w:color w:val="1F3662"/>
          <w:spacing w:val="-6"/>
        </w:rPr>
        <w:t> </w:t>
      </w:r>
      <w:r>
        <w:rPr>
          <w:color w:val="1F3662"/>
        </w:rPr>
        <w:t>Y</w:t>
      </w:r>
      <w:r>
        <w:rPr>
          <w:color w:val="1F3662"/>
          <w:spacing w:val="-6"/>
        </w:rPr>
        <w:t> </w:t>
      </w:r>
      <w:r>
        <w:rPr>
          <w:color w:val="1F3662"/>
        </w:rPr>
        <w:t>RESULTADOS</w:t>
      </w:r>
      <w:r>
        <w:rPr>
          <w:color w:val="1F3662"/>
          <w:spacing w:val="-6"/>
        </w:rPr>
        <w:t> </w:t>
      </w:r>
      <w:r>
        <w:rPr>
          <w:color w:val="1F3662"/>
        </w:rPr>
        <w:t>NEGATIVOS</w:t>
      </w:r>
      <w:r>
        <w:rPr>
          <w:color w:val="1F3662"/>
          <w:spacing w:val="-6"/>
        </w:rPr>
        <w:t> </w:t>
      </w:r>
      <w:r>
        <w:rPr>
          <w:color w:val="1F3662"/>
        </w:rPr>
        <w:t>POR</w:t>
      </w:r>
      <w:r>
        <w:rPr>
          <w:color w:val="1F3662"/>
          <w:spacing w:val="-5"/>
        </w:rPr>
        <w:t> </w:t>
      </w:r>
      <w:bookmarkEnd w:id="86"/>
      <w:r>
        <w:rPr>
          <w:color w:val="1F3662"/>
          <w:spacing w:val="-2"/>
        </w:rPr>
        <w:t>VENTAS</w:t>
      </w:r>
    </w:p>
    <w:p>
      <w:pPr>
        <w:pStyle w:val="BodyText"/>
        <w:rPr>
          <w:b/>
        </w:rPr>
      </w:pPr>
    </w:p>
    <w:p>
      <w:pPr>
        <w:pStyle w:val="BodyText"/>
        <w:spacing w:before="196"/>
        <w:rPr>
          <w:b/>
        </w:rPr>
      </w:pPr>
    </w:p>
    <w:p>
      <w:pPr>
        <w:pStyle w:val="Heading3"/>
      </w:pPr>
      <w:bookmarkStart w:name="_TOC_250033" w:id="87"/>
      <w:r>
        <w:rPr/>
        <w:t>NOTA</w:t>
      </w:r>
      <w:r>
        <w:rPr>
          <w:spacing w:val="-5"/>
        </w:rPr>
        <w:t> </w:t>
      </w:r>
      <w:r>
        <w:rPr/>
        <w:t>N°</w:t>
      </w:r>
      <w:r>
        <w:rPr>
          <w:spacing w:val="-3"/>
        </w:rPr>
        <w:t> </w:t>
      </w:r>
      <w:bookmarkEnd w:id="87"/>
      <w:r>
        <w:rPr>
          <w:spacing w:val="-5"/>
        </w:rPr>
        <w:t>69</w:t>
      </w:r>
    </w:p>
    <w:p>
      <w:pPr>
        <w:pStyle w:val="BodyText"/>
        <w:spacing w:before="117"/>
        <w:rPr>
          <w:b/>
        </w:rPr>
      </w:pPr>
    </w:p>
    <w:p>
      <w:pPr>
        <w:pStyle w:val="BodyText"/>
        <w:ind w:left="1341"/>
      </w:pPr>
      <w:r>
        <w:rPr/>
        <w:t>Costo</w:t>
      </w:r>
      <w:r>
        <w:rPr>
          <w:spacing w:val="-4"/>
        </w:rPr>
        <w:t> </w:t>
      </w:r>
      <w:r>
        <w:rPr/>
        <w:t>de</w:t>
      </w:r>
      <w:r>
        <w:rPr>
          <w:spacing w:val="-4"/>
        </w:rPr>
        <w:t> </w:t>
      </w:r>
      <w:r>
        <w:rPr/>
        <w:t>ventas</w:t>
      </w:r>
      <w:r>
        <w:rPr>
          <w:spacing w:val="-2"/>
        </w:rPr>
        <w:t> </w:t>
      </w:r>
      <w:r>
        <w:rPr/>
        <w:t>de</w:t>
      </w:r>
      <w:r>
        <w:rPr>
          <w:spacing w:val="-3"/>
        </w:rPr>
        <w:t> </w:t>
      </w:r>
      <w:r>
        <w:rPr/>
        <w:t>bienes</w:t>
      </w:r>
      <w:r>
        <w:rPr>
          <w:spacing w:val="-1"/>
        </w:rPr>
        <w:t> </w:t>
      </w:r>
      <w:r>
        <w:rPr/>
        <w:t>y</w:t>
      </w:r>
      <w:r>
        <w:rPr>
          <w:spacing w:val="-4"/>
        </w:rPr>
        <w:t> </w:t>
      </w:r>
      <w:r>
        <w:rPr>
          <w:spacing w:val="-2"/>
        </w:rPr>
        <w:t>servicios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28"/>
        <w:gridCol w:w="1008"/>
        <w:gridCol w:w="720"/>
        <w:gridCol w:w="1075"/>
        <w:gridCol w:w="1075"/>
        <w:gridCol w:w="1377"/>
      </w:tblGrid>
      <w:tr>
        <w:trPr>
          <w:trHeight w:val="364" w:hRule="atLeast"/>
        </w:trPr>
        <w:tc>
          <w:tcPr>
            <w:tcW w:w="2028" w:type="dxa"/>
            <w:vMerge w:val="restart"/>
            <w:shd w:val="clear" w:color="auto" w:fill="366091"/>
          </w:tcPr>
          <w:p>
            <w:pPr>
              <w:pStyle w:val="TableParagraph"/>
              <w:spacing w:before="130"/>
              <w:ind w:left="69"/>
              <w:rPr>
                <w:b/>
                <w:sz w:val="18"/>
              </w:rPr>
            </w:pPr>
            <w:r>
              <w:rPr>
                <w:b/>
                <w:color w:val="FFFFFF"/>
                <w:spacing w:val="-2"/>
                <w:sz w:val="18"/>
              </w:rPr>
              <w:t>Cuenta</w:t>
            </w:r>
          </w:p>
        </w:tc>
        <w:tc>
          <w:tcPr>
            <w:tcW w:w="1008" w:type="dxa"/>
            <w:vMerge w:val="restart"/>
            <w:shd w:val="clear" w:color="auto" w:fill="366091"/>
          </w:tcPr>
          <w:p>
            <w:pPr>
              <w:pStyle w:val="TableParagraph"/>
              <w:spacing w:before="45"/>
              <w:rPr>
                <w:sz w:val="18"/>
              </w:rPr>
            </w:pPr>
          </w:p>
          <w:p>
            <w:pPr>
              <w:pStyle w:val="TableParagraph"/>
              <w:ind w:left="69"/>
              <w:rPr>
                <w:b/>
                <w:sz w:val="18"/>
              </w:rPr>
            </w:pPr>
            <w:r>
              <w:rPr>
                <w:b/>
                <w:color w:val="FFFFFF"/>
                <w:spacing w:val="-2"/>
                <w:sz w:val="18"/>
              </w:rPr>
              <w:t>Descripción</w:t>
            </w:r>
          </w:p>
        </w:tc>
        <w:tc>
          <w:tcPr>
            <w:tcW w:w="720" w:type="dxa"/>
            <w:vMerge w:val="restart"/>
            <w:shd w:val="clear" w:color="auto" w:fill="366091"/>
          </w:tcPr>
          <w:p>
            <w:pPr>
              <w:pStyle w:val="TableParagraph"/>
              <w:spacing w:before="45"/>
              <w:rPr>
                <w:sz w:val="18"/>
              </w:rPr>
            </w:pPr>
          </w:p>
          <w:p>
            <w:pPr>
              <w:pStyle w:val="TableParagraph"/>
              <w:ind w:left="174"/>
              <w:rPr>
                <w:b/>
                <w:sz w:val="18"/>
              </w:rPr>
            </w:pPr>
            <w:r>
              <w:rPr>
                <w:b/>
                <w:color w:val="FFFFFF"/>
                <w:spacing w:val="-4"/>
                <w:sz w:val="18"/>
              </w:rPr>
              <w:t>Nota</w:t>
            </w:r>
          </w:p>
        </w:tc>
        <w:tc>
          <w:tcPr>
            <w:tcW w:w="1075" w:type="dxa"/>
            <w:vMerge w:val="restart"/>
            <w:shd w:val="clear" w:color="auto" w:fill="366091"/>
          </w:tcPr>
          <w:p>
            <w:pPr>
              <w:pStyle w:val="TableParagraph"/>
              <w:spacing w:before="154"/>
              <w:ind w:left="299" w:right="199" w:hanging="34"/>
              <w:rPr>
                <w:b/>
                <w:sz w:val="18"/>
              </w:rPr>
            </w:pPr>
            <w:r>
              <w:rPr>
                <w:b/>
                <w:color w:val="FFFFFF"/>
                <w:spacing w:val="-2"/>
                <w:sz w:val="18"/>
              </w:rPr>
              <w:t>Periodo</w:t>
            </w:r>
            <w:r>
              <w:rPr>
                <w:b/>
                <w:color w:val="FFFFFF"/>
                <w:sz w:val="18"/>
              </w:rPr>
              <w:t> </w:t>
            </w:r>
            <w:r>
              <w:rPr>
                <w:b/>
                <w:color w:val="FFFFFF"/>
                <w:spacing w:val="-2"/>
                <w:sz w:val="18"/>
              </w:rPr>
              <w:t>Actual</w:t>
            </w:r>
          </w:p>
        </w:tc>
        <w:tc>
          <w:tcPr>
            <w:tcW w:w="1075" w:type="dxa"/>
            <w:vMerge w:val="restart"/>
            <w:shd w:val="clear" w:color="auto" w:fill="366091"/>
          </w:tcPr>
          <w:p>
            <w:pPr>
              <w:pStyle w:val="TableParagraph"/>
              <w:spacing w:before="154"/>
              <w:ind w:left="223" w:right="198" w:firstLine="43"/>
              <w:rPr>
                <w:b/>
                <w:sz w:val="18"/>
              </w:rPr>
            </w:pPr>
            <w:r>
              <w:rPr>
                <w:b/>
                <w:color w:val="FFFFFF"/>
                <w:spacing w:val="-2"/>
                <w:sz w:val="18"/>
              </w:rPr>
              <w:t>Periodo</w:t>
            </w:r>
            <w:r>
              <w:rPr>
                <w:b/>
                <w:color w:val="FFFFFF"/>
                <w:sz w:val="18"/>
              </w:rPr>
              <w:t> </w:t>
            </w:r>
            <w:r>
              <w:rPr>
                <w:b/>
                <w:color w:val="FFFFFF"/>
                <w:spacing w:val="-2"/>
                <w:sz w:val="18"/>
              </w:rPr>
              <w:t>Anterior</w:t>
            </w:r>
          </w:p>
        </w:tc>
        <w:tc>
          <w:tcPr>
            <w:tcW w:w="1377" w:type="dxa"/>
            <w:shd w:val="clear" w:color="auto" w:fill="366091"/>
          </w:tcPr>
          <w:p>
            <w:pPr>
              <w:pStyle w:val="TableParagraph"/>
              <w:spacing w:before="73"/>
              <w:ind w:left="15"/>
              <w:jc w:val="center"/>
              <w:rPr>
                <w:b/>
                <w:sz w:val="18"/>
              </w:rPr>
            </w:pPr>
            <w:r>
              <w:rPr>
                <w:b/>
                <w:color w:val="FFFFFF"/>
                <w:spacing w:val="-2"/>
                <w:sz w:val="18"/>
              </w:rPr>
              <w:t>Diferencia</w:t>
            </w:r>
          </w:p>
        </w:tc>
      </w:tr>
      <w:tr>
        <w:trPr>
          <w:trHeight w:val="361" w:hRule="atLeast"/>
        </w:trPr>
        <w:tc>
          <w:tcPr>
            <w:tcW w:w="2028"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720" w:type="dxa"/>
            <w:vMerge/>
            <w:tcBorders>
              <w:top w:val="nil"/>
            </w:tcBorders>
            <w:shd w:val="clear" w:color="auto" w:fill="366091"/>
          </w:tcPr>
          <w:p>
            <w:pPr>
              <w:rPr>
                <w:sz w:val="2"/>
                <w:szCs w:val="2"/>
              </w:rPr>
            </w:pPr>
          </w:p>
        </w:tc>
        <w:tc>
          <w:tcPr>
            <w:tcW w:w="1075" w:type="dxa"/>
            <w:vMerge/>
            <w:tcBorders>
              <w:top w:val="nil"/>
            </w:tcBorders>
            <w:shd w:val="clear" w:color="auto" w:fill="366091"/>
          </w:tcPr>
          <w:p>
            <w:pPr>
              <w:rPr>
                <w:sz w:val="2"/>
                <w:szCs w:val="2"/>
              </w:rPr>
            </w:pPr>
          </w:p>
        </w:tc>
        <w:tc>
          <w:tcPr>
            <w:tcW w:w="1075" w:type="dxa"/>
            <w:vMerge/>
            <w:tcBorders>
              <w:top w:val="nil"/>
            </w:tcBorders>
            <w:shd w:val="clear" w:color="auto" w:fill="366091"/>
          </w:tcPr>
          <w:p>
            <w:pPr>
              <w:rPr>
                <w:sz w:val="2"/>
                <w:szCs w:val="2"/>
              </w:rPr>
            </w:pPr>
          </w:p>
        </w:tc>
        <w:tc>
          <w:tcPr>
            <w:tcW w:w="1377" w:type="dxa"/>
            <w:shd w:val="clear" w:color="auto" w:fill="366091"/>
          </w:tcPr>
          <w:p>
            <w:pPr>
              <w:pStyle w:val="TableParagraph"/>
              <w:spacing w:before="70"/>
              <w:ind w:left="15" w:right="1"/>
              <w:jc w:val="center"/>
              <w:rPr>
                <w:sz w:val="18"/>
              </w:rPr>
            </w:pPr>
            <w:r>
              <w:rPr>
                <w:color w:val="FFFFFF"/>
                <w:spacing w:val="-10"/>
                <w:sz w:val="18"/>
              </w:rPr>
              <w:t>%</w:t>
            </w:r>
          </w:p>
        </w:tc>
      </w:tr>
      <w:tr>
        <w:trPr>
          <w:trHeight w:val="879" w:hRule="atLeast"/>
        </w:trPr>
        <w:tc>
          <w:tcPr>
            <w:tcW w:w="2028" w:type="dxa"/>
          </w:tcPr>
          <w:p>
            <w:pPr>
              <w:pStyle w:val="TableParagraph"/>
              <w:spacing w:before="110"/>
              <w:rPr>
                <w:sz w:val="18"/>
              </w:rPr>
            </w:pPr>
          </w:p>
          <w:p>
            <w:pPr>
              <w:pStyle w:val="TableParagraph"/>
              <w:ind w:left="69"/>
              <w:rPr>
                <w:b/>
                <w:sz w:val="18"/>
              </w:rPr>
            </w:pPr>
            <w:r>
              <w:rPr>
                <w:b/>
                <w:spacing w:val="-2"/>
                <w:sz w:val="18"/>
              </w:rPr>
              <w:t>5.3.1.</w:t>
            </w:r>
          </w:p>
        </w:tc>
        <w:tc>
          <w:tcPr>
            <w:tcW w:w="1008" w:type="dxa"/>
          </w:tcPr>
          <w:p>
            <w:pPr>
              <w:pStyle w:val="TableParagraph"/>
              <w:tabs>
                <w:tab w:pos="750" w:val="left" w:leader="none"/>
              </w:tabs>
              <w:spacing w:before="1"/>
              <w:ind w:left="69"/>
              <w:rPr>
                <w:b/>
                <w:sz w:val="18"/>
              </w:rPr>
            </w:pPr>
            <w:r>
              <w:rPr>
                <w:b/>
                <w:spacing w:val="-2"/>
                <w:sz w:val="18"/>
              </w:rPr>
              <w:t>Costo</w:t>
            </w:r>
            <w:r>
              <w:rPr>
                <w:b/>
                <w:sz w:val="18"/>
              </w:rPr>
              <w:tab/>
            </w:r>
            <w:r>
              <w:rPr>
                <w:b/>
                <w:spacing w:val="-5"/>
                <w:sz w:val="18"/>
              </w:rPr>
              <w:t>de</w:t>
            </w:r>
          </w:p>
          <w:p>
            <w:pPr>
              <w:pStyle w:val="TableParagraph"/>
              <w:spacing w:line="219" w:lineRule="exact" w:before="1"/>
              <w:ind w:left="69"/>
              <w:rPr>
                <w:b/>
                <w:sz w:val="18"/>
              </w:rPr>
            </w:pPr>
            <w:r>
              <w:rPr>
                <w:b/>
                <w:sz w:val="18"/>
              </w:rPr>
              <w:t>ventas</w:t>
            </w:r>
            <w:r>
              <w:rPr>
                <w:b/>
                <w:spacing w:val="50"/>
                <w:sz w:val="18"/>
              </w:rPr>
              <w:t>  </w:t>
            </w:r>
            <w:r>
              <w:rPr>
                <w:b/>
                <w:spacing w:val="-5"/>
                <w:sz w:val="18"/>
              </w:rPr>
              <w:t>de</w:t>
            </w:r>
          </w:p>
          <w:p>
            <w:pPr>
              <w:pStyle w:val="TableParagraph"/>
              <w:tabs>
                <w:tab w:pos="851" w:val="left" w:leader="none"/>
              </w:tabs>
              <w:spacing w:line="219" w:lineRule="exact"/>
              <w:ind w:left="69"/>
              <w:rPr>
                <w:b/>
                <w:sz w:val="18"/>
              </w:rPr>
            </w:pPr>
            <w:r>
              <w:rPr>
                <w:b/>
                <w:spacing w:val="-2"/>
                <w:sz w:val="18"/>
              </w:rPr>
              <w:t>bienes</w:t>
            </w:r>
            <w:r>
              <w:rPr>
                <w:b/>
                <w:sz w:val="18"/>
              </w:rPr>
              <w:tab/>
            </w:r>
            <w:r>
              <w:rPr>
                <w:b/>
                <w:spacing w:val="-10"/>
                <w:sz w:val="18"/>
              </w:rPr>
              <w:t>y</w:t>
            </w:r>
          </w:p>
          <w:p>
            <w:pPr>
              <w:pStyle w:val="TableParagraph"/>
              <w:spacing w:line="199" w:lineRule="exact" w:before="1"/>
              <w:ind w:left="69"/>
              <w:rPr>
                <w:b/>
                <w:sz w:val="18"/>
              </w:rPr>
            </w:pPr>
            <w:r>
              <w:rPr>
                <w:b/>
                <w:spacing w:val="-2"/>
                <w:sz w:val="18"/>
              </w:rPr>
              <w:t>servicios</w:t>
            </w:r>
          </w:p>
        </w:tc>
        <w:tc>
          <w:tcPr>
            <w:tcW w:w="720" w:type="dxa"/>
          </w:tcPr>
          <w:p>
            <w:pPr>
              <w:pStyle w:val="TableParagraph"/>
              <w:spacing w:before="110"/>
              <w:rPr>
                <w:sz w:val="18"/>
              </w:rPr>
            </w:pPr>
          </w:p>
          <w:p>
            <w:pPr>
              <w:pStyle w:val="TableParagraph"/>
              <w:ind w:left="18"/>
              <w:jc w:val="center"/>
              <w:rPr>
                <w:b/>
                <w:sz w:val="18"/>
              </w:rPr>
            </w:pPr>
            <w:r>
              <w:rPr>
                <w:b/>
                <w:spacing w:val="-5"/>
                <w:sz w:val="18"/>
              </w:rPr>
              <w:t>69</w:t>
            </w:r>
          </w:p>
        </w:tc>
        <w:tc>
          <w:tcPr>
            <w:tcW w:w="1075" w:type="dxa"/>
          </w:tcPr>
          <w:p>
            <w:pPr>
              <w:pStyle w:val="TableParagraph"/>
              <w:spacing w:before="110"/>
              <w:rPr>
                <w:sz w:val="18"/>
              </w:rPr>
            </w:pPr>
          </w:p>
          <w:p>
            <w:pPr>
              <w:pStyle w:val="TableParagraph"/>
              <w:ind w:left="58"/>
              <w:jc w:val="center"/>
              <w:rPr>
                <w:b/>
                <w:sz w:val="18"/>
              </w:rPr>
            </w:pPr>
            <w:r>
              <w:rPr>
                <w:b/>
                <w:spacing w:val="-10"/>
                <w:sz w:val="18"/>
              </w:rPr>
              <w:t>-</w:t>
            </w:r>
          </w:p>
        </w:tc>
        <w:tc>
          <w:tcPr>
            <w:tcW w:w="1075" w:type="dxa"/>
          </w:tcPr>
          <w:p>
            <w:pPr>
              <w:pStyle w:val="TableParagraph"/>
              <w:spacing w:before="110"/>
              <w:rPr>
                <w:sz w:val="18"/>
              </w:rPr>
            </w:pPr>
          </w:p>
          <w:p>
            <w:pPr>
              <w:pStyle w:val="TableParagraph"/>
              <w:ind w:left="58" w:right="1"/>
              <w:jc w:val="center"/>
              <w:rPr>
                <w:b/>
                <w:sz w:val="18"/>
              </w:rPr>
            </w:pPr>
            <w:r>
              <w:rPr>
                <w:b/>
                <w:spacing w:val="-10"/>
                <w:sz w:val="18"/>
              </w:rPr>
              <w:t>-</w:t>
            </w:r>
          </w:p>
        </w:tc>
        <w:tc>
          <w:tcPr>
            <w:tcW w:w="1377" w:type="dxa"/>
          </w:tcPr>
          <w:p>
            <w:pPr>
              <w:pStyle w:val="TableParagraph"/>
              <w:spacing w:before="110"/>
              <w:rPr>
                <w:sz w:val="18"/>
              </w:rPr>
            </w:pPr>
          </w:p>
          <w:p>
            <w:pPr>
              <w:pStyle w:val="TableParagraph"/>
              <w:ind w:left="15" w:right="4"/>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39"/>
      </w:pPr>
    </w:p>
    <w:p>
      <w:pPr>
        <w:pStyle w:val="BodyText"/>
        <w:spacing w:line="357" w:lineRule="auto"/>
        <w:ind w:left="1341" w:right="1345"/>
        <w:jc w:val="both"/>
      </w:pPr>
      <w:r>
        <w:rPr/>
        <w:t>La cuenta Costo de ventas de bienes y servicios, representa el 0,00% del total del Gastos,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5088">
                <wp:simplePos x="0" y="0"/>
                <wp:positionH relativeFrom="page">
                  <wp:posOffset>1080516</wp:posOffset>
                </wp:positionH>
                <wp:positionV relativeFrom="paragraph">
                  <wp:posOffset>288334</wp:posOffset>
                </wp:positionV>
                <wp:extent cx="5713730" cy="239395"/>
                <wp:effectExtent l="0" t="0" r="0" b="0"/>
                <wp:wrapTopAndBottom/>
                <wp:docPr id="283" name="Textbox 283"/>
                <wp:cNvGraphicFramePr>
                  <a:graphicFrameLocks/>
                </wp:cNvGraphicFramePr>
                <a:graphic>
                  <a:graphicData uri="http://schemas.microsoft.com/office/word/2010/wordprocessingShape">
                    <wps:wsp>
                      <wps:cNvPr id="283" name="Textbox 28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03489pt;width:449.9pt;height:18.850pt;mso-position-horizontal-relative:page;mso-position-vertical-relative:paragraph;z-index:-15611392;mso-wrap-distance-left:0;mso-wrap-distance-right:0" type="#_x0000_t202" id="docshape28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32" w:id="88"/>
      <w:r>
        <w:rPr/>
        <w:t>NOTA</w:t>
      </w:r>
      <w:r>
        <w:rPr>
          <w:spacing w:val="-5"/>
        </w:rPr>
        <w:t> </w:t>
      </w:r>
      <w:r>
        <w:rPr/>
        <w:t>N°</w:t>
      </w:r>
      <w:r>
        <w:rPr>
          <w:spacing w:val="-3"/>
        </w:rPr>
        <w:t> </w:t>
      </w:r>
      <w:bookmarkEnd w:id="88"/>
      <w:r>
        <w:rPr>
          <w:spacing w:val="-5"/>
        </w:rPr>
        <w:t>70</w:t>
      </w:r>
    </w:p>
    <w:p>
      <w:pPr>
        <w:pStyle w:val="BodyText"/>
        <w:spacing w:before="117"/>
        <w:rPr>
          <w:b/>
        </w:rPr>
      </w:pPr>
    </w:p>
    <w:p>
      <w:pPr>
        <w:pStyle w:val="BodyText"/>
        <w:ind w:left="1341"/>
      </w:pPr>
      <w:r>
        <w:rPr/>
        <w:t>Resultados</w:t>
      </w:r>
      <w:r>
        <w:rPr>
          <w:spacing w:val="-3"/>
        </w:rPr>
        <w:t> </w:t>
      </w:r>
      <w:r>
        <w:rPr/>
        <w:t>negativos</w:t>
      </w:r>
      <w:r>
        <w:rPr>
          <w:spacing w:val="-4"/>
        </w:rPr>
        <w:t> </w:t>
      </w:r>
      <w:r>
        <w:rPr/>
        <w:t>por</w:t>
      </w:r>
      <w:r>
        <w:rPr>
          <w:spacing w:val="-5"/>
        </w:rPr>
        <w:t> </w:t>
      </w:r>
      <w:r>
        <w:rPr/>
        <w:t>ventas</w:t>
      </w:r>
      <w:r>
        <w:rPr>
          <w:spacing w:val="-4"/>
        </w:rPr>
        <w:t> </w:t>
      </w:r>
      <w:r>
        <w:rPr/>
        <w:t>de</w:t>
      </w:r>
      <w:r>
        <w:rPr>
          <w:spacing w:val="-5"/>
        </w:rPr>
        <w:t> </w:t>
      </w:r>
      <w:r>
        <w:rPr>
          <w:spacing w:val="-2"/>
        </w:rPr>
        <w:t>inversiones</w:t>
      </w:r>
    </w:p>
    <w:p>
      <w:pPr>
        <w:pStyle w:val="BodyText"/>
        <w:spacing w:before="38"/>
      </w:pPr>
    </w:p>
    <w:tbl>
      <w:tblPr>
        <w:tblW w:w="0" w:type="auto"/>
        <w:jc w:val="left"/>
        <w:tblInd w:w="1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16"/>
        <w:gridCol w:w="2578"/>
        <w:gridCol w:w="507"/>
        <w:gridCol w:w="1369"/>
        <w:gridCol w:w="1369"/>
        <w:gridCol w:w="978"/>
      </w:tblGrid>
      <w:tr>
        <w:trPr>
          <w:trHeight w:val="224" w:hRule="atLeast"/>
        </w:trPr>
        <w:tc>
          <w:tcPr>
            <w:tcW w:w="1116" w:type="dxa"/>
            <w:vMerge w:val="restart"/>
            <w:shd w:val="clear" w:color="auto" w:fill="366091"/>
          </w:tcPr>
          <w:p>
            <w:pPr>
              <w:pStyle w:val="TableParagraph"/>
              <w:spacing w:before="1"/>
              <w:ind w:left="69"/>
              <w:rPr>
                <w:b/>
                <w:sz w:val="18"/>
              </w:rPr>
            </w:pPr>
            <w:r>
              <w:rPr>
                <w:b/>
                <w:color w:val="FFFFFF"/>
                <w:spacing w:val="-2"/>
                <w:sz w:val="18"/>
              </w:rPr>
              <w:t>Cuenta</w:t>
            </w:r>
          </w:p>
        </w:tc>
        <w:tc>
          <w:tcPr>
            <w:tcW w:w="2578" w:type="dxa"/>
            <w:vMerge w:val="restart"/>
            <w:shd w:val="clear" w:color="auto" w:fill="366091"/>
          </w:tcPr>
          <w:p>
            <w:pPr>
              <w:pStyle w:val="TableParagraph"/>
              <w:spacing w:before="135"/>
              <w:ind w:left="851"/>
              <w:rPr>
                <w:b/>
                <w:sz w:val="18"/>
              </w:rPr>
            </w:pPr>
            <w:r>
              <w:rPr>
                <w:b/>
                <w:color w:val="FFFFFF"/>
                <w:spacing w:val="-2"/>
                <w:sz w:val="18"/>
              </w:rPr>
              <w:t>Descripción</w:t>
            </w:r>
          </w:p>
        </w:tc>
        <w:tc>
          <w:tcPr>
            <w:tcW w:w="507" w:type="dxa"/>
            <w:vMerge w:val="restart"/>
            <w:shd w:val="clear" w:color="auto" w:fill="366091"/>
          </w:tcPr>
          <w:p>
            <w:pPr>
              <w:pStyle w:val="TableParagraph"/>
              <w:spacing w:before="135"/>
              <w:ind w:left="68"/>
              <w:rPr>
                <w:b/>
                <w:sz w:val="18"/>
              </w:rPr>
            </w:pPr>
            <w:r>
              <w:rPr>
                <w:b/>
                <w:color w:val="FFFFFF"/>
                <w:spacing w:val="-4"/>
                <w:sz w:val="18"/>
              </w:rPr>
              <w:t>Nota</w:t>
            </w:r>
          </w:p>
        </w:tc>
        <w:tc>
          <w:tcPr>
            <w:tcW w:w="1369" w:type="dxa"/>
            <w:vMerge w:val="restart"/>
            <w:shd w:val="clear" w:color="auto" w:fill="366091"/>
          </w:tcPr>
          <w:p>
            <w:pPr>
              <w:pStyle w:val="TableParagraph"/>
              <w:spacing w:before="135"/>
              <w:ind w:left="152"/>
              <w:rPr>
                <w:b/>
                <w:sz w:val="18"/>
              </w:rPr>
            </w:pPr>
            <w:r>
              <w:rPr>
                <w:b/>
                <w:color w:val="FFFFFF"/>
                <w:sz w:val="18"/>
              </w:rPr>
              <w:t>Periodo</w:t>
            </w:r>
            <w:r>
              <w:rPr>
                <w:b/>
                <w:color w:val="FFFFFF"/>
                <w:spacing w:val="-9"/>
                <w:sz w:val="18"/>
              </w:rPr>
              <w:t> </w:t>
            </w:r>
            <w:r>
              <w:rPr>
                <w:b/>
                <w:color w:val="FFFFFF"/>
                <w:spacing w:val="-2"/>
                <w:sz w:val="18"/>
              </w:rPr>
              <w:t>Actual</w:t>
            </w:r>
          </w:p>
        </w:tc>
        <w:tc>
          <w:tcPr>
            <w:tcW w:w="1369" w:type="dxa"/>
            <w:vMerge w:val="restart"/>
            <w:shd w:val="clear" w:color="auto" w:fill="366091"/>
          </w:tcPr>
          <w:p>
            <w:pPr>
              <w:pStyle w:val="TableParagraph"/>
              <w:spacing w:before="25"/>
              <w:ind w:left="367" w:right="354" w:firstLine="43"/>
              <w:rPr>
                <w:b/>
                <w:sz w:val="18"/>
              </w:rPr>
            </w:pPr>
            <w:r>
              <w:rPr>
                <w:b/>
                <w:color w:val="FFFFFF"/>
                <w:spacing w:val="-2"/>
                <w:sz w:val="18"/>
              </w:rPr>
              <w:t>Periodo</w:t>
            </w:r>
            <w:r>
              <w:rPr>
                <w:b/>
                <w:color w:val="FFFFFF"/>
                <w:sz w:val="18"/>
              </w:rPr>
              <w:t> </w:t>
            </w:r>
            <w:r>
              <w:rPr>
                <w:b/>
                <w:color w:val="FFFFFF"/>
                <w:spacing w:val="-2"/>
                <w:sz w:val="18"/>
              </w:rPr>
              <w:t>Anterior</w:t>
            </w:r>
          </w:p>
        </w:tc>
        <w:tc>
          <w:tcPr>
            <w:tcW w:w="978" w:type="dxa"/>
            <w:shd w:val="clear" w:color="auto" w:fill="366091"/>
          </w:tcPr>
          <w:p>
            <w:pPr>
              <w:pStyle w:val="TableParagraph"/>
              <w:spacing w:line="201" w:lineRule="exact" w:before="3"/>
              <w:ind w:left="8"/>
              <w:jc w:val="center"/>
              <w:rPr>
                <w:b/>
                <w:sz w:val="18"/>
              </w:rPr>
            </w:pPr>
            <w:r>
              <w:rPr>
                <w:b/>
                <w:color w:val="FFFFFF"/>
                <w:spacing w:val="-2"/>
                <w:sz w:val="18"/>
              </w:rPr>
              <w:t>Diferencia</w:t>
            </w:r>
          </w:p>
        </w:tc>
      </w:tr>
      <w:tr>
        <w:trPr>
          <w:trHeight w:val="244" w:hRule="atLeast"/>
        </w:trPr>
        <w:tc>
          <w:tcPr>
            <w:tcW w:w="1116" w:type="dxa"/>
            <w:vMerge/>
            <w:tcBorders>
              <w:top w:val="nil"/>
            </w:tcBorders>
            <w:shd w:val="clear" w:color="auto" w:fill="366091"/>
          </w:tcPr>
          <w:p>
            <w:pPr>
              <w:rPr>
                <w:sz w:val="2"/>
                <w:szCs w:val="2"/>
              </w:rPr>
            </w:pPr>
          </w:p>
        </w:tc>
        <w:tc>
          <w:tcPr>
            <w:tcW w:w="2578"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1369" w:type="dxa"/>
            <w:vMerge/>
            <w:tcBorders>
              <w:top w:val="nil"/>
            </w:tcBorders>
            <w:shd w:val="clear" w:color="auto" w:fill="366091"/>
          </w:tcPr>
          <w:p>
            <w:pPr>
              <w:rPr>
                <w:sz w:val="2"/>
                <w:szCs w:val="2"/>
              </w:rPr>
            </w:pPr>
          </w:p>
        </w:tc>
        <w:tc>
          <w:tcPr>
            <w:tcW w:w="1369" w:type="dxa"/>
            <w:vMerge/>
            <w:tcBorders>
              <w:top w:val="nil"/>
            </w:tcBorders>
            <w:shd w:val="clear" w:color="auto" w:fill="366091"/>
          </w:tcPr>
          <w:p>
            <w:pPr>
              <w:rPr>
                <w:sz w:val="2"/>
                <w:szCs w:val="2"/>
              </w:rPr>
            </w:pPr>
          </w:p>
        </w:tc>
        <w:tc>
          <w:tcPr>
            <w:tcW w:w="978" w:type="dxa"/>
            <w:shd w:val="clear" w:color="auto" w:fill="366091"/>
          </w:tcPr>
          <w:p>
            <w:pPr>
              <w:pStyle w:val="TableParagraph"/>
              <w:spacing w:line="211" w:lineRule="exact" w:before="13"/>
              <w:ind w:left="8"/>
              <w:jc w:val="center"/>
              <w:rPr>
                <w:sz w:val="18"/>
              </w:rPr>
            </w:pPr>
            <w:r>
              <w:rPr>
                <w:color w:val="FFFFFF"/>
                <w:spacing w:val="-10"/>
                <w:sz w:val="18"/>
              </w:rPr>
              <w:t>%</w:t>
            </w:r>
          </w:p>
        </w:tc>
      </w:tr>
      <w:tr>
        <w:trPr>
          <w:trHeight w:val="443" w:hRule="atLeast"/>
        </w:trPr>
        <w:tc>
          <w:tcPr>
            <w:tcW w:w="1116" w:type="dxa"/>
          </w:tcPr>
          <w:p>
            <w:pPr>
              <w:pStyle w:val="TableParagraph"/>
              <w:spacing w:before="114"/>
              <w:ind w:left="69"/>
              <w:rPr>
                <w:b/>
                <w:sz w:val="18"/>
              </w:rPr>
            </w:pPr>
            <w:r>
              <w:rPr>
                <w:b/>
                <w:spacing w:val="-2"/>
                <w:sz w:val="18"/>
              </w:rPr>
              <w:t>5.3.2.</w:t>
            </w:r>
          </w:p>
        </w:tc>
        <w:tc>
          <w:tcPr>
            <w:tcW w:w="2578" w:type="dxa"/>
          </w:tcPr>
          <w:p>
            <w:pPr>
              <w:pStyle w:val="TableParagraph"/>
              <w:spacing w:line="218" w:lineRule="exact"/>
              <w:ind w:left="69" w:right="50"/>
              <w:rPr>
                <w:b/>
                <w:sz w:val="18"/>
              </w:rPr>
            </w:pPr>
            <w:r>
              <w:rPr>
                <w:b/>
                <w:sz w:val="18"/>
              </w:rPr>
              <w:t>Resultados</w:t>
            </w:r>
            <w:r>
              <w:rPr>
                <w:b/>
                <w:spacing w:val="-7"/>
                <w:sz w:val="18"/>
              </w:rPr>
              <w:t> </w:t>
            </w:r>
            <w:r>
              <w:rPr>
                <w:b/>
                <w:sz w:val="18"/>
              </w:rPr>
              <w:t>negativos</w:t>
            </w:r>
            <w:r>
              <w:rPr>
                <w:b/>
                <w:spacing w:val="-7"/>
                <w:sz w:val="18"/>
              </w:rPr>
              <w:t> </w:t>
            </w:r>
            <w:r>
              <w:rPr>
                <w:b/>
                <w:sz w:val="18"/>
              </w:rPr>
              <w:t>por</w:t>
            </w:r>
            <w:r>
              <w:rPr>
                <w:b/>
                <w:spacing w:val="-6"/>
                <w:sz w:val="18"/>
              </w:rPr>
              <w:t> </w:t>
            </w:r>
            <w:r>
              <w:rPr>
                <w:b/>
                <w:sz w:val="18"/>
              </w:rPr>
              <w:t>ventas de inversiones</w:t>
            </w:r>
          </w:p>
        </w:tc>
        <w:tc>
          <w:tcPr>
            <w:tcW w:w="507" w:type="dxa"/>
          </w:tcPr>
          <w:p>
            <w:pPr>
              <w:pStyle w:val="TableParagraph"/>
              <w:spacing w:before="114"/>
              <w:ind w:left="160"/>
              <w:rPr>
                <w:b/>
                <w:sz w:val="18"/>
              </w:rPr>
            </w:pPr>
            <w:r>
              <w:rPr>
                <w:b/>
                <w:spacing w:val="-5"/>
                <w:sz w:val="18"/>
              </w:rPr>
              <w:t>70</w:t>
            </w:r>
          </w:p>
        </w:tc>
        <w:tc>
          <w:tcPr>
            <w:tcW w:w="1369" w:type="dxa"/>
          </w:tcPr>
          <w:p>
            <w:pPr>
              <w:pStyle w:val="TableParagraph"/>
              <w:spacing w:before="114"/>
              <w:ind w:left="56"/>
              <w:jc w:val="center"/>
              <w:rPr>
                <w:b/>
                <w:sz w:val="18"/>
              </w:rPr>
            </w:pPr>
            <w:r>
              <w:rPr>
                <w:b/>
                <w:spacing w:val="-10"/>
                <w:sz w:val="18"/>
              </w:rPr>
              <w:t>-</w:t>
            </w:r>
          </w:p>
        </w:tc>
        <w:tc>
          <w:tcPr>
            <w:tcW w:w="1369" w:type="dxa"/>
          </w:tcPr>
          <w:p>
            <w:pPr>
              <w:pStyle w:val="TableParagraph"/>
              <w:spacing w:before="114"/>
              <w:ind w:left="56" w:right="3"/>
              <w:jc w:val="center"/>
              <w:rPr>
                <w:b/>
                <w:sz w:val="18"/>
              </w:rPr>
            </w:pPr>
            <w:r>
              <w:rPr>
                <w:b/>
                <w:spacing w:val="-10"/>
                <w:sz w:val="18"/>
              </w:rPr>
              <w:t>-</w:t>
            </w:r>
          </w:p>
        </w:tc>
        <w:tc>
          <w:tcPr>
            <w:tcW w:w="978" w:type="dxa"/>
          </w:tcPr>
          <w:p>
            <w:pPr>
              <w:pStyle w:val="TableParagraph"/>
              <w:spacing w:before="114"/>
              <w:ind w:left="8" w:right="2"/>
              <w:jc w:val="center"/>
              <w:rPr>
                <w:b/>
                <w:sz w:val="18"/>
              </w:rPr>
            </w:pPr>
            <w:r>
              <w:rPr>
                <w:b/>
                <w:spacing w:val="-2"/>
                <w:sz w:val="18"/>
              </w:rPr>
              <w:t>0,00%</w:t>
            </w:r>
          </w:p>
        </w:tc>
      </w:tr>
    </w:tbl>
    <w:p>
      <w:pPr>
        <w:pStyle w:val="TableParagraph"/>
        <w:spacing w:after="0"/>
        <w:jc w:val="center"/>
        <w:rPr>
          <w:b/>
          <w:sz w:val="18"/>
        </w:rPr>
        <w:sectPr>
          <w:footerReference w:type="default" r:id="rId38"/>
          <w:pgSz w:w="12240" w:h="15840"/>
          <w:pgMar w:header="0" w:footer="1002" w:top="1380" w:bottom="1200" w:left="360" w:right="360"/>
          <w:pgNumType w:start="1"/>
        </w:sectPr>
      </w:pPr>
    </w:p>
    <w:p>
      <w:pPr>
        <w:pStyle w:val="Heading4"/>
        <w:spacing w:before="35"/>
        <w:rPr>
          <w:b w:val="0"/>
        </w:rPr>
      </w:pPr>
      <w:r>
        <w:rPr>
          <w:spacing w:val="-2"/>
        </w:rPr>
        <w:t>Revelación</w:t>
      </w:r>
      <w:r>
        <w:rPr>
          <w:b w:val="0"/>
          <w:spacing w:val="-2"/>
        </w:rPr>
        <w:t>:</w:t>
      </w:r>
    </w:p>
    <w:p>
      <w:pPr>
        <w:pStyle w:val="BodyText"/>
        <w:spacing w:before="42"/>
      </w:pPr>
    </w:p>
    <w:p>
      <w:pPr>
        <w:pStyle w:val="BodyText"/>
        <w:spacing w:line="357" w:lineRule="auto"/>
        <w:ind w:left="1341" w:right="1346"/>
        <w:jc w:val="both"/>
      </w:pPr>
      <w:r>
        <w:rPr/>
        <w:t>La cuenta Resultados negativos por ventas de inversiones, representa el 0,00% del total del Gastos,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10"/>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705600">
                <wp:simplePos x="0" y="0"/>
                <wp:positionH relativeFrom="page">
                  <wp:posOffset>1080516</wp:posOffset>
                </wp:positionH>
                <wp:positionV relativeFrom="paragraph">
                  <wp:posOffset>286556</wp:posOffset>
                </wp:positionV>
                <wp:extent cx="5713730" cy="239395"/>
                <wp:effectExtent l="0" t="0" r="0" b="0"/>
                <wp:wrapTopAndBottom/>
                <wp:docPr id="284" name="Textbox 284"/>
                <wp:cNvGraphicFramePr>
                  <a:graphicFrameLocks/>
                </wp:cNvGraphicFramePr>
                <a:graphic>
                  <a:graphicData uri="http://schemas.microsoft.com/office/word/2010/wordprocessingShape">
                    <wps:wsp>
                      <wps:cNvPr id="284" name="Textbox 284"/>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63473pt;width:449.9pt;height:18.850pt;mso-position-horizontal-relative:page;mso-position-vertical-relative:paragraph;z-index:-15610880;mso-wrap-distance-left:0;mso-wrap-distance-right:0" type="#_x0000_t202" id="docshape282"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6"/>
      </w:pPr>
    </w:p>
    <w:p>
      <w:pPr>
        <w:pStyle w:val="Heading3"/>
      </w:pPr>
      <w:bookmarkStart w:name="_TOC_250031" w:id="89"/>
      <w:r>
        <w:rPr/>
        <w:t>NOTA</w:t>
      </w:r>
      <w:r>
        <w:rPr>
          <w:spacing w:val="-5"/>
        </w:rPr>
        <w:t> </w:t>
      </w:r>
      <w:r>
        <w:rPr/>
        <w:t>N°</w:t>
      </w:r>
      <w:r>
        <w:rPr>
          <w:spacing w:val="-3"/>
        </w:rPr>
        <w:t> </w:t>
      </w:r>
      <w:bookmarkEnd w:id="89"/>
      <w:r>
        <w:rPr>
          <w:spacing w:val="-5"/>
        </w:rPr>
        <w:t>71</w:t>
      </w:r>
    </w:p>
    <w:p>
      <w:pPr>
        <w:pStyle w:val="BodyText"/>
        <w:spacing w:before="114"/>
        <w:rPr>
          <w:b/>
        </w:rPr>
      </w:pPr>
    </w:p>
    <w:p>
      <w:pPr>
        <w:pStyle w:val="BodyText"/>
        <w:ind w:left="1341"/>
      </w:pPr>
      <w:r>
        <w:rPr/>
        <w:t>Resultados</w:t>
      </w:r>
      <w:r>
        <w:rPr>
          <w:spacing w:val="-4"/>
        </w:rPr>
        <w:t> </w:t>
      </w:r>
      <w:r>
        <w:rPr/>
        <w:t>negativos</w:t>
      </w:r>
      <w:r>
        <w:rPr>
          <w:spacing w:val="-4"/>
        </w:rPr>
        <w:t> </w:t>
      </w:r>
      <w:r>
        <w:rPr/>
        <w:t>por</w:t>
      </w:r>
      <w:r>
        <w:rPr>
          <w:spacing w:val="-5"/>
        </w:rPr>
        <w:t> </w:t>
      </w:r>
      <w:r>
        <w:rPr/>
        <w:t>ventas</w:t>
      </w:r>
      <w:r>
        <w:rPr>
          <w:spacing w:val="-4"/>
        </w:rPr>
        <w:t> </w:t>
      </w:r>
      <w:r>
        <w:rPr/>
        <w:t>e</w:t>
      </w:r>
      <w:r>
        <w:rPr>
          <w:spacing w:val="-5"/>
        </w:rPr>
        <w:t> </w:t>
      </w:r>
      <w:r>
        <w:rPr/>
        <w:t>intercambio</w:t>
      </w:r>
      <w:r>
        <w:rPr>
          <w:spacing w:val="-3"/>
        </w:rPr>
        <w:t> </w:t>
      </w:r>
      <w:r>
        <w:rPr/>
        <w:t>de</w:t>
      </w:r>
      <w:r>
        <w:rPr>
          <w:spacing w:val="-6"/>
        </w:rPr>
        <w:t> </w:t>
      </w:r>
      <w:r>
        <w:rPr>
          <w:spacing w:val="-2"/>
        </w:rPr>
        <w:t>bienes</w:t>
      </w:r>
    </w:p>
    <w:p>
      <w:pPr>
        <w:pStyle w:val="BodyText"/>
      </w:pPr>
    </w:p>
    <w:p>
      <w:pPr>
        <w:pStyle w:val="BodyText"/>
      </w:pPr>
    </w:p>
    <w:p>
      <w:pPr>
        <w:pStyle w:val="BodyText"/>
        <w:spacing w:before="157"/>
      </w:pPr>
    </w:p>
    <w:tbl>
      <w:tblPr>
        <w:tblW w:w="0" w:type="auto"/>
        <w:jc w:val="left"/>
        <w:tblInd w:w="1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4"/>
        <w:gridCol w:w="1046"/>
        <w:gridCol w:w="523"/>
        <w:gridCol w:w="1656"/>
        <w:gridCol w:w="1656"/>
        <w:gridCol w:w="1183"/>
      </w:tblGrid>
      <w:tr>
        <w:trPr>
          <w:trHeight w:val="255" w:hRule="atLeast"/>
        </w:trPr>
        <w:tc>
          <w:tcPr>
            <w:tcW w:w="2354" w:type="dxa"/>
            <w:vMerge w:val="restart"/>
            <w:shd w:val="clear" w:color="auto" w:fill="366091"/>
          </w:tcPr>
          <w:p>
            <w:pPr>
              <w:pStyle w:val="TableParagraph"/>
              <w:spacing w:before="15"/>
              <w:ind w:left="69"/>
              <w:rPr>
                <w:b/>
                <w:sz w:val="18"/>
              </w:rPr>
            </w:pPr>
            <w:r>
              <w:rPr>
                <w:b/>
                <w:color w:val="FFFFFF"/>
                <w:spacing w:val="-2"/>
                <w:sz w:val="18"/>
              </w:rPr>
              <w:t>Cuenta</w:t>
            </w:r>
          </w:p>
        </w:tc>
        <w:tc>
          <w:tcPr>
            <w:tcW w:w="1046" w:type="dxa"/>
            <w:vMerge w:val="restart"/>
            <w:shd w:val="clear" w:color="auto" w:fill="366091"/>
          </w:tcPr>
          <w:p>
            <w:pPr>
              <w:pStyle w:val="TableParagraph"/>
              <w:spacing w:before="150"/>
              <w:ind w:left="88"/>
              <w:rPr>
                <w:b/>
                <w:sz w:val="18"/>
              </w:rPr>
            </w:pPr>
            <w:r>
              <w:rPr>
                <w:b/>
                <w:color w:val="FFFFFF"/>
                <w:spacing w:val="-2"/>
                <w:sz w:val="18"/>
              </w:rPr>
              <w:t>Descripción</w:t>
            </w:r>
          </w:p>
        </w:tc>
        <w:tc>
          <w:tcPr>
            <w:tcW w:w="523" w:type="dxa"/>
            <w:vMerge w:val="restart"/>
            <w:shd w:val="clear" w:color="auto" w:fill="366091"/>
          </w:tcPr>
          <w:p>
            <w:pPr>
              <w:pStyle w:val="TableParagraph"/>
              <w:spacing w:before="150"/>
              <w:ind w:left="77"/>
              <w:rPr>
                <w:b/>
                <w:sz w:val="18"/>
              </w:rPr>
            </w:pPr>
            <w:r>
              <w:rPr>
                <w:b/>
                <w:color w:val="FFFFFF"/>
                <w:spacing w:val="-4"/>
                <w:sz w:val="18"/>
              </w:rPr>
              <w:t>Nota</w:t>
            </w:r>
          </w:p>
        </w:tc>
        <w:tc>
          <w:tcPr>
            <w:tcW w:w="1656" w:type="dxa"/>
            <w:vMerge w:val="restart"/>
            <w:shd w:val="clear" w:color="auto" w:fill="366091"/>
          </w:tcPr>
          <w:p>
            <w:pPr>
              <w:pStyle w:val="TableParagraph"/>
              <w:spacing w:before="150"/>
              <w:ind w:left="298"/>
              <w:rPr>
                <w:b/>
                <w:sz w:val="18"/>
              </w:rPr>
            </w:pPr>
            <w:r>
              <w:rPr>
                <w:b/>
                <w:color w:val="FFFFFF"/>
                <w:sz w:val="18"/>
              </w:rPr>
              <w:t>Periodo</w:t>
            </w:r>
            <w:r>
              <w:rPr>
                <w:b/>
                <w:color w:val="FFFFFF"/>
                <w:spacing w:val="-9"/>
                <w:sz w:val="18"/>
              </w:rPr>
              <w:t> </w:t>
            </w:r>
            <w:r>
              <w:rPr>
                <w:b/>
                <w:color w:val="FFFFFF"/>
                <w:spacing w:val="-2"/>
                <w:sz w:val="18"/>
              </w:rPr>
              <w:t>Actual</w:t>
            </w:r>
          </w:p>
        </w:tc>
        <w:tc>
          <w:tcPr>
            <w:tcW w:w="1656" w:type="dxa"/>
            <w:vMerge w:val="restart"/>
            <w:shd w:val="clear" w:color="auto" w:fill="366091"/>
          </w:tcPr>
          <w:p>
            <w:pPr>
              <w:pStyle w:val="TableParagraph"/>
              <w:spacing w:before="150"/>
              <w:ind w:left="221"/>
              <w:rPr>
                <w:b/>
                <w:sz w:val="18"/>
              </w:rPr>
            </w:pPr>
            <w:r>
              <w:rPr>
                <w:b/>
                <w:color w:val="FFFFFF"/>
                <w:sz w:val="18"/>
              </w:rPr>
              <w:t>Periodo</w:t>
            </w:r>
            <w:r>
              <w:rPr>
                <w:b/>
                <w:color w:val="FFFFFF"/>
                <w:spacing w:val="-9"/>
                <w:sz w:val="18"/>
              </w:rPr>
              <w:t> </w:t>
            </w:r>
            <w:r>
              <w:rPr>
                <w:b/>
                <w:color w:val="FFFFFF"/>
                <w:spacing w:val="-2"/>
                <w:sz w:val="18"/>
              </w:rPr>
              <w:t>Anterior</w:t>
            </w:r>
          </w:p>
        </w:tc>
        <w:tc>
          <w:tcPr>
            <w:tcW w:w="1183" w:type="dxa"/>
            <w:shd w:val="clear" w:color="auto" w:fill="366091"/>
          </w:tcPr>
          <w:p>
            <w:pPr>
              <w:pStyle w:val="TableParagraph"/>
              <w:spacing w:line="218" w:lineRule="exact" w:before="18"/>
              <w:ind w:left="55" w:right="42"/>
              <w:jc w:val="center"/>
              <w:rPr>
                <w:b/>
                <w:sz w:val="18"/>
              </w:rPr>
            </w:pPr>
            <w:r>
              <w:rPr>
                <w:b/>
                <w:color w:val="FFFFFF"/>
                <w:spacing w:val="-2"/>
                <w:sz w:val="18"/>
              </w:rPr>
              <w:t>Diferencia</w:t>
            </w:r>
          </w:p>
        </w:tc>
      </w:tr>
      <w:tr>
        <w:trPr>
          <w:trHeight w:val="244" w:hRule="atLeast"/>
        </w:trPr>
        <w:tc>
          <w:tcPr>
            <w:tcW w:w="2354" w:type="dxa"/>
            <w:vMerge/>
            <w:tcBorders>
              <w:top w:val="nil"/>
            </w:tcBorders>
            <w:shd w:val="clear" w:color="auto" w:fill="366091"/>
          </w:tcPr>
          <w:p>
            <w:pPr>
              <w:rPr>
                <w:sz w:val="2"/>
                <w:szCs w:val="2"/>
              </w:rPr>
            </w:pPr>
          </w:p>
        </w:tc>
        <w:tc>
          <w:tcPr>
            <w:tcW w:w="1046" w:type="dxa"/>
            <w:vMerge/>
            <w:tcBorders>
              <w:top w:val="nil"/>
            </w:tcBorders>
            <w:shd w:val="clear" w:color="auto" w:fill="366091"/>
          </w:tcPr>
          <w:p>
            <w:pPr>
              <w:rPr>
                <w:sz w:val="2"/>
                <w:szCs w:val="2"/>
              </w:rPr>
            </w:pPr>
          </w:p>
        </w:tc>
        <w:tc>
          <w:tcPr>
            <w:tcW w:w="523" w:type="dxa"/>
            <w:vMerge/>
            <w:tcBorders>
              <w:top w:val="nil"/>
            </w:tcBorders>
            <w:shd w:val="clear" w:color="auto" w:fill="366091"/>
          </w:tcPr>
          <w:p>
            <w:pPr>
              <w:rPr>
                <w:sz w:val="2"/>
                <w:szCs w:val="2"/>
              </w:rPr>
            </w:pPr>
          </w:p>
        </w:tc>
        <w:tc>
          <w:tcPr>
            <w:tcW w:w="1656" w:type="dxa"/>
            <w:vMerge/>
            <w:tcBorders>
              <w:top w:val="nil"/>
            </w:tcBorders>
            <w:shd w:val="clear" w:color="auto" w:fill="366091"/>
          </w:tcPr>
          <w:p>
            <w:pPr>
              <w:rPr>
                <w:sz w:val="2"/>
                <w:szCs w:val="2"/>
              </w:rPr>
            </w:pPr>
          </w:p>
        </w:tc>
        <w:tc>
          <w:tcPr>
            <w:tcW w:w="1656" w:type="dxa"/>
            <w:vMerge/>
            <w:tcBorders>
              <w:top w:val="nil"/>
            </w:tcBorders>
            <w:shd w:val="clear" w:color="auto" w:fill="366091"/>
          </w:tcPr>
          <w:p>
            <w:pPr>
              <w:rPr>
                <w:sz w:val="2"/>
                <w:szCs w:val="2"/>
              </w:rPr>
            </w:pPr>
          </w:p>
        </w:tc>
        <w:tc>
          <w:tcPr>
            <w:tcW w:w="1183" w:type="dxa"/>
            <w:shd w:val="clear" w:color="auto" w:fill="366091"/>
          </w:tcPr>
          <w:p>
            <w:pPr>
              <w:pStyle w:val="TableParagraph"/>
              <w:spacing w:line="211" w:lineRule="exact" w:before="13"/>
              <w:ind w:left="55" w:right="42"/>
              <w:jc w:val="center"/>
              <w:rPr>
                <w:sz w:val="18"/>
              </w:rPr>
            </w:pPr>
            <w:r>
              <w:rPr>
                <w:color w:val="FFFFFF"/>
                <w:spacing w:val="-10"/>
                <w:sz w:val="18"/>
              </w:rPr>
              <w:t>%</w:t>
            </w:r>
          </w:p>
        </w:tc>
      </w:tr>
      <w:tr>
        <w:trPr>
          <w:trHeight w:val="1098" w:hRule="atLeast"/>
        </w:trPr>
        <w:tc>
          <w:tcPr>
            <w:tcW w:w="2354" w:type="dxa"/>
          </w:tcPr>
          <w:p>
            <w:pPr>
              <w:pStyle w:val="TableParagraph"/>
              <w:rPr>
                <w:sz w:val="18"/>
              </w:rPr>
            </w:pPr>
          </w:p>
          <w:p>
            <w:pPr>
              <w:pStyle w:val="TableParagraph"/>
              <w:rPr>
                <w:sz w:val="18"/>
              </w:rPr>
            </w:pPr>
          </w:p>
          <w:p>
            <w:pPr>
              <w:pStyle w:val="TableParagraph"/>
              <w:ind w:left="69"/>
              <w:rPr>
                <w:b/>
                <w:sz w:val="18"/>
              </w:rPr>
            </w:pPr>
            <w:r>
              <w:rPr>
                <w:b/>
                <w:spacing w:val="-2"/>
                <w:sz w:val="18"/>
              </w:rPr>
              <w:t>5.3.3.</w:t>
            </w:r>
          </w:p>
        </w:tc>
        <w:tc>
          <w:tcPr>
            <w:tcW w:w="1046" w:type="dxa"/>
          </w:tcPr>
          <w:p>
            <w:pPr>
              <w:pStyle w:val="TableParagraph"/>
              <w:ind w:left="69" w:right="21"/>
              <w:rPr>
                <w:b/>
                <w:sz w:val="18"/>
              </w:rPr>
            </w:pPr>
            <w:r>
              <w:rPr>
                <w:b/>
                <w:spacing w:val="-2"/>
                <w:sz w:val="18"/>
              </w:rPr>
              <w:t>Resultados</w:t>
            </w:r>
            <w:r>
              <w:rPr>
                <w:b/>
                <w:sz w:val="18"/>
              </w:rPr>
              <w:t> </w:t>
            </w:r>
            <w:r>
              <w:rPr>
                <w:b/>
                <w:spacing w:val="-2"/>
                <w:sz w:val="18"/>
              </w:rPr>
              <w:t>negativos</w:t>
            </w:r>
            <w:r>
              <w:rPr>
                <w:b/>
                <w:sz w:val="18"/>
              </w:rPr>
              <w:t> </w:t>
            </w:r>
            <w:r>
              <w:rPr>
                <w:b/>
                <w:spacing w:val="-2"/>
                <w:sz w:val="18"/>
              </w:rPr>
              <w:t>por</w:t>
            </w:r>
            <w:r>
              <w:rPr>
                <w:b/>
                <w:spacing w:val="-9"/>
                <w:sz w:val="18"/>
              </w:rPr>
              <w:t> </w:t>
            </w:r>
            <w:r>
              <w:rPr>
                <w:b/>
                <w:spacing w:val="-2"/>
                <w:sz w:val="18"/>
              </w:rPr>
              <w:t>ventas</w:t>
            </w:r>
            <w:r>
              <w:rPr>
                <w:b/>
                <w:spacing w:val="-11"/>
                <w:sz w:val="18"/>
              </w:rPr>
              <w:t> </w:t>
            </w:r>
            <w:r>
              <w:rPr>
                <w:b/>
                <w:spacing w:val="-2"/>
                <w:sz w:val="18"/>
              </w:rPr>
              <w:t>e</w:t>
            </w:r>
            <w:r>
              <w:rPr>
                <w:b/>
                <w:sz w:val="18"/>
              </w:rPr>
              <w:t> </w:t>
            </w:r>
            <w:r>
              <w:rPr>
                <w:b/>
                <w:spacing w:val="-2"/>
                <w:sz w:val="18"/>
              </w:rPr>
              <w:t>intercambio</w:t>
            </w:r>
          </w:p>
          <w:p>
            <w:pPr>
              <w:pStyle w:val="TableParagraph"/>
              <w:spacing w:line="199" w:lineRule="exact"/>
              <w:ind w:left="69"/>
              <w:rPr>
                <w:b/>
                <w:sz w:val="18"/>
              </w:rPr>
            </w:pPr>
            <w:r>
              <w:rPr>
                <w:b/>
                <w:sz w:val="18"/>
              </w:rPr>
              <w:t>de</w:t>
            </w:r>
            <w:r>
              <w:rPr>
                <w:b/>
                <w:spacing w:val="-3"/>
                <w:sz w:val="18"/>
              </w:rPr>
              <w:t> </w:t>
            </w:r>
            <w:r>
              <w:rPr>
                <w:b/>
                <w:spacing w:val="-2"/>
                <w:sz w:val="18"/>
              </w:rPr>
              <w:t>bienes</w:t>
            </w:r>
          </w:p>
        </w:tc>
        <w:tc>
          <w:tcPr>
            <w:tcW w:w="523" w:type="dxa"/>
          </w:tcPr>
          <w:p>
            <w:pPr>
              <w:pStyle w:val="TableParagraph"/>
              <w:rPr>
                <w:sz w:val="18"/>
              </w:rPr>
            </w:pPr>
          </w:p>
          <w:p>
            <w:pPr>
              <w:pStyle w:val="TableParagraph"/>
              <w:rPr>
                <w:sz w:val="18"/>
              </w:rPr>
            </w:pPr>
          </w:p>
          <w:p>
            <w:pPr>
              <w:pStyle w:val="TableParagraph"/>
              <w:ind w:left="170"/>
              <w:rPr>
                <w:b/>
                <w:sz w:val="18"/>
              </w:rPr>
            </w:pPr>
            <w:r>
              <w:rPr>
                <w:b/>
                <w:spacing w:val="-5"/>
                <w:sz w:val="18"/>
              </w:rPr>
              <w:t>71</w:t>
            </w:r>
          </w:p>
        </w:tc>
        <w:tc>
          <w:tcPr>
            <w:tcW w:w="1656" w:type="dxa"/>
          </w:tcPr>
          <w:p>
            <w:pPr>
              <w:pStyle w:val="TableParagraph"/>
              <w:rPr>
                <w:sz w:val="18"/>
              </w:rPr>
            </w:pPr>
          </w:p>
          <w:p>
            <w:pPr>
              <w:pStyle w:val="TableParagraph"/>
              <w:rPr>
                <w:sz w:val="18"/>
              </w:rPr>
            </w:pPr>
          </w:p>
          <w:p>
            <w:pPr>
              <w:pStyle w:val="TableParagraph"/>
              <w:ind w:left="55"/>
              <w:jc w:val="center"/>
              <w:rPr>
                <w:b/>
                <w:sz w:val="18"/>
              </w:rPr>
            </w:pPr>
            <w:r>
              <w:rPr>
                <w:b/>
                <w:spacing w:val="-10"/>
                <w:sz w:val="18"/>
              </w:rPr>
              <w:t>-</w:t>
            </w:r>
          </w:p>
        </w:tc>
        <w:tc>
          <w:tcPr>
            <w:tcW w:w="1656" w:type="dxa"/>
          </w:tcPr>
          <w:p>
            <w:pPr>
              <w:pStyle w:val="TableParagraph"/>
              <w:rPr>
                <w:sz w:val="18"/>
              </w:rPr>
            </w:pPr>
          </w:p>
          <w:p>
            <w:pPr>
              <w:pStyle w:val="TableParagraph"/>
              <w:rPr>
                <w:sz w:val="18"/>
              </w:rPr>
            </w:pPr>
          </w:p>
          <w:p>
            <w:pPr>
              <w:pStyle w:val="TableParagraph"/>
              <w:ind w:left="55" w:right="2"/>
              <w:jc w:val="center"/>
              <w:rPr>
                <w:b/>
                <w:sz w:val="18"/>
              </w:rPr>
            </w:pPr>
            <w:r>
              <w:rPr>
                <w:b/>
                <w:spacing w:val="-10"/>
                <w:sz w:val="18"/>
              </w:rPr>
              <w:t>-</w:t>
            </w:r>
          </w:p>
        </w:tc>
        <w:tc>
          <w:tcPr>
            <w:tcW w:w="1183" w:type="dxa"/>
          </w:tcPr>
          <w:p>
            <w:pPr>
              <w:pStyle w:val="TableParagraph"/>
              <w:rPr>
                <w:sz w:val="18"/>
              </w:rPr>
            </w:pPr>
          </w:p>
          <w:p>
            <w:pPr>
              <w:pStyle w:val="TableParagraph"/>
              <w:rPr>
                <w:sz w:val="18"/>
              </w:rPr>
            </w:pPr>
          </w:p>
          <w:p>
            <w:pPr>
              <w:pStyle w:val="TableParagraph"/>
              <w:ind w:left="55" w:right="45"/>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w:t>
      </w:r>
      <w:r>
        <w:rPr>
          <w:spacing w:val="-3"/>
        </w:rPr>
        <w:t> </w:t>
      </w:r>
      <w:r>
        <w:rPr/>
        <w:t>cuenta</w:t>
      </w:r>
      <w:r>
        <w:rPr>
          <w:spacing w:val="-2"/>
        </w:rPr>
        <w:t> </w:t>
      </w:r>
      <w:r>
        <w:rPr/>
        <w:t>Resultados</w:t>
      </w:r>
      <w:r>
        <w:rPr>
          <w:spacing w:val="-3"/>
        </w:rPr>
        <w:t> </w:t>
      </w:r>
      <w:r>
        <w:rPr/>
        <w:t>negativos</w:t>
      </w:r>
      <w:r>
        <w:rPr>
          <w:spacing w:val="-2"/>
        </w:rPr>
        <w:t> </w:t>
      </w:r>
      <w:r>
        <w:rPr/>
        <w:t>por</w:t>
      </w:r>
      <w:r>
        <w:rPr>
          <w:spacing w:val="-3"/>
        </w:rPr>
        <w:t> </w:t>
      </w:r>
      <w:r>
        <w:rPr/>
        <w:t>ventas</w:t>
      </w:r>
      <w:r>
        <w:rPr>
          <w:spacing w:val="-2"/>
        </w:rPr>
        <w:t> </w:t>
      </w:r>
      <w:r>
        <w:rPr/>
        <w:t>e</w:t>
      </w:r>
      <w:r>
        <w:rPr>
          <w:spacing w:val="-3"/>
        </w:rPr>
        <w:t> </w:t>
      </w:r>
      <w:r>
        <w:rPr/>
        <w:t>intercambio</w:t>
      </w:r>
      <w:r>
        <w:rPr>
          <w:spacing w:val="-3"/>
        </w:rPr>
        <w:t> </w:t>
      </w:r>
      <w:r>
        <w:rPr/>
        <w:t>de</w:t>
      </w:r>
      <w:r>
        <w:rPr>
          <w:spacing w:val="-4"/>
        </w:rPr>
        <w:t> </w:t>
      </w:r>
      <w:r>
        <w:rPr/>
        <w:t>bienes,</w:t>
      </w:r>
      <w:r>
        <w:rPr>
          <w:spacing w:val="-3"/>
        </w:rPr>
        <w:t> </w:t>
      </w:r>
      <w:r>
        <w:rPr/>
        <w:t>representa</w:t>
      </w:r>
      <w:r>
        <w:rPr>
          <w:spacing w:val="-2"/>
        </w:rPr>
        <w:t> </w:t>
      </w:r>
      <w:r>
        <w:rPr/>
        <w:t>el</w:t>
      </w:r>
      <w:r>
        <w:rPr>
          <w:spacing w:val="-3"/>
        </w:rPr>
        <w:t> </w:t>
      </w:r>
      <w:r>
        <w:rPr/>
        <w:t>0,00%</w:t>
      </w:r>
      <w:r>
        <w:rPr>
          <w:spacing w:val="-2"/>
        </w:rPr>
        <w:t> </w:t>
      </w:r>
      <w:r>
        <w:rPr/>
        <w:t>del</w:t>
      </w:r>
      <w:r>
        <w:rPr>
          <w:spacing w:val="-3"/>
        </w:rPr>
        <w:t> </w:t>
      </w:r>
      <w:r>
        <w:rPr/>
        <w:t>total</w:t>
      </w:r>
      <w:r>
        <w:rPr>
          <w:spacing w:val="-5"/>
        </w:rPr>
        <w:t> </w:t>
      </w:r>
      <w:r>
        <w:rPr/>
        <w:t>del</w:t>
      </w:r>
      <w:r>
        <w:rPr>
          <w:spacing w:val="-3"/>
        </w:rPr>
        <w:t> </w:t>
      </w:r>
      <w:r>
        <w:rPr/>
        <w:t>Gastos, que</w:t>
      </w:r>
      <w:r>
        <w:rPr>
          <w:spacing w:val="-12"/>
        </w:rPr>
        <w:t> </w:t>
      </w:r>
      <w:r>
        <w:rPr/>
        <w:t>comparado</w:t>
      </w:r>
      <w:r>
        <w:rPr>
          <w:spacing w:val="-11"/>
        </w:rPr>
        <w:t> </w:t>
      </w:r>
      <w:r>
        <w:rPr/>
        <w:t>al</w:t>
      </w:r>
      <w:r>
        <w:rPr>
          <w:spacing w:val="-11"/>
        </w:rPr>
        <w:t> </w:t>
      </w:r>
      <w:r>
        <w:rPr/>
        <w:t>periodo</w:t>
      </w:r>
      <w:r>
        <w:rPr>
          <w:spacing w:val="-12"/>
        </w:rPr>
        <w:t> </w:t>
      </w:r>
      <w:r>
        <w:rPr/>
        <w:t>anterior</w:t>
      </w:r>
      <w:r>
        <w:rPr>
          <w:spacing w:val="-11"/>
        </w:rPr>
        <w:t> </w:t>
      </w:r>
      <w:r>
        <w:rPr/>
        <w:t>genera</w:t>
      </w:r>
      <w:r>
        <w:rPr>
          <w:spacing w:val="-11"/>
        </w:rPr>
        <w:t> </w:t>
      </w:r>
      <w:r>
        <w:rPr/>
        <w:t>una</w:t>
      </w:r>
      <w:r>
        <w:rPr>
          <w:spacing w:val="-12"/>
        </w:rPr>
        <w:t> </w:t>
      </w:r>
      <w:r>
        <w:rPr/>
        <w:t>variación</w:t>
      </w:r>
      <w:r>
        <w:rPr>
          <w:spacing w:val="-11"/>
        </w:rPr>
        <w:t> </w:t>
      </w:r>
      <w:r>
        <w:rPr/>
        <w:t>absoluta</w:t>
      </w:r>
      <w:r>
        <w:rPr>
          <w:spacing w:val="-11"/>
        </w:rPr>
        <w:t> </w:t>
      </w:r>
      <w:r>
        <w:rPr/>
        <w:t>de</w:t>
      </w:r>
      <w:r>
        <w:rPr>
          <w:spacing w:val="-10"/>
        </w:rPr>
        <w:t> </w:t>
      </w:r>
      <w:r>
        <w:rPr/>
        <w:t>0</w:t>
      </w:r>
      <w:r>
        <w:rPr>
          <w:spacing w:val="-11"/>
        </w:rPr>
        <w:t> </w:t>
      </w:r>
      <w:r>
        <w:rPr/>
        <w:t>000,00</w:t>
      </w:r>
      <w:r>
        <w:rPr>
          <w:spacing w:val="-10"/>
        </w:rPr>
        <w:t> </w:t>
      </w:r>
      <w:r>
        <w:rPr/>
        <w:t>que</w:t>
      </w:r>
      <w:r>
        <w:rPr>
          <w:spacing w:val="-12"/>
        </w:rPr>
        <w:t> </w:t>
      </w:r>
      <w:r>
        <w:rPr/>
        <w:t>corresponde</w:t>
      </w:r>
      <w:r>
        <w:rPr>
          <w:spacing w:val="-11"/>
        </w:rPr>
        <w:t> </w:t>
      </w:r>
      <w:r>
        <w:rPr/>
        <w:t>a</w:t>
      </w:r>
      <w:r>
        <w:rPr>
          <w:spacing w:val="-10"/>
        </w:rPr>
        <w:t> </w:t>
      </w:r>
      <w:r>
        <w:rPr/>
        <w:t>un</w:t>
      </w:r>
      <w:r>
        <w:rPr>
          <w:spacing w:val="-10"/>
        </w:rPr>
        <w:t> </w:t>
      </w:r>
      <w:r>
        <w:rPr/>
        <w:t>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6112">
                <wp:simplePos x="0" y="0"/>
                <wp:positionH relativeFrom="page">
                  <wp:posOffset>1080516</wp:posOffset>
                </wp:positionH>
                <wp:positionV relativeFrom="paragraph">
                  <wp:posOffset>287744</wp:posOffset>
                </wp:positionV>
                <wp:extent cx="5713730" cy="239395"/>
                <wp:effectExtent l="0" t="0" r="0" b="0"/>
                <wp:wrapTopAndBottom/>
                <wp:docPr id="285" name="Textbox 285"/>
                <wp:cNvGraphicFramePr>
                  <a:graphicFrameLocks/>
                </wp:cNvGraphicFramePr>
                <a:graphic>
                  <a:graphicData uri="http://schemas.microsoft.com/office/word/2010/wordprocessingShape">
                    <wps:wsp>
                      <wps:cNvPr id="285" name="Textbox 28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57032pt;width:449.9pt;height:18.850pt;mso-position-horizontal-relative:page;mso-position-vertical-relative:paragraph;z-index:-15610368;mso-wrap-distance-left:0;mso-wrap-distance-right:0" type="#_x0000_t202" id="docshape28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numPr>
          <w:ilvl w:val="1"/>
          <w:numId w:val="38"/>
        </w:numPr>
        <w:tabs>
          <w:tab w:pos="1637" w:val="left" w:leader="none"/>
        </w:tabs>
        <w:spacing w:line="240" w:lineRule="auto" w:before="37" w:after="0"/>
        <w:ind w:left="1637" w:right="0" w:hanging="296"/>
        <w:jc w:val="left"/>
        <w:rPr>
          <w:color w:val="1F3662"/>
        </w:rPr>
      </w:pPr>
      <w:bookmarkStart w:name="_TOC_250030" w:id="90"/>
      <w:bookmarkEnd w:id="90"/>
      <w:r>
        <w:rPr>
          <w:color w:val="1F3662"/>
          <w:spacing w:val="-2"/>
        </w:rPr>
        <w:t>TRANSFERENCIAS</w:t>
      </w:r>
    </w:p>
    <w:p>
      <w:pPr>
        <w:pStyle w:val="Heading3"/>
        <w:spacing w:before="162"/>
      </w:pPr>
      <w:bookmarkStart w:name="_TOC_250029" w:id="91"/>
      <w:r>
        <w:rPr/>
        <w:t>NOTA</w:t>
      </w:r>
      <w:r>
        <w:rPr>
          <w:spacing w:val="-5"/>
        </w:rPr>
        <w:t> </w:t>
      </w:r>
      <w:r>
        <w:rPr/>
        <w:t>N°</w:t>
      </w:r>
      <w:r>
        <w:rPr>
          <w:spacing w:val="-3"/>
        </w:rPr>
        <w:t> </w:t>
      </w:r>
      <w:bookmarkEnd w:id="91"/>
      <w:r>
        <w:rPr>
          <w:spacing w:val="-5"/>
        </w:rPr>
        <w:t>72</w:t>
      </w:r>
    </w:p>
    <w:p>
      <w:pPr>
        <w:pStyle w:val="BodyText"/>
        <w:spacing w:before="118"/>
        <w:rPr>
          <w:b/>
        </w:rPr>
      </w:pPr>
    </w:p>
    <w:p>
      <w:pPr>
        <w:pStyle w:val="BodyText"/>
        <w:spacing w:before="1"/>
        <w:ind w:left="1341"/>
      </w:pPr>
      <w:r>
        <w:rPr/>
        <w:t>Transferencias</w:t>
      </w:r>
      <w:r>
        <w:rPr>
          <w:spacing w:val="-11"/>
        </w:rPr>
        <w:t> </w:t>
      </w:r>
      <w:r>
        <w:rPr>
          <w:spacing w:val="-2"/>
        </w:rPr>
        <w:t>corrientes</w:t>
      </w:r>
    </w:p>
    <w:p>
      <w:pPr>
        <w:pStyle w:val="BodyText"/>
        <w:spacing w:before="11"/>
        <w:rPr>
          <w:sz w:val="9"/>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85"/>
        <w:gridCol w:w="1707"/>
        <w:gridCol w:w="644"/>
        <w:gridCol w:w="2161"/>
        <w:gridCol w:w="2161"/>
        <w:gridCol w:w="1201"/>
      </w:tblGrid>
      <w:tr>
        <w:trPr>
          <w:trHeight w:val="323" w:hRule="atLeast"/>
        </w:trPr>
        <w:tc>
          <w:tcPr>
            <w:tcW w:w="1385" w:type="dxa"/>
            <w:vMerge w:val="restart"/>
            <w:shd w:val="clear" w:color="auto" w:fill="366091"/>
          </w:tcPr>
          <w:p>
            <w:pPr>
              <w:pStyle w:val="TableParagraph"/>
              <w:spacing w:before="90"/>
              <w:ind w:left="69"/>
              <w:rPr>
                <w:b/>
                <w:sz w:val="18"/>
              </w:rPr>
            </w:pPr>
            <w:r>
              <w:rPr>
                <w:b/>
                <w:color w:val="FFFFFF"/>
                <w:spacing w:val="-2"/>
                <w:sz w:val="18"/>
              </w:rPr>
              <w:t>Cuenta</w:t>
            </w:r>
          </w:p>
        </w:tc>
        <w:tc>
          <w:tcPr>
            <w:tcW w:w="1707" w:type="dxa"/>
            <w:vMerge w:val="restart"/>
            <w:shd w:val="clear" w:color="auto" w:fill="366091"/>
          </w:tcPr>
          <w:p>
            <w:pPr>
              <w:pStyle w:val="TableParagraph"/>
              <w:spacing w:before="4"/>
              <w:rPr>
                <w:sz w:val="18"/>
              </w:rPr>
            </w:pPr>
          </w:p>
          <w:p>
            <w:pPr>
              <w:pStyle w:val="TableParagraph"/>
              <w:ind w:left="417"/>
              <w:rPr>
                <w:b/>
                <w:sz w:val="18"/>
              </w:rPr>
            </w:pPr>
            <w:r>
              <w:rPr>
                <w:b/>
                <w:color w:val="FFFFFF"/>
                <w:spacing w:val="-2"/>
                <w:sz w:val="18"/>
              </w:rPr>
              <w:t>Descripción</w:t>
            </w:r>
          </w:p>
        </w:tc>
        <w:tc>
          <w:tcPr>
            <w:tcW w:w="644" w:type="dxa"/>
            <w:vMerge w:val="restart"/>
            <w:shd w:val="clear" w:color="auto" w:fill="366091"/>
          </w:tcPr>
          <w:p>
            <w:pPr>
              <w:pStyle w:val="TableParagraph"/>
              <w:spacing w:before="4"/>
              <w:rPr>
                <w:sz w:val="18"/>
              </w:rPr>
            </w:pPr>
          </w:p>
          <w:p>
            <w:pPr>
              <w:pStyle w:val="TableParagraph"/>
              <w:ind w:left="135"/>
              <w:rPr>
                <w:b/>
                <w:sz w:val="18"/>
              </w:rPr>
            </w:pPr>
            <w:r>
              <w:rPr>
                <w:b/>
                <w:color w:val="FFFFFF"/>
                <w:spacing w:val="-4"/>
                <w:sz w:val="18"/>
              </w:rPr>
              <w:t>Nota</w:t>
            </w:r>
          </w:p>
        </w:tc>
        <w:tc>
          <w:tcPr>
            <w:tcW w:w="2161" w:type="dxa"/>
            <w:vMerge w:val="restart"/>
            <w:shd w:val="clear" w:color="auto" w:fill="366091"/>
          </w:tcPr>
          <w:p>
            <w:pPr>
              <w:pStyle w:val="TableParagraph"/>
              <w:spacing w:before="4"/>
              <w:rPr>
                <w:sz w:val="18"/>
              </w:rPr>
            </w:pPr>
          </w:p>
          <w:p>
            <w:pPr>
              <w:pStyle w:val="TableParagraph"/>
              <w:ind w:left="547"/>
              <w:rPr>
                <w:b/>
                <w:sz w:val="18"/>
              </w:rPr>
            </w:pPr>
            <w:r>
              <w:rPr>
                <w:b/>
                <w:color w:val="FFFFFF"/>
                <w:sz w:val="18"/>
              </w:rPr>
              <w:t>Periodo</w:t>
            </w:r>
            <w:r>
              <w:rPr>
                <w:b/>
                <w:color w:val="FFFFFF"/>
                <w:spacing w:val="-9"/>
                <w:sz w:val="18"/>
              </w:rPr>
              <w:t> </w:t>
            </w:r>
            <w:r>
              <w:rPr>
                <w:b/>
                <w:color w:val="FFFFFF"/>
                <w:spacing w:val="-2"/>
                <w:sz w:val="18"/>
              </w:rPr>
              <w:t>Actual</w:t>
            </w:r>
          </w:p>
        </w:tc>
        <w:tc>
          <w:tcPr>
            <w:tcW w:w="2161" w:type="dxa"/>
            <w:vMerge w:val="restart"/>
            <w:shd w:val="clear" w:color="auto" w:fill="366091"/>
          </w:tcPr>
          <w:p>
            <w:pPr>
              <w:pStyle w:val="TableParagraph"/>
              <w:spacing w:before="4"/>
              <w:rPr>
                <w:sz w:val="18"/>
              </w:rPr>
            </w:pPr>
          </w:p>
          <w:p>
            <w:pPr>
              <w:pStyle w:val="TableParagraph"/>
              <w:ind w:left="472"/>
              <w:rPr>
                <w:b/>
                <w:sz w:val="18"/>
              </w:rPr>
            </w:pPr>
            <w:r>
              <w:rPr>
                <w:b/>
                <w:color w:val="FFFFFF"/>
                <w:sz w:val="18"/>
              </w:rPr>
              <w:t>Periodo</w:t>
            </w:r>
            <w:r>
              <w:rPr>
                <w:b/>
                <w:color w:val="FFFFFF"/>
                <w:spacing w:val="-9"/>
                <w:sz w:val="18"/>
              </w:rPr>
              <w:t> </w:t>
            </w:r>
            <w:r>
              <w:rPr>
                <w:b/>
                <w:color w:val="FFFFFF"/>
                <w:spacing w:val="-2"/>
                <w:sz w:val="18"/>
              </w:rPr>
              <w:t>Anterior</w:t>
            </w:r>
          </w:p>
        </w:tc>
        <w:tc>
          <w:tcPr>
            <w:tcW w:w="1201" w:type="dxa"/>
            <w:shd w:val="clear" w:color="auto" w:fill="366091"/>
          </w:tcPr>
          <w:p>
            <w:pPr>
              <w:pStyle w:val="TableParagraph"/>
              <w:spacing w:before="51"/>
              <w:ind w:left="6" w:right="1"/>
              <w:jc w:val="center"/>
              <w:rPr>
                <w:b/>
                <w:sz w:val="18"/>
              </w:rPr>
            </w:pPr>
            <w:r>
              <w:rPr>
                <w:b/>
                <w:color w:val="FFFFFF"/>
                <w:spacing w:val="-2"/>
                <w:sz w:val="18"/>
              </w:rPr>
              <w:t>Diferencia</w:t>
            </w:r>
          </w:p>
        </w:tc>
      </w:tr>
      <w:tr>
        <w:trPr>
          <w:trHeight w:val="325" w:hRule="atLeast"/>
        </w:trPr>
        <w:tc>
          <w:tcPr>
            <w:tcW w:w="1385" w:type="dxa"/>
            <w:vMerge/>
            <w:tcBorders>
              <w:top w:val="nil"/>
            </w:tcBorders>
            <w:shd w:val="clear" w:color="auto" w:fill="366091"/>
          </w:tcPr>
          <w:p>
            <w:pPr>
              <w:rPr>
                <w:sz w:val="2"/>
                <w:szCs w:val="2"/>
              </w:rPr>
            </w:pPr>
          </w:p>
        </w:tc>
        <w:tc>
          <w:tcPr>
            <w:tcW w:w="1707" w:type="dxa"/>
            <w:vMerge/>
            <w:tcBorders>
              <w:top w:val="nil"/>
            </w:tcBorders>
            <w:shd w:val="clear" w:color="auto" w:fill="366091"/>
          </w:tcPr>
          <w:p>
            <w:pPr>
              <w:rPr>
                <w:sz w:val="2"/>
                <w:szCs w:val="2"/>
              </w:rPr>
            </w:pPr>
          </w:p>
        </w:tc>
        <w:tc>
          <w:tcPr>
            <w:tcW w:w="644"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1201" w:type="dxa"/>
            <w:shd w:val="clear" w:color="auto" w:fill="366091"/>
          </w:tcPr>
          <w:p>
            <w:pPr>
              <w:pStyle w:val="TableParagraph"/>
              <w:spacing w:before="54"/>
              <w:ind w:left="6" w:right="1"/>
              <w:jc w:val="center"/>
              <w:rPr>
                <w:sz w:val="18"/>
              </w:rPr>
            </w:pPr>
            <w:r>
              <w:rPr>
                <w:color w:val="FFFFFF"/>
                <w:spacing w:val="-10"/>
                <w:sz w:val="18"/>
              </w:rPr>
              <w:t>%</w:t>
            </w:r>
          </w:p>
        </w:tc>
      </w:tr>
      <w:tr>
        <w:trPr>
          <w:trHeight w:val="438" w:hRule="atLeast"/>
        </w:trPr>
        <w:tc>
          <w:tcPr>
            <w:tcW w:w="1385" w:type="dxa"/>
          </w:tcPr>
          <w:p>
            <w:pPr>
              <w:pStyle w:val="TableParagraph"/>
              <w:spacing w:before="109"/>
              <w:ind w:left="69"/>
              <w:rPr>
                <w:b/>
                <w:sz w:val="18"/>
              </w:rPr>
            </w:pPr>
            <w:r>
              <w:rPr>
                <w:b/>
                <w:spacing w:val="-2"/>
                <w:sz w:val="18"/>
              </w:rPr>
              <w:t>5.4.1.</w:t>
            </w:r>
          </w:p>
        </w:tc>
        <w:tc>
          <w:tcPr>
            <w:tcW w:w="1707" w:type="dxa"/>
          </w:tcPr>
          <w:p>
            <w:pPr>
              <w:pStyle w:val="TableParagraph"/>
              <w:spacing w:line="218" w:lineRule="exact"/>
              <w:ind w:left="68"/>
              <w:rPr>
                <w:b/>
                <w:sz w:val="18"/>
              </w:rPr>
            </w:pPr>
            <w:r>
              <w:rPr>
                <w:b/>
                <w:spacing w:val="-2"/>
                <w:sz w:val="18"/>
              </w:rPr>
              <w:t>Transferencias</w:t>
            </w:r>
          </w:p>
          <w:p>
            <w:pPr>
              <w:pStyle w:val="TableParagraph"/>
              <w:spacing w:line="199" w:lineRule="exact" w:before="1"/>
              <w:ind w:left="68"/>
              <w:rPr>
                <w:b/>
                <w:sz w:val="18"/>
              </w:rPr>
            </w:pPr>
            <w:r>
              <w:rPr>
                <w:b/>
                <w:spacing w:val="-2"/>
                <w:sz w:val="18"/>
              </w:rPr>
              <w:t>corrientes</w:t>
            </w:r>
          </w:p>
        </w:tc>
        <w:tc>
          <w:tcPr>
            <w:tcW w:w="644" w:type="dxa"/>
          </w:tcPr>
          <w:p>
            <w:pPr>
              <w:pStyle w:val="TableParagraph"/>
              <w:spacing w:before="109"/>
              <w:ind w:left="16"/>
              <w:jc w:val="center"/>
              <w:rPr>
                <w:b/>
                <w:sz w:val="18"/>
              </w:rPr>
            </w:pPr>
            <w:r>
              <w:rPr>
                <w:b/>
                <w:spacing w:val="-5"/>
                <w:sz w:val="18"/>
              </w:rPr>
              <w:t>72</w:t>
            </w:r>
          </w:p>
        </w:tc>
        <w:tc>
          <w:tcPr>
            <w:tcW w:w="2161" w:type="dxa"/>
          </w:tcPr>
          <w:p>
            <w:pPr>
              <w:pStyle w:val="TableParagraph"/>
              <w:spacing w:before="109"/>
              <w:ind w:left="688"/>
              <w:rPr>
                <w:b/>
                <w:sz w:val="18"/>
              </w:rPr>
            </w:pPr>
            <w:r>
              <w:rPr>
                <w:b/>
                <w:sz w:val="18"/>
              </w:rPr>
              <w:t>135</w:t>
            </w:r>
            <w:r>
              <w:rPr>
                <w:b/>
                <w:spacing w:val="-4"/>
                <w:sz w:val="18"/>
              </w:rPr>
              <w:t> </w:t>
            </w:r>
            <w:r>
              <w:rPr>
                <w:b/>
                <w:spacing w:val="-2"/>
                <w:sz w:val="18"/>
              </w:rPr>
              <w:t>411,30</w:t>
            </w:r>
          </w:p>
        </w:tc>
        <w:tc>
          <w:tcPr>
            <w:tcW w:w="2161" w:type="dxa"/>
          </w:tcPr>
          <w:p>
            <w:pPr>
              <w:pStyle w:val="TableParagraph"/>
              <w:spacing w:before="109"/>
              <w:ind w:left="685"/>
              <w:rPr>
                <w:b/>
                <w:sz w:val="18"/>
              </w:rPr>
            </w:pPr>
            <w:r>
              <w:rPr>
                <w:b/>
                <w:sz w:val="18"/>
              </w:rPr>
              <w:t>127</w:t>
            </w:r>
            <w:r>
              <w:rPr>
                <w:b/>
                <w:spacing w:val="-4"/>
                <w:sz w:val="18"/>
              </w:rPr>
              <w:t> </w:t>
            </w:r>
            <w:r>
              <w:rPr>
                <w:b/>
                <w:spacing w:val="-2"/>
                <w:sz w:val="18"/>
              </w:rPr>
              <w:t>148,92</w:t>
            </w:r>
          </w:p>
        </w:tc>
        <w:tc>
          <w:tcPr>
            <w:tcW w:w="1201" w:type="dxa"/>
          </w:tcPr>
          <w:p>
            <w:pPr>
              <w:pStyle w:val="TableParagraph"/>
              <w:spacing w:before="109"/>
              <w:ind w:left="5" w:right="6"/>
              <w:jc w:val="center"/>
              <w:rPr>
                <w:b/>
                <w:sz w:val="18"/>
              </w:rPr>
            </w:pPr>
            <w:r>
              <w:rPr>
                <w:b/>
                <w:spacing w:val="-2"/>
                <w:sz w:val="18"/>
              </w:rPr>
              <w:t>6,50%</w:t>
            </w:r>
          </w:p>
        </w:tc>
      </w:tr>
    </w:tbl>
    <w:p>
      <w:pPr>
        <w:pStyle w:val="BodyText"/>
        <w:spacing w:before="242"/>
        <w:ind w:left="1341"/>
      </w:pPr>
      <w:r>
        <w:rPr>
          <w:spacing w:val="-2"/>
        </w:rPr>
        <w:t>Detalle:</w:t>
      </w:r>
    </w:p>
    <w:p>
      <w:pPr>
        <w:pStyle w:val="BodyText"/>
        <w:spacing w:before="11"/>
        <w:rPr>
          <w:sz w:val="9"/>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52"/>
        <w:gridCol w:w="5954"/>
      </w:tblGrid>
      <w:tr>
        <w:trPr>
          <w:trHeight w:val="321" w:hRule="atLeast"/>
        </w:trPr>
        <w:tc>
          <w:tcPr>
            <w:tcW w:w="2352" w:type="dxa"/>
            <w:tcBorders>
              <w:bottom w:val="nil"/>
            </w:tcBorders>
            <w:shd w:val="clear" w:color="auto" w:fill="366091"/>
          </w:tcPr>
          <w:p>
            <w:pPr>
              <w:pStyle w:val="TableParagraph"/>
              <w:spacing w:before="51"/>
              <w:ind w:left="69"/>
              <w:rPr>
                <w:b/>
                <w:sz w:val="18"/>
              </w:rPr>
            </w:pPr>
            <w:r>
              <w:rPr>
                <w:b/>
                <w:color w:val="FFFFFF"/>
                <w:spacing w:val="-2"/>
                <w:sz w:val="18"/>
              </w:rPr>
              <w:t>Cuenta</w:t>
            </w:r>
          </w:p>
        </w:tc>
        <w:tc>
          <w:tcPr>
            <w:tcW w:w="5954" w:type="dxa"/>
            <w:tcBorders>
              <w:bottom w:val="nil"/>
            </w:tcBorders>
            <w:shd w:val="clear" w:color="auto" w:fill="366091"/>
          </w:tcPr>
          <w:p>
            <w:pPr>
              <w:pStyle w:val="TableParagraph"/>
              <w:spacing w:before="51"/>
              <w:ind w:left="19"/>
              <w:jc w:val="center"/>
              <w:rPr>
                <w:b/>
                <w:sz w:val="18"/>
              </w:rPr>
            </w:pPr>
            <w:r>
              <w:rPr>
                <w:b/>
                <w:color w:val="FFFFFF"/>
                <w:spacing w:val="-2"/>
                <w:sz w:val="18"/>
              </w:rPr>
              <w:t>Descripción</w:t>
            </w:r>
          </w:p>
        </w:tc>
      </w:tr>
      <w:tr>
        <w:trPr>
          <w:trHeight w:val="604" w:hRule="atLeast"/>
        </w:trPr>
        <w:tc>
          <w:tcPr>
            <w:tcW w:w="2352" w:type="dxa"/>
            <w:tcBorders>
              <w:top w:val="nil"/>
            </w:tcBorders>
          </w:tcPr>
          <w:p>
            <w:pPr>
              <w:pStyle w:val="TableParagraph"/>
              <w:spacing w:before="191"/>
              <w:ind w:left="69"/>
              <w:rPr>
                <w:b/>
                <w:sz w:val="18"/>
              </w:rPr>
            </w:pPr>
            <w:r>
              <w:rPr>
                <w:b/>
                <w:spacing w:val="-2"/>
                <w:sz w:val="18"/>
              </w:rPr>
              <w:t>5.4.1.02.</w:t>
            </w:r>
          </w:p>
        </w:tc>
        <w:tc>
          <w:tcPr>
            <w:tcW w:w="5954" w:type="dxa"/>
            <w:tcBorders>
              <w:top w:val="nil"/>
            </w:tcBorders>
          </w:tcPr>
          <w:p>
            <w:pPr>
              <w:pStyle w:val="TableParagraph"/>
              <w:spacing w:before="191"/>
              <w:ind w:left="67"/>
              <w:rPr>
                <w:b/>
                <w:sz w:val="18"/>
              </w:rPr>
            </w:pPr>
            <w:r>
              <w:rPr>
                <w:b/>
                <w:sz w:val="18"/>
              </w:rPr>
              <w:t>Transferencias</w:t>
            </w:r>
            <w:r>
              <w:rPr>
                <w:b/>
                <w:spacing w:val="-9"/>
                <w:sz w:val="18"/>
              </w:rPr>
              <w:t> </w:t>
            </w:r>
            <w:r>
              <w:rPr>
                <w:b/>
                <w:sz w:val="18"/>
              </w:rPr>
              <w:t>corrientes</w:t>
            </w:r>
            <w:r>
              <w:rPr>
                <w:b/>
                <w:spacing w:val="-8"/>
                <w:sz w:val="18"/>
              </w:rPr>
              <w:t> </w:t>
            </w:r>
            <w:r>
              <w:rPr>
                <w:b/>
                <w:sz w:val="18"/>
              </w:rPr>
              <w:t>del</w:t>
            </w:r>
            <w:r>
              <w:rPr>
                <w:b/>
                <w:spacing w:val="-9"/>
                <w:sz w:val="18"/>
              </w:rPr>
              <w:t> </w:t>
            </w:r>
            <w:r>
              <w:rPr>
                <w:b/>
                <w:sz w:val="18"/>
              </w:rPr>
              <w:t>sector</w:t>
            </w:r>
            <w:r>
              <w:rPr>
                <w:b/>
                <w:spacing w:val="-8"/>
                <w:sz w:val="18"/>
              </w:rPr>
              <w:t> </w:t>
            </w:r>
            <w:r>
              <w:rPr>
                <w:b/>
                <w:sz w:val="18"/>
              </w:rPr>
              <w:t>público</w:t>
            </w:r>
            <w:r>
              <w:rPr>
                <w:b/>
                <w:spacing w:val="-6"/>
                <w:sz w:val="18"/>
              </w:rPr>
              <w:t> </w:t>
            </w:r>
            <w:r>
              <w:rPr>
                <w:b/>
                <w:spacing w:val="-2"/>
                <w:sz w:val="18"/>
              </w:rPr>
              <w:t>interno</w:t>
            </w:r>
          </w:p>
        </w:tc>
      </w:tr>
    </w:tbl>
    <w:p>
      <w:pPr>
        <w:pStyle w:val="BodyText"/>
      </w:pPr>
    </w:p>
    <w:p>
      <w:pPr>
        <w:pStyle w:val="BodyText"/>
      </w:pPr>
    </w:p>
    <w:p>
      <w:pPr>
        <w:pStyle w:val="BodyText"/>
      </w:pPr>
    </w:p>
    <w:p>
      <w:pPr>
        <w:pStyle w:val="BodyText"/>
        <w:spacing w:before="235"/>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1"/>
        <w:gridCol w:w="2681"/>
        <w:gridCol w:w="2679"/>
      </w:tblGrid>
      <w:tr>
        <w:trPr>
          <w:trHeight w:val="299" w:hRule="atLeast"/>
        </w:trPr>
        <w:tc>
          <w:tcPr>
            <w:tcW w:w="2681" w:type="dxa"/>
            <w:shd w:val="clear" w:color="auto" w:fill="365E90"/>
          </w:tcPr>
          <w:p>
            <w:pPr>
              <w:pStyle w:val="TableParagraph"/>
              <w:spacing w:before="39"/>
              <w:ind w:left="448"/>
              <w:rPr>
                <w:sz w:val="18"/>
              </w:rPr>
            </w:pPr>
            <w:r>
              <w:rPr>
                <w:color w:val="FFFFFF"/>
                <w:sz w:val="18"/>
              </w:rPr>
              <w:t>CODIGO</w:t>
            </w:r>
            <w:r>
              <w:rPr>
                <w:color w:val="FFFFFF"/>
                <w:spacing w:val="-7"/>
                <w:sz w:val="18"/>
              </w:rPr>
              <w:t> </w:t>
            </w:r>
            <w:r>
              <w:rPr>
                <w:color w:val="FFFFFF"/>
                <w:spacing w:val="-2"/>
                <w:sz w:val="18"/>
              </w:rPr>
              <w:t>INSTITUCIONAL</w:t>
            </w:r>
          </w:p>
        </w:tc>
        <w:tc>
          <w:tcPr>
            <w:tcW w:w="2681" w:type="dxa"/>
            <w:shd w:val="clear" w:color="auto" w:fill="365E90"/>
          </w:tcPr>
          <w:p>
            <w:pPr>
              <w:pStyle w:val="TableParagraph"/>
              <w:spacing w:before="39"/>
              <w:ind w:left="649"/>
              <w:rPr>
                <w:sz w:val="18"/>
              </w:rPr>
            </w:pPr>
            <w:r>
              <w:rPr>
                <w:color w:val="FFFFFF"/>
                <w:sz w:val="18"/>
              </w:rPr>
              <w:t>NOMBRE</w:t>
            </w:r>
            <w:r>
              <w:rPr>
                <w:color w:val="FFFFFF"/>
                <w:spacing w:val="-7"/>
                <w:sz w:val="18"/>
              </w:rPr>
              <w:t> </w:t>
            </w:r>
            <w:r>
              <w:rPr>
                <w:color w:val="FFFFFF"/>
                <w:spacing w:val="-2"/>
                <w:sz w:val="18"/>
              </w:rPr>
              <w:t>ENTIDAD</w:t>
            </w:r>
          </w:p>
        </w:tc>
        <w:tc>
          <w:tcPr>
            <w:tcW w:w="2679" w:type="dxa"/>
            <w:shd w:val="clear" w:color="auto" w:fill="365E90"/>
          </w:tcPr>
          <w:p>
            <w:pPr>
              <w:pStyle w:val="TableParagraph"/>
              <w:spacing w:before="39"/>
              <w:ind w:left="17" w:right="3"/>
              <w:jc w:val="center"/>
              <w:rPr>
                <w:sz w:val="18"/>
              </w:rPr>
            </w:pPr>
            <w:r>
              <w:rPr>
                <w:color w:val="FFFFFF"/>
                <w:spacing w:val="-2"/>
                <w:sz w:val="18"/>
              </w:rPr>
              <w:t>MONTO</w:t>
            </w:r>
          </w:p>
        </w:tc>
      </w:tr>
      <w:tr>
        <w:trPr>
          <w:trHeight w:val="536" w:hRule="atLeast"/>
        </w:trPr>
        <w:tc>
          <w:tcPr>
            <w:tcW w:w="2681" w:type="dxa"/>
          </w:tcPr>
          <w:p>
            <w:pPr>
              <w:pStyle w:val="TableParagraph"/>
              <w:spacing w:before="147"/>
              <w:ind w:left="114"/>
              <w:rPr>
                <w:sz w:val="20"/>
              </w:rPr>
            </w:pPr>
            <w:r>
              <w:rPr>
                <w:spacing w:val="-2"/>
                <w:sz w:val="20"/>
              </w:rPr>
              <w:t>14120</w:t>
            </w:r>
          </w:p>
        </w:tc>
        <w:tc>
          <w:tcPr>
            <w:tcW w:w="2681" w:type="dxa"/>
          </w:tcPr>
          <w:p>
            <w:pPr>
              <w:pStyle w:val="TableParagraph"/>
              <w:spacing w:line="267" w:lineRule="exact"/>
              <w:ind w:left="16" w:right="4"/>
              <w:jc w:val="center"/>
              <w:rPr>
                <w:sz w:val="22"/>
              </w:rPr>
            </w:pPr>
            <w:r>
              <w:rPr>
                <w:sz w:val="22"/>
              </w:rPr>
              <w:t>Caja</w:t>
            </w:r>
            <w:r>
              <w:rPr>
                <w:spacing w:val="-3"/>
                <w:sz w:val="22"/>
              </w:rPr>
              <w:t> </w:t>
            </w:r>
            <w:r>
              <w:rPr>
                <w:sz w:val="22"/>
              </w:rPr>
              <w:t>Costarricense</w:t>
            </w:r>
            <w:r>
              <w:rPr>
                <w:spacing w:val="-2"/>
                <w:sz w:val="22"/>
              </w:rPr>
              <w:t> </w:t>
            </w:r>
            <w:r>
              <w:rPr>
                <w:spacing w:val="-5"/>
                <w:sz w:val="22"/>
              </w:rPr>
              <w:t>de</w:t>
            </w:r>
          </w:p>
          <w:p>
            <w:pPr>
              <w:pStyle w:val="TableParagraph"/>
              <w:spacing w:line="249" w:lineRule="exact"/>
              <w:ind w:left="16" w:right="1"/>
              <w:jc w:val="center"/>
              <w:rPr>
                <w:sz w:val="22"/>
              </w:rPr>
            </w:pPr>
            <w:r>
              <w:rPr>
                <w:sz w:val="22"/>
              </w:rPr>
              <w:t>Seguro</w:t>
            </w:r>
            <w:r>
              <w:rPr>
                <w:spacing w:val="-2"/>
                <w:sz w:val="22"/>
              </w:rPr>
              <w:t> Social</w:t>
            </w:r>
          </w:p>
        </w:tc>
        <w:tc>
          <w:tcPr>
            <w:tcW w:w="2679" w:type="dxa"/>
          </w:tcPr>
          <w:p>
            <w:pPr>
              <w:pStyle w:val="TableParagraph"/>
              <w:spacing w:before="147"/>
              <w:ind w:left="66"/>
              <w:rPr>
                <w:sz w:val="20"/>
              </w:rPr>
            </w:pPr>
            <w:r>
              <w:rPr>
                <w:spacing w:val="-2"/>
                <w:sz w:val="20"/>
              </w:rPr>
              <w:t>122.476,87</w:t>
            </w:r>
          </w:p>
        </w:tc>
      </w:tr>
      <w:tr>
        <w:trPr>
          <w:trHeight w:val="325" w:hRule="atLeast"/>
        </w:trPr>
        <w:tc>
          <w:tcPr>
            <w:tcW w:w="2681" w:type="dxa"/>
          </w:tcPr>
          <w:p>
            <w:pPr>
              <w:pStyle w:val="TableParagraph"/>
              <w:rPr>
                <w:rFonts w:ascii="Times New Roman"/>
                <w:sz w:val="18"/>
              </w:rPr>
            </w:pPr>
          </w:p>
        </w:tc>
        <w:tc>
          <w:tcPr>
            <w:tcW w:w="2681" w:type="dxa"/>
          </w:tcPr>
          <w:p>
            <w:pPr>
              <w:pStyle w:val="TableParagraph"/>
              <w:rPr>
                <w:rFonts w:ascii="Times New Roman"/>
                <w:sz w:val="18"/>
              </w:rPr>
            </w:pPr>
          </w:p>
        </w:tc>
        <w:tc>
          <w:tcPr>
            <w:tcW w:w="2679" w:type="dxa"/>
          </w:tcPr>
          <w:p>
            <w:pPr>
              <w:pStyle w:val="TableParagraph"/>
              <w:rPr>
                <w:rFonts w:ascii="Times New Roman"/>
                <w:sz w:val="18"/>
              </w:rPr>
            </w:pPr>
          </w:p>
        </w:tc>
      </w:tr>
    </w:tbl>
    <w:p>
      <w:pPr>
        <w:pStyle w:val="Heading4"/>
        <w:spacing w:before="0"/>
      </w:pPr>
      <w:r>
        <w:rPr>
          <w:spacing w:val="-2"/>
        </w:rPr>
        <w:t>Revelación:</w:t>
      </w:r>
    </w:p>
    <w:p>
      <w:pPr>
        <w:pStyle w:val="BodyText"/>
        <w:spacing w:before="39"/>
        <w:rPr>
          <w:b/>
        </w:rPr>
      </w:pPr>
    </w:p>
    <w:p>
      <w:pPr>
        <w:pStyle w:val="BodyText"/>
        <w:spacing w:line="357" w:lineRule="auto"/>
        <w:ind w:left="1341" w:right="1347"/>
        <w:jc w:val="both"/>
      </w:pPr>
      <w:r>
        <w:rPr/>
        <w:t>La cuenta Transferencias corrientes, representa el 2.02% del total de Gastos, que comparado al período anterior</w:t>
      </w:r>
      <w:r>
        <w:rPr>
          <w:spacing w:val="-10"/>
        </w:rPr>
        <w:t> </w:t>
      </w:r>
      <w:r>
        <w:rPr/>
        <w:t>genera</w:t>
      </w:r>
      <w:r>
        <w:rPr>
          <w:spacing w:val="-9"/>
        </w:rPr>
        <w:t> </w:t>
      </w:r>
      <w:r>
        <w:rPr/>
        <w:t>una</w:t>
      </w:r>
      <w:r>
        <w:rPr>
          <w:spacing w:val="-11"/>
        </w:rPr>
        <w:t> </w:t>
      </w:r>
      <w:r>
        <w:rPr/>
        <w:t>variación</w:t>
      </w:r>
      <w:r>
        <w:rPr>
          <w:spacing w:val="-11"/>
        </w:rPr>
        <w:t> </w:t>
      </w:r>
      <w:r>
        <w:rPr/>
        <w:t>absoluta</w:t>
      </w:r>
      <w:r>
        <w:rPr>
          <w:spacing w:val="-9"/>
        </w:rPr>
        <w:t> </w:t>
      </w:r>
      <w:r>
        <w:rPr/>
        <w:t>de</w:t>
      </w:r>
      <w:r>
        <w:rPr>
          <w:spacing w:val="-12"/>
        </w:rPr>
        <w:t> </w:t>
      </w:r>
      <w:r>
        <w:rPr/>
        <w:t>-0</w:t>
      </w:r>
      <w:r>
        <w:rPr>
          <w:spacing w:val="-4"/>
        </w:rPr>
        <w:t> </w:t>
      </w:r>
      <w:r>
        <w:rPr/>
        <w:t>602,40</w:t>
      </w:r>
      <w:r>
        <w:rPr>
          <w:spacing w:val="-11"/>
        </w:rPr>
        <w:t> </w:t>
      </w:r>
      <w:r>
        <w:rPr/>
        <w:t>que</w:t>
      </w:r>
      <w:r>
        <w:rPr>
          <w:spacing w:val="-10"/>
        </w:rPr>
        <w:t> </w:t>
      </w:r>
      <w:r>
        <w:rPr/>
        <w:t>corresponde</w:t>
      </w:r>
      <w:r>
        <w:rPr>
          <w:spacing w:val="-10"/>
        </w:rPr>
        <w:t> </w:t>
      </w:r>
      <w:r>
        <w:rPr/>
        <w:t>a</w:t>
      </w:r>
      <w:r>
        <w:rPr>
          <w:spacing w:val="-11"/>
        </w:rPr>
        <w:t> </w:t>
      </w:r>
      <w:r>
        <w:rPr/>
        <w:t>una</w:t>
      </w:r>
      <w:r>
        <w:rPr>
          <w:spacing w:val="-9"/>
        </w:rPr>
        <w:t> </w:t>
      </w:r>
      <w:r>
        <w:rPr/>
        <w:t>disminución</w:t>
      </w:r>
      <w:r>
        <w:rPr>
          <w:spacing w:val="-9"/>
        </w:rPr>
        <w:t> </w:t>
      </w:r>
      <w:r>
        <w:rPr/>
        <w:t>del</w:t>
      </w:r>
      <w:r>
        <w:rPr>
          <w:spacing w:val="-9"/>
        </w:rPr>
        <w:t> </w:t>
      </w:r>
      <w:r>
        <w:rPr/>
        <w:t>-1.4%</w:t>
      </w:r>
      <w:r>
        <w:rPr>
          <w:spacing w:val="-12"/>
        </w:rPr>
        <w:t> </w:t>
      </w:r>
      <w:r>
        <w:rPr/>
        <w:t>de</w:t>
      </w:r>
      <w:r>
        <w:rPr>
          <w:spacing w:val="-8"/>
        </w:rPr>
        <w:t> </w:t>
      </w:r>
      <w:r>
        <w:rPr/>
        <w:t>recursos </w:t>
      </w:r>
      <w:r>
        <w:rPr>
          <w:spacing w:val="-2"/>
        </w:rPr>
        <w:t>disponibles.</w:t>
      </w:r>
    </w:p>
    <w:p>
      <w:pPr>
        <w:pStyle w:val="BodyText"/>
        <w:spacing w:before="9"/>
        <w:rPr>
          <w:sz w:val="11"/>
        </w:rPr>
      </w:pPr>
      <w:r>
        <w:rPr>
          <w:sz w:val="11"/>
        </w:rPr>
        <mc:AlternateContent>
          <mc:Choice Requires="wps">
            <w:drawing>
              <wp:anchor distT="0" distB="0" distL="0" distR="0" allowOverlap="1" layoutInCell="1" locked="0" behindDoc="1" simplePos="0" relativeHeight="487706624">
                <wp:simplePos x="0" y="0"/>
                <wp:positionH relativeFrom="page">
                  <wp:posOffset>1080516</wp:posOffset>
                </wp:positionH>
                <wp:positionV relativeFrom="paragraph">
                  <wp:posOffset>109607</wp:posOffset>
                </wp:positionV>
                <wp:extent cx="5713730" cy="704215"/>
                <wp:effectExtent l="0" t="0" r="0" b="0"/>
                <wp:wrapTopAndBottom/>
                <wp:docPr id="286" name="Textbox 286"/>
                <wp:cNvGraphicFramePr>
                  <a:graphicFrameLocks/>
                </wp:cNvGraphicFramePr>
                <a:graphic>
                  <a:graphicData uri="http://schemas.microsoft.com/office/word/2010/wordprocessingShape">
                    <wps:wsp>
                      <wps:cNvPr id="286" name="Textbox 286"/>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10"/>
                              <w:jc w:val="both"/>
                            </w:pPr>
                            <w:r>
                              <w:rPr>
                                <w:b/>
                                <w:color w:val="1F4D79"/>
                                <w:u w:val="single" w:color="1F4D79"/>
                              </w:rPr>
                              <w:t>Revelación</w:t>
                            </w:r>
                            <w:r>
                              <w:rPr>
                                <w:u w:val="none"/>
                              </w:rPr>
                              <w:t>: Los saldos de esta cuenta son producto de gasto por Aporte Estatal a la Caja Costarricense de Seguro</w:t>
                            </w:r>
                            <w:r>
                              <w:rPr>
                                <w:spacing w:val="-2"/>
                                <w:u w:val="none"/>
                              </w:rPr>
                              <w:t> </w:t>
                            </w:r>
                            <w:r>
                              <w:rPr>
                                <w:u w:val="none"/>
                              </w:rPr>
                              <w:t>Social,</w:t>
                            </w:r>
                            <w:r>
                              <w:rPr>
                                <w:spacing w:val="-2"/>
                                <w:u w:val="none"/>
                              </w:rPr>
                              <w:t> </w:t>
                            </w:r>
                            <w:r>
                              <w:rPr>
                                <w:u w:val="none"/>
                              </w:rPr>
                              <w:t>subsidios a</w:t>
                            </w:r>
                            <w:r>
                              <w:rPr>
                                <w:spacing w:val="-2"/>
                                <w:u w:val="none"/>
                              </w:rPr>
                              <w:t> </w:t>
                            </w:r>
                            <w:r>
                              <w:rPr>
                                <w:u w:val="none"/>
                              </w:rPr>
                              <w:t>funcionarios incapacitados y</w:t>
                            </w:r>
                            <w:r>
                              <w:rPr>
                                <w:spacing w:val="-1"/>
                                <w:u w:val="none"/>
                              </w:rPr>
                              <w:t> </w:t>
                            </w:r>
                            <w:r>
                              <w:rPr>
                                <w:u w:val="none"/>
                              </w:rPr>
                              <w:t>gasto acumulado por pagar</w:t>
                            </w:r>
                            <w:r>
                              <w:rPr>
                                <w:spacing w:val="-2"/>
                                <w:u w:val="none"/>
                              </w:rPr>
                              <w:t> </w:t>
                            </w:r>
                            <w:r>
                              <w:rPr>
                                <w:u w:val="none"/>
                              </w:rPr>
                              <w:t>por el</w:t>
                            </w:r>
                            <w:r>
                              <w:rPr>
                                <w:spacing w:val="-2"/>
                                <w:u w:val="none"/>
                              </w:rPr>
                              <w:t> </w:t>
                            </w:r>
                            <w:r>
                              <w:rPr>
                                <w:u w:val="none"/>
                              </w:rPr>
                              <w:t>subsidio</w:t>
                            </w:r>
                            <w:r>
                              <w:rPr>
                                <w:spacing w:val="-2"/>
                                <w:u w:val="none"/>
                              </w:rPr>
                              <w:t> </w:t>
                            </w:r>
                            <w:r>
                              <w:rPr>
                                <w:u w:val="none"/>
                              </w:rPr>
                              <w:t>de</w:t>
                            </w:r>
                            <w:r>
                              <w:rPr>
                                <w:spacing w:val="-2"/>
                                <w:u w:val="none"/>
                              </w:rPr>
                              <w:t> </w:t>
                            </w:r>
                            <w:r>
                              <w:rPr>
                                <w:u w:val="none"/>
                              </w:rPr>
                              <w:t>salario </w:t>
                            </w:r>
                            <w:r>
                              <w:rPr>
                                <w:spacing w:val="-2"/>
                                <w:u w:val="none"/>
                              </w:rPr>
                              <w:t>escolar.</w:t>
                            </w:r>
                          </w:p>
                        </w:txbxContent>
                      </wps:txbx>
                      <wps:bodyPr wrap="square" lIns="0" tIns="0" rIns="0" bIns="0" rtlCol="0">
                        <a:noAutofit/>
                      </wps:bodyPr>
                    </wps:wsp>
                  </a:graphicData>
                </a:graphic>
              </wp:anchor>
            </w:drawing>
          </mc:Choice>
          <mc:Fallback>
            <w:pict>
              <v:shape style="position:absolute;margin-left:85.080002pt;margin-top:8.630498pt;width:449.9pt;height:55.45pt;mso-position-horizontal-relative:page;mso-position-vertical-relative:paragraph;z-index:-15609856;mso-wrap-distance-left:0;mso-wrap-distance-right:0" type="#_x0000_t202" id="docshape284" filled="false" stroked="true" strokeweight=".479966pt" strokecolor="#000000">
                <v:textbox inset="0,0,0,0">
                  <w:txbxContent>
                    <w:p>
                      <w:pPr>
                        <w:pStyle w:val="BodyText"/>
                        <w:spacing w:line="360" w:lineRule="auto"/>
                        <w:ind w:left="103" w:right="110"/>
                        <w:jc w:val="both"/>
                      </w:pPr>
                      <w:r>
                        <w:rPr>
                          <w:b/>
                          <w:color w:val="1F4D79"/>
                          <w:u w:val="single" w:color="1F4D79"/>
                        </w:rPr>
                        <w:t>Revelación</w:t>
                      </w:r>
                      <w:r>
                        <w:rPr>
                          <w:u w:val="none"/>
                        </w:rPr>
                        <w:t>: Los saldos de esta cuenta son producto de gasto por Aporte Estatal a la Caja Costarricense de Seguro</w:t>
                      </w:r>
                      <w:r>
                        <w:rPr>
                          <w:spacing w:val="-2"/>
                          <w:u w:val="none"/>
                        </w:rPr>
                        <w:t> </w:t>
                      </w:r>
                      <w:r>
                        <w:rPr>
                          <w:u w:val="none"/>
                        </w:rPr>
                        <w:t>Social,</w:t>
                      </w:r>
                      <w:r>
                        <w:rPr>
                          <w:spacing w:val="-2"/>
                          <w:u w:val="none"/>
                        </w:rPr>
                        <w:t> </w:t>
                      </w:r>
                      <w:r>
                        <w:rPr>
                          <w:u w:val="none"/>
                        </w:rPr>
                        <w:t>subsidios a</w:t>
                      </w:r>
                      <w:r>
                        <w:rPr>
                          <w:spacing w:val="-2"/>
                          <w:u w:val="none"/>
                        </w:rPr>
                        <w:t> </w:t>
                      </w:r>
                      <w:r>
                        <w:rPr>
                          <w:u w:val="none"/>
                        </w:rPr>
                        <w:t>funcionarios incapacitados y</w:t>
                      </w:r>
                      <w:r>
                        <w:rPr>
                          <w:spacing w:val="-1"/>
                          <w:u w:val="none"/>
                        </w:rPr>
                        <w:t> </w:t>
                      </w:r>
                      <w:r>
                        <w:rPr>
                          <w:u w:val="none"/>
                        </w:rPr>
                        <w:t>gasto acumulado por pagar</w:t>
                      </w:r>
                      <w:r>
                        <w:rPr>
                          <w:spacing w:val="-2"/>
                          <w:u w:val="none"/>
                        </w:rPr>
                        <w:t> </w:t>
                      </w:r>
                      <w:r>
                        <w:rPr>
                          <w:u w:val="none"/>
                        </w:rPr>
                        <w:t>por el</w:t>
                      </w:r>
                      <w:r>
                        <w:rPr>
                          <w:spacing w:val="-2"/>
                          <w:u w:val="none"/>
                        </w:rPr>
                        <w:t> </w:t>
                      </w:r>
                      <w:r>
                        <w:rPr>
                          <w:u w:val="none"/>
                        </w:rPr>
                        <w:t>subsidio</w:t>
                      </w:r>
                      <w:r>
                        <w:rPr>
                          <w:spacing w:val="-2"/>
                          <w:u w:val="none"/>
                        </w:rPr>
                        <w:t> </w:t>
                      </w:r>
                      <w:r>
                        <w:rPr>
                          <w:u w:val="none"/>
                        </w:rPr>
                        <w:t>de</w:t>
                      </w:r>
                      <w:r>
                        <w:rPr>
                          <w:spacing w:val="-2"/>
                          <w:u w:val="none"/>
                        </w:rPr>
                        <w:t> </w:t>
                      </w:r>
                      <w:r>
                        <w:rPr>
                          <w:u w:val="none"/>
                        </w:rPr>
                        <w:t>salario </w:t>
                      </w:r>
                      <w:r>
                        <w:rPr>
                          <w:spacing w:val="-2"/>
                          <w:u w:val="none"/>
                        </w:rPr>
                        <w:t>escolar.</w:t>
                      </w:r>
                    </w:p>
                  </w:txbxContent>
                </v:textbox>
                <v:stroke dashstyle="solid"/>
                <w10:wrap type="topAndBottom"/>
              </v:shape>
            </w:pict>
          </mc:Fallback>
        </mc:AlternateContent>
      </w:r>
    </w:p>
    <w:p>
      <w:pPr>
        <w:pStyle w:val="BodyText"/>
      </w:pPr>
    </w:p>
    <w:p>
      <w:pPr>
        <w:pStyle w:val="BodyText"/>
        <w:spacing w:before="79"/>
      </w:pPr>
    </w:p>
    <w:p>
      <w:pPr>
        <w:pStyle w:val="Heading3"/>
      </w:pPr>
      <w:bookmarkStart w:name="_TOC_250028" w:id="92"/>
      <w:r>
        <w:rPr/>
        <w:t>NOTA</w:t>
      </w:r>
      <w:r>
        <w:rPr>
          <w:spacing w:val="-5"/>
        </w:rPr>
        <w:t> </w:t>
      </w:r>
      <w:r>
        <w:rPr/>
        <w:t>N°</w:t>
      </w:r>
      <w:r>
        <w:rPr>
          <w:spacing w:val="-3"/>
        </w:rPr>
        <w:t> </w:t>
      </w:r>
      <w:bookmarkEnd w:id="92"/>
      <w:r>
        <w:rPr>
          <w:spacing w:val="-5"/>
        </w:rPr>
        <w:t>73</w:t>
      </w:r>
    </w:p>
    <w:p>
      <w:pPr>
        <w:pStyle w:val="BodyText"/>
        <w:spacing w:before="117"/>
        <w:rPr>
          <w:b/>
        </w:rPr>
      </w:pPr>
    </w:p>
    <w:p>
      <w:pPr>
        <w:pStyle w:val="BodyText"/>
        <w:ind w:left="1341"/>
      </w:pPr>
      <w:r>
        <w:rPr/>
        <w:t>Transferencias</w:t>
      </w:r>
      <w:r>
        <w:rPr>
          <w:spacing w:val="-6"/>
        </w:rPr>
        <w:t> </w:t>
      </w:r>
      <w:r>
        <w:rPr/>
        <w:t>de</w:t>
      </w:r>
      <w:r>
        <w:rPr>
          <w:spacing w:val="-7"/>
        </w:rPr>
        <w:t> </w:t>
      </w:r>
      <w:r>
        <w:rPr>
          <w:spacing w:val="-2"/>
        </w:rPr>
        <w:t>capital</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2"/>
        <w:gridCol w:w="1706"/>
        <w:gridCol w:w="643"/>
        <w:gridCol w:w="2160"/>
        <w:gridCol w:w="2160"/>
        <w:gridCol w:w="1198"/>
      </w:tblGrid>
      <w:tr>
        <w:trPr>
          <w:trHeight w:val="323" w:hRule="atLeast"/>
        </w:trPr>
        <w:tc>
          <w:tcPr>
            <w:tcW w:w="1322" w:type="dxa"/>
            <w:vMerge w:val="restart"/>
            <w:shd w:val="clear" w:color="auto" w:fill="366091"/>
          </w:tcPr>
          <w:p>
            <w:pPr>
              <w:pStyle w:val="TableParagraph"/>
              <w:spacing w:before="90"/>
              <w:ind w:left="69"/>
              <w:rPr>
                <w:b/>
                <w:sz w:val="18"/>
              </w:rPr>
            </w:pPr>
            <w:r>
              <w:rPr>
                <w:b/>
                <w:color w:val="FFFFFF"/>
                <w:spacing w:val="-2"/>
                <w:sz w:val="18"/>
              </w:rPr>
              <w:t>Cuenta</w:t>
            </w:r>
          </w:p>
        </w:tc>
        <w:tc>
          <w:tcPr>
            <w:tcW w:w="1706" w:type="dxa"/>
            <w:vMerge w:val="restart"/>
            <w:shd w:val="clear" w:color="auto" w:fill="366091"/>
          </w:tcPr>
          <w:p>
            <w:pPr>
              <w:pStyle w:val="TableParagraph"/>
              <w:spacing w:before="4"/>
              <w:rPr>
                <w:sz w:val="18"/>
              </w:rPr>
            </w:pPr>
          </w:p>
          <w:p>
            <w:pPr>
              <w:pStyle w:val="TableParagraph"/>
              <w:ind w:left="417"/>
              <w:rPr>
                <w:b/>
                <w:sz w:val="18"/>
              </w:rPr>
            </w:pPr>
            <w:r>
              <w:rPr>
                <w:b/>
                <w:color w:val="FFFFFF"/>
                <w:spacing w:val="-2"/>
                <w:sz w:val="18"/>
              </w:rPr>
              <w:t>Descripción</w:t>
            </w:r>
          </w:p>
        </w:tc>
        <w:tc>
          <w:tcPr>
            <w:tcW w:w="643" w:type="dxa"/>
            <w:vMerge w:val="restart"/>
            <w:shd w:val="clear" w:color="auto" w:fill="366091"/>
          </w:tcPr>
          <w:p>
            <w:pPr>
              <w:pStyle w:val="TableParagraph"/>
              <w:spacing w:before="4"/>
              <w:rPr>
                <w:sz w:val="18"/>
              </w:rPr>
            </w:pPr>
          </w:p>
          <w:p>
            <w:pPr>
              <w:pStyle w:val="TableParagraph"/>
              <w:ind w:left="137"/>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50"/>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5"/>
              <w:rPr>
                <w:b/>
                <w:sz w:val="18"/>
              </w:rPr>
            </w:pPr>
            <w:r>
              <w:rPr>
                <w:b/>
                <w:color w:val="FFFFFF"/>
                <w:sz w:val="18"/>
              </w:rPr>
              <w:t>Periodo</w:t>
            </w:r>
            <w:r>
              <w:rPr>
                <w:b/>
                <w:color w:val="FFFFFF"/>
                <w:spacing w:val="-9"/>
                <w:sz w:val="18"/>
              </w:rPr>
              <w:t> </w:t>
            </w:r>
            <w:r>
              <w:rPr>
                <w:b/>
                <w:color w:val="FFFFFF"/>
                <w:spacing w:val="-2"/>
                <w:sz w:val="18"/>
              </w:rPr>
              <w:t>Anterior</w:t>
            </w:r>
          </w:p>
        </w:tc>
        <w:tc>
          <w:tcPr>
            <w:tcW w:w="1198" w:type="dxa"/>
            <w:shd w:val="clear" w:color="auto" w:fill="366091"/>
          </w:tcPr>
          <w:p>
            <w:pPr>
              <w:pStyle w:val="TableParagraph"/>
              <w:spacing w:before="54"/>
              <w:ind w:left="17"/>
              <w:jc w:val="center"/>
              <w:rPr>
                <w:b/>
                <w:sz w:val="18"/>
              </w:rPr>
            </w:pPr>
            <w:r>
              <w:rPr>
                <w:b/>
                <w:color w:val="FFFFFF"/>
                <w:spacing w:val="-2"/>
                <w:sz w:val="18"/>
              </w:rPr>
              <w:t>Diferencia</w:t>
            </w:r>
          </w:p>
        </w:tc>
      </w:tr>
      <w:tr>
        <w:trPr>
          <w:trHeight w:val="325" w:hRule="atLeast"/>
        </w:trPr>
        <w:tc>
          <w:tcPr>
            <w:tcW w:w="1322" w:type="dxa"/>
            <w:vMerge/>
            <w:tcBorders>
              <w:top w:val="nil"/>
            </w:tcBorders>
            <w:shd w:val="clear" w:color="auto" w:fill="366091"/>
          </w:tcPr>
          <w:p>
            <w:pPr>
              <w:rPr>
                <w:sz w:val="2"/>
                <w:szCs w:val="2"/>
              </w:rPr>
            </w:pPr>
          </w:p>
        </w:tc>
        <w:tc>
          <w:tcPr>
            <w:tcW w:w="1706"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198" w:type="dxa"/>
            <w:shd w:val="clear" w:color="auto" w:fill="366091"/>
          </w:tcPr>
          <w:p>
            <w:pPr>
              <w:pStyle w:val="TableParagraph"/>
              <w:spacing w:before="54"/>
              <w:ind w:left="17"/>
              <w:jc w:val="center"/>
              <w:rPr>
                <w:sz w:val="18"/>
              </w:rPr>
            </w:pPr>
            <w:r>
              <w:rPr>
                <w:color w:val="FFFFFF"/>
                <w:spacing w:val="-10"/>
                <w:sz w:val="18"/>
              </w:rPr>
              <w:t>%</w:t>
            </w:r>
          </w:p>
        </w:tc>
      </w:tr>
      <w:tr>
        <w:trPr>
          <w:trHeight w:val="438" w:hRule="atLeast"/>
        </w:trPr>
        <w:tc>
          <w:tcPr>
            <w:tcW w:w="1322" w:type="dxa"/>
          </w:tcPr>
          <w:p>
            <w:pPr>
              <w:pStyle w:val="TableParagraph"/>
              <w:spacing w:before="109"/>
              <w:ind w:left="69"/>
              <w:rPr>
                <w:b/>
                <w:sz w:val="18"/>
              </w:rPr>
            </w:pPr>
            <w:r>
              <w:rPr>
                <w:b/>
                <w:spacing w:val="-2"/>
                <w:sz w:val="18"/>
              </w:rPr>
              <w:t>5.4.2.</w:t>
            </w:r>
          </w:p>
        </w:tc>
        <w:tc>
          <w:tcPr>
            <w:tcW w:w="1706" w:type="dxa"/>
          </w:tcPr>
          <w:p>
            <w:pPr>
              <w:pStyle w:val="TableParagraph"/>
              <w:tabs>
                <w:tab w:pos="1447" w:val="left" w:leader="none"/>
              </w:tabs>
              <w:spacing w:line="219" w:lineRule="exact" w:before="1"/>
              <w:ind w:left="69"/>
              <w:rPr>
                <w:b/>
                <w:sz w:val="18"/>
              </w:rPr>
            </w:pPr>
            <w:r>
              <w:rPr>
                <w:b/>
                <w:spacing w:val="-2"/>
                <w:sz w:val="18"/>
              </w:rPr>
              <w:t>Transferencias</w:t>
            </w:r>
            <w:r>
              <w:rPr>
                <w:b/>
                <w:sz w:val="18"/>
              </w:rPr>
              <w:tab/>
            </w:r>
            <w:r>
              <w:rPr>
                <w:b/>
                <w:spacing w:val="-5"/>
                <w:sz w:val="18"/>
              </w:rPr>
              <w:t>de</w:t>
            </w:r>
          </w:p>
          <w:p>
            <w:pPr>
              <w:pStyle w:val="TableParagraph"/>
              <w:spacing w:line="198" w:lineRule="exact"/>
              <w:ind w:left="69"/>
              <w:rPr>
                <w:b/>
                <w:sz w:val="18"/>
              </w:rPr>
            </w:pPr>
            <w:r>
              <w:rPr>
                <w:b/>
                <w:spacing w:val="-2"/>
                <w:sz w:val="18"/>
              </w:rPr>
              <w:t>capital</w:t>
            </w:r>
          </w:p>
        </w:tc>
        <w:tc>
          <w:tcPr>
            <w:tcW w:w="643" w:type="dxa"/>
          </w:tcPr>
          <w:p>
            <w:pPr>
              <w:pStyle w:val="TableParagraph"/>
              <w:spacing w:before="109"/>
              <w:ind w:left="20"/>
              <w:jc w:val="center"/>
              <w:rPr>
                <w:b/>
                <w:sz w:val="18"/>
              </w:rPr>
            </w:pPr>
            <w:r>
              <w:rPr>
                <w:b/>
                <w:spacing w:val="-5"/>
                <w:sz w:val="18"/>
              </w:rPr>
              <w:t>73</w:t>
            </w:r>
          </w:p>
        </w:tc>
        <w:tc>
          <w:tcPr>
            <w:tcW w:w="2160" w:type="dxa"/>
          </w:tcPr>
          <w:p>
            <w:pPr>
              <w:pStyle w:val="TableParagraph"/>
              <w:spacing w:before="109"/>
              <w:ind w:left="61" w:right="2"/>
              <w:jc w:val="center"/>
              <w:rPr>
                <w:b/>
                <w:sz w:val="18"/>
              </w:rPr>
            </w:pPr>
            <w:r>
              <w:rPr>
                <w:b/>
                <w:spacing w:val="-10"/>
                <w:sz w:val="18"/>
              </w:rPr>
              <w:t>-</w:t>
            </w:r>
          </w:p>
        </w:tc>
        <w:tc>
          <w:tcPr>
            <w:tcW w:w="2160" w:type="dxa"/>
          </w:tcPr>
          <w:p>
            <w:pPr>
              <w:pStyle w:val="TableParagraph"/>
              <w:spacing w:before="109"/>
              <w:ind w:left="61" w:right="2"/>
              <w:jc w:val="center"/>
              <w:rPr>
                <w:b/>
                <w:sz w:val="18"/>
              </w:rPr>
            </w:pPr>
            <w:r>
              <w:rPr>
                <w:b/>
                <w:spacing w:val="-10"/>
                <w:sz w:val="18"/>
              </w:rPr>
              <w:t>-</w:t>
            </w:r>
          </w:p>
        </w:tc>
        <w:tc>
          <w:tcPr>
            <w:tcW w:w="1198" w:type="dxa"/>
          </w:tcPr>
          <w:p>
            <w:pPr>
              <w:pStyle w:val="TableParagraph"/>
              <w:spacing w:before="109"/>
              <w:ind w:left="17" w:right="3"/>
              <w:jc w:val="center"/>
              <w:rPr>
                <w:b/>
                <w:sz w:val="18"/>
              </w:rPr>
            </w:pPr>
            <w:r>
              <w:rPr>
                <w:b/>
                <w:spacing w:val="-2"/>
                <w:sz w:val="18"/>
              </w:rPr>
              <w:t>0,00%</w:t>
            </w:r>
          </w:p>
        </w:tc>
      </w:tr>
    </w:tbl>
    <w:p>
      <w:pPr>
        <w:pStyle w:val="BodyText"/>
        <w:spacing w:before="239"/>
        <w:ind w:left="1341"/>
      </w:pPr>
      <w:r>
        <w:rPr>
          <w:spacing w:val="-2"/>
        </w:rPr>
        <w:t>Detalle:</w:t>
      </w:r>
    </w:p>
    <w:p>
      <w:pPr>
        <w:pStyle w:val="BodyText"/>
        <w:spacing w:after="0"/>
        <w:sectPr>
          <w:pgSz w:w="12240" w:h="15840"/>
          <w:pgMar w:header="0" w:footer="1002" w:top="1380" w:bottom="1200" w:left="360" w:right="360"/>
        </w:sectPr>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3139"/>
      </w:tblGrid>
      <w:tr>
        <w:trPr>
          <w:trHeight w:val="290" w:hRule="atLeast"/>
        </w:trPr>
        <w:tc>
          <w:tcPr>
            <w:tcW w:w="1241" w:type="dxa"/>
            <w:tcBorders>
              <w:bottom w:val="nil"/>
            </w:tcBorders>
            <w:shd w:val="clear" w:color="auto" w:fill="366091"/>
          </w:tcPr>
          <w:p>
            <w:pPr>
              <w:pStyle w:val="TableParagraph"/>
              <w:spacing w:before="37"/>
              <w:ind w:left="69"/>
              <w:rPr>
                <w:b/>
                <w:sz w:val="18"/>
              </w:rPr>
            </w:pPr>
            <w:r>
              <w:rPr>
                <w:b/>
                <w:color w:val="FFFFFF"/>
                <w:spacing w:val="-2"/>
                <w:sz w:val="18"/>
              </w:rPr>
              <w:t>Cuenta</w:t>
            </w:r>
          </w:p>
        </w:tc>
        <w:tc>
          <w:tcPr>
            <w:tcW w:w="3139" w:type="dxa"/>
            <w:tcBorders>
              <w:bottom w:val="nil"/>
            </w:tcBorders>
            <w:shd w:val="clear" w:color="auto" w:fill="366091"/>
          </w:tcPr>
          <w:p>
            <w:pPr>
              <w:pStyle w:val="TableParagraph"/>
              <w:spacing w:before="37"/>
              <w:ind w:left="16"/>
              <w:jc w:val="center"/>
              <w:rPr>
                <w:b/>
                <w:sz w:val="18"/>
              </w:rPr>
            </w:pPr>
            <w:r>
              <w:rPr>
                <w:b/>
                <w:color w:val="FFFFFF"/>
                <w:spacing w:val="-2"/>
                <w:sz w:val="18"/>
              </w:rPr>
              <w:t>Descripción</w:t>
            </w:r>
          </w:p>
        </w:tc>
      </w:tr>
      <w:tr>
        <w:trPr>
          <w:trHeight w:val="539" w:hRule="atLeast"/>
        </w:trPr>
        <w:tc>
          <w:tcPr>
            <w:tcW w:w="1241" w:type="dxa"/>
            <w:tcBorders>
              <w:top w:val="nil"/>
            </w:tcBorders>
          </w:tcPr>
          <w:p>
            <w:pPr>
              <w:pStyle w:val="TableParagraph"/>
              <w:spacing w:before="160"/>
              <w:ind w:left="69"/>
              <w:rPr>
                <w:b/>
                <w:sz w:val="18"/>
              </w:rPr>
            </w:pPr>
            <w:r>
              <w:rPr>
                <w:b/>
                <w:spacing w:val="-2"/>
                <w:sz w:val="18"/>
              </w:rPr>
              <w:t>5.4.2.02.</w:t>
            </w:r>
          </w:p>
        </w:tc>
        <w:tc>
          <w:tcPr>
            <w:tcW w:w="3139" w:type="dxa"/>
            <w:tcBorders>
              <w:top w:val="nil"/>
            </w:tcBorders>
          </w:tcPr>
          <w:p>
            <w:pPr>
              <w:pStyle w:val="TableParagraph"/>
              <w:spacing w:before="49"/>
              <w:ind w:left="69" w:right="52"/>
              <w:rPr>
                <w:b/>
                <w:sz w:val="18"/>
              </w:rPr>
            </w:pPr>
            <w:r>
              <w:rPr>
                <w:b/>
                <w:sz w:val="18"/>
              </w:rPr>
              <w:t>Transferencias</w:t>
            </w:r>
            <w:r>
              <w:rPr>
                <w:b/>
                <w:spacing w:val="80"/>
                <w:sz w:val="18"/>
              </w:rPr>
              <w:t> </w:t>
            </w:r>
            <w:r>
              <w:rPr>
                <w:b/>
                <w:sz w:val="18"/>
              </w:rPr>
              <w:t>de</w:t>
            </w:r>
            <w:r>
              <w:rPr>
                <w:b/>
                <w:spacing w:val="80"/>
                <w:sz w:val="18"/>
              </w:rPr>
              <w:t> </w:t>
            </w:r>
            <w:r>
              <w:rPr>
                <w:b/>
                <w:sz w:val="18"/>
              </w:rPr>
              <w:t>capital</w:t>
            </w:r>
            <w:r>
              <w:rPr>
                <w:b/>
                <w:spacing w:val="80"/>
                <w:sz w:val="18"/>
              </w:rPr>
              <w:t> </w:t>
            </w:r>
            <w:r>
              <w:rPr>
                <w:b/>
                <w:sz w:val="18"/>
              </w:rPr>
              <w:t>del</w:t>
            </w:r>
            <w:r>
              <w:rPr>
                <w:b/>
                <w:spacing w:val="80"/>
                <w:sz w:val="18"/>
              </w:rPr>
              <w:t> </w:t>
            </w:r>
            <w:r>
              <w:rPr>
                <w:b/>
                <w:sz w:val="18"/>
              </w:rPr>
              <w:t>sector privado</w:t>
            </w:r>
            <w:r>
              <w:rPr>
                <w:b/>
                <w:spacing w:val="-4"/>
                <w:sz w:val="18"/>
              </w:rPr>
              <w:t> </w:t>
            </w:r>
            <w:r>
              <w:rPr>
                <w:b/>
                <w:sz w:val="18"/>
              </w:rPr>
              <w:t>interno</w:t>
            </w:r>
          </w:p>
        </w:tc>
      </w:tr>
    </w:tbl>
    <w:p>
      <w:pPr>
        <w:pStyle w:val="BodyText"/>
      </w:pPr>
    </w:p>
    <w:p>
      <w:pPr>
        <w:pStyle w:val="BodyText"/>
        <w:spacing w:before="53"/>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681"/>
        <w:gridCol w:w="2679"/>
        <w:gridCol w:w="2681"/>
      </w:tblGrid>
      <w:tr>
        <w:trPr>
          <w:trHeight w:val="301" w:hRule="atLeast"/>
        </w:trPr>
        <w:tc>
          <w:tcPr>
            <w:tcW w:w="2681" w:type="dxa"/>
            <w:shd w:val="clear" w:color="auto" w:fill="365E90"/>
          </w:tcPr>
          <w:p>
            <w:pPr>
              <w:pStyle w:val="TableParagraph"/>
              <w:spacing w:before="42"/>
              <w:ind w:left="448"/>
              <w:rPr>
                <w:sz w:val="18"/>
              </w:rPr>
            </w:pPr>
            <w:r>
              <w:rPr>
                <w:color w:val="FFFFFF"/>
                <w:sz w:val="18"/>
              </w:rPr>
              <w:t>CODIGO</w:t>
            </w:r>
            <w:r>
              <w:rPr>
                <w:color w:val="FFFFFF"/>
                <w:spacing w:val="-7"/>
                <w:sz w:val="18"/>
              </w:rPr>
              <w:t> </w:t>
            </w:r>
            <w:r>
              <w:rPr>
                <w:color w:val="FFFFFF"/>
                <w:spacing w:val="-2"/>
                <w:sz w:val="18"/>
              </w:rPr>
              <w:t>INSTITUCIONAL</w:t>
            </w:r>
          </w:p>
        </w:tc>
        <w:tc>
          <w:tcPr>
            <w:tcW w:w="2679" w:type="dxa"/>
            <w:shd w:val="clear" w:color="auto" w:fill="365E90"/>
          </w:tcPr>
          <w:p>
            <w:pPr>
              <w:pStyle w:val="TableParagraph"/>
              <w:spacing w:before="42"/>
              <w:ind w:left="649"/>
              <w:rPr>
                <w:sz w:val="18"/>
              </w:rPr>
            </w:pPr>
            <w:r>
              <w:rPr>
                <w:color w:val="FFFFFF"/>
                <w:sz w:val="18"/>
              </w:rPr>
              <w:t>NOMBRE</w:t>
            </w:r>
            <w:r>
              <w:rPr>
                <w:color w:val="FFFFFF"/>
                <w:spacing w:val="-7"/>
                <w:sz w:val="18"/>
              </w:rPr>
              <w:t> </w:t>
            </w:r>
            <w:r>
              <w:rPr>
                <w:color w:val="FFFFFF"/>
                <w:spacing w:val="-2"/>
                <w:sz w:val="18"/>
              </w:rPr>
              <w:t>ENTIDAD</w:t>
            </w:r>
          </w:p>
        </w:tc>
        <w:tc>
          <w:tcPr>
            <w:tcW w:w="2681" w:type="dxa"/>
            <w:shd w:val="clear" w:color="auto" w:fill="365E90"/>
          </w:tcPr>
          <w:p>
            <w:pPr>
              <w:pStyle w:val="TableParagraph"/>
              <w:spacing w:before="42"/>
              <w:ind w:left="16"/>
              <w:jc w:val="center"/>
              <w:rPr>
                <w:sz w:val="18"/>
              </w:rPr>
            </w:pPr>
            <w:r>
              <w:rPr>
                <w:color w:val="FFFFFF"/>
                <w:spacing w:val="-2"/>
                <w:sz w:val="18"/>
              </w:rPr>
              <w:t>MONTO</w:t>
            </w:r>
          </w:p>
        </w:tc>
      </w:tr>
      <w:tr>
        <w:trPr>
          <w:trHeight w:val="323" w:hRule="atLeast"/>
        </w:trPr>
        <w:tc>
          <w:tcPr>
            <w:tcW w:w="2681" w:type="dxa"/>
          </w:tcPr>
          <w:p>
            <w:pPr>
              <w:pStyle w:val="TableParagraph"/>
              <w:rPr>
                <w:rFonts w:ascii="Times New Roman"/>
                <w:sz w:val="18"/>
              </w:rPr>
            </w:pPr>
          </w:p>
        </w:tc>
        <w:tc>
          <w:tcPr>
            <w:tcW w:w="2679" w:type="dxa"/>
          </w:tcPr>
          <w:p>
            <w:pPr>
              <w:pStyle w:val="TableParagraph"/>
              <w:rPr>
                <w:rFonts w:ascii="Times New Roman"/>
                <w:sz w:val="18"/>
              </w:rPr>
            </w:pPr>
          </w:p>
        </w:tc>
        <w:tc>
          <w:tcPr>
            <w:tcW w:w="2681" w:type="dxa"/>
          </w:tcPr>
          <w:p>
            <w:pPr>
              <w:pStyle w:val="TableParagraph"/>
              <w:rPr>
                <w:rFonts w:ascii="Times New Roman"/>
                <w:sz w:val="18"/>
              </w:rPr>
            </w:pPr>
          </w:p>
        </w:tc>
      </w:tr>
      <w:tr>
        <w:trPr>
          <w:trHeight w:val="325" w:hRule="atLeast"/>
        </w:trPr>
        <w:tc>
          <w:tcPr>
            <w:tcW w:w="2681" w:type="dxa"/>
          </w:tcPr>
          <w:p>
            <w:pPr>
              <w:pStyle w:val="TableParagraph"/>
              <w:rPr>
                <w:rFonts w:ascii="Times New Roman"/>
                <w:sz w:val="18"/>
              </w:rPr>
            </w:pPr>
          </w:p>
        </w:tc>
        <w:tc>
          <w:tcPr>
            <w:tcW w:w="2679" w:type="dxa"/>
          </w:tcPr>
          <w:p>
            <w:pPr>
              <w:pStyle w:val="TableParagraph"/>
              <w:rPr>
                <w:rFonts w:ascii="Times New Roman"/>
                <w:sz w:val="18"/>
              </w:rPr>
            </w:pPr>
          </w:p>
        </w:tc>
        <w:tc>
          <w:tcPr>
            <w:tcW w:w="2681" w:type="dxa"/>
          </w:tcPr>
          <w:p>
            <w:pPr>
              <w:pStyle w:val="TableParagraph"/>
              <w:rPr>
                <w:rFonts w:ascii="Times New Roman"/>
                <w:sz w:val="18"/>
              </w:rPr>
            </w:pPr>
          </w:p>
        </w:tc>
      </w:tr>
    </w:tbl>
    <w:p>
      <w:pPr>
        <w:pStyle w:val="Heading4"/>
        <w:spacing w:before="239"/>
      </w:pPr>
      <w:r>
        <w:rPr>
          <w:spacing w:val="-2"/>
        </w:rPr>
        <w:t>Revelación:</w:t>
      </w:r>
    </w:p>
    <w:p>
      <w:pPr>
        <w:pStyle w:val="BodyText"/>
        <w:spacing w:before="40"/>
        <w:rPr>
          <w:b/>
        </w:rPr>
      </w:pPr>
    </w:p>
    <w:p>
      <w:pPr>
        <w:pStyle w:val="BodyText"/>
        <w:spacing w:line="357" w:lineRule="auto"/>
        <w:ind w:left="1341" w:right="1348"/>
        <w:jc w:val="both"/>
      </w:pPr>
      <w:r>
        <w:rPr/>
        <w:t>La cuenta Transferencias de capital, representa el 0,00% del total del Gastos, que comparado al periodo anterior genera una variación absoluta de 0 000,00 que corresponde a un Aumento del 0,00% de recursos </w:t>
      </w:r>
      <w:r>
        <w:rPr>
          <w:spacing w:val="-2"/>
        </w:rPr>
        <w:t>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7136">
                <wp:simplePos x="0" y="0"/>
                <wp:positionH relativeFrom="page">
                  <wp:posOffset>1080516</wp:posOffset>
                </wp:positionH>
                <wp:positionV relativeFrom="paragraph">
                  <wp:posOffset>288207</wp:posOffset>
                </wp:positionV>
                <wp:extent cx="5713730" cy="239395"/>
                <wp:effectExtent l="0" t="0" r="0" b="0"/>
                <wp:wrapTopAndBottom/>
                <wp:docPr id="287" name="Textbox 287"/>
                <wp:cNvGraphicFramePr>
                  <a:graphicFrameLocks/>
                </wp:cNvGraphicFramePr>
                <a:graphic>
                  <a:graphicData uri="http://schemas.microsoft.com/office/word/2010/wordprocessingShape">
                    <wps:wsp>
                      <wps:cNvPr id="287" name="Textbox 28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93472pt;width:449.9pt;height:18.850pt;mso-position-horizontal-relative:page;mso-position-vertical-relative:paragraph;z-index:-15609344;mso-wrap-distance-left:0;mso-wrap-distance-right:0" type="#_x0000_t202" id="docshape28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27" w:id="93"/>
      <w:r>
        <w:rPr>
          <w:color w:val="1F3662"/>
        </w:rPr>
        <w:t>5.9</w:t>
      </w:r>
      <w:r>
        <w:rPr>
          <w:color w:val="1F3662"/>
          <w:spacing w:val="-5"/>
        </w:rPr>
        <w:t> </w:t>
      </w:r>
      <w:r>
        <w:rPr>
          <w:color w:val="1F3662"/>
        </w:rPr>
        <w:t>OTROS</w:t>
      </w:r>
      <w:r>
        <w:rPr>
          <w:color w:val="1F3662"/>
          <w:spacing w:val="-5"/>
        </w:rPr>
        <w:t> </w:t>
      </w:r>
      <w:bookmarkEnd w:id="93"/>
      <w:r>
        <w:rPr>
          <w:color w:val="1F3662"/>
          <w:spacing w:val="-2"/>
        </w:rPr>
        <w:t>GASTOS</w:t>
      </w:r>
    </w:p>
    <w:p>
      <w:pPr>
        <w:pStyle w:val="BodyText"/>
        <w:spacing w:before="117"/>
        <w:rPr>
          <w:b/>
        </w:rPr>
      </w:pPr>
    </w:p>
    <w:p>
      <w:pPr>
        <w:pStyle w:val="Heading3"/>
      </w:pPr>
      <w:bookmarkStart w:name="_TOC_250026" w:id="94"/>
      <w:r>
        <w:rPr/>
        <w:t>NOTA</w:t>
      </w:r>
      <w:r>
        <w:rPr>
          <w:spacing w:val="-5"/>
        </w:rPr>
        <w:t> </w:t>
      </w:r>
      <w:r>
        <w:rPr/>
        <w:t>N°</w:t>
      </w:r>
      <w:r>
        <w:rPr>
          <w:spacing w:val="-3"/>
        </w:rPr>
        <w:t> </w:t>
      </w:r>
      <w:bookmarkEnd w:id="94"/>
      <w:r>
        <w:rPr>
          <w:spacing w:val="-5"/>
        </w:rPr>
        <w:t>74</w:t>
      </w:r>
    </w:p>
    <w:p>
      <w:pPr>
        <w:pStyle w:val="BodyText"/>
        <w:rPr>
          <w:b/>
        </w:rPr>
      </w:pPr>
    </w:p>
    <w:p>
      <w:pPr>
        <w:pStyle w:val="BodyText"/>
        <w:rPr>
          <w:b/>
        </w:rPr>
      </w:pPr>
    </w:p>
    <w:p>
      <w:pPr>
        <w:pStyle w:val="BodyText"/>
        <w:spacing w:before="80"/>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10"/>
        <w:gridCol w:w="1011"/>
        <w:gridCol w:w="1661"/>
        <w:gridCol w:w="1524"/>
        <w:gridCol w:w="1351"/>
        <w:gridCol w:w="1507"/>
      </w:tblGrid>
      <w:tr>
        <w:trPr>
          <w:trHeight w:val="220" w:hRule="atLeast"/>
        </w:trPr>
        <w:tc>
          <w:tcPr>
            <w:tcW w:w="1510" w:type="dxa"/>
            <w:vMerge w:val="restart"/>
            <w:shd w:val="clear" w:color="auto" w:fill="366091"/>
          </w:tcPr>
          <w:p>
            <w:pPr>
              <w:pStyle w:val="TableParagraph"/>
              <w:spacing w:before="3"/>
              <w:ind w:left="69"/>
              <w:rPr>
                <w:b/>
                <w:sz w:val="18"/>
              </w:rPr>
            </w:pPr>
            <w:r>
              <w:rPr>
                <w:b/>
                <w:color w:val="FFFFFF"/>
                <w:spacing w:val="-2"/>
                <w:sz w:val="18"/>
              </w:rPr>
              <w:t>Cuenta</w:t>
            </w:r>
          </w:p>
        </w:tc>
        <w:tc>
          <w:tcPr>
            <w:tcW w:w="1011" w:type="dxa"/>
            <w:vMerge w:val="restart"/>
            <w:shd w:val="clear" w:color="auto" w:fill="366091"/>
          </w:tcPr>
          <w:p>
            <w:pPr>
              <w:pStyle w:val="TableParagraph"/>
              <w:spacing w:before="135"/>
              <w:ind w:left="68"/>
              <w:rPr>
                <w:b/>
                <w:sz w:val="18"/>
              </w:rPr>
            </w:pPr>
            <w:r>
              <w:rPr>
                <w:b/>
                <w:color w:val="FFFFFF"/>
                <w:spacing w:val="-2"/>
                <w:sz w:val="18"/>
              </w:rPr>
              <w:t>Descripción</w:t>
            </w:r>
          </w:p>
        </w:tc>
        <w:tc>
          <w:tcPr>
            <w:tcW w:w="1661" w:type="dxa"/>
            <w:vMerge w:val="restart"/>
            <w:shd w:val="clear" w:color="auto" w:fill="366091"/>
          </w:tcPr>
          <w:p>
            <w:pPr>
              <w:pStyle w:val="TableParagraph"/>
              <w:spacing w:before="135"/>
              <w:ind w:left="16" w:right="5"/>
              <w:jc w:val="center"/>
              <w:rPr>
                <w:b/>
                <w:sz w:val="18"/>
              </w:rPr>
            </w:pPr>
            <w:r>
              <w:rPr>
                <w:b/>
                <w:color w:val="FFFFFF"/>
                <w:spacing w:val="-4"/>
                <w:sz w:val="18"/>
              </w:rPr>
              <w:t>Nota</w:t>
            </w:r>
          </w:p>
        </w:tc>
        <w:tc>
          <w:tcPr>
            <w:tcW w:w="1524" w:type="dxa"/>
            <w:vMerge w:val="restart"/>
            <w:shd w:val="clear" w:color="auto" w:fill="366091"/>
          </w:tcPr>
          <w:p>
            <w:pPr>
              <w:pStyle w:val="TableParagraph"/>
              <w:spacing w:before="135"/>
              <w:ind w:left="228"/>
              <w:rPr>
                <w:b/>
                <w:sz w:val="18"/>
              </w:rPr>
            </w:pPr>
            <w:r>
              <w:rPr>
                <w:b/>
                <w:color w:val="FFFFFF"/>
                <w:sz w:val="18"/>
              </w:rPr>
              <w:t>Periodo</w:t>
            </w:r>
            <w:r>
              <w:rPr>
                <w:b/>
                <w:color w:val="FFFFFF"/>
                <w:spacing w:val="-9"/>
                <w:sz w:val="18"/>
              </w:rPr>
              <w:t> </w:t>
            </w:r>
            <w:r>
              <w:rPr>
                <w:b/>
                <w:color w:val="FFFFFF"/>
                <w:spacing w:val="-2"/>
                <w:sz w:val="18"/>
              </w:rPr>
              <w:t>Actual</w:t>
            </w:r>
          </w:p>
        </w:tc>
        <w:tc>
          <w:tcPr>
            <w:tcW w:w="1351" w:type="dxa"/>
            <w:vMerge w:val="restart"/>
            <w:shd w:val="clear" w:color="auto" w:fill="366091"/>
          </w:tcPr>
          <w:p>
            <w:pPr>
              <w:pStyle w:val="TableParagraph"/>
              <w:spacing w:before="27"/>
              <w:ind w:left="360" w:right="339" w:firstLine="40"/>
              <w:rPr>
                <w:b/>
                <w:sz w:val="18"/>
              </w:rPr>
            </w:pPr>
            <w:r>
              <w:rPr>
                <w:b/>
                <w:color w:val="FFFFFF"/>
                <w:spacing w:val="-2"/>
                <w:sz w:val="18"/>
              </w:rPr>
              <w:t>Periodo</w:t>
            </w:r>
            <w:r>
              <w:rPr>
                <w:b/>
                <w:color w:val="FFFFFF"/>
                <w:sz w:val="18"/>
              </w:rPr>
              <w:t> </w:t>
            </w:r>
            <w:r>
              <w:rPr>
                <w:b/>
                <w:color w:val="FFFFFF"/>
                <w:spacing w:val="-2"/>
                <w:sz w:val="18"/>
              </w:rPr>
              <w:t>Anterior</w:t>
            </w:r>
          </w:p>
        </w:tc>
        <w:tc>
          <w:tcPr>
            <w:tcW w:w="1507" w:type="dxa"/>
            <w:shd w:val="clear" w:color="auto" w:fill="366091"/>
          </w:tcPr>
          <w:p>
            <w:pPr>
              <w:pStyle w:val="TableParagraph"/>
              <w:spacing w:line="199" w:lineRule="exact" w:before="1"/>
              <w:ind w:left="16"/>
              <w:jc w:val="center"/>
              <w:rPr>
                <w:b/>
                <w:sz w:val="18"/>
              </w:rPr>
            </w:pPr>
            <w:r>
              <w:rPr>
                <w:b/>
                <w:color w:val="FFFFFF"/>
                <w:spacing w:val="-2"/>
                <w:sz w:val="18"/>
              </w:rPr>
              <w:t>Diferencia</w:t>
            </w:r>
          </w:p>
        </w:tc>
      </w:tr>
      <w:tr>
        <w:trPr>
          <w:trHeight w:val="251" w:hRule="atLeast"/>
        </w:trPr>
        <w:tc>
          <w:tcPr>
            <w:tcW w:w="1510"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1661" w:type="dxa"/>
            <w:vMerge/>
            <w:tcBorders>
              <w:top w:val="nil"/>
            </w:tcBorders>
            <w:shd w:val="clear" w:color="auto" w:fill="366091"/>
          </w:tcPr>
          <w:p>
            <w:pPr>
              <w:rPr>
                <w:sz w:val="2"/>
                <w:szCs w:val="2"/>
              </w:rPr>
            </w:pPr>
          </w:p>
        </w:tc>
        <w:tc>
          <w:tcPr>
            <w:tcW w:w="1524" w:type="dxa"/>
            <w:vMerge/>
            <w:tcBorders>
              <w:top w:val="nil"/>
            </w:tcBorders>
            <w:shd w:val="clear" w:color="auto" w:fill="366091"/>
          </w:tcPr>
          <w:p>
            <w:pPr>
              <w:rPr>
                <w:sz w:val="2"/>
                <w:szCs w:val="2"/>
              </w:rPr>
            </w:pPr>
          </w:p>
        </w:tc>
        <w:tc>
          <w:tcPr>
            <w:tcW w:w="1351" w:type="dxa"/>
            <w:vMerge/>
            <w:tcBorders>
              <w:top w:val="nil"/>
            </w:tcBorders>
            <w:shd w:val="clear" w:color="auto" w:fill="366091"/>
          </w:tcPr>
          <w:p>
            <w:pPr>
              <w:rPr>
                <w:sz w:val="2"/>
                <w:szCs w:val="2"/>
              </w:rPr>
            </w:pPr>
          </w:p>
        </w:tc>
        <w:tc>
          <w:tcPr>
            <w:tcW w:w="1507" w:type="dxa"/>
            <w:shd w:val="clear" w:color="auto" w:fill="366091"/>
          </w:tcPr>
          <w:p>
            <w:pPr>
              <w:pStyle w:val="TableParagraph"/>
              <w:spacing w:line="216" w:lineRule="exact" w:before="15"/>
              <w:ind w:left="16"/>
              <w:jc w:val="center"/>
              <w:rPr>
                <w:sz w:val="18"/>
              </w:rPr>
            </w:pPr>
            <w:r>
              <w:rPr>
                <w:color w:val="FFFFFF"/>
                <w:spacing w:val="-10"/>
                <w:sz w:val="18"/>
              </w:rPr>
              <w:t>%</w:t>
            </w:r>
          </w:p>
        </w:tc>
      </w:tr>
      <w:tr>
        <w:trPr>
          <w:trHeight w:val="1758" w:hRule="atLeast"/>
        </w:trPr>
        <w:tc>
          <w:tcPr>
            <w:tcW w:w="1510" w:type="dxa"/>
          </w:tcPr>
          <w:p>
            <w:pPr>
              <w:pStyle w:val="TableParagraph"/>
              <w:rPr>
                <w:b/>
                <w:sz w:val="18"/>
              </w:rPr>
            </w:pPr>
          </w:p>
          <w:p>
            <w:pPr>
              <w:pStyle w:val="TableParagraph"/>
              <w:rPr>
                <w:b/>
                <w:sz w:val="18"/>
              </w:rPr>
            </w:pPr>
          </w:p>
          <w:p>
            <w:pPr>
              <w:pStyle w:val="TableParagraph"/>
              <w:spacing w:before="109"/>
              <w:rPr>
                <w:b/>
                <w:sz w:val="18"/>
              </w:rPr>
            </w:pPr>
          </w:p>
          <w:p>
            <w:pPr>
              <w:pStyle w:val="TableParagraph"/>
              <w:spacing w:before="1"/>
              <w:ind w:left="69"/>
              <w:rPr>
                <w:b/>
                <w:sz w:val="18"/>
              </w:rPr>
            </w:pPr>
            <w:r>
              <w:rPr>
                <w:b/>
                <w:spacing w:val="-2"/>
                <w:sz w:val="18"/>
              </w:rPr>
              <w:t>5.9.1.</w:t>
            </w:r>
          </w:p>
        </w:tc>
        <w:tc>
          <w:tcPr>
            <w:tcW w:w="1011" w:type="dxa"/>
          </w:tcPr>
          <w:p>
            <w:pPr>
              <w:pStyle w:val="TableParagraph"/>
              <w:tabs>
                <w:tab w:pos="805" w:val="left" w:leader="none"/>
              </w:tabs>
              <w:spacing w:before="1"/>
              <w:ind w:left="68" w:right="51"/>
              <w:rPr>
                <w:b/>
                <w:sz w:val="18"/>
              </w:rPr>
            </w:pPr>
            <w:r>
              <w:rPr>
                <w:b/>
                <w:spacing w:val="-2"/>
                <w:sz w:val="18"/>
              </w:rPr>
              <w:t>Resultados</w:t>
            </w:r>
            <w:r>
              <w:rPr>
                <w:b/>
                <w:sz w:val="18"/>
              </w:rPr>
              <w:t> </w:t>
            </w:r>
            <w:r>
              <w:rPr>
                <w:b/>
                <w:spacing w:val="-2"/>
                <w:sz w:val="18"/>
              </w:rPr>
              <w:t>negativos</w:t>
            </w:r>
            <w:r>
              <w:rPr>
                <w:b/>
                <w:sz w:val="18"/>
              </w:rPr>
              <w:t> </w:t>
            </w:r>
            <w:r>
              <w:rPr>
                <w:b/>
                <w:spacing w:val="-4"/>
                <w:sz w:val="18"/>
              </w:rPr>
              <w:t>por</w:t>
            </w:r>
            <w:r>
              <w:rPr>
                <w:b/>
                <w:sz w:val="18"/>
              </w:rPr>
              <w:t> tenencia</w:t>
            </w:r>
            <w:r>
              <w:rPr>
                <w:b/>
                <w:spacing w:val="60"/>
                <w:sz w:val="18"/>
              </w:rPr>
              <w:t> </w:t>
            </w:r>
            <w:r>
              <w:rPr>
                <w:b/>
                <w:sz w:val="18"/>
              </w:rPr>
              <w:t>y </w:t>
            </w:r>
            <w:r>
              <w:rPr>
                <w:b/>
                <w:spacing w:val="-4"/>
                <w:sz w:val="18"/>
              </w:rPr>
              <w:t>por</w:t>
            </w:r>
            <w:r>
              <w:rPr>
                <w:b/>
                <w:sz w:val="18"/>
              </w:rPr>
              <w:t> </w:t>
            </w:r>
            <w:r>
              <w:rPr>
                <w:b/>
                <w:spacing w:val="-2"/>
                <w:sz w:val="18"/>
              </w:rPr>
              <w:t>exposición</w:t>
            </w:r>
            <w:r>
              <w:rPr>
                <w:b/>
                <w:spacing w:val="40"/>
                <w:sz w:val="18"/>
              </w:rPr>
              <w:t> </w:t>
            </w:r>
            <w:r>
              <w:rPr>
                <w:b/>
                <w:spacing w:val="-10"/>
                <w:sz w:val="18"/>
              </w:rPr>
              <w:t>a</w:t>
            </w:r>
            <w:r>
              <w:rPr>
                <w:b/>
                <w:sz w:val="18"/>
              </w:rPr>
              <w:tab/>
            </w:r>
            <w:r>
              <w:rPr>
                <w:b/>
                <w:spacing w:val="-6"/>
                <w:sz w:val="18"/>
              </w:rPr>
              <w:t>la</w:t>
            </w:r>
          </w:p>
          <w:p>
            <w:pPr>
              <w:pStyle w:val="TableParagraph"/>
              <w:spacing w:line="199" w:lineRule="exact"/>
              <w:ind w:left="68"/>
              <w:rPr>
                <w:b/>
                <w:sz w:val="18"/>
              </w:rPr>
            </w:pPr>
            <w:r>
              <w:rPr>
                <w:b/>
                <w:spacing w:val="-2"/>
                <w:sz w:val="18"/>
              </w:rPr>
              <w:t>inflación</w:t>
            </w:r>
          </w:p>
        </w:tc>
        <w:tc>
          <w:tcPr>
            <w:tcW w:w="1661" w:type="dxa"/>
          </w:tcPr>
          <w:p>
            <w:pPr>
              <w:pStyle w:val="TableParagraph"/>
              <w:rPr>
                <w:b/>
                <w:sz w:val="18"/>
              </w:rPr>
            </w:pPr>
          </w:p>
          <w:p>
            <w:pPr>
              <w:pStyle w:val="TableParagraph"/>
              <w:rPr>
                <w:b/>
                <w:sz w:val="18"/>
              </w:rPr>
            </w:pPr>
          </w:p>
          <w:p>
            <w:pPr>
              <w:pStyle w:val="TableParagraph"/>
              <w:spacing w:before="109"/>
              <w:rPr>
                <w:b/>
                <w:sz w:val="18"/>
              </w:rPr>
            </w:pPr>
          </w:p>
          <w:p>
            <w:pPr>
              <w:pStyle w:val="TableParagraph"/>
              <w:spacing w:before="1"/>
              <w:ind w:left="16"/>
              <w:jc w:val="center"/>
              <w:rPr>
                <w:b/>
                <w:sz w:val="18"/>
              </w:rPr>
            </w:pPr>
            <w:r>
              <w:rPr>
                <w:b/>
                <w:spacing w:val="-5"/>
                <w:sz w:val="18"/>
              </w:rPr>
              <w:t>74</w:t>
            </w:r>
          </w:p>
        </w:tc>
        <w:tc>
          <w:tcPr>
            <w:tcW w:w="1524" w:type="dxa"/>
          </w:tcPr>
          <w:p>
            <w:pPr>
              <w:pStyle w:val="TableParagraph"/>
              <w:rPr>
                <w:b/>
                <w:sz w:val="18"/>
              </w:rPr>
            </w:pPr>
          </w:p>
          <w:p>
            <w:pPr>
              <w:pStyle w:val="TableParagraph"/>
              <w:rPr>
                <w:b/>
                <w:sz w:val="18"/>
              </w:rPr>
            </w:pPr>
          </w:p>
          <w:p>
            <w:pPr>
              <w:pStyle w:val="TableParagraph"/>
              <w:spacing w:before="109"/>
              <w:rPr>
                <w:b/>
                <w:sz w:val="18"/>
              </w:rPr>
            </w:pPr>
          </w:p>
          <w:p>
            <w:pPr>
              <w:pStyle w:val="TableParagraph"/>
              <w:spacing w:before="1"/>
              <w:ind w:left="53"/>
              <w:jc w:val="center"/>
              <w:rPr>
                <w:b/>
                <w:sz w:val="18"/>
              </w:rPr>
            </w:pPr>
            <w:r>
              <w:rPr>
                <w:b/>
                <w:spacing w:val="-4"/>
                <w:sz w:val="18"/>
              </w:rPr>
              <w:t>7,40</w:t>
            </w:r>
          </w:p>
        </w:tc>
        <w:tc>
          <w:tcPr>
            <w:tcW w:w="1351" w:type="dxa"/>
          </w:tcPr>
          <w:p>
            <w:pPr>
              <w:pStyle w:val="TableParagraph"/>
              <w:rPr>
                <w:b/>
                <w:sz w:val="18"/>
              </w:rPr>
            </w:pPr>
          </w:p>
          <w:p>
            <w:pPr>
              <w:pStyle w:val="TableParagraph"/>
              <w:rPr>
                <w:b/>
                <w:sz w:val="18"/>
              </w:rPr>
            </w:pPr>
          </w:p>
          <w:p>
            <w:pPr>
              <w:pStyle w:val="TableParagraph"/>
              <w:spacing w:before="109"/>
              <w:rPr>
                <w:b/>
                <w:sz w:val="18"/>
              </w:rPr>
            </w:pPr>
          </w:p>
          <w:p>
            <w:pPr>
              <w:pStyle w:val="TableParagraph"/>
              <w:spacing w:before="1"/>
              <w:ind w:left="440"/>
              <w:rPr>
                <w:b/>
                <w:sz w:val="18"/>
              </w:rPr>
            </w:pPr>
            <w:r>
              <w:rPr>
                <w:b/>
                <w:spacing w:val="-2"/>
                <w:sz w:val="18"/>
              </w:rPr>
              <w:t>135,10</w:t>
            </w:r>
          </w:p>
        </w:tc>
        <w:tc>
          <w:tcPr>
            <w:tcW w:w="1507" w:type="dxa"/>
          </w:tcPr>
          <w:p>
            <w:pPr>
              <w:pStyle w:val="TableParagraph"/>
              <w:rPr>
                <w:b/>
                <w:sz w:val="18"/>
              </w:rPr>
            </w:pPr>
          </w:p>
          <w:p>
            <w:pPr>
              <w:pStyle w:val="TableParagraph"/>
              <w:rPr>
                <w:b/>
                <w:sz w:val="18"/>
              </w:rPr>
            </w:pPr>
          </w:p>
          <w:p>
            <w:pPr>
              <w:pStyle w:val="TableParagraph"/>
              <w:spacing w:before="109"/>
              <w:rPr>
                <w:b/>
                <w:sz w:val="18"/>
              </w:rPr>
            </w:pPr>
          </w:p>
          <w:p>
            <w:pPr>
              <w:pStyle w:val="TableParagraph"/>
              <w:spacing w:before="1"/>
              <w:ind w:left="16" w:right="8"/>
              <w:jc w:val="center"/>
              <w:rPr>
                <w:b/>
                <w:sz w:val="18"/>
              </w:rPr>
            </w:pPr>
            <w:r>
              <w:rPr>
                <w:b/>
                <w:spacing w:val="-2"/>
                <w:sz w:val="18"/>
              </w:rPr>
              <w:t>-94,52%</w:t>
            </w:r>
          </w:p>
        </w:tc>
      </w:tr>
    </w:tbl>
    <w:p>
      <w:pPr>
        <w:pStyle w:val="BodyText"/>
        <w:spacing w:before="239"/>
        <w:ind w:left="1341"/>
      </w:pPr>
      <w:r>
        <w:rPr/>
        <w:t>Resultados</w:t>
      </w:r>
      <w:r>
        <w:rPr>
          <w:spacing w:val="-3"/>
        </w:rPr>
        <w:t> </w:t>
      </w:r>
      <w:r>
        <w:rPr/>
        <w:t>negativos</w:t>
      </w:r>
      <w:r>
        <w:rPr>
          <w:spacing w:val="-4"/>
        </w:rPr>
        <w:t> </w:t>
      </w:r>
      <w:r>
        <w:rPr/>
        <w:t>por</w:t>
      </w:r>
      <w:r>
        <w:rPr>
          <w:spacing w:val="-5"/>
        </w:rPr>
        <w:t> </w:t>
      </w:r>
      <w:r>
        <w:rPr/>
        <w:t>tenencia</w:t>
      </w:r>
      <w:r>
        <w:rPr>
          <w:spacing w:val="-5"/>
        </w:rPr>
        <w:t> </w:t>
      </w:r>
      <w:r>
        <w:rPr/>
        <w:t>y</w:t>
      </w:r>
      <w:r>
        <w:rPr>
          <w:spacing w:val="-3"/>
        </w:rPr>
        <w:t> </w:t>
      </w:r>
      <w:r>
        <w:rPr/>
        <w:t>por</w:t>
      </w:r>
      <w:r>
        <w:rPr>
          <w:spacing w:val="-4"/>
        </w:rPr>
        <w:t> </w:t>
      </w:r>
      <w:r>
        <w:rPr/>
        <w:t>exposición</w:t>
      </w:r>
      <w:r>
        <w:rPr>
          <w:spacing w:val="-2"/>
        </w:rPr>
        <w:t> </w:t>
      </w:r>
      <w:r>
        <w:rPr/>
        <w:t>a</w:t>
      </w:r>
      <w:r>
        <w:rPr>
          <w:spacing w:val="-5"/>
        </w:rPr>
        <w:t> </w:t>
      </w:r>
      <w:r>
        <w:rPr/>
        <w:t>la</w:t>
      </w:r>
      <w:r>
        <w:rPr>
          <w:spacing w:val="-5"/>
        </w:rPr>
        <w:t> </w:t>
      </w:r>
      <w:r>
        <w:rPr>
          <w:spacing w:val="-2"/>
        </w:rPr>
        <w:t>inflación</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gridCol w:w="2849"/>
        <w:gridCol w:w="605"/>
        <w:gridCol w:w="1980"/>
        <w:gridCol w:w="1982"/>
        <w:gridCol w:w="1406"/>
      </w:tblGrid>
      <w:tr>
        <w:trPr>
          <w:trHeight w:val="268" w:hRule="atLeast"/>
        </w:trPr>
        <w:tc>
          <w:tcPr>
            <w:tcW w:w="1032" w:type="dxa"/>
            <w:vMerge w:val="restart"/>
            <w:shd w:val="clear" w:color="auto" w:fill="366091"/>
          </w:tcPr>
          <w:p>
            <w:pPr>
              <w:pStyle w:val="TableParagraph"/>
              <w:spacing w:before="27"/>
              <w:ind w:left="69"/>
              <w:rPr>
                <w:b/>
                <w:sz w:val="18"/>
              </w:rPr>
            </w:pPr>
            <w:r>
              <w:rPr>
                <w:b/>
                <w:color w:val="FFFFFF"/>
                <w:spacing w:val="-2"/>
                <w:sz w:val="18"/>
              </w:rPr>
              <w:t>Cuenta</w:t>
            </w:r>
          </w:p>
        </w:tc>
        <w:tc>
          <w:tcPr>
            <w:tcW w:w="2849" w:type="dxa"/>
            <w:vMerge w:val="restart"/>
            <w:shd w:val="clear" w:color="auto" w:fill="366091"/>
          </w:tcPr>
          <w:p>
            <w:pPr>
              <w:pStyle w:val="TableParagraph"/>
              <w:spacing w:before="162"/>
              <w:ind w:left="13"/>
              <w:jc w:val="center"/>
              <w:rPr>
                <w:b/>
                <w:sz w:val="18"/>
              </w:rPr>
            </w:pPr>
            <w:r>
              <w:rPr>
                <w:b/>
                <w:color w:val="FFFFFF"/>
                <w:spacing w:val="-2"/>
                <w:sz w:val="18"/>
              </w:rPr>
              <w:t>Descripción</w:t>
            </w:r>
          </w:p>
        </w:tc>
        <w:tc>
          <w:tcPr>
            <w:tcW w:w="605" w:type="dxa"/>
            <w:vMerge w:val="restart"/>
            <w:shd w:val="clear" w:color="auto" w:fill="366091"/>
          </w:tcPr>
          <w:p>
            <w:pPr>
              <w:pStyle w:val="TableParagraph"/>
              <w:spacing w:before="162"/>
              <w:ind w:left="117"/>
              <w:rPr>
                <w:b/>
                <w:sz w:val="18"/>
              </w:rPr>
            </w:pPr>
            <w:r>
              <w:rPr>
                <w:b/>
                <w:color w:val="FFFFFF"/>
                <w:spacing w:val="-4"/>
                <w:sz w:val="18"/>
              </w:rPr>
              <w:t>Nota</w:t>
            </w:r>
          </w:p>
        </w:tc>
        <w:tc>
          <w:tcPr>
            <w:tcW w:w="1980" w:type="dxa"/>
            <w:vMerge w:val="restart"/>
            <w:shd w:val="clear" w:color="auto" w:fill="366091"/>
          </w:tcPr>
          <w:p>
            <w:pPr>
              <w:pStyle w:val="TableParagraph"/>
              <w:spacing w:before="162"/>
              <w:ind w:left="459"/>
              <w:rPr>
                <w:b/>
                <w:sz w:val="18"/>
              </w:rPr>
            </w:pPr>
            <w:r>
              <w:rPr>
                <w:b/>
                <w:color w:val="FFFFFF"/>
                <w:sz w:val="18"/>
              </w:rPr>
              <w:t>Periodo</w:t>
            </w:r>
            <w:r>
              <w:rPr>
                <w:b/>
                <w:color w:val="FFFFFF"/>
                <w:spacing w:val="-9"/>
                <w:sz w:val="18"/>
              </w:rPr>
              <w:t> </w:t>
            </w:r>
            <w:r>
              <w:rPr>
                <w:b/>
                <w:color w:val="FFFFFF"/>
                <w:spacing w:val="-2"/>
                <w:sz w:val="18"/>
              </w:rPr>
              <w:t>Actual</w:t>
            </w:r>
          </w:p>
        </w:tc>
        <w:tc>
          <w:tcPr>
            <w:tcW w:w="1982" w:type="dxa"/>
            <w:vMerge w:val="restart"/>
            <w:shd w:val="clear" w:color="auto" w:fill="366091"/>
          </w:tcPr>
          <w:p>
            <w:pPr>
              <w:pStyle w:val="TableParagraph"/>
              <w:spacing w:before="162"/>
              <w:ind w:left="383"/>
              <w:rPr>
                <w:b/>
                <w:sz w:val="18"/>
              </w:rPr>
            </w:pPr>
            <w:r>
              <w:rPr>
                <w:b/>
                <w:color w:val="FFFFFF"/>
                <w:sz w:val="18"/>
              </w:rPr>
              <w:t>Periodo</w:t>
            </w:r>
            <w:r>
              <w:rPr>
                <w:b/>
                <w:color w:val="FFFFFF"/>
                <w:spacing w:val="-9"/>
                <w:sz w:val="18"/>
              </w:rPr>
              <w:t> </w:t>
            </w:r>
            <w:r>
              <w:rPr>
                <w:b/>
                <w:color w:val="FFFFFF"/>
                <w:spacing w:val="-2"/>
                <w:sz w:val="18"/>
              </w:rPr>
              <w:t>Anterior</w:t>
            </w:r>
          </w:p>
        </w:tc>
        <w:tc>
          <w:tcPr>
            <w:tcW w:w="1406" w:type="dxa"/>
            <w:shd w:val="clear" w:color="auto" w:fill="366091"/>
          </w:tcPr>
          <w:p>
            <w:pPr>
              <w:pStyle w:val="TableParagraph"/>
              <w:spacing w:before="25"/>
              <w:ind w:left="18"/>
              <w:jc w:val="center"/>
              <w:rPr>
                <w:b/>
                <w:sz w:val="18"/>
              </w:rPr>
            </w:pPr>
            <w:r>
              <w:rPr>
                <w:b/>
                <w:color w:val="FFFFFF"/>
                <w:spacing w:val="-2"/>
                <w:sz w:val="18"/>
              </w:rPr>
              <w:t>Diferencia</w:t>
            </w:r>
          </w:p>
        </w:tc>
      </w:tr>
      <w:tr>
        <w:trPr>
          <w:trHeight w:val="253" w:hRule="atLeast"/>
        </w:trPr>
        <w:tc>
          <w:tcPr>
            <w:tcW w:w="1032" w:type="dxa"/>
            <w:vMerge/>
            <w:tcBorders>
              <w:top w:val="nil"/>
            </w:tcBorders>
            <w:shd w:val="clear" w:color="auto" w:fill="366091"/>
          </w:tcPr>
          <w:p>
            <w:pPr>
              <w:rPr>
                <w:sz w:val="2"/>
                <w:szCs w:val="2"/>
              </w:rPr>
            </w:pPr>
          </w:p>
        </w:tc>
        <w:tc>
          <w:tcPr>
            <w:tcW w:w="2849" w:type="dxa"/>
            <w:vMerge/>
            <w:tcBorders>
              <w:top w:val="nil"/>
            </w:tcBorders>
            <w:shd w:val="clear" w:color="auto" w:fill="366091"/>
          </w:tcPr>
          <w:p>
            <w:pPr>
              <w:rPr>
                <w:sz w:val="2"/>
                <w:szCs w:val="2"/>
              </w:rPr>
            </w:pPr>
          </w:p>
        </w:tc>
        <w:tc>
          <w:tcPr>
            <w:tcW w:w="605" w:type="dxa"/>
            <w:vMerge/>
            <w:tcBorders>
              <w:top w:val="nil"/>
            </w:tcBorders>
            <w:shd w:val="clear" w:color="auto" w:fill="366091"/>
          </w:tcPr>
          <w:p>
            <w:pPr>
              <w:rPr>
                <w:sz w:val="2"/>
                <w:szCs w:val="2"/>
              </w:rPr>
            </w:pPr>
          </w:p>
        </w:tc>
        <w:tc>
          <w:tcPr>
            <w:tcW w:w="1980" w:type="dxa"/>
            <w:vMerge/>
            <w:tcBorders>
              <w:top w:val="nil"/>
            </w:tcBorders>
            <w:shd w:val="clear" w:color="auto" w:fill="366091"/>
          </w:tcPr>
          <w:p>
            <w:pPr>
              <w:rPr>
                <w:sz w:val="2"/>
                <w:szCs w:val="2"/>
              </w:rPr>
            </w:pPr>
          </w:p>
        </w:tc>
        <w:tc>
          <w:tcPr>
            <w:tcW w:w="1982" w:type="dxa"/>
            <w:vMerge/>
            <w:tcBorders>
              <w:top w:val="nil"/>
            </w:tcBorders>
            <w:shd w:val="clear" w:color="auto" w:fill="366091"/>
          </w:tcPr>
          <w:p>
            <w:pPr>
              <w:rPr>
                <w:sz w:val="2"/>
                <w:szCs w:val="2"/>
              </w:rPr>
            </w:pPr>
          </w:p>
        </w:tc>
        <w:tc>
          <w:tcPr>
            <w:tcW w:w="1406" w:type="dxa"/>
            <w:shd w:val="clear" w:color="auto" w:fill="366091"/>
          </w:tcPr>
          <w:p>
            <w:pPr>
              <w:pStyle w:val="TableParagraph"/>
              <w:spacing w:line="216" w:lineRule="exact" w:before="18"/>
              <w:ind w:left="18"/>
              <w:jc w:val="center"/>
              <w:rPr>
                <w:sz w:val="18"/>
              </w:rPr>
            </w:pPr>
            <w:r>
              <w:rPr>
                <w:color w:val="FFFFFF"/>
                <w:spacing w:val="-10"/>
                <w:sz w:val="18"/>
              </w:rPr>
              <w:t>%</w:t>
            </w:r>
          </w:p>
        </w:tc>
      </w:tr>
      <w:tr>
        <w:trPr>
          <w:trHeight w:val="524" w:hRule="atLeast"/>
        </w:trPr>
        <w:tc>
          <w:tcPr>
            <w:tcW w:w="1032" w:type="dxa"/>
          </w:tcPr>
          <w:p>
            <w:pPr>
              <w:pStyle w:val="TableParagraph"/>
              <w:spacing w:before="152"/>
              <w:ind w:left="69"/>
              <w:rPr>
                <w:b/>
                <w:sz w:val="18"/>
              </w:rPr>
            </w:pPr>
            <w:r>
              <w:rPr>
                <w:b/>
                <w:spacing w:val="-2"/>
                <w:sz w:val="18"/>
              </w:rPr>
              <w:t>5.9.1.</w:t>
            </w:r>
          </w:p>
        </w:tc>
        <w:tc>
          <w:tcPr>
            <w:tcW w:w="2849" w:type="dxa"/>
          </w:tcPr>
          <w:p>
            <w:pPr>
              <w:pStyle w:val="TableParagraph"/>
              <w:spacing w:before="42"/>
              <w:ind w:left="69"/>
              <w:rPr>
                <w:b/>
                <w:sz w:val="18"/>
              </w:rPr>
            </w:pPr>
            <w:r>
              <w:rPr>
                <w:b/>
                <w:sz w:val="18"/>
              </w:rPr>
              <w:t>Resultados</w:t>
            </w:r>
            <w:r>
              <w:rPr>
                <w:b/>
                <w:spacing w:val="-8"/>
                <w:sz w:val="18"/>
              </w:rPr>
              <w:t> </w:t>
            </w:r>
            <w:r>
              <w:rPr>
                <w:b/>
                <w:sz w:val="18"/>
              </w:rPr>
              <w:t>negativos</w:t>
            </w:r>
            <w:r>
              <w:rPr>
                <w:b/>
                <w:spacing w:val="-6"/>
                <w:sz w:val="18"/>
              </w:rPr>
              <w:t> </w:t>
            </w:r>
            <w:r>
              <w:rPr>
                <w:b/>
                <w:sz w:val="18"/>
              </w:rPr>
              <w:t>por</w:t>
            </w:r>
            <w:r>
              <w:rPr>
                <w:b/>
                <w:spacing w:val="-6"/>
                <w:sz w:val="18"/>
              </w:rPr>
              <w:t> </w:t>
            </w:r>
            <w:r>
              <w:rPr>
                <w:b/>
                <w:sz w:val="18"/>
              </w:rPr>
              <w:t>tenencia</w:t>
            </w:r>
            <w:r>
              <w:rPr>
                <w:b/>
                <w:spacing w:val="-8"/>
                <w:sz w:val="18"/>
              </w:rPr>
              <w:t> </w:t>
            </w:r>
            <w:r>
              <w:rPr>
                <w:b/>
                <w:sz w:val="18"/>
              </w:rPr>
              <w:t>y por exposición a la inflación</w:t>
            </w:r>
          </w:p>
        </w:tc>
        <w:tc>
          <w:tcPr>
            <w:tcW w:w="605" w:type="dxa"/>
          </w:tcPr>
          <w:p>
            <w:pPr>
              <w:pStyle w:val="TableParagraph"/>
              <w:spacing w:before="152"/>
              <w:ind w:left="210"/>
              <w:rPr>
                <w:b/>
                <w:sz w:val="18"/>
              </w:rPr>
            </w:pPr>
            <w:r>
              <w:rPr>
                <w:b/>
                <w:spacing w:val="-5"/>
                <w:sz w:val="18"/>
              </w:rPr>
              <w:t>74</w:t>
            </w:r>
          </w:p>
        </w:tc>
        <w:tc>
          <w:tcPr>
            <w:tcW w:w="1980" w:type="dxa"/>
          </w:tcPr>
          <w:p>
            <w:pPr>
              <w:pStyle w:val="TableParagraph"/>
              <w:spacing w:before="152"/>
              <w:ind w:left="54"/>
              <w:jc w:val="center"/>
              <w:rPr>
                <w:b/>
                <w:sz w:val="18"/>
              </w:rPr>
            </w:pPr>
            <w:r>
              <w:rPr>
                <w:b/>
                <w:spacing w:val="-4"/>
                <w:sz w:val="18"/>
              </w:rPr>
              <w:t>9,22</w:t>
            </w:r>
          </w:p>
        </w:tc>
        <w:tc>
          <w:tcPr>
            <w:tcW w:w="1982" w:type="dxa"/>
          </w:tcPr>
          <w:p>
            <w:pPr>
              <w:pStyle w:val="TableParagraph"/>
              <w:spacing w:before="152"/>
              <w:ind w:left="51"/>
              <w:jc w:val="center"/>
              <w:rPr>
                <w:b/>
                <w:sz w:val="18"/>
              </w:rPr>
            </w:pPr>
            <w:r>
              <w:rPr>
                <w:b/>
                <w:spacing w:val="-2"/>
                <w:sz w:val="18"/>
              </w:rPr>
              <w:t>161,37</w:t>
            </w:r>
          </w:p>
        </w:tc>
        <w:tc>
          <w:tcPr>
            <w:tcW w:w="1406" w:type="dxa"/>
          </w:tcPr>
          <w:p>
            <w:pPr>
              <w:pStyle w:val="TableParagraph"/>
              <w:spacing w:before="152"/>
              <w:ind w:left="18" w:right="7"/>
              <w:jc w:val="center"/>
              <w:rPr>
                <w:b/>
                <w:sz w:val="18"/>
              </w:rPr>
            </w:pPr>
            <w:r>
              <w:rPr>
                <w:b/>
                <w:spacing w:val="-2"/>
                <w:sz w:val="18"/>
              </w:rPr>
              <w:t>-94,28%</w:t>
            </w:r>
          </w:p>
        </w:tc>
      </w:tr>
    </w:tbl>
    <w:p>
      <w:pPr>
        <w:pStyle w:val="Heading4"/>
        <w:spacing w:before="239"/>
        <w:rPr>
          <w:b w:val="0"/>
        </w:rPr>
      </w:pPr>
      <w:r>
        <w:rPr>
          <w:spacing w:val="-2"/>
        </w:rPr>
        <w:t>Revelación</w:t>
      </w:r>
      <w:r>
        <w:rPr>
          <w:b w:val="0"/>
          <w:spacing w:val="-2"/>
        </w:rPr>
        <w:t>:</w:t>
      </w:r>
    </w:p>
    <w:p>
      <w:pPr>
        <w:pStyle w:val="Heading4"/>
        <w:spacing w:after="0"/>
        <w:rPr>
          <w:b w:val="0"/>
        </w:rPr>
        <w:sectPr>
          <w:pgSz w:w="12240" w:h="15840"/>
          <w:pgMar w:header="0" w:footer="1002" w:top="1400" w:bottom="1200" w:left="360" w:right="360"/>
        </w:sectPr>
      </w:pPr>
    </w:p>
    <w:p>
      <w:pPr>
        <w:pStyle w:val="BodyText"/>
        <w:spacing w:line="360" w:lineRule="auto" w:before="37"/>
        <w:ind w:left="1341" w:right="1350"/>
        <w:jc w:val="both"/>
      </w:pPr>
      <w:r>
        <w:rPr/>
        <w:t>La cuenta Resultados</w:t>
      </w:r>
      <w:r>
        <w:rPr>
          <w:spacing w:val="-1"/>
        </w:rPr>
        <w:t> </w:t>
      </w:r>
      <w:r>
        <w:rPr/>
        <w:t>negativos por</w:t>
      </w:r>
      <w:r>
        <w:rPr>
          <w:spacing w:val="-1"/>
        </w:rPr>
        <w:t> </w:t>
      </w:r>
      <w:r>
        <w:rPr/>
        <w:t>tenencia</w:t>
      </w:r>
      <w:r>
        <w:rPr>
          <w:spacing w:val="-1"/>
        </w:rPr>
        <w:t> </w:t>
      </w:r>
      <w:r>
        <w:rPr/>
        <w:t>y por</w:t>
      </w:r>
      <w:r>
        <w:rPr>
          <w:spacing w:val="-1"/>
        </w:rPr>
        <w:t> </w:t>
      </w:r>
      <w:r>
        <w:rPr/>
        <w:t>exposición</w:t>
      </w:r>
      <w:r>
        <w:rPr>
          <w:spacing w:val="-1"/>
        </w:rPr>
        <w:t> </w:t>
      </w:r>
      <w:r>
        <w:rPr/>
        <w:t>a la</w:t>
      </w:r>
      <w:r>
        <w:rPr>
          <w:spacing w:val="-1"/>
        </w:rPr>
        <w:t> </w:t>
      </w:r>
      <w:r>
        <w:rPr/>
        <w:t>inflación, representa el 0,00%</w:t>
      </w:r>
      <w:r>
        <w:rPr>
          <w:spacing w:val="-1"/>
        </w:rPr>
        <w:t> </w:t>
      </w:r>
      <w:r>
        <w:rPr/>
        <w:t>del</w:t>
      </w:r>
      <w:r>
        <w:rPr>
          <w:spacing w:val="-1"/>
        </w:rPr>
        <w:t> </w:t>
      </w:r>
      <w:r>
        <w:rPr/>
        <w:t>total</w:t>
      </w:r>
      <w:r>
        <w:rPr>
          <w:spacing w:val="-1"/>
        </w:rPr>
        <w:t> </w:t>
      </w:r>
      <w:r>
        <w:rPr/>
        <w:t>del Gastos,</w:t>
      </w:r>
      <w:r>
        <w:rPr>
          <w:spacing w:val="-5"/>
        </w:rPr>
        <w:t> </w:t>
      </w:r>
      <w:r>
        <w:rPr/>
        <w:t>que</w:t>
      </w:r>
      <w:r>
        <w:rPr>
          <w:spacing w:val="-6"/>
        </w:rPr>
        <w:t> </w:t>
      </w:r>
      <w:r>
        <w:rPr/>
        <w:t>comparado</w:t>
      </w:r>
      <w:r>
        <w:rPr>
          <w:spacing w:val="-5"/>
        </w:rPr>
        <w:t> </w:t>
      </w:r>
      <w:r>
        <w:rPr/>
        <w:t>al</w:t>
      </w:r>
      <w:r>
        <w:rPr>
          <w:spacing w:val="-7"/>
        </w:rPr>
        <w:t> </w:t>
      </w:r>
      <w:r>
        <w:rPr/>
        <w:t>periodo</w:t>
      </w:r>
      <w:r>
        <w:rPr>
          <w:spacing w:val="-5"/>
        </w:rPr>
        <w:t> </w:t>
      </w:r>
      <w:r>
        <w:rPr/>
        <w:t>anterior</w:t>
      </w:r>
      <w:r>
        <w:rPr>
          <w:spacing w:val="-5"/>
        </w:rPr>
        <w:t> </w:t>
      </w:r>
      <w:r>
        <w:rPr/>
        <w:t>genera</w:t>
      </w:r>
      <w:r>
        <w:rPr>
          <w:spacing w:val="-5"/>
        </w:rPr>
        <w:t> </w:t>
      </w:r>
      <w:r>
        <w:rPr/>
        <w:t>una</w:t>
      </w:r>
      <w:r>
        <w:rPr>
          <w:spacing w:val="-5"/>
        </w:rPr>
        <w:t> </w:t>
      </w:r>
      <w:r>
        <w:rPr/>
        <w:t>variación</w:t>
      </w:r>
      <w:r>
        <w:rPr>
          <w:spacing w:val="-5"/>
        </w:rPr>
        <w:t> </w:t>
      </w:r>
      <w:r>
        <w:rPr/>
        <w:t>absoluta</w:t>
      </w:r>
      <w:r>
        <w:rPr>
          <w:spacing w:val="-4"/>
        </w:rPr>
        <w:t> </w:t>
      </w:r>
      <w:r>
        <w:rPr/>
        <w:t>de</w:t>
      </w:r>
      <w:r>
        <w:rPr>
          <w:spacing w:val="-7"/>
        </w:rPr>
        <w:t> </w:t>
      </w:r>
      <w:r>
        <w:rPr/>
        <w:t>-0</w:t>
      </w:r>
      <w:r>
        <w:rPr>
          <w:spacing w:val="-5"/>
        </w:rPr>
        <w:t> </w:t>
      </w:r>
      <w:r>
        <w:rPr/>
        <w:t>152,14</w:t>
      </w:r>
      <w:r>
        <w:rPr>
          <w:spacing w:val="-5"/>
        </w:rPr>
        <w:t> </w:t>
      </w:r>
      <w:r>
        <w:rPr/>
        <w:t>que</w:t>
      </w:r>
      <w:r>
        <w:rPr>
          <w:spacing w:val="-5"/>
        </w:rPr>
        <w:t> </w:t>
      </w:r>
      <w:r>
        <w:rPr/>
        <w:t>corresponde</w:t>
      </w:r>
      <w:r>
        <w:rPr>
          <w:spacing w:val="-5"/>
        </w:rPr>
        <w:t> </w:t>
      </w:r>
      <w:r>
        <w:rPr/>
        <w:t>a</w:t>
      </w:r>
      <w:r>
        <w:rPr>
          <w:spacing w:val="-5"/>
        </w:rPr>
        <w:t> </w:t>
      </w:r>
      <w:r>
        <w:rPr/>
        <w:t>un Disminución del -94,28%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07648">
                <wp:simplePos x="0" y="0"/>
                <wp:positionH relativeFrom="page">
                  <wp:posOffset>1080516</wp:posOffset>
                </wp:positionH>
                <wp:positionV relativeFrom="paragraph">
                  <wp:posOffset>283607</wp:posOffset>
                </wp:positionV>
                <wp:extent cx="5713730" cy="472440"/>
                <wp:effectExtent l="0" t="0" r="0" b="0"/>
                <wp:wrapTopAndBottom/>
                <wp:docPr id="288" name="Textbox 288"/>
                <wp:cNvGraphicFramePr>
                  <a:graphicFrameLocks/>
                </wp:cNvGraphicFramePr>
                <a:graphic>
                  <a:graphicData uri="http://schemas.microsoft.com/office/word/2010/wordprocessingShape">
                    <wps:wsp>
                      <wps:cNvPr id="288" name="Textbox 288"/>
                      <wps:cNvSpPr txBox="1"/>
                      <wps:spPr>
                        <a:xfrm>
                          <a:off x="0" y="0"/>
                          <a:ext cx="5713730" cy="472440"/>
                        </a:xfrm>
                        <a:prstGeom prst="rect">
                          <a:avLst/>
                        </a:prstGeom>
                        <a:ln w="6095">
                          <a:solidFill>
                            <a:srgbClr val="000000"/>
                          </a:solidFill>
                          <a:prstDash val="solid"/>
                        </a:ln>
                      </wps:spPr>
                      <wps:txbx>
                        <w:txbxContent>
                          <w:p>
                            <w:pPr>
                              <w:pStyle w:val="BodyText"/>
                              <w:spacing w:line="360" w:lineRule="auto" w:before="1"/>
                              <w:ind w:left="103" w:right="81"/>
                            </w:pPr>
                            <w:r>
                              <w:rPr>
                                <w:b/>
                                <w:color w:val="1F4D79"/>
                                <w:u w:val="single" w:color="1F4D79"/>
                              </w:rPr>
                              <w:t>Revelación</w:t>
                            </w:r>
                            <w:r>
                              <w:rPr>
                                <w:u w:val="none"/>
                              </w:rPr>
                              <w:t>:</w:t>
                            </w:r>
                            <w:r>
                              <w:rPr>
                                <w:spacing w:val="-4"/>
                                <w:u w:val="none"/>
                              </w:rPr>
                              <w:t> </w:t>
                            </w:r>
                            <w:r>
                              <w:rPr>
                                <w:u w:val="none"/>
                              </w:rPr>
                              <w:t>Las</w:t>
                            </w:r>
                            <w:r>
                              <w:rPr>
                                <w:spacing w:val="-2"/>
                                <w:u w:val="none"/>
                              </w:rPr>
                              <w:t> </w:t>
                            </w:r>
                            <w:r>
                              <w:rPr>
                                <w:u w:val="none"/>
                              </w:rPr>
                              <w:t>variaciones</w:t>
                            </w:r>
                            <w:r>
                              <w:rPr>
                                <w:spacing w:val="-2"/>
                                <w:u w:val="none"/>
                              </w:rPr>
                              <w:t> </w:t>
                            </w:r>
                            <w:r>
                              <w:rPr>
                                <w:u w:val="none"/>
                              </w:rPr>
                              <w:t>de</w:t>
                            </w:r>
                            <w:r>
                              <w:rPr>
                                <w:spacing w:val="-4"/>
                                <w:u w:val="none"/>
                              </w:rPr>
                              <w:t> </w:t>
                            </w:r>
                            <w:r>
                              <w:rPr>
                                <w:u w:val="none"/>
                              </w:rPr>
                              <w:t>la</w:t>
                            </w:r>
                            <w:r>
                              <w:rPr>
                                <w:spacing w:val="-4"/>
                                <w:u w:val="none"/>
                              </w:rPr>
                              <w:t> </w:t>
                            </w:r>
                            <w:r>
                              <w:rPr>
                                <w:u w:val="none"/>
                              </w:rPr>
                              <w:t>cuenta</w:t>
                            </w:r>
                            <w:r>
                              <w:rPr>
                                <w:spacing w:val="-2"/>
                                <w:u w:val="none"/>
                              </w:rPr>
                              <w:t> </w:t>
                            </w:r>
                            <w:r>
                              <w:rPr>
                                <w:u w:val="none"/>
                              </w:rPr>
                              <w:t>son</w:t>
                            </w:r>
                            <w:r>
                              <w:rPr>
                                <w:spacing w:val="-4"/>
                                <w:u w:val="none"/>
                              </w:rPr>
                              <w:t> </w:t>
                            </w:r>
                            <w:r>
                              <w:rPr>
                                <w:u w:val="none"/>
                              </w:rPr>
                              <w:t>producto</w:t>
                            </w:r>
                            <w:r>
                              <w:rPr>
                                <w:spacing w:val="-4"/>
                                <w:u w:val="none"/>
                              </w:rPr>
                              <w:t> </w:t>
                            </w:r>
                            <w:r>
                              <w:rPr>
                                <w:u w:val="none"/>
                              </w:rPr>
                              <w:t>de,</w:t>
                            </w:r>
                            <w:r>
                              <w:rPr>
                                <w:spacing w:val="-4"/>
                                <w:u w:val="none"/>
                              </w:rPr>
                              <w:t> </w:t>
                            </w:r>
                            <w:r>
                              <w:rPr>
                                <w:u w:val="none"/>
                              </w:rPr>
                              <w:t>producto</w:t>
                            </w:r>
                            <w:r>
                              <w:rPr>
                                <w:spacing w:val="-4"/>
                                <w:u w:val="none"/>
                              </w:rPr>
                              <w:t> </w:t>
                            </w:r>
                            <w:r>
                              <w:rPr>
                                <w:u w:val="none"/>
                              </w:rPr>
                              <w:t>de</w:t>
                            </w:r>
                            <w:r>
                              <w:rPr>
                                <w:spacing w:val="-5"/>
                                <w:u w:val="none"/>
                              </w:rPr>
                              <w:t> </w:t>
                            </w:r>
                            <w:r>
                              <w:rPr>
                                <w:u w:val="none"/>
                              </w:rPr>
                              <w:t>diferencias</w:t>
                            </w:r>
                            <w:r>
                              <w:rPr>
                                <w:spacing w:val="-2"/>
                                <w:u w:val="none"/>
                              </w:rPr>
                              <w:t> </w:t>
                            </w:r>
                            <w:r>
                              <w:rPr>
                                <w:u w:val="none"/>
                              </w:rPr>
                              <w:t>negativas</w:t>
                            </w:r>
                            <w:r>
                              <w:rPr>
                                <w:spacing w:val="-2"/>
                                <w:u w:val="none"/>
                              </w:rPr>
                              <w:t> </w:t>
                            </w:r>
                            <w:r>
                              <w:rPr>
                                <w:u w:val="none"/>
                              </w:rPr>
                              <w:t>que</w:t>
                            </w:r>
                            <w:r>
                              <w:rPr>
                                <w:spacing w:val="-5"/>
                                <w:u w:val="none"/>
                              </w:rPr>
                              <w:t> </w:t>
                            </w:r>
                            <w:r>
                              <w:rPr>
                                <w:u w:val="none"/>
                              </w:rPr>
                              <w:t>se</w:t>
                            </w:r>
                            <w:r>
                              <w:rPr>
                                <w:spacing w:val="-4"/>
                                <w:u w:val="none"/>
                              </w:rPr>
                              <w:t> </w:t>
                            </w:r>
                            <w:r>
                              <w:rPr>
                                <w:u w:val="none"/>
                              </w:rPr>
                              <w:t>generan entre el monto registrado y el monto pagado en facturas por compras transadas en dólares.</w:t>
                            </w:r>
                          </w:p>
                        </w:txbxContent>
                      </wps:txbx>
                      <wps:bodyPr wrap="square" lIns="0" tIns="0" rIns="0" bIns="0" rtlCol="0">
                        <a:noAutofit/>
                      </wps:bodyPr>
                    </wps:wsp>
                  </a:graphicData>
                </a:graphic>
              </wp:anchor>
            </w:drawing>
          </mc:Choice>
          <mc:Fallback>
            <w:pict>
              <v:shape style="position:absolute;margin-left:85.080002pt;margin-top:22.331329pt;width:449.9pt;height:37.2pt;mso-position-horizontal-relative:page;mso-position-vertical-relative:paragraph;z-index:-15608832;mso-wrap-distance-left:0;mso-wrap-distance-right:0" type="#_x0000_t202" id="docshape286" filled="false" stroked="true" strokeweight=".479966pt" strokecolor="#000000">
                <v:textbox inset="0,0,0,0">
                  <w:txbxContent>
                    <w:p>
                      <w:pPr>
                        <w:pStyle w:val="BodyText"/>
                        <w:spacing w:line="360" w:lineRule="auto" w:before="1"/>
                        <w:ind w:left="103" w:right="81"/>
                      </w:pPr>
                      <w:r>
                        <w:rPr>
                          <w:b/>
                          <w:color w:val="1F4D79"/>
                          <w:u w:val="single" w:color="1F4D79"/>
                        </w:rPr>
                        <w:t>Revelación</w:t>
                      </w:r>
                      <w:r>
                        <w:rPr>
                          <w:u w:val="none"/>
                        </w:rPr>
                        <w:t>:</w:t>
                      </w:r>
                      <w:r>
                        <w:rPr>
                          <w:spacing w:val="-4"/>
                          <w:u w:val="none"/>
                        </w:rPr>
                        <w:t> </w:t>
                      </w:r>
                      <w:r>
                        <w:rPr>
                          <w:u w:val="none"/>
                        </w:rPr>
                        <w:t>Las</w:t>
                      </w:r>
                      <w:r>
                        <w:rPr>
                          <w:spacing w:val="-2"/>
                          <w:u w:val="none"/>
                        </w:rPr>
                        <w:t> </w:t>
                      </w:r>
                      <w:r>
                        <w:rPr>
                          <w:u w:val="none"/>
                        </w:rPr>
                        <w:t>variaciones</w:t>
                      </w:r>
                      <w:r>
                        <w:rPr>
                          <w:spacing w:val="-2"/>
                          <w:u w:val="none"/>
                        </w:rPr>
                        <w:t> </w:t>
                      </w:r>
                      <w:r>
                        <w:rPr>
                          <w:u w:val="none"/>
                        </w:rPr>
                        <w:t>de</w:t>
                      </w:r>
                      <w:r>
                        <w:rPr>
                          <w:spacing w:val="-4"/>
                          <w:u w:val="none"/>
                        </w:rPr>
                        <w:t> </w:t>
                      </w:r>
                      <w:r>
                        <w:rPr>
                          <w:u w:val="none"/>
                        </w:rPr>
                        <w:t>la</w:t>
                      </w:r>
                      <w:r>
                        <w:rPr>
                          <w:spacing w:val="-4"/>
                          <w:u w:val="none"/>
                        </w:rPr>
                        <w:t> </w:t>
                      </w:r>
                      <w:r>
                        <w:rPr>
                          <w:u w:val="none"/>
                        </w:rPr>
                        <w:t>cuenta</w:t>
                      </w:r>
                      <w:r>
                        <w:rPr>
                          <w:spacing w:val="-2"/>
                          <w:u w:val="none"/>
                        </w:rPr>
                        <w:t> </w:t>
                      </w:r>
                      <w:r>
                        <w:rPr>
                          <w:u w:val="none"/>
                        </w:rPr>
                        <w:t>son</w:t>
                      </w:r>
                      <w:r>
                        <w:rPr>
                          <w:spacing w:val="-4"/>
                          <w:u w:val="none"/>
                        </w:rPr>
                        <w:t> </w:t>
                      </w:r>
                      <w:r>
                        <w:rPr>
                          <w:u w:val="none"/>
                        </w:rPr>
                        <w:t>producto</w:t>
                      </w:r>
                      <w:r>
                        <w:rPr>
                          <w:spacing w:val="-4"/>
                          <w:u w:val="none"/>
                        </w:rPr>
                        <w:t> </w:t>
                      </w:r>
                      <w:r>
                        <w:rPr>
                          <w:u w:val="none"/>
                        </w:rPr>
                        <w:t>de,</w:t>
                      </w:r>
                      <w:r>
                        <w:rPr>
                          <w:spacing w:val="-4"/>
                          <w:u w:val="none"/>
                        </w:rPr>
                        <w:t> </w:t>
                      </w:r>
                      <w:r>
                        <w:rPr>
                          <w:u w:val="none"/>
                        </w:rPr>
                        <w:t>producto</w:t>
                      </w:r>
                      <w:r>
                        <w:rPr>
                          <w:spacing w:val="-4"/>
                          <w:u w:val="none"/>
                        </w:rPr>
                        <w:t> </w:t>
                      </w:r>
                      <w:r>
                        <w:rPr>
                          <w:u w:val="none"/>
                        </w:rPr>
                        <w:t>de</w:t>
                      </w:r>
                      <w:r>
                        <w:rPr>
                          <w:spacing w:val="-5"/>
                          <w:u w:val="none"/>
                        </w:rPr>
                        <w:t> </w:t>
                      </w:r>
                      <w:r>
                        <w:rPr>
                          <w:u w:val="none"/>
                        </w:rPr>
                        <w:t>diferencias</w:t>
                      </w:r>
                      <w:r>
                        <w:rPr>
                          <w:spacing w:val="-2"/>
                          <w:u w:val="none"/>
                        </w:rPr>
                        <w:t> </w:t>
                      </w:r>
                      <w:r>
                        <w:rPr>
                          <w:u w:val="none"/>
                        </w:rPr>
                        <w:t>negativas</w:t>
                      </w:r>
                      <w:r>
                        <w:rPr>
                          <w:spacing w:val="-2"/>
                          <w:u w:val="none"/>
                        </w:rPr>
                        <w:t> </w:t>
                      </w:r>
                      <w:r>
                        <w:rPr>
                          <w:u w:val="none"/>
                        </w:rPr>
                        <w:t>que</w:t>
                      </w:r>
                      <w:r>
                        <w:rPr>
                          <w:spacing w:val="-5"/>
                          <w:u w:val="none"/>
                        </w:rPr>
                        <w:t> </w:t>
                      </w:r>
                      <w:r>
                        <w:rPr>
                          <w:u w:val="none"/>
                        </w:rPr>
                        <w:t>se</w:t>
                      </w:r>
                      <w:r>
                        <w:rPr>
                          <w:spacing w:val="-4"/>
                          <w:u w:val="none"/>
                        </w:rPr>
                        <w:t> </w:t>
                      </w:r>
                      <w:r>
                        <w:rPr>
                          <w:u w:val="none"/>
                        </w:rPr>
                        <w:t>generan entre el monto registrado y el monto pagado en facturas por compras transadas en dólares.</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155"/>
      </w:pPr>
    </w:p>
    <w:p>
      <w:pPr>
        <w:pStyle w:val="Heading3"/>
      </w:pPr>
      <w:bookmarkStart w:name="_TOC_250025" w:id="95"/>
      <w:r>
        <w:rPr/>
        <w:t>NOTA</w:t>
      </w:r>
      <w:r>
        <w:rPr>
          <w:spacing w:val="-5"/>
        </w:rPr>
        <w:t> </w:t>
      </w:r>
      <w:r>
        <w:rPr/>
        <w:t>N°</w:t>
      </w:r>
      <w:r>
        <w:rPr>
          <w:spacing w:val="-3"/>
        </w:rPr>
        <w:t> </w:t>
      </w:r>
      <w:bookmarkEnd w:id="95"/>
      <w:r>
        <w:rPr>
          <w:spacing w:val="-5"/>
        </w:rPr>
        <w:t>75</w:t>
      </w:r>
    </w:p>
    <w:p>
      <w:pPr>
        <w:pStyle w:val="BodyText"/>
        <w:spacing w:before="114"/>
        <w:rPr>
          <w:b/>
        </w:rPr>
      </w:pPr>
    </w:p>
    <w:p>
      <w:pPr>
        <w:pStyle w:val="BodyText"/>
        <w:ind w:left="1341"/>
      </w:pPr>
      <w:r>
        <w:rPr/>
        <w:t>Resultados</w:t>
      </w:r>
      <w:r>
        <w:rPr>
          <w:spacing w:val="-5"/>
        </w:rPr>
        <w:t> </w:t>
      </w:r>
      <w:r>
        <w:rPr/>
        <w:t>negativos</w:t>
      </w:r>
      <w:r>
        <w:rPr>
          <w:spacing w:val="-5"/>
        </w:rPr>
        <w:t> </w:t>
      </w:r>
      <w:r>
        <w:rPr/>
        <w:t>de</w:t>
      </w:r>
      <w:r>
        <w:rPr>
          <w:spacing w:val="-6"/>
        </w:rPr>
        <w:t> </w:t>
      </w:r>
      <w:r>
        <w:rPr/>
        <w:t>inversiones</w:t>
      </w:r>
      <w:r>
        <w:rPr>
          <w:spacing w:val="-4"/>
        </w:rPr>
        <w:t> </w:t>
      </w:r>
      <w:r>
        <w:rPr/>
        <w:t>patrimoniales</w:t>
      </w:r>
      <w:r>
        <w:rPr>
          <w:spacing w:val="-5"/>
        </w:rPr>
        <w:t> </w:t>
      </w:r>
      <w:r>
        <w:rPr/>
        <w:t>y</w:t>
      </w:r>
      <w:r>
        <w:rPr>
          <w:spacing w:val="-4"/>
        </w:rPr>
        <w:t> </w:t>
      </w:r>
      <w:r>
        <w:rPr/>
        <w:t>participación</w:t>
      </w:r>
      <w:r>
        <w:rPr>
          <w:spacing w:val="-3"/>
        </w:rPr>
        <w:t> </w:t>
      </w:r>
      <w:r>
        <w:rPr/>
        <w:t>de</w:t>
      </w:r>
      <w:r>
        <w:rPr>
          <w:spacing w:val="-6"/>
        </w:rPr>
        <w:t> </w:t>
      </w:r>
      <w:r>
        <w:rPr/>
        <w:t>los</w:t>
      </w:r>
      <w:r>
        <w:rPr>
          <w:spacing w:val="-5"/>
        </w:rPr>
        <w:t> </w:t>
      </w:r>
      <w:r>
        <w:rPr/>
        <w:t>intereses</w:t>
      </w:r>
      <w:r>
        <w:rPr>
          <w:spacing w:val="-4"/>
        </w:rPr>
        <w:t> </w:t>
      </w:r>
      <w:r>
        <w:rPr>
          <w:spacing w:val="-2"/>
        </w:rPr>
        <w:t>minoritarios</w:t>
      </w:r>
    </w:p>
    <w:p>
      <w:pPr>
        <w:pStyle w:val="BodyText"/>
        <w:spacing w:before="146"/>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947"/>
        <w:gridCol w:w="684"/>
        <w:gridCol w:w="2220"/>
        <w:gridCol w:w="2220"/>
        <w:gridCol w:w="1238"/>
      </w:tblGrid>
      <w:tr>
        <w:trPr>
          <w:trHeight w:val="344" w:hRule="atLeast"/>
        </w:trPr>
        <w:tc>
          <w:tcPr>
            <w:tcW w:w="842" w:type="dxa"/>
            <w:vMerge w:val="restart"/>
            <w:shd w:val="clear" w:color="auto" w:fill="366091"/>
          </w:tcPr>
          <w:p>
            <w:pPr>
              <w:pStyle w:val="TableParagraph"/>
              <w:spacing w:before="111"/>
              <w:ind w:left="69"/>
              <w:rPr>
                <w:b/>
                <w:sz w:val="18"/>
              </w:rPr>
            </w:pPr>
            <w:r>
              <w:rPr>
                <w:b/>
                <w:color w:val="FFFFFF"/>
                <w:spacing w:val="-2"/>
                <w:sz w:val="18"/>
              </w:rPr>
              <w:t>Cuenta</w:t>
            </w:r>
          </w:p>
        </w:tc>
        <w:tc>
          <w:tcPr>
            <w:tcW w:w="2947" w:type="dxa"/>
            <w:vMerge w:val="restart"/>
            <w:shd w:val="clear" w:color="auto" w:fill="366091"/>
          </w:tcPr>
          <w:p>
            <w:pPr>
              <w:pStyle w:val="TableParagraph"/>
              <w:spacing w:before="26"/>
              <w:rPr>
                <w:sz w:val="18"/>
              </w:rPr>
            </w:pPr>
          </w:p>
          <w:p>
            <w:pPr>
              <w:pStyle w:val="TableParagraph"/>
              <w:ind w:left="17"/>
              <w:jc w:val="center"/>
              <w:rPr>
                <w:b/>
                <w:sz w:val="18"/>
              </w:rPr>
            </w:pPr>
            <w:r>
              <w:rPr>
                <w:b/>
                <w:color w:val="FFFFFF"/>
                <w:spacing w:val="-2"/>
                <w:sz w:val="18"/>
              </w:rPr>
              <w:t>Descripción</w:t>
            </w:r>
          </w:p>
        </w:tc>
        <w:tc>
          <w:tcPr>
            <w:tcW w:w="684" w:type="dxa"/>
            <w:vMerge w:val="restart"/>
            <w:shd w:val="clear" w:color="auto" w:fill="366091"/>
          </w:tcPr>
          <w:p>
            <w:pPr>
              <w:pStyle w:val="TableParagraph"/>
              <w:spacing w:before="26"/>
              <w:rPr>
                <w:sz w:val="18"/>
              </w:rPr>
            </w:pPr>
          </w:p>
          <w:p>
            <w:pPr>
              <w:pStyle w:val="TableParagraph"/>
              <w:ind w:left="156"/>
              <w:rPr>
                <w:b/>
                <w:sz w:val="18"/>
              </w:rPr>
            </w:pPr>
            <w:r>
              <w:rPr>
                <w:b/>
                <w:color w:val="FFFFFF"/>
                <w:spacing w:val="-4"/>
                <w:sz w:val="18"/>
              </w:rPr>
              <w:t>Nota</w:t>
            </w:r>
          </w:p>
        </w:tc>
        <w:tc>
          <w:tcPr>
            <w:tcW w:w="2220" w:type="dxa"/>
            <w:vMerge w:val="restart"/>
            <w:shd w:val="clear" w:color="auto" w:fill="366091"/>
          </w:tcPr>
          <w:p>
            <w:pPr>
              <w:pStyle w:val="TableParagraph"/>
              <w:spacing w:before="26"/>
              <w:rPr>
                <w:sz w:val="18"/>
              </w:rPr>
            </w:pPr>
          </w:p>
          <w:p>
            <w:pPr>
              <w:pStyle w:val="TableParagraph"/>
              <w:ind w:left="578"/>
              <w:rPr>
                <w:b/>
                <w:sz w:val="18"/>
              </w:rPr>
            </w:pPr>
            <w:r>
              <w:rPr>
                <w:b/>
                <w:color w:val="FFFFFF"/>
                <w:sz w:val="18"/>
              </w:rPr>
              <w:t>Periodo</w:t>
            </w:r>
            <w:r>
              <w:rPr>
                <w:b/>
                <w:color w:val="FFFFFF"/>
                <w:spacing w:val="-9"/>
                <w:sz w:val="18"/>
              </w:rPr>
              <w:t> </w:t>
            </w:r>
            <w:r>
              <w:rPr>
                <w:b/>
                <w:color w:val="FFFFFF"/>
                <w:spacing w:val="-2"/>
                <w:sz w:val="18"/>
              </w:rPr>
              <w:t>Actual</w:t>
            </w:r>
          </w:p>
        </w:tc>
        <w:tc>
          <w:tcPr>
            <w:tcW w:w="2220" w:type="dxa"/>
            <w:vMerge w:val="restart"/>
            <w:shd w:val="clear" w:color="auto" w:fill="366091"/>
          </w:tcPr>
          <w:p>
            <w:pPr>
              <w:pStyle w:val="TableParagraph"/>
              <w:spacing w:before="26"/>
              <w:rPr>
                <w:sz w:val="18"/>
              </w:rPr>
            </w:pPr>
          </w:p>
          <w:p>
            <w:pPr>
              <w:pStyle w:val="TableParagraph"/>
              <w:ind w:left="501"/>
              <w:rPr>
                <w:b/>
                <w:sz w:val="18"/>
              </w:rPr>
            </w:pPr>
            <w:r>
              <w:rPr>
                <w:b/>
                <w:color w:val="FFFFFF"/>
                <w:sz w:val="18"/>
              </w:rPr>
              <w:t>Periodo</w:t>
            </w:r>
            <w:r>
              <w:rPr>
                <w:b/>
                <w:color w:val="FFFFFF"/>
                <w:spacing w:val="-9"/>
                <w:sz w:val="18"/>
              </w:rPr>
              <w:t> </w:t>
            </w:r>
            <w:r>
              <w:rPr>
                <w:b/>
                <w:color w:val="FFFFFF"/>
                <w:spacing w:val="-2"/>
                <w:sz w:val="18"/>
              </w:rPr>
              <w:t>Anterior</w:t>
            </w:r>
          </w:p>
        </w:tc>
        <w:tc>
          <w:tcPr>
            <w:tcW w:w="1238" w:type="dxa"/>
            <w:shd w:val="clear" w:color="auto" w:fill="366091"/>
          </w:tcPr>
          <w:p>
            <w:pPr>
              <w:pStyle w:val="TableParagraph"/>
              <w:spacing w:before="63"/>
              <w:ind w:left="19" w:right="4"/>
              <w:jc w:val="center"/>
              <w:rPr>
                <w:b/>
                <w:sz w:val="18"/>
              </w:rPr>
            </w:pPr>
            <w:r>
              <w:rPr>
                <w:b/>
                <w:color w:val="FFFFFF"/>
                <w:spacing w:val="-2"/>
                <w:sz w:val="18"/>
              </w:rPr>
              <w:t>Diferencia</w:t>
            </w:r>
          </w:p>
        </w:tc>
      </w:tr>
      <w:tr>
        <w:trPr>
          <w:trHeight w:val="344" w:hRule="atLeast"/>
        </w:trPr>
        <w:tc>
          <w:tcPr>
            <w:tcW w:w="842" w:type="dxa"/>
            <w:vMerge/>
            <w:tcBorders>
              <w:top w:val="nil"/>
            </w:tcBorders>
            <w:shd w:val="clear" w:color="auto" w:fill="366091"/>
          </w:tcPr>
          <w:p>
            <w:pPr>
              <w:rPr>
                <w:sz w:val="2"/>
                <w:szCs w:val="2"/>
              </w:rPr>
            </w:pPr>
          </w:p>
        </w:tc>
        <w:tc>
          <w:tcPr>
            <w:tcW w:w="2947" w:type="dxa"/>
            <w:vMerge/>
            <w:tcBorders>
              <w:top w:val="nil"/>
            </w:tcBorders>
            <w:shd w:val="clear" w:color="auto" w:fill="366091"/>
          </w:tcPr>
          <w:p>
            <w:pPr>
              <w:rPr>
                <w:sz w:val="2"/>
                <w:szCs w:val="2"/>
              </w:rPr>
            </w:pPr>
          </w:p>
        </w:tc>
        <w:tc>
          <w:tcPr>
            <w:tcW w:w="684" w:type="dxa"/>
            <w:vMerge/>
            <w:tcBorders>
              <w:top w:val="nil"/>
            </w:tcBorders>
            <w:shd w:val="clear" w:color="auto" w:fill="366091"/>
          </w:tcPr>
          <w:p>
            <w:pPr>
              <w:rPr>
                <w:sz w:val="2"/>
                <w:szCs w:val="2"/>
              </w:rPr>
            </w:pPr>
          </w:p>
        </w:tc>
        <w:tc>
          <w:tcPr>
            <w:tcW w:w="2220" w:type="dxa"/>
            <w:vMerge/>
            <w:tcBorders>
              <w:top w:val="nil"/>
            </w:tcBorders>
            <w:shd w:val="clear" w:color="auto" w:fill="366091"/>
          </w:tcPr>
          <w:p>
            <w:pPr>
              <w:rPr>
                <w:sz w:val="2"/>
                <w:szCs w:val="2"/>
              </w:rPr>
            </w:pPr>
          </w:p>
        </w:tc>
        <w:tc>
          <w:tcPr>
            <w:tcW w:w="2220" w:type="dxa"/>
            <w:vMerge/>
            <w:tcBorders>
              <w:top w:val="nil"/>
            </w:tcBorders>
            <w:shd w:val="clear" w:color="auto" w:fill="366091"/>
          </w:tcPr>
          <w:p>
            <w:pPr>
              <w:rPr>
                <w:sz w:val="2"/>
                <w:szCs w:val="2"/>
              </w:rPr>
            </w:pPr>
          </w:p>
        </w:tc>
        <w:tc>
          <w:tcPr>
            <w:tcW w:w="1238" w:type="dxa"/>
            <w:shd w:val="clear" w:color="auto" w:fill="366091"/>
          </w:tcPr>
          <w:p>
            <w:pPr>
              <w:pStyle w:val="TableParagraph"/>
              <w:spacing w:before="63"/>
              <w:ind w:left="19" w:right="5"/>
              <w:jc w:val="center"/>
              <w:rPr>
                <w:sz w:val="18"/>
              </w:rPr>
            </w:pPr>
            <w:r>
              <w:rPr>
                <w:color w:val="FFFFFF"/>
                <w:spacing w:val="-10"/>
                <w:sz w:val="18"/>
              </w:rPr>
              <w:t>%</w:t>
            </w:r>
          </w:p>
        </w:tc>
      </w:tr>
      <w:tr>
        <w:trPr>
          <w:trHeight w:val="858" w:hRule="atLeast"/>
        </w:trPr>
        <w:tc>
          <w:tcPr>
            <w:tcW w:w="842" w:type="dxa"/>
          </w:tcPr>
          <w:p>
            <w:pPr>
              <w:pStyle w:val="TableParagraph"/>
              <w:spacing w:before="100"/>
              <w:rPr>
                <w:sz w:val="18"/>
              </w:rPr>
            </w:pPr>
          </w:p>
          <w:p>
            <w:pPr>
              <w:pStyle w:val="TableParagraph"/>
              <w:ind w:left="69"/>
              <w:rPr>
                <w:b/>
                <w:sz w:val="18"/>
              </w:rPr>
            </w:pPr>
            <w:r>
              <w:rPr>
                <w:b/>
                <w:spacing w:val="-2"/>
                <w:sz w:val="18"/>
              </w:rPr>
              <w:t>5.9.2.</w:t>
            </w:r>
          </w:p>
        </w:tc>
        <w:tc>
          <w:tcPr>
            <w:tcW w:w="2947" w:type="dxa"/>
          </w:tcPr>
          <w:p>
            <w:pPr>
              <w:pStyle w:val="TableParagraph"/>
              <w:spacing w:before="99"/>
              <w:ind w:left="69" w:right="49"/>
              <w:jc w:val="both"/>
              <w:rPr>
                <w:b/>
                <w:sz w:val="18"/>
              </w:rPr>
            </w:pPr>
            <w:r>
              <w:rPr>
                <w:b/>
                <w:sz w:val="18"/>
              </w:rPr>
              <w:t>Resultados negativos de inversiones patrimoniales y participación de los intereses</w:t>
            </w:r>
            <w:r>
              <w:rPr>
                <w:b/>
                <w:spacing w:val="-2"/>
                <w:sz w:val="18"/>
              </w:rPr>
              <w:t> </w:t>
            </w:r>
            <w:r>
              <w:rPr>
                <w:b/>
                <w:sz w:val="18"/>
              </w:rPr>
              <w:t>minoritarios</w:t>
            </w:r>
          </w:p>
        </w:tc>
        <w:tc>
          <w:tcPr>
            <w:tcW w:w="684" w:type="dxa"/>
          </w:tcPr>
          <w:p>
            <w:pPr>
              <w:pStyle w:val="TableParagraph"/>
              <w:spacing w:before="100"/>
              <w:rPr>
                <w:sz w:val="18"/>
              </w:rPr>
            </w:pPr>
          </w:p>
          <w:p>
            <w:pPr>
              <w:pStyle w:val="TableParagraph"/>
              <w:ind w:left="17"/>
              <w:jc w:val="center"/>
              <w:rPr>
                <w:b/>
                <w:sz w:val="18"/>
              </w:rPr>
            </w:pPr>
            <w:r>
              <w:rPr>
                <w:b/>
                <w:spacing w:val="-5"/>
                <w:sz w:val="18"/>
              </w:rPr>
              <w:t>75</w:t>
            </w:r>
          </w:p>
        </w:tc>
        <w:tc>
          <w:tcPr>
            <w:tcW w:w="2220" w:type="dxa"/>
          </w:tcPr>
          <w:p>
            <w:pPr>
              <w:pStyle w:val="TableParagraph"/>
              <w:spacing w:before="100"/>
              <w:rPr>
                <w:sz w:val="18"/>
              </w:rPr>
            </w:pPr>
          </w:p>
          <w:p>
            <w:pPr>
              <w:pStyle w:val="TableParagraph"/>
              <w:ind w:left="51"/>
              <w:jc w:val="center"/>
              <w:rPr>
                <w:b/>
                <w:sz w:val="18"/>
              </w:rPr>
            </w:pPr>
            <w:r>
              <w:rPr>
                <w:b/>
                <w:spacing w:val="-10"/>
                <w:sz w:val="18"/>
              </w:rPr>
              <w:t>-</w:t>
            </w:r>
          </w:p>
        </w:tc>
        <w:tc>
          <w:tcPr>
            <w:tcW w:w="2220" w:type="dxa"/>
          </w:tcPr>
          <w:p>
            <w:pPr>
              <w:pStyle w:val="TableParagraph"/>
              <w:spacing w:before="100"/>
              <w:rPr>
                <w:sz w:val="18"/>
              </w:rPr>
            </w:pPr>
          </w:p>
          <w:p>
            <w:pPr>
              <w:pStyle w:val="TableParagraph"/>
              <w:ind w:left="51" w:right="1"/>
              <w:jc w:val="center"/>
              <w:rPr>
                <w:b/>
                <w:sz w:val="18"/>
              </w:rPr>
            </w:pPr>
            <w:r>
              <w:rPr>
                <w:b/>
                <w:spacing w:val="-10"/>
                <w:sz w:val="18"/>
              </w:rPr>
              <w:t>-</w:t>
            </w:r>
          </w:p>
        </w:tc>
        <w:tc>
          <w:tcPr>
            <w:tcW w:w="1238" w:type="dxa"/>
          </w:tcPr>
          <w:p>
            <w:pPr>
              <w:pStyle w:val="TableParagraph"/>
              <w:spacing w:before="100"/>
              <w:rPr>
                <w:sz w:val="18"/>
              </w:rPr>
            </w:pPr>
          </w:p>
          <w:p>
            <w:pPr>
              <w:pStyle w:val="TableParagraph"/>
              <w:ind w:left="19" w:right="8"/>
              <w:jc w:val="center"/>
              <w:rPr>
                <w:b/>
                <w:sz w:val="18"/>
              </w:rPr>
            </w:pPr>
            <w:r>
              <w:rPr>
                <w:b/>
                <w:spacing w:val="-2"/>
                <w:sz w:val="18"/>
              </w:rPr>
              <w:t>0,00%</w:t>
            </w:r>
          </w:p>
        </w:tc>
      </w:tr>
    </w:tbl>
    <w:p>
      <w:pPr>
        <w:pStyle w:val="BodyText"/>
        <w:spacing w:before="227"/>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2241"/>
        <w:gridCol w:w="671"/>
        <w:gridCol w:w="2202"/>
        <w:gridCol w:w="2200"/>
        <w:gridCol w:w="1564"/>
      </w:tblGrid>
      <w:tr>
        <w:trPr>
          <w:trHeight w:val="258" w:hRule="atLeast"/>
        </w:trPr>
        <w:tc>
          <w:tcPr>
            <w:tcW w:w="842" w:type="dxa"/>
            <w:vMerge w:val="restart"/>
            <w:shd w:val="clear" w:color="auto" w:fill="366091"/>
          </w:tcPr>
          <w:p>
            <w:pPr>
              <w:pStyle w:val="TableParagraph"/>
              <w:spacing w:before="152"/>
              <w:ind w:left="69"/>
              <w:rPr>
                <w:b/>
                <w:sz w:val="18"/>
              </w:rPr>
            </w:pPr>
            <w:r>
              <w:rPr>
                <w:b/>
                <w:color w:val="FFFFFF"/>
                <w:spacing w:val="-2"/>
                <w:sz w:val="18"/>
              </w:rPr>
              <w:t>Cuenta</w:t>
            </w:r>
          </w:p>
        </w:tc>
        <w:tc>
          <w:tcPr>
            <w:tcW w:w="2241" w:type="dxa"/>
            <w:vMerge w:val="restart"/>
            <w:shd w:val="clear" w:color="auto" w:fill="366091"/>
          </w:tcPr>
          <w:p>
            <w:pPr>
              <w:pStyle w:val="TableParagraph"/>
              <w:spacing w:before="152"/>
              <w:ind w:left="686"/>
              <w:rPr>
                <w:b/>
                <w:sz w:val="18"/>
              </w:rPr>
            </w:pPr>
            <w:r>
              <w:rPr>
                <w:b/>
                <w:color w:val="FFFFFF"/>
                <w:spacing w:val="-2"/>
                <w:sz w:val="18"/>
              </w:rPr>
              <w:t>Descripción</w:t>
            </w:r>
          </w:p>
        </w:tc>
        <w:tc>
          <w:tcPr>
            <w:tcW w:w="671" w:type="dxa"/>
            <w:vMerge w:val="restart"/>
            <w:shd w:val="clear" w:color="auto" w:fill="366091"/>
          </w:tcPr>
          <w:p>
            <w:pPr>
              <w:pStyle w:val="TableParagraph"/>
              <w:spacing w:before="152"/>
              <w:ind w:left="151"/>
              <w:rPr>
                <w:b/>
                <w:sz w:val="18"/>
              </w:rPr>
            </w:pPr>
            <w:r>
              <w:rPr>
                <w:b/>
                <w:color w:val="FFFFFF"/>
                <w:spacing w:val="-4"/>
                <w:sz w:val="18"/>
              </w:rPr>
              <w:t>Nota</w:t>
            </w:r>
          </w:p>
        </w:tc>
        <w:tc>
          <w:tcPr>
            <w:tcW w:w="2202" w:type="dxa"/>
            <w:vMerge w:val="restart"/>
            <w:shd w:val="clear" w:color="auto" w:fill="366091"/>
          </w:tcPr>
          <w:p>
            <w:pPr>
              <w:pStyle w:val="TableParagraph"/>
              <w:spacing w:before="152"/>
              <w:ind w:left="572"/>
              <w:rPr>
                <w:b/>
                <w:sz w:val="18"/>
              </w:rPr>
            </w:pPr>
            <w:r>
              <w:rPr>
                <w:b/>
                <w:color w:val="FFFFFF"/>
                <w:sz w:val="18"/>
              </w:rPr>
              <w:t>Periodo</w:t>
            </w:r>
            <w:r>
              <w:rPr>
                <w:b/>
                <w:color w:val="FFFFFF"/>
                <w:spacing w:val="-9"/>
                <w:sz w:val="18"/>
              </w:rPr>
              <w:t> </w:t>
            </w:r>
            <w:r>
              <w:rPr>
                <w:b/>
                <w:color w:val="FFFFFF"/>
                <w:spacing w:val="-2"/>
                <w:sz w:val="18"/>
              </w:rPr>
              <w:t>Actual</w:t>
            </w:r>
          </w:p>
        </w:tc>
        <w:tc>
          <w:tcPr>
            <w:tcW w:w="2200" w:type="dxa"/>
            <w:vMerge w:val="restart"/>
            <w:shd w:val="clear" w:color="auto" w:fill="366091"/>
          </w:tcPr>
          <w:p>
            <w:pPr>
              <w:pStyle w:val="TableParagraph"/>
              <w:spacing w:before="152"/>
              <w:ind w:left="497"/>
              <w:rPr>
                <w:b/>
                <w:sz w:val="18"/>
              </w:rPr>
            </w:pPr>
            <w:r>
              <w:rPr>
                <w:b/>
                <w:color w:val="FFFFFF"/>
                <w:sz w:val="18"/>
              </w:rPr>
              <w:t>Periodo</w:t>
            </w:r>
            <w:r>
              <w:rPr>
                <w:b/>
                <w:color w:val="FFFFFF"/>
                <w:spacing w:val="-9"/>
                <w:sz w:val="18"/>
              </w:rPr>
              <w:t> </w:t>
            </w:r>
            <w:r>
              <w:rPr>
                <w:b/>
                <w:color w:val="FFFFFF"/>
                <w:spacing w:val="-2"/>
                <w:sz w:val="18"/>
              </w:rPr>
              <w:t>Anterior</w:t>
            </w:r>
          </w:p>
        </w:tc>
        <w:tc>
          <w:tcPr>
            <w:tcW w:w="1564" w:type="dxa"/>
            <w:shd w:val="clear" w:color="auto" w:fill="366091"/>
          </w:tcPr>
          <w:p>
            <w:pPr>
              <w:pStyle w:val="TableParagraph"/>
              <w:spacing w:line="218" w:lineRule="exact" w:before="20"/>
              <w:ind w:left="27"/>
              <w:jc w:val="center"/>
              <w:rPr>
                <w:b/>
                <w:sz w:val="18"/>
              </w:rPr>
            </w:pPr>
            <w:r>
              <w:rPr>
                <w:b/>
                <w:color w:val="FFFFFF"/>
                <w:spacing w:val="-2"/>
                <w:sz w:val="18"/>
              </w:rPr>
              <w:t>Diferencia</w:t>
            </w:r>
          </w:p>
        </w:tc>
      </w:tr>
      <w:tr>
        <w:trPr>
          <w:trHeight w:val="244" w:hRule="atLeast"/>
        </w:trPr>
        <w:tc>
          <w:tcPr>
            <w:tcW w:w="842" w:type="dxa"/>
            <w:vMerge/>
            <w:tcBorders>
              <w:top w:val="nil"/>
            </w:tcBorders>
            <w:shd w:val="clear" w:color="auto" w:fill="366091"/>
          </w:tcPr>
          <w:p>
            <w:pPr>
              <w:rPr>
                <w:sz w:val="2"/>
                <w:szCs w:val="2"/>
              </w:rPr>
            </w:pPr>
          </w:p>
        </w:tc>
        <w:tc>
          <w:tcPr>
            <w:tcW w:w="2241" w:type="dxa"/>
            <w:vMerge/>
            <w:tcBorders>
              <w:top w:val="nil"/>
            </w:tcBorders>
            <w:shd w:val="clear" w:color="auto" w:fill="366091"/>
          </w:tcPr>
          <w:p>
            <w:pPr>
              <w:rPr>
                <w:sz w:val="2"/>
                <w:szCs w:val="2"/>
              </w:rPr>
            </w:pPr>
          </w:p>
        </w:tc>
        <w:tc>
          <w:tcPr>
            <w:tcW w:w="671" w:type="dxa"/>
            <w:vMerge/>
            <w:tcBorders>
              <w:top w:val="nil"/>
            </w:tcBorders>
            <w:shd w:val="clear" w:color="auto" w:fill="366091"/>
          </w:tcPr>
          <w:p>
            <w:pPr>
              <w:rPr>
                <w:sz w:val="2"/>
                <w:szCs w:val="2"/>
              </w:rPr>
            </w:pPr>
          </w:p>
        </w:tc>
        <w:tc>
          <w:tcPr>
            <w:tcW w:w="2202" w:type="dxa"/>
            <w:vMerge/>
            <w:tcBorders>
              <w:top w:val="nil"/>
            </w:tcBorders>
            <w:shd w:val="clear" w:color="auto" w:fill="366091"/>
          </w:tcPr>
          <w:p>
            <w:pPr>
              <w:rPr>
                <w:sz w:val="2"/>
                <w:szCs w:val="2"/>
              </w:rPr>
            </w:pPr>
          </w:p>
        </w:tc>
        <w:tc>
          <w:tcPr>
            <w:tcW w:w="2200" w:type="dxa"/>
            <w:vMerge/>
            <w:tcBorders>
              <w:top w:val="nil"/>
            </w:tcBorders>
            <w:shd w:val="clear" w:color="auto" w:fill="366091"/>
          </w:tcPr>
          <w:p>
            <w:pPr>
              <w:rPr>
                <w:sz w:val="2"/>
                <w:szCs w:val="2"/>
              </w:rPr>
            </w:pPr>
          </w:p>
        </w:tc>
        <w:tc>
          <w:tcPr>
            <w:tcW w:w="1564" w:type="dxa"/>
            <w:shd w:val="clear" w:color="auto" w:fill="366091"/>
          </w:tcPr>
          <w:p>
            <w:pPr>
              <w:pStyle w:val="TableParagraph"/>
              <w:spacing w:line="211" w:lineRule="exact" w:before="13"/>
              <w:ind w:left="27" w:right="1"/>
              <w:jc w:val="center"/>
              <w:rPr>
                <w:sz w:val="18"/>
              </w:rPr>
            </w:pPr>
            <w:r>
              <w:rPr>
                <w:color w:val="FFFFFF"/>
                <w:spacing w:val="-10"/>
                <w:sz w:val="18"/>
              </w:rPr>
              <w:t>%</w:t>
            </w:r>
          </w:p>
        </w:tc>
      </w:tr>
      <w:tr>
        <w:trPr>
          <w:trHeight w:val="880" w:hRule="atLeast"/>
        </w:trPr>
        <w:tc>
          <w:tcPr>
            <w:tcW w:w="842" w:type="dxa"/>
          </w:tcPr>
          <w:p>
            <w:pPr>
              <w:pStyle w:val="TableParagraph"/>
              <w:spacing w:before="110"/>
              <w:rPr>
                <w:sz w:val="18"/>
              </w:rPr>
            </w:pPr>
          </w:p>
          <w:p>
            <w:pPr>
              <w:pStyle w:val="TableParagraph"/>
              <w:ind w:left="69"/>
              <w:rPr>
                <w:b/>
                <w:sz w:val="18"/>
              </w:rPr>
            </w:pPr>
            <w:r>
              <w:rPr>
                <w:b/>
                <w:spacing w:val="-2"/>
                <w:sz w:val="18"/>
              </w:rPr>
              <w:t>5.9.2.</w:t>
            </w:r>
          </w:p>
        </w:tc>
        <w:tc>
          <w:tcPr>
            <w:tcW w:w="2241" w:type="dxa"/>
          </w:tcPr>
          <w:p>
            <w:pPr>
              <w:pStyle w:val="TableParagraph"/>
              <w:spacing w:before="1"/>
              <w:ind w:left="69" w:right="49"/>
              <w:jc w:val="both"/>
              <w:rPr>
                <w:b/>
                <w:sz w:val="18"/>
              </w:rPr>
            </w:pPr>
            <w:r>
              <w:rPr>
                <w:b/>
                <w:sz w:val="18"/>
              </w:rPr>
              <w:t>Resultados negativos </w:t>
            </w:r>
            <w:r>
              <w:rPr>
                <w:b/>
                <w:sz w:val="18"/>
              </w:rPr>
              <w:t>de inversiones patrimoniales y participación</w:t>
            </w:r>
            <w:r>
              <w:rPr>
                <w:b/>
                <w:spacing w:val="77"/>
                <w:sz w:val="18"/>
              </w:rPr>
              <w:t>   </w:t>
            </w:r>
            <w:r>
              <w:rPr>
                <w:b/>
                <w:sz w:val="18"/>
              </w:rPr>
              <w:t>de</w:t>
            </w:r>
            <w:r>
              <w:rPr>
                <w:b/>
                <w:spacing w:val="79"/>
                <w:sz w:val="18"/>
              </w:rPr>
              <w:t>   </w:t>
            </w:r>
            <w:r>
              <w:rPr>
                <w:b/>
                <w:spacing w:val="-5"/>
                <w:sz w:val="18"/>
              </w:rPr>
              <w:t>los</w:t>
            </w:r>
          </w:p>
          <w:p>
            <w:pPr>
              <w:pStyle w:val="TableParagraph"/>
              <w:spacing w:line="199" w:lineRule="exact" w:before="1"/>
              <w:ind w:left="69"/>
              <w:jc w:val="both"/>
              <w:rPr>
                <w:b/>
                <w:sz w:val="18"/>
              </w:rPr>
            </w:pPr>
            <w:r>
              <w:rPr>
                <w:b/>
                <w:sz w:val="18"/>
              </w:rPr>
              <w:t>intereses</w:t>
            </w:r>
            <w:r>
              <w:rPr>
                <w:b/>
                <w:spacing w:val="-8"/>
                <w:sz w:val="18"/>
              </w:rPr>
              <w:t> </w:t>
            </w:r>
            <w:r>
              <w:rPr>
                <w:b/>
                <w:spacing w:val="-2"/>
                <w:sz w:val="18"/>
              </w:rPr>
              <w:t>minoritarios</w:t>
            </w:r>
          </w:p>
        </w:tc>
        <w:tc>
          <w:tcPr>
            <w:tcW w:w="671" w:type="dxa"/>
          </w:tcPr>
          <w:p>
            <w:pPr>
              <w:pStyle w:val="TableParagraph"/>
              <w:spacing w:before="110"/>
              <w:rPr>
                <w:sz w:val="18"/>
              </w:rPr>
            </w:pPr>
          </w:p>
          <w:p>
            <w:pPr>
              <w:pStyle w:val="TableParagraph"/>
              <w:ind w:left="21"/>
              <w:jc w:val="center"/>
              <w:rPr>
                <w:b/>
                <w:sz w:val="18"/>
              </w:rPr>
            </w:pPr>
            <w:r>
              <w:rPr>
                <w:b/>
                <w:spacing w:val="-5"/>
                <w:sz w:val="18"/>
              </w:rPr>
              <w:t>75</w:t>
            </w:r>
          </w:p>
        </w:tc>
        <w:tc>
          <w:tcPr>
            <w:tcW w:w="2202" w:type="dxa"/>
          </w:tcPr>
          <w:p>
            <w:pPr>
              <w:pStyle w:val="TableParagraph"/>
              <w:spacing w:before="110"/>
              <w:rPr>
                <w:sz w:val="18"/>
              </w:rPr>
            </w:pPr>
          </w:p>
          <w:p>
            <w:pPr>
              <w:pStyle w:val="TableParagraph"/>
              <w:ind w:left="57"/>
              <w:jc w:val="center"/>
              <w:rPr>
                <w:b/>
                <w:sz w:val="18"/>
              </w:rPr>
            </w:pPr>
            <w:r>
              <w:rPr>
                <w:b/>
                <w:spacing w:val="-10"/>
                <w:sz w:val="18"/>
              </w:rPr>
              <w:t>-</w:t>
            </w:r>
          </w:p>
        </w:tc>
        <w:tc>
          <w:tcPr>
            <w:tcW w:w="2200" w:type="dxa"/>
          </w:tcPr>
          <w:p>
            <w:pPr>
              <w:pStyle w:val="TableParagraph"/>
              <w:spacing w:before="110"/>
              <w:rPr>
                <w:sz w:val="18"/>
              </w:rPr>
            </w:pPr>
          </w:p>
          <w:p>
            <w:pPr>
              <w:pStyle w:val="TableParagraph"/>
              <w:ind w:left="61"/>
              <w:jc w:val="center"/>
              <w:rPr>
                <w:b/>
                <w:sz w:val="18"/>
              </w:rPr>
            </w:pPr>
            <w:r>
              <w:rPr>
                <w:b/>
                <w:spacing w:val="-10"/>
                <w:sz w:val="18"/>
              </w:rPr>
              <w:t>-</w:t>
            </w:r>
          </w:p>
        </w:tc>
        <w:tc>
          <w:tcPr>
            <w:tcW w:w="1564" w:type="dxa"/>
          </w:tcPr>
          <w:p>
            <w:pPr>
              <w:pStyle w:val="TableParagraph"/>
              <w:spacing w:before="110"/>
              <w:rPr>
                <w:sz w:val="18"/>
              </w:rPr>
            </w:pPr>
          </w:p>
          <w:p>
            <w:pPr>
              <w:pStyle w:val="TableParagraph"/>
              <w:ind w:left="27" w:right="4"/>
              <w:jc w:val="center"/>
              <w:rPr>
                <w:b/>
                <w:sz w:val="18"/>
              </w:rPr>
            </w:pPr>
            <w:r>
              <w:rPr>
                <w:b/>
                <w:spacing w:val="-2"/>
                <w:sz w:val="18"/>
              </w:rPr>
              <w:t>0,00%</w:t>
            </w:r>
          </w:p>
        </w:tc>
      </w:tr>
    </w:tbl>
    <w:p>
      <w:pPr>
        <w:pStyle w:val="Heading4"/>
        <w:spacing w:before="238"/>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Resultados negativos de inversiones patrimoniales y participación de los intereses minoritarios, representa</w:t>
      </w:r>
      <w:r>
        <w:rPr>
          <w:spacing w:val="-11"/>
        </w:rPr>
        <w:t> </w:t>
      </w:r>
      <w:r>
        <w:rPr/>
        <w:t>el</w:t>
      </w:r>
      <w:r>
        <w:rPr>
          <w:spacing w:val="-10"/>
        </w:rPr>
        <w:t> </w:t>
      </w:r>
      <w:r>
        <w:rPr/>
        <w:t>0,00%</w:t>
      </w:r>
      <w:r>
        <w:rPr>
          <w:spacing w:val="-10"/>
        </w:rPr>
        <w:t> </w:t>
      </w:r>
      <w:r>
        <w:rPr/>
        <w:t>del</w:t>
      </w:r>
      <w:r>
        <w:rPr>
          <w:spacing w:val="-10"/>
        </w:rPr>
        <w:t> </w:t>
      </w:r>
      <w:r>
        <w:rPr/>
        <w:t>total</w:t>
      </w:r>
      <w:r>
        <w:rPr>
          <w:spacing w:val="-8"/>
        </w:rPr>
        <w:t> </w:t>
      </w:r>
      <w:r>
        <w:rPr/>
        <w:t>del</w:t>
      </w:r>
      <w:r>
        <w:rPr>
          <w:spacing w:val="-10"/>
        </w:rPr>
        <w:t> </w:t>
      </w:r>
      <w:r>
        <w:rPr/>
        <w:t>Gastos,</w:t>
      </w:r>
      <w:r>
        <w:rPr>
          <w:spacing w:val="-8"/>
        </w:rPr>
        <w:t> </w:t>
      </w:r>
      <w:r>
        <w:rPr/>
        <w:t>que</w:t>
      </w:r>
      <w:r>
        <w:rPr>
          <w:spacing w:val="-9"/>
        </w:rPr>
        <w:t> </w:t>
      </w:r>
      <w:r>
        <w:rPr/>
        <w:t>comparado</w:t>
      </w:r>
      <w:r>
        <w:rPr>
          <w:spacing w:val="-8"/>
        </w:rPr>
        <w:t> </w:t>
      </w:r>
      <w:r>
        <w:rPr/>
        <w:t>al</w:t>
      </w:r>
      <w:r>
        <w:rPr>
          <w:spacing w:val="-12"/>
        </w:rPr>
        <w:t> </w:t>
      </w:r>
      <w:r>
        <w:rPr/>
        <w:t>periodo</w:t>
      </w:r>
      <w:r>
        <w:rPr>
          <w:spacing w:val="-6"/>
        </w:rPr>
        <w:t> </w:t>
      </w:r>
      <w:r>
        <w:rPr/>
        <w:t>anterior</w:t>
      </w:r>
      <w:r>
        <w:rPr>
          <w:spacing w:val="-8"/>
        </w:rPr>
        <w:t> </w:t>
      </w:r>
      <w:r>
        <w:rPr/>
        <w:t>genera</w:t>
      </w:r>
      <w:r>
        <w:rPr>
          <w:spacing w:val="-8"/>
        </w:rPr>
        <w:t> </w:t>
      </w:r>
      <w:r>
        <w:rPr/>
        <w:t>una</w:t>
      </w:r>
      <w:r>
        <w:rPr>
          <w:spacing w:val="-6"/>
        </w:rPr>
        <w:t> </w:t>
      </w:r>
      <w:r>
        <w:rPr/>
        <w:t>variación</w:t>
      </w:r>
      <w:r>
        <w:rPr>
          <w:spacing w:val="-8"/>
        </w:rPr>
        <w:t> </w:t>
      </w:r>
      <w:r>
        <w:rPr/>
        <w:t>absoluta</w:t>
      </w:r>
      <w:r>
        <w:rPr>
          <w:spacing w:val="-10"/>
        </w:rPr>
        <w:t> </w:t>
      </w:r>
      <w:r>
        <w:rPr/>
        <w:t>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08160">
                <wp:simplePos x="0" y="0"/>
                <wp:positionH relativeFrom="page">
                  <wp:posOffset>1080516</wp:posOffset>
                </wp:positionH>
                <wp:positionV relativeFrom="paragraph">
                  <wp:posOffset>287744</wp:posOffset>
                </wp:positionV>
                <wp:extent cx="5713730" cy="239395"/>
                <wp:effectExtent l="0" t="0" r="0" b="0"/>
                <wp:wrapTopAndBottom/>
                <wp:docPr id="289" name="Textbox 289"/>
                <wp:cNvGraphicFramePr>
                  <a:graphicFrameLocks/>
                </wp:cNvGraphicFramePr>
                <a:graphic>
                  <a:graphicData uri="http://schemas.microsoft.com/office/word/2010/wordprocessingShape">
                    <wps:wsp>
                      <wps:cNvPr id="289" name="Textbox 289"/>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57032pt;width:449.9pt;height:18.850pt;mso-position-horizontal-relative:page;mso-position-vertical-relative:paragraph;z-index:-15608320;mso-wrap-distance-left:0;mso-wrap-distance-right:0" type="#_x0000_t202" id="docshape28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Heading3"/>
        <w:spacing w:before="37"/>
      </w:pPr>
      <w:bookmarkStart w:name="_TOC_250024" w:id="96"/>
      <w:r>
        <w:rPr/>
        <w:t>NOTA</w:t>
      </w:r>
      <w:r>
        <w:rPr>
          <w:spacing w:val="-5"/>
        </w:rPr>
        <w:t> </w:t>
      </w:r>
      <w:r>
        <w:rPr/>
        <w:t>N°</w:t>
      </w:r>
      <w:r>
        <w:rPr>
          <w:spacing w:val="-3"/>
        </w:rPr>
        <w:t> </w:t>
      </w:r>
      <w:bookmarkEnd w:id="96"/>
      <w:r>
        <w:rPr>
          <w:spacing w:val="-5"/>
        </w:rPr>
        <w:t>76</w:t>
      </w:r>
    </w:p>
    <w:p>
      <w:pPr>
        <w:pStyle w:val="BodyText"/>
        <w:rPr>
          <w:b/>
        </w:rPr>
      </w:pPr>
    </w:p>
    <w:p>
      <w:pPr>
        <w:pStyle w:val="BodyText"/>
        <w:rPr>
          <w:b/>
        </w:rPr>
      </w:pPr>
    </w:p>
    <w:p>
      <w:pPr>
        <w:pStyle w:val="BodyText"/>
        <w:spacing w:before="64"/>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6"/>
        <w:gridCol w:w="1872"/>
        <w:gridCol w:w="938"/>
        <w:gridCol w:w="1423"/>
        <w:gridCol w:w="1423"/>
        <w:gridCol w:w="1776"/>
      </w:tblGrid>
      <w:tr>
        <w:trPr>
          <w:trHeight w:val="409" w:hRule="atLeast"/>
        </w:trPr>
        <w:tc>
          <w:tcPr>
            <w:tcW w:w="1246" w:type="dxa"/>
            <w:vMerge w:val="restart"/>
            <w:shd w:val="clear" w:color="auto" w:fill="366091"/>
          </w:tcPr>
          <w:p>
            <w:pPr>
              <w:pStyle w:val="TableParagraph"/>
              <w:spacing w:before="166"/>
              <w:ind w:left="69"/>
              <w:rPr>
                <w:b/>
                <w:sz w:val="18"/>
              </w:rPr>
            </w:pPr>
            <w:r>
              <w:rPr>
                <w:b/>
                <w:color w:val="FFFFFF"/>
                <w:spacing w:val="-2"/>
                <w:sz w:val="18"/>
              </w:rPr>
              <w:t>Cuenta</w:t>
            </w:r>
          </w:p>
        </w:tc>
        <w:tc>
          <w:tcPr>
            <w:tcW w:w="1872" w:type="dxa"/>
            <w:vMerge w:val="restart"/>
            <w:shd w:val="clear" w:color="auto" w:fill="366091"/>
          </w:tcPr>
          <w:p>
            <w:pPr>
              <w:pStyle w:val="TableParagraph"/>
              <w:spacing w:before="78"/>
              <w:rPr>
                <w:b/>
                <w:sz w:val="18"/>
              </w:rPr>
            </w:pPr>
          </w:p>
          <w:p>
            <w:pPr>
              <w:pStyle w:val="TableParagraph"/>
              <w:spacing w:before="1"/>
              <w:ind w:left="498"/>
              <w:rPr>
                <w:b/>
                <w:sz w:val="18"/>
              </w:rPr>
            </w:pPr>
            <w:r>
              <w:rPr>
                <w:b/>
                <w:color w:val="FFFFFF"/>
                <w:spacing w:val="-2"/>
                <w:sz w:val="18"/>
              </w:rPr>
              <w:t>Descripción</w:t>
            </w:r>
          </w:p>
        </w:tc>
        <w:tc>
          <w:tcPr>
            <w:tcW w:w="938" w:type="dxa"/>
            <w:vMerge w:val="restart"/>
            <w:shd w:val="clear" w:color="auto" w:fill="366091"/>
          </w:tcPr>
          <w:p>
            <w:pPr>
              <w:pStyle w:val="TableParagraph"/>
              <w:spacing w:before="78"/>
              <w:rPr>
                <w:b/>
                <w:sz w:val="18"/>
              </w:rPr>
            </w:pPr>
          </w:p>
          <w:p>
            <w:pPr>
              <w:pStyle w:val="TableParagraph"/>
              <w:spacing w:before="1"/>
              <w:ind w:left="282"/>
              <w:rPr>
                <w:b/>
                <w:sz w:val="18"/>
              </w:rPr>
            </w:pPr>
            <w:r>
              <w:rPr>
                <w:b/>
                <w:color w:val="FFFFFF"/>
                <w:spacing w:val="-4"/>
                <w:sz w:val="18"/>
              </w:rPr>
              <w:t>Nota</w:t>
            </w:r>
          </w:p>
        </w:tc>
        <w:tc>
          <w:tcPr>
            <w:tcW w:w="1423" w:type="dxa"/>
            <w:vMerge w:val="restart"/>
            <w:shd w:val="clear" w:color="auto" w:fill="366091"/>
          </w:tcPr>
          <w:p>
            <w:pPr>
              <w:pStyle w:val="TableParagraph"/>
              <w:spacing w:before="78"/>
              <w:rPr>
                <w:b/>
                <w:sz w:val="18"/>
              </w:rPr>
            </w:pPr>
          </w:p>
          <w:p>
            <w:pPr>
              <w:pStyle w:val="TableParagraph"/>
              <w:spacing w:before="1"/>
              <w:ind w:left="181"/>
              <w:rPr>
                <w:b/>
                <w:sz w:val="18"/>
              </w:rPr>
            </w:pPr>
            <w:r>
              <w:rPr>
                <w:b/>
                <w:color w:val="FFFFFF"/>
                <w:sz w:val="18"/>
              </w:rPr>
              <w:t>Periodo</w:t>
            </w:r>
            <w:r>
              <w:rPr>
                <w:b/>
                <w:color w:val="FFFFFF"/>
                <w:spacing w:val="-9"/>
                <w:sz w:val="18"/>
              </w:rPr>
              <w:t> </w:t>
            </w:r>
            <w:r>
              <w:rPr>
                <w:b/>
                <w:color w:val="FFFFFF"/>
                <w:spacing w:val="-2"/>
                <w:sz w:val="18"/>
              </w:rPr>
              <w:t>Actual</w:t>
            </w:r>
          </w:p>
        </w:tc>
        <w:tc>
          <w:tcPr>
            <w:tcW w:w="1423" w:type="dxa"/>
            <w:vMerge w:val="restart"/>
            <w:shd w:val="clear" w:color="auto" w:fill="366091"/>
          </w:tcPr>
          <w:p>
            <w:pPr>
              <w:pStyle w:val="TableParagraph"/>
              <w:spacing w:before="190"/>
              <w:ind w:left="398" w:right="373" w:firstLine="40"/>
              <w:rPr>
                <w:b/>
                <w:sz w:val="18"/>
              </w:rPr>
            </w:pPr>
            <w:r>
              <w:rPr>
                <w:b/>
                <w:color w:val="FFFFFF"/>
                <w:spacing w:val="-2"/>
                <w:sz w:val="18"/>
              </w:rPr>
              <w:t>Periodo</w:t>
            </w:r>
            <w:r>
              <w:rPr>
                <w:b/>
                <w:color w:val="FFFFFF"/>
                <w:sz w:val="18"/>
              </w:rPr>
              <w:t> </w:t>
            </w:r>
            <w:r>
              <w:rPr>
                <w:b/>
                <w:color w:val="FFFFFF"/>
                <w:spacing w:val="-2"/>
                <w:sz w:val="18"/>
              </w:rPr>
              <w:t>Anterior</w:t>
            </w:r>
          </w:p>
        </w:tc>
        <w:tc>
          <w:tcPr>
            <w:tcW w:w="1776" w:type="dxa"/>
            <w:shd w:val="clear" w:color="auto" w:fill="366091"/>
          </w:tcPr>
          <w:p>
            <w:pPr>
              <w:pStyle w:val="TableParagraph"/>
              <w:spacing w:before="94"/>
              <w:ind w:left="14"/>
              <w:jc w:val="center"/>
              <w:rPr>
                <w:b/>
                <w:sz w:val="18"/>
              </w:rPr>
            </w:pPr>
            <w:r>
              <w:rPr>
                <w:b/>
                <w:color w:val="FFFFFF"/>
                <w:spacing w:val="-2"/>
                <w:sz w:val="18"/>
              </w:rPr>
              <w:t>Diferencia</w:t>
            </w:r>
          </w:p>
        </w:tc>
      </w:tr>
      <w:tr>
        <w:trPr>
          <w:trHeight w:val="388" w:hRule="atLeast"/>
        </w:trPr>
        <w:tc>
          <w:tcPr>
            <w:tcW w:w="1246" w:type="dxa"/>
            <w:vMerge/>
            <w:tcBorders>
              <w:top w:val="nil"/>
            </w:tcBorders>
            <w:shd w:val="clear" w:color="auto" w:fill="366091"/>
          </w:tcPr>
          <w:p>
            <w:pPr>
              <w:rPr>
                <w:sz w:val="2"/>
                <w:szCs w:val="2"/>
              </w:rPr>
            </w:pPr>
          </w:p>
        </w:tc>
        <w:tc>
          <w:tcPr>
            <w:tcW w:w="1872" w:type="dxa"/>
            <w:vMerge/>
            <w:tcBorders>
              <w:top w:val="nil"/>
            </w:tcBorders>
            <w:shd w:val="clear" w:color="auto" w:fill="366091"/>
          </w:tcPr>
          <w:p>
            <w:pPr>
              <w:rPr>
                <w:sz w:val="2"/>
                <w:szCs w:val="2"/>
              </w:rPr>
            </w:pPr>
          </w:p>
        </w:tc>
        <w:tc>
          <w:tcPr>
            <w:tcW w:w="938" w:type="dxa"/>
            <w:vMerge/>
            <w:tcBorders>
              <w:top w:val="nil"/>
            </w:tcBorders>
            <w:shd w:val="clear" w:color="auto" w:fill="366091"/>
          </w:tcPr>
          <w:p>
            <w:pPr>
              <w:rPr>
                <w:sz w:val="2"/>
                <w:szCs w:val="2"/>
              </w:rPr>
            </w:pPr>
          </w:p>
        </w:tc>
        <w:tc>
          <w:tcPr>
            <w:tcW w:w="1423" w:type="dxa"/>
            <w:vMerge/>
            <w:tcBorders>
              <w:top w:val="nil"/>
            </w:tcBorders>
            <w:shd w:val="clear" w:color="auto" w:fill="366091"/>
          </w:tcPr>
          <w:p>
            <w:pPr>
              <w:rPr>
                <w:sz w:val="2"/>
                <w:szCs w:val="2"/>
              </w:rPr>
            </w:pPr>
          </w:p>
        </w:tc>
        <w:tc>
          <w:tcPr>
            <w:tcW w:w="1423" w:type="dxa"/>
            <w:vMerge/>
            <w:tcBorders>
              <w:top w:val="nil"/>
            </w:tcBorders>
            <w:shd w:val="clear" w:color="auto" w:fill="366091"/>
          </w:tcPr>
          <w:p>
            <w:pPr>
              <w:rPr>
                <w:sz w:val="2"/>
                <w:szCs w:val="2"/>
              </w:rPr>
            </w:pPr>
          </w:p>
        </w:tc>
        <w:tc>
          <w:tcPr>
            <w:tcW w:w="1776" w:type="dxa"/>
            <w:shd w:val="clear" w:color="auto" w:fill="366091"/>
          </w:tcPr>
          <w:p>
            <w:pPr>
              <w:pStyle w:val="TableParagraph"/>
              <w:spacing w:before="85"/>
              <w:ind w:left="14"/>
              <w:jc w:val="center"/>
              <w:rPr>
                <w:sz w:val="18"/>
              </w:rPr>
            </w:pPr>
            <w:r>
              <w:rPr>
                <w:color w:val="FFFFFF"/>
                <w:spacing w:val="-10"/>
                <w:sz w:val="18"/>
              </w:rPr>
              <w:t>%</w:t>
            </w:r>
          </w:p>
        </w:tc>
      </w:tr>
      <w:tr>
        <w:trPr>
          <w:trHeight w:val="438" w:hRule="atLeast"/>
        </w:trPr>
        <w:tc>
          <w:tcPr>
            <w:tcW w:w="1246" w:type="dxa"/>
          </w:tcPr>
          <w:p>
            <w:pPr>
              <w:pStyle w:val="TableParagraph"/>
              <w:spacing w:before="109"/>
              <w:ind w:left="69"/>
              <w:rPr>
                <w:b/>
                <w:sz w:val="18"/>
              </w:rPr>
            </w:pPr>
            <w:r>
              <w:rPr>
                <w:b/>
                <w:spacing w:val="-2"/>
                <w:sz w:val="18"/>
              </w:rPr>
              <w:t>5.9.9.</w:t>
            </w:r>
          </w:p>
        </w:tc>
        <w:tc>
          <w:tcPr>
            <w:tcW w:w="1872" w:type="dxa"/>
          </w:tcPr>
          <w:p>
            <w:pPr>
              <w:pStyle w:val="TableParagraph"/>
              <w:tabs>
                <w:tab w:pos="859" w:val="left" w:leader="none"/>
                <w:tab w:pos="1714" w:val="left" w:leader="none"/>
              </w:tabs>
              <w:spacing w:line="218" w:lineRule="exact"/>
              <w:ind w:left="66"/>
              <w:rPr>
                <w:b/>
                <w:sz w:val="18"/>
              </w:rPr>
            </w:pPr>
            <w:r>
              <w:rPr>
                <w:b/>
                <w:spacing w:val="-2"/>
                <w:sz w:val="18"/>
              </w:rPr>
              <w:t>Otros</w:t>
            </w:r>
            <w:r>
              <w:rPr>
                <w:b/>
                <w:sz w:val="18"/>
              </w:rPr>
              <w:tab/>
            </w:r>
            <w:r>
              <w:rPr>
                <w:b/>
                <w:spacing w:val="-2"/>
                <w:sz w:val="18"/>
              </w:rPr>
              <w:t>gastos</w:t>
            </w:r>
            <w:r>
              <w:rPr>
                <w:b/>
                <w:sz w:val="18"/>
              </w:rPr>
              <w:tab/>
            </w:r>
            <w:r>
              <w:rPr>
                <w:b/>
                <w:spacing w:val="-10"/>
                <w:sz w:val="18"/>
              </w:rPr>
              <w:t>y</w:t>
            </w:r>
          </w:p>
          <w:p>
            <w:pPr>
              <w:pStyle w:val="TableParagraph"/>
              <w:spacing w:line="199" w:lineRule="exact" w:before="1"/>
              <w:ind w:left="66"/>
              <w:rPr>
                <w:b/>
                <w:sz w:val="18"/>
              </w:rPr>
            </w:pPr>
            <w:r>
              <w:rPr>
                <w:b/>
                <w:spacing w:val="-2"/>
                <w:sz w:val="18"/>
              </w:rPr>
              <w:t>resultados</w:t>
            </w:r>
            <w:r>
              <w:rPr>
                <w:b/>
                <w:spacing w:val="9"/>
                <w:sz w:val="18"/>
              </w:rPr>
              <w:t> </w:t>
            </w:r>
            <w:r>
              <w:rPr>
                <w:b/>
                <w:spacing w:val="-2"/>
                <w:sz w:val="18"/>
              </w:rPr>
              <w:t>negativos</w:t>
            </w:r>
          </w:p>
        </w:tc>
        <w:tc>
          <w:tcPr>
            <w:tcW w:w="938" w:type="dxa"/>
          </w:tcPr>
          <w:p>
            <w:pPr>
              <w:pStyle w:val="TableParagraph"/>
              <w:spacing w:before="109"/>
              <w:ind w:left="11"/>
              <w:jc w:val="center"/>
              <w:rPr>
                <w:b/>
                <w:sz w:val="18"/>
              </w:rPr>
            </w:pPr>
            <w:r>
              <w:rPr>
                <w:b/>
                <w:spacing w:val="-5"/>
                <w:sz w:val="18"/>
              </w:rPr>
              <w:t>76</w:t>
            </w:r>
          </w:p>
        </w:tc>
        <w:tc>
          <w:tcPr>
            <w:tcW w:w="1423" w:type="dxa"/>
          </w:tcPr>
          <w:p>
            <w:pPr>
              <w:pStyle w:val="TableParagraph"/>
              <w:spacing w:before="109"/>
              <w:ind w:left="56"/>
              <w:jc w:val="center"/>
              <w:rPr>
                <w:b/>
                <w:sz w:val="18"/>
              </w:rPr>
            </w:pPr>
            <w:r>
              <w:rPr>
                <w:b/>
                <w:spacing w:val="-4"/>
                <w:sz w:val="18"/>
              </w:rPr>
              <w:t>8,98</w:t>
            </w:r>
          </w:p>
        </w:tc>
        <w:tc>
          <w:tcPr>
            <w:tcW w:w="1423" w:type="dxa"/>
          </w:tcPr>
          <w:p>
            <w:pPr>
              <w:pStyle w:val="TableParagraph"/>
              <w:spacing w:before="109"/>
              <w:ind w:left="56" w:right="2"/>
              <w:jc w:val="center"/>
              <w:rPr>
                <w:b/>
                <w:sz w:val="18"/>
              </w:rPr>
            </w:pPr>
            <w:r>
              <w:rPr>
                <w:b/>
                <w:spacing w:val="-4"/>
                <w:sz w:val="18"/>
              </w:rPr>
              <w:t>0,02</w:t>
            </w:r>
          </w:p>
        </w:tc>
        <w:tc>
          <w:tcPr>
            <w:tcW w:w="1776" w:type="dxa"/>
          </w:tcPr>
          <w:p>
            <w:pPr>
              <w:pStyle w:val="TableParagraph"/>
              <w:spacing w:before="109"/>
              <w:ind w:left="14" w:right="6"/>
              <w:jc w:val="center"/>
              <w:rPr>
                <w:b/>
                <w:sz w:val="18"/>
              </w:rPr>
            </w:pPr>
            <w:r>
              <w:rPr>
                <w:b/>
                <w:spacing w:val="-2"/>
                <w:sz w:val="18"/>
              </w:rPr>
              <w:t>55886,35%</w:t>
            </w:r>
          </w:p>
        </w:tc>
      </w:tr>
    </w:tbl>
    <w:p>
      <w:pPr>
        <w:pStyle w:val="BodyText"/>
        <w:spacing w:before="239"/>
        <w:ind w:left="1341"/>
      </w:pPr>
      <w:r>
        <w:rPr/>
        <w:t>Otros</w:t>
      </w:r>
      <w:r>
        <w:rPr>
          <w:spacing w:val="-4"/>
        </w:rPr>
        <w:t> </w:t>
      </w:r>
      <w:r>
        <w:rPr/>
        <w:t>gastos</w:t>
      </w:r>
      <w:r>
        <w:rPr>
          <w:spacing w:val="-4"/>
        </w:rPr>
        <w:t> </w:t>
      </w:r>
      <w:r>
        <w:rPr/>
        <w:t>y</w:t>
      </w:r>
      <w:r>
        <w:rPr>
          <w:spacing w:val="-3"/>
        </w:rPr>
        <w:t> </w:t>
      </w:r>
      <w:r>
        <w:rPr/>
        <w:t>resultados</w:t>
      </w:r>
      <w:r>
        <w:rPr>
          <w:spacing w:val="-3"/>
        </w:rPr>
        <w:t> </w:t>
      </w:r>
      <w:r>
        <w:rPr>
          <w:spacing w:val="-2"/>
        </w:rPr>
        <w:t>negativos</w:t>
      </w:r>
    </w:p>
    <w:p>
      <w:pPr>
        <w:pStyle w:val="BodyText"/>
        <w:spacing w:before="40"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2443"/>
        <w:gridCol w:w="516"/>
        <w:gridCol w:w="1728"/>
        <w:gridCol w:w="1728"/>
        <w:gridCol w:w="1238"/>
      </w:tblGrid>
      <w:tr>
        <w:trPr>
          <w:trHeight w:val="340" w:hRule="atLeast"/>
        </w:trPr>
        <w:tc>
          <w:tcPr>
            <w:tcW w:w="984" w:type="dxa"/>
            <w:vMerge w:val="restart"/>
            <w:shd w:val="clear" w:color="auto" w:fill="366091"/>
          </w:tcPr>
          <w:p>
            <w:pPr>
              <w:pStyle w:val="TableParagraph"/>
              <w:spacing w:before="109"/>
              <w:ind w:left="69"/>
              <w:rPr>
                <w:b/>
                <w:sz w:val="18"/>
              </w:rPr>
            </w:pPr>
            <w:r>
              <w:rPr>
                <w:b/>
                <w:color w:val="FFFFFF"/>
                <w:spacing w:val="-2"/>
                <w:sz w:val="18"/>
              </w:rPr>
              <w:t>Cuenta</w:t>
            </w:r>
          </w:p>
        </w:tc>
        <w:tc>
          <w:tcPr>
            <w:tcW w:w="2443" w:type="dxa"/>
            <w:vMerge w:val="restart"/>
            <w:shd w:val="clear" w:color="auto" w:fill="366091"/>
          </w:tcPr>
          <w:p>
            <w:pPr>
              <w:pStyle w:val="TableParagraph"/>
              <w:spacing w:before="21"/>
              <w:rPr>
                <w:sz w:val="18"/>
              </w:rPr>
            </w:pPr>
          </w:p>
          <w:p>
            <w:pPr>
              <w:pStyle w:val="TableParagraph"/>
              <w:ind w:left="786"/>
              <w:rPr>
                <w:b/>
                <w:sz w:val="18"/>
              </w:rPr>
            </w:pPr>
            <w:r>
              <w:rPr>
                <w:b/>
                <w:color w:val="FFFFFF"/>
                <w:spacing w:val="-2"/>
                <w:sz w:val="18"/>
              </w:rPr>
              <w:t>Descripción</w:t>
            </w:r>
          </w:p>
        </w:tc>
        <w:tc>
          <w:tcPr>
            <w:tcW w:w="516" w:type="dxa"/>
            <w:vMerge w:val="restart"/>
            <w:shd w:val="clear" w:color="auto" w:fill="366091"/>
          </w:tcPr>
          <w:p>
            <w:pPr>
              <w:pStyle w:val="TableParagraph"/>
              <w:spacing w:before="21"/>
              <w:rPr>
                <w:sz w:val="18"/>
              </w:rPr>
            </w:pPr>
          </w:p>
          <w:p>
            <w:pPr>
              <w:pStyle w:val="TableParagraph"/>
              <w:ind w:left="74"/>
              <w:rPr>
                <w:b/>
                <w:sz w:val="18"/>
              </w:rPr>
            </w:pPr>
            <w:r>
              <w:rPr>
                <w:b/>
                <w:color w:val="FFFFFF"/>
                <w:spacing w:val="-4"/>
                <w:sz w:val="18"/>
              </w:rPr>
              <w:t>Nota</w:t>
            </w:r>
          </w:p>
        </w:tc>
        <w:tc>
          <w:tcPr>
            <w:tcW w:w="1728" w:type="dxa"/>
            <w:vMerge w:val="restart"/>
            <w:shd w:val="clear" w:color="auto" w:fill="366091"/>
          </w:tcPr>
          <w:p>
            <w:pPr>
              <w:pStyle w:val="TableParagraph"/>
              <w:spacing w:before="21"/>
              <w:rPr>
                <w:sz w:val="18"/>
              </w:rPr>
            </w:pPr>
          </w:p>
          <w:p>
            <w:pPr>
              <w:pStyle w:val="TableParagraph"/>
              <w:ind w:left="333"/>
              <w:rPr>
                <w:b/>
                <w:sz w:val="18"/>
              </w:rPr>
            </w:pPr>
            <w:r>
              <w:rPr>
                <w:b/>
                <w:color w:val="FFFFFF"/>
                <w:sz w:val="18"/>
              </w:rPr>
              <w:t>Periodo</w:t>
            </w:r>
            <w:r>
              <w:rPr>
                <w:b/>
                <w:color w:val="FFFFFF"/>
                <w:spacing w:val="-9"/>
                <w:sz w:val="18"/>
              </w:rPr>
              <w:t> </w:t>
            </w:r>
            <w:r>
              <w:rPr>
                <w:b/>
                <w:color w:val="FFFFFF"/>
                <w:spacing w:val="-2"/>
                <w:sz w:val="18"/>
              </w:rPr>
              <w:t>Actual</w:t>
            </w:r>
          </w:p>
        </w:tc>
        <w:tc>
          <w:tcPr>
            <w:tcW w:w="1728" w:type="dxa"/>
            <w:vMerge w:val="restart"/>
            <w:shd w:val="clear" w:color="auto" w:fill="366091"/>
          </w:tcPr>
          <w:p>
            <w:pPr>
              <w:pStyle w:val="TableParagraph"/>
              <w:spacing w:before="21"/>
              <w:rPr>
                <w:sz w:val="18"/>
              </w:rPr>
            </w:pPr>
          </w:p>
          <w:p>
            <w:pPr>
              <w:pStyle w:val="TableParagraph"/>
              <w:ind w:left="258"/>
              <w:rPr>
                <w:b/>
                <w:sz w:val="18"/>
              </w:rPr>
            </w:pPr>
            <w:r>
              <w:rPr>
                <w:b/>
                <w:color w:val="FFFFFF"/>
                <w:sz w:val="18"/>
              </w:rPr>
              <w:t>Periodo</w:t>
            </w:r>
            <w:r>
              <w:rPr>
                <w:b/>
                <w:color w:val="FFFFFF"/>
                <w:spacing w:val="-9"/>
                <w:sz w:val="18"/>
              </w:rPr>
              <w:t> </w:t>
            </w:r>
            <w:r>
              <w:rPr>
                <w:b/>
                <w:color w:val="FFFFFF"/>
                <w:spacing w:val="-2"/>
                <w:sz w:val="18"/>
              </w:rPr>
              <w:t>Anterior</w:t>
            </w:r>
          </w:p>
        </w:tc>
        <w:tc>
          <w:tcPr>
            <w:tcW w:w="1238" w:type="dxa"/>
            <w:shd w:val="clear" w:color="auto" w:fill="366091"/>
          </w:tcPr>
          <w:p>
            <w:pPr>
              <w:pStyle w:val="TableParagraph"/>
              <w:spacing w:before="61"/>
              <w:ind w:left="19"/>
              <w:jc w:val="center"/>
              <w:rPr>
                <w:b/>
                <w:sz w:val="18"/>
              </w:rPr>
            </w:pPr>
            <w:r>
              <w:rPr>
                <w:b/>
                <w:color w:val="FFFFFF"/>
                <w:spacing w:val="-2"/>
                <w:sz w:val="18"/>
              </w:rPr>
              <w:t>Diferencia</w:t>
            </w:r>
          </w:p>
        </w:tc>
      </w:tr>
      <w:tr>
        <w:trPr>
          <w:trHeight w:val="342" w:hRule="atLeast"/>
        </w:trPr>
        <w:tc>
          <w:tcPr>
            <w:tcW w:w="984" w:type="dxa"/>
            <w:vMerge/>
            <w:tcBorders>
              <w:top w:val="nil"/>
            </w:tcBorders>
            <w:shd w:val="clear" w:color="auto" w:fill="366091"/>
          </w:tcPr>
          <w:p>
            <w:pPr>
              <w:rPr>
                <w:sz w:val="2"/>
                <w:szCs w:val="2"/>
              </w:rPr>
            </w:pPr>
          </w:p>
        </w:tc>
        <w:tc>
          <w:tcPr>
            <w:tcW w:w="2443" w:type="dxa"/>
            <w:vMerge/>
            <w:tcBorders>
              <w:top w:val="nil"/>
            </w:tcBorders>
            <w:shd w:val="clear" w:color="auto" w:fill="366091"/>
          </w:tcPr>
          <w:p>
            <w:pPr>
              <w:rPr>
                <w:sz w:val="2"/>
                <w:szCs w:val="2"/>
              </w:rPr>
            </w:pPr>
          </w:p>
        </w:tc>
        <w:tc>
          <w:tcPr>
            <w:tcW w:w="516" w:type="dxa"/>
            <w:vMerge/>
            <w:tcBorders>
              <w:top w:val="nil"/>
            </w:tcBorders>
            <w:shd w:val="clear" w:color="auto" w:fill="366091"/>
          </w:tcPr>
          <w:p>
            <w:pPr>
              <w:rPr>
                <w:sz w:val="2"/>
                <w:szCs w:val="2"/>
              </w:rPr>
            </w:pPr>
          </w:p>
        </w:tc>
        <w:tc>
          <w:tcPr>
            <w:tcW w:w="1728" w:type="dxa"/>
            <w:vMerge/>
            <w:tcBorders>
              <w:top w:val="nil"/>
            </w:tcBorders>
            <w:shd w:val="clear" w:color="auto" w:fill="366091"/>
          </w:tcPr>
          <w:p>
            <w:pPr>
              <w:rPr>
                <w:sz w:val="2"/>
                <w:szCs w:val="2"/>
              </w:rPr>
            </w:pPr>
          </w:p>
        </w:tc>
        <w:tc>
          <w:tcPr>
            <w:tcW w:w="1728" w:type="dxa"/>
            <w:vMerge/>
            <w:tcBorders>
              <w:top w:val="nil"/>
            </w:tcBorders>
            <w:shd w:val="clear" w:color="auto" w:fill="366091"/>
          </w:tcPr>
          <w:p>
            <w:pPr>
              <w:rPr>
                <w:sz w:val="2"/>
                <w:szCs w:val="2"/>
              </w:rPr>
            </w:pPr>
          </w:p>
        </w:tc>
        <w:tc>
          <w:tcPr>
            <w:tcW w:w="1238" w:type="dxa"/>
            <w:shd w:val="clear" w:color="auto" w:fill="366091"/>
          </w:tcPr>
          <w:p>
            <w:pPr>
              <w:pStyle w:val="TableParagraph"/>
              <w:spacing w:before="63"/>
              <w:ind w:left="19" w:right="1"/>
              <w:jc w:val="center"/>
              <w:rPr>
                <w:sz w:val="18"/>
              </w:rPr>
            </w:pPr>
            <w:r>
              <w:rPr>
                <w:color w:val="FFFFFF"/>
                <w:spacing w:val="-10"/>
                <w:sz w:val="18"/>
              </w:rPr>
              <w:t>%</w:t>
            </w:r>
          </w:p>
        </w:tc>
      </w:tr>
      <w:tr>
        <w:trPr>
          <w:trHeight w:val="440" w:hRule="atLeast"/>
        </w:trPr>
        <w:tc>
          <w:tcPr>
            <w:tcW w:w="984" w:type="dxa"/>
          </w:tcPr>
          <w:p>
            <w:pPr>
              <w:pStyle w:val="TableParagraph"/>
              <w:spacing w:before="111"/>
              <w:ind w:left="69"/>
              <w:rPr>
                <w:b/>
                <w:sz w:val="18"/>
              </w:rPr>
            </w:pPr>
            <w:r>
              <w:rPr>
                <w:b/>
                <w:spacing w:val="-2"/>
                <w:sz w:val="18"/>
              </w:rPr>
              <w:t>5.9.9.</w:t>
            </w:r>
          </w:p>
        </w:tc>
        <w:tc>
          <w:tcPr>
            <w:tcW w:w="2443" w:type="dxa"/>
          </w:tcPr>
          <w:p>
            <w:pPr>
              <w:pStyle w:val="TableParagraph"/>
              <w:spacing w:line="220" w:lineRule="atLeast"/>
              <w:ind w:left="69"/>
              <w:rPr>
                <w:b/>
                <w:sz w:val="18"/>
              </w:rPr>
            </w:pPr>
            <w:r>
              <w:rPr>
                <w:b/>
                <w:sz w:val="18"/>
              </w:rPr>
              <w:t>Otros</w:t>
            </w:r>
            <w:r>
              <w:rPr>
                <w:b/>
                <w:spacing w:val="80"/>
                <w:sz w:val="18"/>
              </w:rPr>
              <w:t> </w:t>
            </w:r>
            <w:r>
              <w:rPr>
                <w:b/>
                <w:sz w:val="18"/>
              </w:rPr>
              <w:t>gastos</w:t>
            </w:r>
            <w:r>
              <w:rPr>
                <w:b/>
                <w:spacing w:val="80"/>
                <w:sz w:val="18"/>
              </w:rPr>
              <w:t> </w:t>
            </w:r>
            <w:r>
              <w:rPr>
                <w:b/>
                <w:sz w:val="18"/>
              </w:rPr>
              <w:t>y</w:t>
            </w:r>
            <w:r>
              <w:rPr>
                <w:b/>
                <w:spacing w:val="80"/>
                <w:sz w:val="18"/>
              </w:rPr>
              <w:t> </w:t>
            </w:r>
            <w:r>
              <w:rPr>
                <w:b/>
                <w:sz w:val="18"/>
              </w:rPr>
              <w:t>resultados </w:t>
            </w:r>
            <w:r>
              <w:rPr>
                <w:b/>
                <w:spacing w:val="-2"/>
                <w:sz w:val="18"/>
              </w:rPr>
              <w:t>negativos</w:t>
            </w:r>
          </w:p>
        </w:tc>
        <w:tc>
          <w:tcPr>
            <w:tcW w:w="516" w:type="dxa"/>
          </w:tcPr>
          <w:p>
            <w:pPr>
              <w:pStyle w:val="TableParagraph"/>
              <w:spacing w:before="111"/>
              <w:ind w:left="165"/>
              <w:rPr>
                <w:b/>
                <w:sz w:val="18"/>
              </w:rPr>
            </w:pPr>
            <w:r>
              <w:rPr>
                <w:b/>
                <w:spacing w:val="-5"/>
                <w:sz w:val="18"/>
              </w:rPr>
              <w:t>76</w:t>
            </w:r>
          </w:p>
        </w:tc>
        <w:tc>
          <w:tcPr>
            <w:tcW w:w="1728" w:type="dxa"/>
          </w:tcPr>
          <w:p>
            <w:pPr>
              <w:pStyle w:val="TableParagraph"/>
              <w:spacing w:before="111"/>
              <w:ind w:left="58"/>
              <w:jc w:val="center"/>
              <w:rPr>
                <w:b/>
                <w:sz w:val="18"/>
              </w:rPr>
            </w:pPr>
            <w:r>
              <w:rPr>
                <w:b/>
                <w:spacing w:val="-4"/>
                <w:sz w:val="18"/>
              </w:rPr>
              <w:t>8,98</w:t>
            </w:r>
          </w:p>
        </w:tc>
        <w:tc>
          <w:tcPr>
            <w:tcW w:w="1728" w:type="dxa"/>
          </w:tcPr>
          <w:p>
            <w:pPr>
              <w:pStyle w:val="TableParagraph"/>
              <w:spacing w:before="111"/>
              <w:ind w:left="58" w:right="1"/>
              <w:jc w:val="center"/>
              <w:rPr>
                <w:b/>
                <w:sz w:val="18"/>
              </w:rPr>
            </w:pPr>
            <w:r>
              <w:rPr>
                <w:b/>
                <w:spacing w:val="-4"/>
                <w:sz w:val="18"/>
              </w:rPr>
              <w:t>0,02</w:t>
            </w:r>
          </w:p>
        </w:tc>
        <w:tc>
          <w:tcPr>
            <w:tcW w:w="1238" w:type="dxa"/>
          </w:tcPr>
          <w:p>
            <w:pPr>
              <w:pStyle w:val="TableParagraph"/>
              <w:spacing w:before="111"/>
              <w:ind w:left="19" w:right="6"/>
              <w:jc w:val="center"/>
              <w:rPr>
                <w:b/>
                <w:sz w:val="18"/>
              </w:rPr>
            </w:pPr>
            <w:r>
              <w:rPr>
                <w:b/>
                <w:spacing w:val="-2"/>
                <w:sz w:val="18"/>
              </w:rPr>
              <w:t>55886,41%</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8"/>
        <w:jc w:val="both"/>
      </w:pPr>
      <w:r>
        <w:rPr/>
        <w:t>La cuenta Otros gastos y resultados negativos, representa el 0,00% del total del Gastos, que comparado al periodo anterior genera una variación absoluta de 0 008,96 que corresponde a un Aumento del 55886,41% de recursos disponibles.</w:t>
      </w:r>
    </w:p>
    <w:p>
      <w:pPr>
        <w:spacing w:before="166"/>
        <w:ind w:left="2362" w:right="2363" w:firstLine="0"/>
        <w:jc w:val="center"/>
        <w:rPr>
          <w:sz w:val="22"/>
        </w:rPr>
      </w:pPr>
      <w:r>
        <w:rPr>
          <w:sz w:val="22"/>
        </w:rPr>
        <w:t>NOTAS</w:t>
      </w:r>
      <w:r>
        <w:rPr>
          <w:spacing w:val="-4"/>
          <w:sz w:val="22"/>
        </w:rPr>
        <w:t> </w:t>
      </w:r>
      <w:r>
        <w:rPr>
          <w:sz w:val="22"/>
        </w:rPr>
        <w:t>ESTADO</w:t>
      </w:r>
      <w:r>
        <w:rPr>
          <w:spacing w:val="-1"/>
          <w:sz w:val="22"/>
        </w:rPr>
        <w:t> </w:t>
      </w:r>
      <w:r>
        <w:rPr>
          <w:sz w:val="22"/>
        </w:rPr>
        <w:t>DE</w:t>
      </w:r>
      <w:r>
        <w:rPr>
          <w:spacing w:val="-2"/>
          <w:sz w:val="22"/>
        </w:rPr>
        <w:t> </w:t>
      </w:r>
      <w:r>
        <w:rPr>
          <w:sz w:val="22"/>
        </w:rPr>
        <w:t>FLUJO</w:t>
      </w:r>
      <w:r>
        <w:rPr>
          <w:spacing w:val="-3"/>
          <w:sz w:val="22"/>
        </w:rPr>
        <w:t> </w:t>
      </w:r>
      <w:r>
        <w:rPr>
          <w:sz w:val="22"/>
        </w:rPr>
        <w:t>DE</w:t>
      </w:r>
      <w:r>
        <w:rPr>
          <w:spacing w:val="1"/>
          <w:sz w:val="22"/>
        </w:rPr>
        <w:t> </w:t>
      </w:r>
      <w:r>
        <w:rPr>
          <w:spacing w:val="-2"/>
          <w:sz w:val="22"/>
        </w:rPr>
        <w:t>EFECTIVO</w:t>
      </w:r>
    </w:p>
    <w:p>
      <w:pPr>
        <w:pStyle w:val="BodyText"/>
        <w:rPr>
          <w:sz w:val="22"/>
        </w:rPr>
      </w:pPr>
    </w:p>
    <w:p>
      <w:pPr>
        <w:pStyle w:val="BodyText"/>
        <w:rPr>
          <w:sz w:val="22"/>
        </w:rPr>
      </w:pPr>
    </w:p>
    <w:p>
      <w:pPr>
        <w:pStyle w:val="BodyText"/>
        <w:spacing w:before="51"/>
        <w:rPr>
          <w:sz w:val="22"/>
        </w:rPr>
      </w:pPr>
    </w:p>
    <w:p>
      <w:pPr>
        <w:spacing w:before="1"/>
        <w:ind w:left="1341" w:right="0" w:firstLine="0"/>
        <w:jc w:val="left"/>
        <w:rPr>
          <w:sz w:val="20"/>
        </w:rPr>
      </w:pPr>
      <w:r>
        <w:rPr>
          <w:b/>
          <w:sz w:val="20"/>
        </w:rPr>
        <w:t>Método</w:t>
      </w:r>
      <w:r>
        <w:rPr>
          <w:b/>
          <w:spacing w:val="-3"/>
          <w:sz w:val="20"/>
        </w:rPr>
        <w:t> </w:t>
      </w:r>
      <w:r>
        <w:rPr>
          <w:b/>
          <w:sz w:val="20"/>
        </w:rPr>
        <w:t>de</w:t>
      </w:r>
      <w:r>
        <w:rPr>
          <w:b/>
          <w:spacing w:val="-6"/>
          <w:sz w:val="20"/>
        </w:rPr>
        <w:t> </w:t>
      </w:r>
      <w:r>
        <w:rPr>
          <w:b/>
          <w:sz w:val="20"/>
        </w:rPr>
        <w:t>Flujo</w:t>
      </w:r>
      <w:r>
        <w:rPr>
          <w:b/>
          <w:spacing w:val="-4"/>
          <w:sz w:val="20"/>
        </w:rPr>
        <w:t> </w:t>
      </w:r>
      <w:r>
        <w:rPr>
          <w:b/>
          <w:sz w:val="20"/>
        </w:rPr>
        <w:t>efectivo:</w:t>
      </w:r>
      <w:r>
        <w:rPr>
          <w:b/>
          <w:spacing w:val="-1"/>
          <w:sz w:val="20"/>
        </w:rPr>
        <w:t> </w:t>
      </w:r>
      <w:r>
        <w:rPr>
          <w:sz w:val="20"/>
        </w:rPr>
        <w:t>Método</w:t>
      </w:r>
      <w:r>
        <w:rPr>
          <w:spacing w:val="-3"/>
          <w:sz w:val="20"/>
        </w:rPr>
        <w:t> </w:t>
      </w:r>
      <w:r>
        <w:rPr>
          <w:sz w:val="20"/>
        </w:rPr>
        <w:t>Directo</w:t>
      </w:r>
      <w:r>
        <w:rPr>
          <w:spacing w:val="-3"/>
          <w:sz w:val="20"/>
        </w:rPr>
        <w:t> </w:t>
      </w:r>
      <w:r>
        <w:rPr>
          <w:sz w:val="20"/>
        </w:rPr>
        <w:t>según</w:t>
      </w:r>
      <w:r>
        <w:rPr>
          <w:spacing w:val="-3"/>
          <w:sz w:val="20"/>
        </w:rPr>
        <w:t> </w:t>
      </w:r>
      <w:r>
        <w:rPr>
          <w:sz w:val="20"/>
        </w:rPr>
        <w:t>párrafo</w:t>
      </w:r>
      <w:r>
        <w:rPr>
          <w:spacing w:val="-3"/>
          <w:sz w:val="20"/>
        </w:rPr>
        <w:t> </w:t>
      </w:r>
      <w:r>
        <w:rPr>
          <w:sz w:val="20"/>
        </w:rPr>
        <w:t>27</w:t>
      </w:r>
      <w:r>
        <w:rPr>
          <w:spacing w:val="-6"/>
          <w:sz w:val="20"/>
        </w:rPr>
        <w:t> </w:t>
      </w:r>
      <w:r>
        <w:rPr>
          <w:sz w:val="20"/>
        </w:rPr>
        <w:t>NICSP</w:t>
      </w:r>
      <w:r>
        <w:rPr>
          <w:spacing w:val="-6"/>
          <w:sz w:val="20"/>
        </w:rPr>
        <w:t> </w:t>
      </w:r>
      <w:r>
        <w:rPr>
          <w:spacing w:val="-10"/>
          <w:sz w:val="20"/>
        </w:rPr>
        <w:t>2</w:t>
      </w:r>
    </w:p>
    <w:p>
      <w:pPr>
        <w:pStyle w:val="BodyText"/>
        <w:spacing w:before="39"/>
      </w:pPr>
    </w:p>
    <w:p>
      <w:pPr>
        <w:spacing w:line="398" w:lineRule="auto" w:before="0"/>
        <w:ind w:left="1341" w:right="5026" w:firstLine="0"/>
        <w:jc w:val="left"/>
        <w:rPr>
          <w:b/>
          <w:sz w:val="20"/>
        </w:rPr>
      </w:pPr>
      <w:r>
        <w:rPr>
          <w:b/>
          <w:color w:val="1F3864"/>
          <w:sz w:val="20"/>
        </w:rPr>
        <w:t>FLUJOS</w:t>
      </w:r>
      <w:r>
        <w:rPr>
          <w:b/>
          <w:color w:val="1F3864"/>
          <w:spacing w:val="-6"/>
          <w:sz w:val="20"/>
        </w:rPr>
        <w:t> </w:t>
      </w:r>
      <w:r>
        <w:rPr>
          <w:b/>
          <w:color w:val="1F3864"/>
          <w:sz w:val="20"/>
        </w:rPr>
        <w:t>DE</w:t>
      </w:r>
      <w:r>
        <w:rPr>
          <w:b/>
          <w:color w:val="1F3864"/>
          <w:spacing w:val="-8"/>
          <w:sz w:val="20"/>
        </w:rPr>
        <w:t> </w:t>
      </w:r>
      <w:r>
        <w:rPr>
          <w:b/>
          <w:color w:val="1F3864"/>
          <w:sz w:val="20"/>
        </w:rPr>
        <w:t>EFECTIVO</w:t>
      </w:r>
      <w:r>
        <w:rPr>
          <w:b/>
          <w:color w:val="1F3864"/>
          <w:spacing w:val="-9"/>
          <w:sz w:val="20"/>
        </w:rPr>
        <w:t> </w:t>
      </w:r>
      <w:r>
        <w:rPr>
          <w:b/>
          <w:color w:val="1F3864"/>
          <w:sz w:val="20"/>
        </w:rPr>
        <w:t>DE</w:t>
      </w:r>
      <w:r>
        <w:rPr>
          <w:b/>
          <w:color w:val="1F3864"/>
          <w:spacing w:val="-6"/>
          <w:sz w:val="20"/>
        </w:rPr>
        <w:t> </w:t>
      </w:r>
      <w:r>
        <w:rPr>
          <w:b/>
          <w:color w:val="1F3864"/>
          <w:sz w:val="20"/>
        </w:rPr>
        <w:t>LAS</w:t>
      </w:r>
      <w:r>
        <w:rPr>
          <w:b/>
          <w:color w:val="1F3864"/>
          <w:spacing w:val="-6"/>
          <w:sz w:val="20"/>
        </w:rPr>
        <w:t> </w:t>
      </w:r>
      <w:r>
        <w:rPr>
          <w:b/>
          <w:color w:val="1F3864"/>
          <w:sz w:val="20"/>
        </w:rPr>
        <w:t>ACTIVIDADES</w:t>
      </w:r>
      <w:r>
        <w:rPr>
          <w:b/>
          <w:color w:val="1F3864"/>
          <w:spacing w:val="-8"/>
          <w:sz w:val="20"/>
        </w:rPr>
        <w:t> </w:t>
      </w:r>
      <w:r>
        <w:rPr>
          <w:b/>
          <w:color w:val="1F3864"/>
          <w:sz w:val="20"/>
        </w:rPr>
        <w:t>DE</w:t>
      </w:r>
      <w:r>
        <w:rPr>
          <w:b/>
          <w:color w:val="1F3864"/>
          <w:spacing w:val="-6"/>
          <w:sz w:val="20"/>
        </w:rPr>
        <w:t> </w:t>
      </w:r>
      <w:r>
        <w:rPr>
          <w:b/>
          <w:color w:val="1F3864"/>
          <w:sz w:val="20"/>
        </w:rPr>
        <w:t>OPERACIÓN </w:t>
      </w:r>
      <w:r>
        <w:rPr>
          <w:b/>
          <w:sz w:val="20"/>
        </w:rPr>
        <w:t>NOTA N° 77</w:t>
      </w:r>
    </w:p>
    <w:p>
      <w:pPr>
        <w:pStyle w:val="BodyText"/>
        <w:spacing w:before="200"/>
        <w:ind w:left="1341"/>
      </w:pPr>
      <w:r>
        <w:rPr>
          <w:spacing w:val="-2"/>
        </w:rPr>
        <w:t>Cobros</w:t>
      </w:r>
    </w:p>
    <w:p>
      <w:pPr>
        <w:pStyle w:val="BodyText"/>
        <w:spacing w:before="38"/>
      </w:pPr>
    </w:p>
    <w:tbl>
      <w:tblPr>
        <w:tblW w:w="0" w:type="auto"/>
        <w:jc w:val="left"/>
        <w:tblInd w:w="1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22"/>
        <w:gridCol w:w="1197"/>
        <w:gridCol w:w="1708"/>
        <w:gridCol w:w="1811"/>
        <w:gridCol w:w="2135"/>
      </w:tblGrid>
      <w:tr>
        <w:trPr>
          <w:trHeight w:val="435" w:hRule="atLeast"/>
        </w:trPr>
        <w:tc>
          <w:tcPr>
            <w:tcW w:w="1322" w:type="dxa"/>
            <w:vMerge w:val="restart"/>
            <w:shd w:val="clear" w:color="auto" w:fill="366091"/>
          </w:tcPr>
          <w:p>
            <w:pPr>
              <w:pStyle w:val="TableParagraph"/>
              <w:spacing w:before="202"/>
              <w:ind w:left="69"/>
              <w:rPr>
                <w:b/>
                <w:sz w:val="18"/>
              </w:rPr>
            </w:pPr>
            <w:r>
              <w:rPr>
                <w:b/>
                <w:color w:val="FFFFFF"/>
                <w:spacing w:val="-2"/>
                <w:sz w:val="18"/>
              </w:rPr>
              <w:t>Descripción</w:t>
            </w:r>
          </w:p>
        </w:tc>
        <w:tc>
          <w:tcPr>
            <w:tcW w:w="1197" w:type="dxa"/>
            <w:vMerge w:val="restart"/>
            <w:shd w:val="clear" w:color="auto" w:fill="366091"/>
          </w:tcPr>
          <w:p>
            <w:pPr>
              <w:pStyle w:val="TableParagraph"/>
              <w:spacing w:before="117"/>
              <w:rPr>
                <w:sz w:val="18"/>
              </w:rPr>
            </w:pPr>
          </w:p>
          <w:p>
            <w:pPr>
              <w:pStyle w:val="TableParagraph"/>
              <w:ind w:left="12"/>
              <w:jc w:val="center"/>
              <w:rPr>
                <w:b/>
                <w:sz w:val="18"/>
              </w:rPr>
            </w:pPr>
            <w:r>
              <w:rPr>
                <w:b/>
                <w:color w:val="FFFFFF"/>
                <w:spacing w:val="-4"/>
                <w:sz w:val="18"/>
              </w:rPr>
              <w:t>Nota</w:t>
            </w:r>
          </w:p>
        </w:tc>
        <w:tc>
          <w:tcPr>
            <w:tcW w:w="1708" w:type="dxa"/>
            <w:vMerge w:val="restart"/>
            <w:shd w:val="clear" w:color="auto" w:fill="366091"/>
          </w:tcPr>
          <w:p>
            <w:pPr>
              <w:pStyle w:val="TableParagraph"/>
              <w:spacing w:before="117"/>
              <w:rPr>
                <w:sz w:val="18"/>
              </w:rPr>
            </w:pPr>
          </w:p>
          <w:p>
            <w:pPr>
              <w:pStyle w:val="TableParagraph"/>
              <w:ind w:left="324"/>
              <w:rPr>
                <w:b/>
                <w:sz w:val="18"/>
              </w:rPr>
            </w:pPr>
            <w:r>
              <w:rPr>
                <w:b/>
                <w:color w:val="FFFFFF"/>
                <w:sz w:val="18"/>
              </w:rPr>
              <w:t>Periodo</w:t>
            </w:r>
            <w:r>
              <w:rPr>
                <w:b/>
                <w:color w:val="FFFFFF"/>
                <w:spacing w:val="-9"/>
                <w:sz w:val="18"/>
              </w:rPr>
              <w:t> </w:t>
            </w:r>
            <w:r>
              <w:rPr>
                <w:b/>
                <w:color w:val="FFFFFF"/>
                <w:spacing w:val="-2"/>
                <w:sz w:val="18"/>
              </w:rPr>
              <w:t>Actual</w:t>
            </w:r>
          </w:p>
        </w:tc>
        <w:tc>
          <w:tcPr>
            <w:tcW w:w="1811" w:type="dxa"/>
            <w:vMerge w:val="restart"/>
            <w:shd w:val="clear" w:color="auto" w:fill="366091"/>
          </w:tcPr>
          <w:p>
            <w:pPr>
              <w:pStyle w:val="TableParagraph"/>
              <w:spacing w:before="117"/>
              <w:rPr>
                <w:sz w:val="18"/>
              </w:rPr>
            </w:pPr>
          </w:p>
          <w:p>
            <w:pPr>
              <w:pStyle w:val="TableParagraph"/>
              <w:ind w:left="301"/>
              <w:rPr>
                <w:b/>
                <w:sz w:val="18"/>
              </w:rPr>
            </w:pPr>
            <w:r>
              <w:rPr>
                <w:b/>
                <w:color w:val="FFFFFF"/>
                <w:sz w:val="18"/>
              </w:rPr>
              <w:t>Periodo</w:t>
            </w:r>
            <w:r>
              <w:rPr>
                <w:b/>
                <w:color w:val="FFFFFF"/>
                <w:spacing w:val="-9"/>
                <w:sz w:val="18"/>
              </w:rPr>
              <w:t> </w:t>
            </w:r>
            <w:r>
              <w:rPr>
                <w:b/>
                <w:color w:val="FFFFFF"/>
                <w:spacing w:val="-2"/>
                <w:sz w:val="18"/>
              </w:rPr>
              <w:t>Anterior</w:t>
            </w:r>
          </w:p>
        </w:tc>
        <w:tc>
          <w:tcPr>
            <w:tcW w:w="2135" w:type="dxa"/>
            <w:shd w:val="clear" w:color="auto" w:fill="366091"/>
          </w:tcPr>
          <w:p>
            <w:pPr>
              <w:pStyle w:val="TableParagraph"/>
              <w:spacing w:before="109"/>
              <w:ind w:left="686"/>
              <w:rPr>
                <w:b/>
                <w:sz w:val="18"/>
              </w:rPr>
            </w:pPr>
            <w:r>
              <w:rPr>
                <w:b/>
                <w:color w:val="FFFFFF"/>
                <w:spacing w:val="-2"/>
                <w:sz w:val="18"/>
              </w:rPr>
              <w:t>Diferencia</w:t>
            </w:r>
          </w:p>
        </w:tc>
      </w:tr>
      <w:tr>
        <w:trPr>
          <w:trHeight w:val="435" w:hRule="atLeast"/>
        </w:trPr>
        <w:tc>
          <w:tcPr>
            <w:tcW w:w="1322" w:type="dxa"/>
            <w:vMerge/>
            <w:tcBorders>
              <w:top w:val="nil"/>
            </w:tcBorders>
            <w:shd w:val="clear" w:color="auto" w:fill="366091"/>
          </w:tcPr>
          <w:p>
            <w:pPr>
              <w:rPr>
                <w:sz w:val="2"/>
                <w:szCs w:val="2"/>
              </w:rPr>
            </w:pPr>
          </w:p>
        </w:tc>
        <w:tc>
          <w:tcPr>
            <w:tcW w:w="1197" w:type="dxa"/>
            <w:vMerge/>
            <w:tcBorders>
              <w:top w:val="nil"/>
            </w:tcBorders>
            <w:shd w:val="clear" w:color="auto" w:fill="366091"/>
          </w:tcPr>
          <w:p>
            <w:pPr>
              <w:rPr>
                <w:sz w:val="2"/>
                <w:szCs w:val="2"/>
              </w:rPr>
            </w:pPr>
          </w:p>
        </w:tc>
        <w:tc>
          <w:tcPr>
            <w:tcW w:w="1708" w:type="dxa"/>
            <w:vMerge/>
            <w:tcBorders>
              <w:top w:val="nil"/>
            </w:tcBorders>
            <w:shd w:val="clear" w:color="auto" w:fill="366091"/>
          </w:tcPr>
          <w:p>
            <w:pPr>
              <w:rPr>
                <w:sz w:val="2"/>
                <w:szCs w:val="2"/>
              </w:rPr>
            </w:pPr>
          </w:p>
        </w:tc>
        <w:tc>
          <w:tcPr>
            <w:tcW w:w="1811" w:type="dxa"/>
            <w:vMerge/>
            <w:tcBorders>
              <w:top w:val="nil"/>
            </w:tcBorders>
            <w:shd w:val="clear" w:color="auto" w:fill="366091"/>
          </w:tcPr>
          <w:p>
            <w:pPr>
              <w:rPr>
                <w:sz w:val="2"/>
                <w:szCs w:val="2"/>
              </w:rPr>
            </w:pPr>
          </w:p>
        </w:tc>
        <w:tc>
          <w:tcPr>
            <w:tcW w:w="2135" w:type="dxa"/>
            <w:shd w:val="clear" w:color="auto" w:fill="366091"/>
          </w:tcPr>
          <w:p>
            <w:pPr>
              <w:pStyle w:val="TableParagraph"/>
              <w:spacing w:before="109"/>
              <w:ind w:left="19"/>
              <w:jc w:val="center"/>
              <w:rPr>
                <w:sz w:val="18"/>
              </w:rPr>
            </w:pPr>
            <w:r>
              <w:rPr>
                <w:color w:val="FFFFFF"/>
                <w:spacing w:val="-10"/>
                <w:sz w:val="18"/>
              </w:rPr>
              <w:t>%</w:t>
            </w:r>
          </w:p>
        </w:tc>
      </w:tr>
      <w:tr>
        <w:trPr>
          <w:trHeight w:val="435" w:hRule="atLeast"/>
        </w:trPr>
        <w:tc>
          <w:tcPr>
            <w:tcW w:w="1322" w:type="dxa"/>
          </w:tcPr>
          <w:p>
            <w:pPr>
              <w:pStyle w:val="TableParagraph"/>
              <w:spacing w:before="109"/>
              <w:ind w:left="69"/>
              <w:rPr>
                <w:b/>
                <w:sz w:val="18"/>
              </w:rPr>
            </w:pPr>
            <w:r>
              <w:rPr>
                <w:b/>
                <w:spacing w:val="-2"/>
                <w:sz w:val="18"/>
              </w:rPr>
              <w:t>Cobros</w:t>
            </w:r>
          </w:p>
        </w:tc>
        <w:tc>
          <w:tcPr>
            <w:tcW w:w="1197" w:type="dxa"/>
          </w:tcPr>
          <w:p>
            <w:pPr>
              <w:pStyle w:val="TableParagraph"/>
              <w:spacing w:before="109"/>
              <w:ind w:left="17"/>
              <w:jc w:val="center"/>
              <w:rPr>
                <w:b/>
                <w:sz w:val="18"/>
              </w:rPr>
            </w:pPr>
            <w:r>
              <w:rPr>
                <w:b/>
                <w:spacing w:val="-5"/>
                <w:sz w:val="18"/>
              </w:rPr>
              <w:t>77</w:t>
            </w:r>
          </w:p>
        </w:tc>
        <w:tc>
          <w:tcPr>
            <w:tcW w:w="1708" w:type="dxa"/>
          </w:tcPr>
          <w:p>
            <w:pPr>
              <w:pStyle w:val="TableParagraph"/>
              <w:spacing w:before="109"/>
              <w:ind w:left="109"/>
              <w:rPr>
                <w:b/>
                <w:sz w:val="18"/>
              </w:rPr>
            </w:pPr>
            <w:r>
              <w:rPr>
                <w:b/>
                <w:sz w:val="18"/>
              </w:rPr>
              <w:t>8</w:t>
            </w:r>
            <w:r>
              <w:rPr>
                <w:b/>
                <w:spacing w:val="-3"/>
                <w:sz w:val="18"/>
              </w:rPr>
              <w:t> </w:t>
            </w:r>
            <w:r>
              <w:rPr>
                <w:b/>
                <w:sz w:val="18"/>
              </w:rPr>
              <w:t>494</w:t>
            </w:r>
            <w:r>
              <w:rPr>
                <w:b/>
                <w:spacing w:val="-3"/>
                <w:sz w:val="18"/>
              </w:rPr>
              <w:t> </w:t>
            </w:r>
            <w:r>
              <w:rPr>
                <w:b/>
                <w:spacing w:val="-2"/>
                <w:sz w:val="18"/>
              </w:rPr>
              <w:t>673,28</w:t>
            </w:r>
          </w:p>
        </w:tc>
        <w:tc>
          <w:tcPr>
            <w:tcW w:w="1811" w:type="dxa"/>
          </w:tcPr>
          <w:p>
            <w:pPr>
              <w:pStyle w:val="TableParagraph"/>
              <w:spacing w:before="109"/>
              <w:ind w:left="108"/>
              <w:rPr>
                <w:b/>
                <w:sz w:val="18"/>
              </w:rPr>
            </w:pPr>
            <w:r>
              <w:rPr>
                <w:b/>
                <w:sz w:val="18"/>
              </w:rPr>
              <w:t>8</w:t>
            </w:r>
            <w:r>
              <w:rPr>
                <w:b/>
                <w:spacing w:val="-3"/>
                <w:sz w:val="18"/>
              </w:rPr>
              <w:t> </w:t>
            </w:r>
            <w:r>
              <w:rPr>
                <w:b/>
                <w:sz w:val="18"/>
              </w:rPr>
              <w:t>207</w:t>
            </w:r>
            <w:r>
              <w:rPr>
                <w:b/>
                <w:spacing w:val="-3"/>
                <w:sz w:val="18"/>
              </w:rPr>
              <w:t> </w:t>
            </w:r>
            <w:r>
              <w:rPr>
                <w:b/>
                <w:spacing w:val="-2"/>
                <w:sz w:val="18"/>
              </w:rPr>
              <w:t>819,91</w:t>
            </w:r>
          </w:p>
        </w:tc>
        <w:tc>
          <w:tcPr>
            <w:tcW w:w="2135" w:type="dxa"/>
          </w:tcPr>
          <w:p>
            <w:pPr>
              <w:pStyle w:val="TableParagraph"/>
              <w:spacing w:before="109"/>
              <w:ind w:right="53"/>
              <w:jc w:val="right"/>
              <w:rPr>
                <w:b/>
                <w:sz w:val="18"/>
              </w:rPr>
            </w:pPr>
            <w:r>
              <w:rPr>
                <w:b/>
                <w:spacing w:val="-2"/>
                <w:sz w:val="18"/>
              </w:rPr>
              <w:t>3,49%</w:t>
            </w:r>
          </w:p>
        </w:tc>
      </w:tr>
    </w:tbl>
    <w:p>
      <w:pPr>
        <w:pStyle w:val="BodyText"/>
      </w:pPr>
    </w:p>
    <w:p>
      <w:pPr>
        <w:pStyle w:val="BodyText"/>
      </w:pPr>
    </w:p>
    <w:p>
      <w:pPr>
        <w:pStyle w:val="BodyText"/>
        <w:spacing w:before="118"/>
      </w:pPr>
    </w:p>
    <w:p>
      <w:pPr>
        <w:pStyle w:val="BodyText"/>
        <w:spacing w:line="357" w:lineRule="auto"/>
        <w:ind w:left="1341" w:right="1350"/>
        <w:jc w:val="both"/>
      </w:pPr>
      <w:r>
        <w:rPr/>
        <w:t>Los Cobros de los Flujos de Efectivo de las Actividades de Operación, comparado al periodo anterior genera una variación absoluta de 286 853,37 que corresponde a un Aumento del 3,49% de recursos disponibles.</w:t>
      </w:r>
    </w:p>
    <w:p>
      <w:pPr>
        <w:pStyle w:val="BodyText"/>
        <w:spacing w:after="0" w:line="357" w:lineRule="auto"/>
        <w:jc w:val="both"/>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937260"/>
                <wp:effectExtent l="9525" t="0" r="1270" b="5715"/>
                <wp:docPr id="290" name="Textbox 290"/>
                <wp:cNvGraphicFramePr>
                  <a:graphicFrameLocks/>
                </wp:cNvGraphicFramePr>
                <a:graphic>
                  <a:graphicData uri="http://schemas.microsoft.com/office/word/2010/wordprocessingShape">
                    <wps:wsp>
                      <wps:cNvPr id="290" name="Textbox 290"/>
                      <wps:cNvSpPr txBox="1"/>
                      <wps:spPr>
                        <a:xfrm>
                          <a:off x="0" y="0"/>
                          <a:ext cx="5713730" cy="937260"/>
                        </a:xfrm>
                        <a:prstGeom prst="rect">
                          <a:avLst/>
                        </a:prstGeom>
                        <a:ln w="6095">
                          <a:solidFill>
                            <a:srgbClr val="000000"/>
                          </a:solidFill>
                          <a:prstDash val="solid"/>
                        </a:ln>
                      </wps:spPr>
                      <wps:txbx>
                        <w:txbxContent>
                          <w:p>
                            <w:pPr>
                              <w:spacing w:before="4"/>
                              <w:ind w:left="103" w:right="0" w:firstLine="0"/>
                              <w:jc w:val="both"/>
                              <w:rPr>
                                <w:sz w:val="20"/>
                              </w:rPr>
                            </w:pPr>
                            <w:r>
                              <w:rPr>
                                <w:b/>
                                <w:color w:val="1F4D79"/>
                                <w:sz w:val="20"/>
                                <w:u w:val="single" w:color="1F4D79"/>
                              </w:rPr>
                              <w:t>Revelar</w:t>
                            </w:r>
                            <w:r>
                              <w:rPr>
                                <w:b/>
                                <w:color w:val="1F4D79"/>
                                <w:spacing w:val="-6"/>
                                <w:sz w:val="20"/>
                                <w:u w:val="single" w:color="1F4D79"/>
                              </w:rPr>
                              <w:t> </w:t>
                            </w:r>
                            <w:r>
                              <w:rPr>
                                <w:b/>
                                <w:color w:val="1F4D79"/>
                                <w:sz w:val="20"/>
                                <w:u w:val="single" w:color="1F4D79"/>
                              </w:rPr>
                              <w:t>ampliamente</w:t>
                            </w:r>
                            <w:r>
                              <w:rPr>
                                <w:b/>
                                <w:color w:val="1F4D79"/>
                                <w:spacing w:val="-4"/>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6"/>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8"/>
                                <w:sz w:val="20"/>
                                <w:u w:val="single" w:color="1F4D79"/>
                              </w:rPr>
                              <w:t> </w:t>
                            </w:r>
                            <w:r>
                              <w:rPr>
                                <w:b/>
                                <w:color w:val="1F4D79"/>
                                <w:sz w:val="20"/>
                                <w:u w:val="single" w:color="1F4D79"/>
                              </w:rPr>
                              <w:t>de</w:t>
                            </w:r>
                            <w:r>
                              <w:rPr>
                                <w:b/>
                                <w:color w:val="1F4D79"/>
                                <w:spacing w:val="-3"/>
                                <w:sz w:val="20"/>
                                <w:u w:val="single" w:color="1F4D79"/>
                              </w:rPr>
                              <w:t> </w:t>
                            </w:r>
                            <w:r>
                              <w:rPr>
                                <w:b/>
                                <w:color w:val="1F4D79"/>
                                <w:spacing w:val="-2"/>
                                <w:sz w:val="20"/>
                                <w:u w:val="single" w:color="1F4D79"/>
                              </w:rPr>
                              <w:t>cobros</w:t>
                            </w:r>
                            <w:r>
                              <w:rPr>
                                <w:spacing w:val="-2"/>
                                <w:sz w:val="20"/>
                                <w:u w:val="none"/>
                              </w:rPr>
                              <w:t>:</w:t>
                            </w:r>
                          </w:p>
                          <w:p>
                            <w:pPr>
                              <w:pStyle w:val="BodyText"/>
                              <w:spacing w:line="360" w:lineRule="auto" w:before="119"/>
                              <w:ind w:left="103" w:right="108"/>
                              <w:jc w:val="both"/>
                            </w:pPr>
                            <w:r>
                              <w:rPr/>
                              <w:t>Las variaciones de la cuenta son producto de los ingresos recibidos por garantías, multas, cobros por transferencias</w:t>
                            </w:r>
                            <w:r>
                              <w:rPr>
                                <w:spacing w:val="-6"/>
                              </w:rPr>
                              <w:t> </w:t>
                            </w:r>
                            <w:r>
                              <w:rPr/>
                              <w:t>recibidas,</w:t>
                            </w:r>
                            <w:r>
                              <w:rPr>
                                <w:spacing w:val="-8"/>
                              </w:rPr>
                              <w:t> </w:t>
                            </w:r>
                            <w:r>
                              <w:rPr/>
                              <w:t>cancelación</w:t>
                            </w:r>
                            <w:r>
                              <w:rPr>
                                <w:spacing w:val="-8"/>
                              </w:rPr>
                              <w:t> </w:t>
                            </w:r>
                            <w:r>
                              <w:rPr/>
                              <w:t>de</w:t>
                            </w:r>
                            <w:r>
                              <w:rPr>
                                <w:spacing w:val="-6"/>
                              </w:rPr>
                              <w:t> </w:t>
                            </w:r>
                            <w:r>
                              <w:rPr/>
                              <w:t>cuentas</w:t>
                            </w:r>
                            <w:r>
                              <w:rPr>
                                <w:spacing w:val="-8"/>
                              </w:rPr>
                              <w:t> </w:t>
                            </w:r>
                            <w:r>
                              <w:rPr/>
                              <w:t>por</w:t>
                            </w:r>
                            <w:r>
                              <w:rPr>
                                <w:spacing w:val="-8"/>
                              </w:rPr>
                              <w:t> </w:t>
                            </w:r>
                            <w:r>
                              <w:rPr/>
                              <w:t>cobrar,</w:t>
                            </w:r>
                            <w:r>
                              <w:rPr>
                                <w:spacing w:val="-8"/>
                              </w:rPr>
                              <w:t> </w:t>
                            </w:r>
                            <w:r>
                              <w:rPr/>
                              <w:t>entre</w:t>
                            </w:r>
                            <w:r>
                              <w:rPr>
                                <w:spacing w:val="-8"/>
                              </w:rPr>
                              <w:t> </w:t>
                            </w:r>
                            <w:r>
                              <w:rPr/>
                              <w:t>otros.</w:t>
                            </w:r>
                            <w:r>
                              <w:rPr>
                                <w:spacing w:val="-8"/>
                              </w:rPr>
                              <w:t> </w:t>
                            </w:r>
                            <w:r>
                              <w:rPr/>
                              <w:t>La</w:t>
                            </w:r>
                            <w:r>
                              <w:rPr>
                                <w:spacing w:val="-8"/>
                              </w:rPr>
                              <w:t> </w:t>
                            </w:r>
                            <w:r>
                              <w:rPr/>
                              <w:t>variación</w:t>
                            </w:r>
                            <w:r>
                              <w:rPr>
                                <w:spacing w:val="-8"/>
                              </w:rPr>
                              <w:t> </w:t>
                            </w:r>
                            <w:r>
                              <w:rPr/>
                              <w:t>se</w:t>
                            </w:r>
                            <w:r>
                              <w:rPr>
                                <w:spacing w:val="-10"/>
                              </w:rPr>
                              <w:t> </w:t>
                            </w:r>
                            <w:r>
                              <w:rPr/>
                              <w:t>debe</w:t>
                            </w:r>
                            <w:r>
                              <w:rPr>
                                <w:spacing w:val="-8"/>
                              </w:rPr>
                              <w:t> </w:t>
                            </w:r>
                            <w:r>
                              <w:rPr/>
                              <w:t>principalmente a la realización de cobros por transferencias recibidas.</w:t>
                            </w:r>
                          </w:p>
                        </w:txbxContent>
                      </wps:txbx>
                      <wps:bodyPr wrap="square" lIns="0" tIns="0" rIns="0" bIns="0" rtlCol="0">
                        <a:noAutofit/>
                      </wps:bodyPr>
                    </wps:wsp>
                  </a:graphicData>
                </a:graphic>
              </wp:inline>
            </w:drawing>
          </mc:Choice>
          <mc:Fallback>
            <w:pict>
              <v:shape style="width:449.9pt;height:73.8pt;mso-position-horizontal-relative:char;mso-position-vertical-relative:line" type="#_x0000_t202" id="docshape288" filled="false" stroked="true" strokeweight=".479966pt" strokecolor="#000000">
                <w10:anchorlock/>
                <v:textbox inset="0,0,0,0">
                  <w:txbxContent>
                    <w:p>
                      <w:pPr>
                        <w:spacing w:before="4"/>
                        <w:ind w:left="103" w:right="0" w:firstLine="0"/>
                        <w:jc w:val="both"/>
                        <w:rPr>
                          <w:sz w:val="20"/>
                        </w:rPr>
                      </w:pPr>
                      <w:r>
                        <w:rPr>
                          <w:b/>
                          <w:color w:val="1F4D79"/>
                          <w:sz w:val="20"/>
                          <w:u w:val="single" w:color="1F4D79"/>
                        </w:rPr>
                        <w:t>Revelar</w:t>
                      </w:r>
                      <w:r>
                        <w:rPr>
                          <w:b/>
                          <w:color w:val="1F4D79"/>
                          <w:spacing w:val="-6"/>
                          <w:sz w:val="20"/>
                          <w:u w:val="single" w:color="1F4D79"/>
                        </w:rPr>
                        <w:t> </w:t>
                      </w:r>
                      <w:r>
                        <w:rPr>
                          <w:b/>
                          <w:color w:val="1F4D79"/>
                          <w:sz w:val="20"/>
                          <w:u w:val="single" w:color="1F4D79"/>
                        </w:rPr>
                        <w:t>ampliamente</w:t>
                      </w:r>
                      <w:r>
                        <w:rPr>
                          <w:b/>
                          <w:color w:val="1F4D79"/>
                          <w:spacing w:val="-4"/>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6"/>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8"/>
                          <w:sz w:val="20"/>
                          <w:u w:val="single" w:color="1F4D79"/>
                        </w:rPr>
                        <w:t> </w:t>
                      </w:r>
                      <w:r>
                        <w:rPr>
                          <w:b/>
                          <w:color w:val="1F4D79"/>
                          <w:sz w:val="20"/>
                          <w:u w:val="single" w:color="1F4D79"/>
                        </w:rPr>
                        <w:t>de</w:t>
                      </w:r>
                      <w:r>
                        <w:rPr>
                          <w:b/>
                          <w:color w:val="1F4D79"/>
                          <w:spacing w:val="-3"/>
                          <w:sz w:val="20"/>
                          <w:u w:val="single" w:color="1F4D79"/>
                        </w:rPr>
                        <w:t> </w:t>
                      </w:r>
                      <w:r>
                        <w:rPr>
                          <w:b/>
                          <w:color w:val="1F4D79"/>
                          <w:spacing w:val="-2"/>
                          <w:sz w:val="20"/>
                          <w:u w:val="single" w:color="1F4D79"/>
                        </w:rPr>
                        <w:t>cobros</w:t>
                      </w:r>
                      <w:r>
                        <w:rPr>
                          <w:spacing w:val="-2"/>
                          <w:sz w:val="20"/>
                          <w:u w:val="none"/>
                        </w:rPr>
                        <w:t>:</w:t>
                      </w:r>
                    </w:p>
                    <w:p>
                      <w:pPr>
                        <w:pStyle w:val="BodyText"/>
                        <w:spacing w:line="360" w:lineRule="auto" w:before="119"/>
                        <w:ind w:left="103" w:right="108"/>
                        <w:jc w:val="both"/>
                      </w:pPr>
                      <w:r>
                        <w:rPr/>
                        <w:t>Las variaciones de la cuenta son producto de los ingresos recibidos por garantías, multas, cobros por transferencias</w:t>
                      </w:r>
                      <w:r>
                        <w:rPr>
                          <w:spacing w:val="-6"/>
                        </w:rPr>
                        <w:t> </w:t>
                      </w:r>
                      <w:r>
                        <w:rPr/>
                        <w:t>recibidas,</w:t>
                      </w:r>
                      <w:r>
                        <w:rPr>
                          <w:spacing w:val="-8"/>
                        </w:rPr>
                        <w:t> </w:t>
                      </w:r>
                      <w:r>
                        <w:rPr/>
                        <w:t>cancelación</w:t>
                      </w:r>
                      <w:r>
                        <w:rPr>
                          <w:spacing w:val="-8"/>
                        </w:rPr>
                        <w:t> </w:t>
                      </w:r>
                      <w:r>
                        <w:rPr/>
                        <w:t>de</w:t>
                      </w:r>
                      <w:r>
                        <w:rPr>
                          <w:spacing w:val="-6"/>
                        </w:rPr>
                        <w:t> </w:t>
                      </w:r>
                      <w:r>
                        <w:rPr/>
                        <w:t>cuentas</w:t>
                      </w:r>
                      <w:r>
                        <w:rPr>
                          <w:spacing w:val="-8"/>
                        </w:rPr>
                        <w:t> </w:t>
                      </w:r>
                      <w:r>
                        <w:rPr/>
                        <w:t>por</w:t>
                      </w:r>
                      <w:r>
                        <w:rPr>
                          <w:spacing w:val="-8"/>
                        </w:rPr>
                        <w:t> </w:t>
                      </w:r>
                      <w:r>
                        <w:rPr/>
                        <w:t>cobrar,</w:t>
                      </w:r>
                      <w:r>
                        <w:rPr>
                          <w:spacing w:val="-8"/>
                        </w:rPr>
                        <w:t> </w:t>
                      </w:r>
                      <w:r>
                        <w:rPr/>
                        <w:t>entre</w:t>
                      </w:r>
                      <w:r>
                        <w:rPr>
                          <w:spacing w:val="-8"/>
                        </w:rPr>
                        <w:t> </w:t>
                      </w:r>
                      <w:r>
                        <w:rPr/>
                        <w:t>otros.</w:t>
                      </w:r>
                      <w:r>
                        <w:rPr>
                          <w:spacing w:val="-8"/>
                        </w:rPr>
                        <w:t> </w:t>
                      </w:r>
                      <w:r>
                        <w:rPr/>
                        <w:t>La</w:t>
                      </w:r>
                      <w:r>
                        <w:rPr>
                          <w:spacing w:val="-8"/>
                        </w:rPr>
                        <w:t> </w:t>
                      </w:r>
                      <w:r>
                        <w:rPr/>
                        <w:t>variación</w:t>
                      </w:r>
                      <w:r>
                        <w:rPr>
                          <w:spacing w:val="-8"/>
                        </w:rPr>
                        <w:t> </w:t>
                      </w:r>
                      <w:r>
                        <w:rPr/>
                        <w:t>se</w:t>
                      </w:r>
                      <w:r>
                        <w:rPr>
                          <w:spacing w:val="-10"/>
                        </w:rPr>
                        <w:t> </w:t>
                      </w:r>
                      <w:r>
                        <w:rPr/>
                        <w:t>debe</w:t>
                      </w:r>
                      <w:r>
                        <w:rPr>
                          <w:spacing w:val="-8"/>
                        </w:rPr>
                        <w:t> </w:t>
                      </w:r>
                      <w:r>
                        <w:rPr/>
                        <w:t>principalmente a la realización de cobros por transferencias recibidas.</w:t>
                      </w:r>
                    </w:p>
                  </w:txbxContent>
                </v:textbox>
                <v:stroke dashstyle="solid"/>
              </v:shape>
            </w:pict>
          </mc:Fallback>
        </mc:AlternateContent>
      </w:r>
      <w:r>
        <w:rPr>
          <w:sz w:val="20"/>
        </w:rPr>
      </w:r>
    </w:p>
    <w:p>
      <w:pPr>
        <w:pStyle w:val="BodyText"/>
        <w:spacing w:before="239"/>
      </w:pPr>
    </w:p>
    <w:p>
      <w:pPr>
        <w:pStyle w:val="Heading3"/>
      </w:pPr>
      <w:bookmarkStart w:name="_TOC_250023" w:id="97"/>
      <w:r>
        <w:rPr/>
        <w:t>NOTA</w:t>
      </w:r>
      <w:r>
        <w:rPr>
          <w:spacing w:val="-5"/>
        </w:rPr>
        <w:t> </w:t>
      </w:r>
      <w:r>
        <w:rPr/>
        <w:t>N°</w:t>
      </w:r>
      <w:r>
        <w:rPr>
          <w:spacing w:val="-3"/>
        </w:rPr>
        <w:t> </w:t>
      </w:r>
      <w:bookmarkEnd w:id="97"/>
      <w:r>
        <w:rPr>
          <w:spacing w:val="-5"/>
        </w:rPr>
        <w:t>78</w:t>
      </w:r>
    </w:p>
    <w:p>
      <w:pPr>
        <w:pStyle w:val="BodyText"/>
        <w:spacing w:before="116"/>
        <w:rPr>
          <w:b/>
        </w:rPr>
      </w:pPr>
    </w:p>
    <w:p>
      <w:pPr>
        <w:pStyle w:val="BodyText"/>
        <w:ind w:left="1341"/>
      </w:pPr>
      <w:r>
        <w:rPr>
          <w:spacing w:val="-2"/>
        </w:rPr>
        <w:t>Pagos</w:t>
      </w:r>
    </w:p>
    <w:p>
      <w:pPr>
        <w:pStyle w:val="BodyText"/>
        <w:spacing w:before="168"/>
      </w:pPr>
      <w:r>
        <w:rPr/>
        <w:drawing>
          <wp:anchor distT="0" distB="0" distL="0" distR="0" allowOverlap="1" layoutInCell="1" locked="0" behindDoc="1" simplePos="0" relativeHeight="487709184">
            <wp:simplePos x="0" y="0"/>
            <wp:positionH relativeFrom="page">
              <wp:posOffset>1100327</wp:posOffset>
            </wp:positionH>
            <wp:positionV relativeFrom="paragraph">
              <wp:posOffset>277264</wp:posOffset>
            </wp:positionV>
            <wp:extent cx="5596127" cy="466344"/>
            <wp:effectExtent l="0" t="0" r="0" b="0"/>
            <wp:wrapTopAndBottom/>
            <wp:docPr id="291" name="Image 291"/>
            <wp:cNvGraphicFramePr>
              <a:graphicFrameLocks/>
            </wp:cNvGraphicFramePr>
            <a:graphic>
              <a:graphicData uri="http://schemas.openxmlformats.org/drawingml/2006/picture">
                <pic:pic>
                  <pic:nvPicPr>
                    <pic:cNvPr id="291" name="Image 291"/>
                    <pic:cNvPicPr/>
                  </pic:nvPicPr>
                  <pic:blipFill>
                    <a:blip r:embed="rId39" cstate="print"/>
                    <a:stretch>
                      <a:fillRect/>
                    </a:stretch>
                  </pic:blipFill>
                  <pic:spPr>
                    <a:xfrm>
                      <a:off x="0" y="0"/>
                      <a:ext cx="5596127" cy="466344"/>
                    </a:xfrm>
                    <a:prstGeom prst="rect">
                      <a:avLst/>
                    </a:prstGeom>
                  </pic:spPr>
                </pic:pic>
              </a:graphicData>
            </a:graphic>
          </wp:anchor>
        </w:drawing>
      </w:r>
    </w:p>
    <w:p>
      <w:pPr>
        <w:pStyle w:val="BodyText"/>
        <w:spacing w:before="122"/>
      </w:pPr>
    </w:p>
    <w:p>
      <w:pPr>
        <w:pStyle w:val="BodyText"/>
        <w:spacing w:line="355" w:lineRule="auto"/>
        <w:ind w:left="1341" w:right="1344"/>
      </w:pPr>
      <w:r>
        <w:rPr/>
        <w:t>Los Pagos de los Flujos de Efectivo de las Actividades de Operación, comparado al periodo anterior genera una variación absoluta de 285 872,56 que corresponde a un Aumento del 3,48% de recursos disponibles.</w:t>
      </w:r>
    </w:p>
    <w:p>
      <w:pPr>
        <w:pStyle w:val="BodyText"/>
      </w:pPr>
    </w:p>
    <w:p>
      <w:pPr>
        <w:pStyle w:val="BodyText"/>
      </w:pPr>
    </w:p>
    <w:p>
      <w:pPr>
        <w:pStyle w:val="BodyText"/>
        <w:spacing w:before="16"/>
      </w:pPr>
      <w:r>
        <w:rPr/>
        <mc:AlternateContent>
          <mc:Choice Requires="wps">
            <w:drawing>
              <wp:anchor distT="0" distB="0" distL="0" distR="0" allowOverlap="1" layoutInCell="1" locked="0" behindDoc="1" simplePos="0" relativeHeight="487709696">
                <wp:simplePos x="0" y="0"/>
                <wp:positionH relativeFrom="page">
                  <wp:posOffset>1080516</wp:posOffset>
                </wp:positionH>
                <wp:positionV relativeFrom="paragraph">
                  <wp:posOffset>184227</wp:posOffset>
                </wp:positionV>
                <wp:extent cx="5713730" cy="1170940"/>
                <wp:effectExtent l="0" t="0" r="0" b="0"/>
                <wp:wrapTopAndBottom/>
                <wp:docPr id="292" name="Textbox 292"/>
                <wp:cNvGraphicFramePr>
                  <a:graphicFrameLocks/>
                </wp:cNvGraphicFramePr>
                <a:graphic>
                  <a:graphicData uri="http://schemas.microsoft.com/office/word/2010/wordprocessingShape">
                    <wps:wsp>
                      <wps:cNvPr id="292" name="Textbox 292"/>
                      <wps:cNvSpPr txBox="1"/>
                      <wps:spPr>
                        <a:xfrm>
                          <a:off x="0" y="0"/>
                          <a:ext cx="5713730" cy="1170940"/>
                        </a:xfrm>
                        <a:prstGeom prst="rect">
                          <a:avLst/>
                        </a:prstGeom>
                        <a:ln w="6095">
                          <a:solidFill>
                            <a:srgbClr val="000000"/>
                          </a:solidFill>
                          <a:prstDash val="solid"/>
                        </a:ln>
                      </wps:spPr>
                      <wps:txbx>
                        <w:txbxContent>
                          <w:p>
                            <w:pPr>
                              <w:spacing w:before="1"/>
                              <w:ind w:left="103" w:right="0" w:firstLine="0"/>
                              <w:jc w:val="both"/>
                              <w:rPr>
                                <w:sz w:val="20"/>
                              </w:rPr>
                            </w:pPr>
                            <w:r>
                              <w:rPr>
                                <w:b/>
                                <w:color w:val="1F4D79"/>
                                <w:sz w:val="20"/>
                                <w:u w:val="single" w:color="1F4D79"/>
                              </w:rPr>
                              <w:t>Revelar</w:t>
                            </w:r>
                            <w:r>
                              <w:rPr>
                                <w:b/>
                                <w:color w:val="1F4D79"/>
                                <w:spacing w:val="-6"/>
                                <w:sz w:val="20"/>
                                <w:u w:val="single" w:color="1F4D79"/>
                              </w:rPr>
                              <w:t> </w:t>
                            </w:r>
                            <w:r>
                              <w:rPr>
                                <w:b/>
                                <w:color w:val="1F4D79"/>
                                <w:sz w:val="20"/>
                                <w:u w:val="single" w:color="1F4D79"/>
                              </w:rPr>
                              <w:t>ampliamente</w:t>
                            </w:r>
                            <w:r>
                              <w:rPr>
                                <w:b/>
                                <w:color w:val="1F4D79"/>
                                <w:spacing w:val="-4"/>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6"/>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8"/>
                                <w:sz w:val="20"/>
                                <w:u w:val="single" w:color="1F4D79"/>
                              </w:rPr>
                              <w:t> </w:t>
                            </w:r>
                            <w:r>
                              <w:rPr>
                                <w:b/>
                                <w:color w:val="1F4D79"/>
                                <w:sz w:val="20"/>
                                <w:u w:val="single" w:color="1F4D79"/>
                              </w:rPr>
                              <w:t>de</w:t>
                            </w:r>
                            <w:r>
                              <w:rPr>
                                <w:b/>
                                <w:color w:val="1F4D79"/>
                                <w:spacing w:val="-3"/>
                                <w:sz w:val="20"/>
                                <w:u w:val="single" w:color="1F4D79"/>
                              </w:rPr>
                              <w:t> </w:t>
                            </w:r>
                            <w:r>
                              <w:rPr>
                                <w:b/>
                                <w:color w:val="1F4D79"/>
                                <w:spacing w:val="-2"/>
                                <w:sz w:val="20"/>
                                <w:u w:val="single" w:color="1F4D79"/>
                              </w:rPr>
                              <w:t>pagos</w:t>
                            </w:r>
                            <w:r>
                              <w:rPr>
                                <w:spacing w:val="-2"/>
                                <w:sz w:val="20"/>
                                <w:u w:val="none"/>
                              </w:rPr>
                              <w:t>:</w:t>
                            </w:r>
                          </w:p>
                          <w:p>
                            <w:pPr>
                              <w:pStyle w:val="BodyText"/>
                              <w:spacing w:line="360" w:lineRule="auto" w:before="123"/>
                              <w:ind w:left="103" w:right="111"/>
                              <w:jc w:val="both"/>
                            </w:pPr>
                            <w:r>
                              <w:rPr/>
                              <w:t>Las variaciones de la cuenta son producto de los pagos de remuneraciones (salarios, remuneraciones eventuales, cuotas obreras, provisión para aguinaldo y salario escolar), además de los pagos realizados a proveedores</w:t>
                            </w:r>
                            <w:r>
                              <w:rPr>
                                <w:spacing w:val="-8"/>
                              </w:rPr>
                              <w:t> </w:t>
                            </w:r>
                            <w:r>
                              <w:rPr/>
                              <w:t>por</w:t>
                            </w:r>
                            <w:r>
                              <w:rPr>
                                <w:spacing w:val="-10"/>
                              </w:rPr>
                              <w:t> </w:t>
                            </w:r>
                            <w:r>
                              <w:rPr/>
                              <w:t>la</w:t>
                            </w:r>
                            <w:r>
                              <w:rPr>
                                <w:spacing w:val="-8"/>
                              </w:rPr>
                              <w:t> </w:t>
                            </w:r>
                            <w:r>
                              <w:rPr/>
                              <w:t>adquisición</w:t>
                            </w:r>
                            <w:r>
                              <w:rPr>
                                <w:spacing w:val="-8"/>
                              </w:rPr>
                              <w:t> </w:t>
                            </w:r>
                            <w:r>
                              <w:rPr/>
                              <w:t>de</w:t>
                            </w:r>
                            <w:r>
                              <w:rPr>
                                <w:spacing w:val="-8"/>
                              </w:rPr>
                              <w:t> </w:t>
                            </w:r>
                            <w:r>
                              <w:rPr/>
                              <w:t>bienes</w:t>
                            </w:r>
                            <w:r>
                              <w:rPr>
                                <w:spacing w:val="-8"/>
                              </w:rPr>
                              <w:t> </w:t>
                            </w:r>
                            <w:r>
                              <w:rPr/>
                              <w:t>mediante</w:t>
                            </w:r>
                            <w:r>
                              <w:rPr>
                                <w:spacing w:val="-8"/>
                              </w:rPr>
                              <w:t> </w:t>
                            </w:r>
                            <w:r>
                              <w:rPr/>
                              <w:t>las</w:t>
                            </w:r>
                            <w:r>
                              <w:rPr>
                                <w:spacing w:val="-8"/>
                              </w:rPr>
                              <w:t> </w:t>
                            </w:r>
                            <w:r>
                              <w:rPr/>
                              <w:t>partidas</w:t>
                            </w:r>
                            <w:r>
                              <w:rPr>
                                <w:spacing w:val="-8"/>
                              </w:rPr>
                              <w:t> </w:t>
                            </w:r>
                            <w:r>
                              <w:rPr/>
                              <w:t>presupuestarias</w:t>
                            </w:r>
                            <w:r>
                              <w:rPr>
                                <w:spacing w:val="-6"/>
                              </w:rPr>
                              <w:t> </w:t>
                            </w:r>
                            <w:r>
                              <w:rPr/>
                              <w:t>1</w:t>
                            </w:r>
                            <w:r>
                              <w:rPr>
                                <w:spacing w:val="-9"/>
                              </w:rPr>
                              <w:t> </w:t>
                            </w:r>
                            <w:r>
                              <w:rPr/>
                              <w:t>–</w:t>
                            </w:r>
                            <w:r>
                              <w:rPr>
                                <w:spacing w:val="-10"/>
                              </w:rPr>
                              <w:t> </w:t>
                            </w:r>
                            <w:r>
                              <w:rPr/>
                              <w:t>Servicios</w:t>
                            </w:r>
                            <w:r>
                              <w:rPr>
                                <w:spacing w:val="-8"/>
                              </w:rPr>
                              <w:t> </w:t>
                            </w:r>
                            <w:r>
                              <w:rPr/>
                              <w:t>y</w:t>
                            </w:r>
                            <w:r>
                              <w:rPr>
                                <w:spacing w:val="-6"/>
                              </w:rPr>
                              <w:t> </w:t>
                            </w:r>
                            <w:r>
                              <w:rPr/>
                              <w:t>2</w:t>
                            </w:r>
                            <w:r>
                              <w:rPr>
                                <w:spacing w:val="-10"/>
                              </w:rPr>
                              <w:t> </w:t>
                            </w:r>
                            <w:r>
                              <w:rPr/>
                              <w:t>–</w:t>
                            </w:r>
                            <w:r>
                              <w:rPr>
                                <w:spacing w:val="-10"/>
                              </w:rPr>
                              <w:t> </w:t>
                            </w:r>
                            <w:r>
                              <w:rPr/>
                              <w:t>Materiales y Suministros.</w:t>
                            </w:r>
                          </w:p>
                        </w:txbxContent>
                      </wps:txbx>
                      <wps:bodyPr wrap="square" lIns="0" tIns="0" rIns="0" bIns="0" rtlCol="0">
                        <a:noAutofit/>
                      </wps:bodyPr>
                    </wps:wsp>
                  </a:graphicData>
                </a:graphic>
              </wp:anchor>
            </w:drawing>
          </mc:Choice>
          <mc:Fallback>
            <w:pict>
              <v:shape style="position:absolute;margin-left:85.080002pt;margin-top:14.506083pt;width:449.9pt;height:92.2pt;mso-position-horizontal-relative:page;mso-position-vertical-relative:paragraph;z-index:-15606784;mso-wrap-distance-left:0;mso-wrap-distance-right:0" type="#_x0000_t202" id="docshape289" filled="false" stroked="true" strokeweight=".479966pt" strokecolor="#000000">
                <v:textbox inset="0,0,0,0">
                  <w:txbxContent>
                    <w:p>
                      <w:pPr>
                        <w:spacing w:before="1"/>
                        <w:ind w:left="103" w:right="0" w:firstLine="0"/>
                        <w:jc w:val="both"/>
                        <w:rPr>
                          <w:sz w:val="20"/>
                        </w:rPr>
                      </w:pPr>
                      <w:r>
                        <w:rPr>
                          <w:b/>
                          <w:color w:val="1F4D79"/>
                          <w:sz w:val="20"/>
                          <w:u w:val="single" w:color="1F4D79"/>
                        </w:rPr>
                        <w:t>Revelar</w:t>
                      </w:r>
                      <w:r>
                        <w:rPr>
                          <w:b/>
                          <w:color w:val="1F4D79"/>
                          <w:spacing w:val="-6"/>
                          <w:sz w:val="20"/>
                          <w:u w:val="single" w:color="1F4D79"/>
                        </w:rPr>
                        <w:t> </w:t>
                      </w:r>
                      <w:r>
                        <w:rPr>
                          <w:b/>
                          <w:color w:val="1F4D79"/>
                          <w:sz w:val="20"/>
                          <w:u w:val="single" w:color="1F4D79"/>
                        </w:rPr>
                        <w:t>ampliamente</w:t>
                      </w:r>
                      <w:r>
                        <w:rPr>
                          <w:b/>
                          <w:color w:val="1F4D79"/>
                          <w:spacing w:val="-4"/>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6"/>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8"/>
                          <w:sz w:val="20"/>
                          <w:u w:val="single" w:color="1F4D79"/>
                        </w:rPr>
                        <w:t> </w:t>
                      </w:r>
                      <w:r>
                        <w:rPr>
                          <w:b/>
                          <w:color w:val="1F4D79"/>
                          <w:sz w:val="20"/>
                          <w:u w:val="single" w:color="1F4D79"/>
                        </w:rPr>
                        <w:t>de</w:t>
                      </w:r>
                      <w:r>
                        <w:rPr>
                          <w:b/>
                          <w:color w:val="1F4D79"/>
                          <w:spacing w:val="-3"/>
                          <w:sz w:val="20"/>
                          <w:u w:val="single" w:color="1F4D79"/>
                        </w:rPr>
                        <w:t> </w:t>
                      </w:r>
                      <w:r>
                        <w:rPr>
                          <w:b/>
                          <w:color w:val="1F4D79"/>
                          <w:spacing w:val="-2"/>
                          <w:sz w:val="20"/>
                          <w:u w:val="single" w:color="1F4D79"/>
                        </w:rPr>
                        <w:t>pagos</w:t>
                      </w:r>
                      <w:r>
                        <w:rPr>
                          <w:spacing w:val="-2"/>
                          <w:sz w:val="20"/>
                          <w:u w:val="none"/>
                        </w:rPr>
                        <w:t>:</w:t>
                      </w:r>
                    </w:p>
                    <w:p>
                      <w:pPr>
                        <w:pStyle w:val="BodyText"/>
                        <w:spacing w:line="360" w:lineRule="auto" w:before="123"/>
                        <w:ind w:left="103" w:right="111"/>
                        <w:jc w:val="both"/>
                      </w:pPr>
                      <w:r>
                        <w:rPr/>
                        <w:t>Las variaciones de la cuenta son producto de los pagos de remuneraciones (salarios, remuneraciones eventuales, cuotas obreras, provisión para aguinaldo y salario escolar), además de los pagos realizados a proveedores</w:t>
                      </w:r>
                      <w:r>
                        <w:rPr>
                          <w:spacing w:val="-8"/>
                        </w:rPr>
                        <w:t> </w:t>
                      </w:r>
                      <w:r>
                        <w:rPr/>
                        <w:t>por</w:t>
                      </w:r>
                      <w:r>
                        <w:rPr>
                          <w:spacing w:val="-10"/>
                        </w:rPr>
                        <w:t> </w:t>
                      </w:r>
                      <w:r>
                        <w:rPr/>
                        <w:t>la</w:t>
                      </w:r>
                      <w:r>
                        <w:rPr>
                          <w:spacing w:val="-8"/>
                        </w:rPr>
                        <w:t> </w:t>
                      </w:r>
                      <w:r>
                        <w:rPr/>
                        <w:t>adquisición</w:t>
                      </w:r>
                      <w:r>
                        <w:rPr>
                          <w:spacing w:val="-8"/>
                        </w:rPr>
                        <w:t> </w:t>
                      </w:r>
                      <w:r>
                        <w:rPr/>
                        <w:t>de</w:t>
                      </w:r>
                      <w:r>
                        <w:rPr>
                          <w:spacing w:val="-8"/>
                        </w:rPr>
                        <w:t> </w:t>
                      </w:r>
                      <w:r>
                        <w:rPr/>
                        <w:t>bienes</w:t>
                      </w:r>
                      <w:r>
                        <w:rPr>
                          <w:spacing w:val="-8"/>
                        </w:rPr>
                        <w:t> </w:t>
                      </w:r>
                      <w:r>
                        <w:rPr/>
                        <w:t>mediante</w:t>
                      </w:r>
                      <w:r>
                        <w:rPr>
                          <w:spacing w:val="-8"/>
                        </w:rPr>
                        <w:t> </w:t>
                      </w:r>
                      <w:r>
                        <w:rPr/>
                        <w:t>las</w:t>
                      </w:r>
                      <w:r>
                        <w:rPr>
                          <w:spacing w:val="-8"/>
                        </w:rPr>
                        <w:t> </w:t>
                      </w:r>
                      <w:r>
                        <w:rPr/>
                        <w:t>partidas</w:t>
                      </w:r>
                      <w:r>
                        <w:rPr>
                          <w:spacing w:val="-8"/>
                        </w:rPr>
                        <w:t> </w:t>
                      </w:r>
                      <w:r>
                        <w:rPr/>
                        <w:t>presupuestarias</w:t>
                      </w:r>
                      <w:r>
                        <w:rPr>
                          <w:spacing w:val="-6"/>
                        </w:rPr>
                        <w:t> </w:t>
                      </w:r>
                      <w:r>
                        <w:rPr/>
                        <w:t>1</w:t>
                      </w:r>
                      <w:r>
                        <w:rPr>
                          <w:spacing w:val="-9"/>
                        </w:rPr>
                        <w:t> </w:t>
                      </w:r>
                      <w:r>
                        <w:rPr/>
                        <w:t>–</w:t>
                      </w:r>
                      <w:r>
                        <w:rPr>
                          <w:spacing w:val="-10"/>
                        </w:rPr>
                        <w:t> </w:t>
                      </w:r>
                      <w:r>
                        <w:rPr/>
                        <w:t>Servicios</w:t>
                      </w:r>
                      <w:r>
                        <w:rPr>
                          <w:spacing w:val="-8"/>
                        </w:rPr>
                        <w:t> </w:t>
                      </w:r>
                      <w:r>
                        <w:rPr/>
                        <w:t>y</w:t>
                      </w:r>
                      <w:r>
                        <w:rPr>
                          <w:spacing w:val="-6"/>
                        </w:rPr>
                        <w:t> </w:t>
                      </w:r>
                      <w:r>
                        <w:rPr/>
                        <w:t>2</w:t>
                      </w:r>
                      <w:r>
                        <w:rPr>
                          <w:spacing w:val="-10"/>
                        </w:rPr>
                        <w:t> </w:t>
                      </w:r>
                      <w:r>
                        <w:rPr/>
                        <w:t>–</w:t>
                      </w:r>
                      <w:r>
                        <w:rPr>
                          <w:spacing w:val="-10"/>
                        </w:rPr>
                        <w:t> </w:t>
                      </w:r>
                      <w:r>
                        <w:rPr/>
                        <w:t>Materiales y Suministros.</w:t>
                      </w:r>
                    </w:p>
                  </w:txbxContent>
                </v:textbox>
                <v:stroke dashstyle="solid"/>
                <w10:wrap type="topAndBottom"/>
              </v:shape>
            </w:pict>
          </mc:Fallback>
        </mc:AlternateContent>
      </w:r>
    </w:p>
    <w:p>
      <w:pPr>
        <w:pStyle w:val="BodyText"/>
      </w:pPr>
    </w:p>
    <w:p>
      <w:pPr>
        <w:pStyle w:val="BodyText"/>
        <w:spacing w:before="43"/>
      </w:pPr>
    </w:p>
    <w:p>
      <w:pPr>
        <w:spacing w:line="595" w:lineRule="auto" w:before="0"/>
        <w:ind w:left="1341" w:right="5026" w:firstLine="0"/>
        <w:jc w:val="left"/>
        <w:rPr>
          <w:b/>
          <w:sz w:val="20"/>
        </w:rPr>
      </w:pPr>
      <w:r>
        <w:rPr>
          <w:b/>
          <w:color w:val="1F3864"/>
          <w:sz w:val="20"/>
        </w:rPr>
        <w:t>FLUJOS</w:t>
      </w:r>
      <w:r>
        <w:rPr>
          <w:b/>
          <w:color w:val="1F3864"/>
          <w:spacing w:val="-6"/>
          <w:sz w:val="20"/>
        </w:rPr>
        <w:t> </w:t>
      </w:r>
      <w:r>
        <w:rPr>
          <w:b/>
          <w:color w:val="1F3864"/>
          <w:sz w:val="20"/>
        </w:rPr>
        <w:t>DE</w:t>
      </w:r>
      <w:r>
        <w:rPr>
          <w:b/>
          <w:color w:val="1F3864"/>
          <w:spacing w:val="-8"/>
          <w:sz w:val="20"/>
        </w:rPr>
        <w:t> </w:t>
      </w:r>
      <w:r>
        <w:rPr>
          <w:b/>
          <w:color w:val="1F3864"/>
          <w:sz w:val="20"/>
        </w:rPr>
        <w:t>EFECTIVO</w:t>
      </w:r>
      <w:r>
        <w:rPr>
          <w:b/>
          <w:color w:val="1F3864"/>
          <w:spacing w:val="-9"/>
          <w:sz w:val="20"/>
        </w:rPr>
        <w:t> </w:t>
      </w:r>
      <w:r>
        <w:rPr>
          <w:b/>
          <w:color w:val="1F3864"/>
          <w:sz w:val="20"/>
        </w:rPr>
        <w:t>DE</w:t>
      </w:r>
      <w:r>
        <w:rPr>
          <w:b/>
          <w:color w:val="1F3864"/>
          <w:spacing w:val="-6"/>
          <w:sz w:val="20"/>
        </w:rPr>
        <w:t> </w:t>
      </w:r>
      <w:r>
        <w:rPr>
          <w:b/>
          <w:color w:val="1F3864"/>
          <w:sz w:val="20"/>
        </w:rPr>
        <w:t>LAS</w:t>
      </w:r>
      <w:r>
        <w:rPr>
          <w:b/>
          <w:color w:val="1F3864"/>
          <w:spacing w:val="-6"/>
          <w:sz w:val="20"/>
        </w:rPr>
        <w:t> </w:t>
      </w:r>
      <w:r>
        <w:rPr>
          <w:b/>
          <w:color w:val="1F3864"/>
          <w:sz w:val="20"/>
        </w:rPr>
        <w:t>ACTIVIDADES</w:t>
      </w:r>
      <w:r>
        <w:rPr>
          <w:b/>
          <w:color w:val="1F3864"/>
          <w:spacing w:val="-8"/>
          <w:sz w:val="20"/>
        </w:rPr>
        <w:t> </w:t>
      </w:r>
      <w:r>
        <w:rPr>
          <w:b/>
          <w:color w:val="1F3864"/>
          <w:sz w:val="20"/>
        </w:rPr>
        <w:t>DE</w:t>
      </w:r>
      <w:r>
        <w:rPr>
          <w:b/>
          <w:color w:val="1F3864"/>
          <w:spacing w:val="-6"/>
          <w:sz w:val="20"/>
        </w:rPr>
        <w:t> </w:t>
      </w:r>
      <w:r>
        <w:rPr>
          <w:b/>
          <w:color w:val="1F3864"/>
          <w:sz w:val="20"/>
        </w:rPr>
        <w:t>INVERSIÓN </w:t>
      </w:r>
      <w:r>
        <w:rPr>
          <w:b/>
          <w:sz w:val="20"/>
        </w:rPr>
        <w:t>NOTA N° 79</w:t>
      </w:r>
    </w:p>
    <w:p>
      <w:pPr>
        <w:pStyle w:val="BodyText"/>
        <w:spacing w:line="243" w:lineRule="exact"/>
        <w:ind w:left="1341"/>
      </w:pPr>
      <w:r>
        <w:rPr>
          <w:spacing w:val="-2"/>
        </w:rPr>
        <w:t>Cobros</w:t>
      </w:r>
    </w:p>
    <w:p>
      <w:pPr>
        <w:pStyle w:val="BodyText"/>
        <w:spacing w:before="38" w:after="1"/>
      </w:pPr>
    </w:p>
    <w:tbl>
      <w:tblPr>
        <w:tblW w:w="0" w:type="auto"/>
        <w:jc w:val="left"/>
        <w:tblInd w:w="1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90"/>
        <w:gridCol w:w="2294"/>
        <w:gridCol w:w="1454"/>
        <w:gridCol w:w="1452"/>
        <w:gridCol w:w="1711"/>
      </w:tblGrid>
      <w:tr>
        <w:trPr>
          <w:trHeight w:val="359" w:hRule="atLeast"/>
        </w:trPr>
        <w:tc>
          <w:tcPr>
            <w:tcW w:w="1490" w:type="dxa"/>
            <w:vMerge w:val="restart"/>
            <w:shd w:val="clear" w:color="auto" w:fill="366091"/>
          </w:tcPr>
          <w:p>
            <w:pPr>
              <w:pStyle w:val="TableParagraph"/>
              <w:spacing w:before="126"/>
              <w:ind w:left="69"/>
              <w:rPr>
                <w:b/>
                <w:sz w:val="18"/>
              </w:rPr>
            </w:pPr>
            <w:r>
              <w:rPr>
                <w:b/>
                <w:color w:val="FFFFFF"/>
                <w:spacing w:val="-2"/>
                <w:sz w:val="18"/>
              </w:rPr>
              <w:t>Descripción</w:t>
            </w:r>
          </w:p>
        </w:tc>
        <w:tc>
          <w:tcPr>
            <w:tcW w:w="2294" w:type="dxa"/>
            <w:vMerge w:val="restart"/>
            <w:shd w:val="clear" w:color="auto" w:fill="366091"/>
          </w:tcPr>
          <w:p>
            <w:pPr>
              <w:pStyle w:val="TableParagraph"/>
              <w:spacing w:before="40"/>
              <w:rPr>
                <w:sz w:val="18"/>
              </w:rPr>
            </w:pPr>
          </w:p>
          <w:p>
            <w:pPr>
              <w:pStyle w:val="TableParagraph"/>
              <w:ind w:left="15"/>
              <w:jc w:val="center"/>
              <w:rPr>
                <w:b/>
                <w:sz w:val="18"/>
              </w:rPr>
            </w:pPr>
            <w:r>
              <w:rPr>
                <w:b/>
                <w:color w:val="FFFFFF"/>
                <w:spacing w:val="-4"/>
                <w:sz w:val="18"/>
              </w:rPr>
              <w:t>Nota</w:t>
            </w:r>
          </w:p>
        </w:tc>
        <w:tc>
          <w:tcPr>
            <w:tcW w:w="1454" w:type="dxa"/>
            <w:vMerge w:val="restart"/>
            <w:shd w:val="clear" w:color="auto" w:fill="366091"/>
          </w:tcPr>
          <w:p>
            <w:pPr>
              <w:pStyle w:val="TableParagraph"/>
              <w:spacing w:before="40"/>
              <w:rPr>
                <w:sz w:val="18"/>
              </w:rPr>
            </w:pPr>
          </w:p>
          <w:p>
            <w:pPr>
              <w:pStyle w:val="TableParagraph"/>
              <w:ind w:left="197"/>
              <w:rPr>
                <w:b/>
                <w:sz w:val="18"/>
              </w:rPr>
            </w:pPr>
            <w:r>
              <w:rPr>
                <w:b/>
                <w:color w:val="FFFFFF"/>
                <w:sz w:val="18"/>
              </w:rPr>
              <w:t>Periodo</w:t>
            </w:r>
            <w:r>
              <w:rPr>
                <w:b/>
                <w:color w:val="FFFFFF"/>
                <w:spacing w:val="-9"/>
                <w:sz w:val="18"/>
              </w:rPr>
              <w:t> </w:t>
            </w:r>
            <w:r>
              <w:rPr>
                <w:b/>
                <w:color w:val="FFFFFF"/>
                <w:spacing w:val="-2"/>
                <w:sz w:val="18"/>
              </w:rPr>
              <w:t>Actual</w:t>
            </w:r>
          </w:p>
        </w:tc>
        <w:tc>
          <w:tcPr>
            <w:tcW w:w="1452" w:type="dxa"/>
            <w:vMerge w:val="restart"/>
            <w:shd w:val="clear" w:color="auto" w:fill="366091"/>
          </w:tcPr>
          <w:p>
            <w:pPr>
              <w:pStyle w:val="TableParagraph"/>
              <w:spacing w:before="40"/>
              <w:rPr>
                <w:sz w:val="18"/>
              </w:rPr>
            </w:pPr>
          </w:p>
          <w:p>
            <w:pPr>
              <w:pStyle w:val="TableParagraph"/>
              <w:ind w:left="118"/>
              <w:rPr>
                <w:b/>
                <w:sz w:val="18"/>
              </w:rPr>
            </w:pPr>
            <w:r>
              <w:rPr>
                <w:b/>
                <w:color w:val="FFFFFF"/>
                <w:sz w:val="18"/>
              </w:rPr>
              <w:t>Periodo</w:t>
            </w:r>
            <w:r>
              <w:rPr>
                <w:b/>
                <w:color w:val="FFFFFF"/>
                <w:spacing w:val="-9"/>
                <w:sz w:val="18"/>
              </w:rPr>
              <w:t> </w:t>
            </w:r>
            <w:r>
              <w:rPr>
                <w:b/>
                <w:color w:val="FFFFFF"/>
                <w:spacing w:val="-2"/>
                <w:sz w:val="18"/>
              </w:rPr>
              <w:t>Anterior</w:t>
            </w:r>
          </w:p>
        </w:tc>
        <w:tc>
          <w:tcPr>
            <w:tcW w:w="1711" w:type="dxa"/>
            <w:shd w:val="clear" w:color="auto" w:fill="366091"/>
          </w:tcPr>
          <w:p>
            <w:pPr>
              <w:pStyle w:val="TableParagraph"/>
              <w:spacing w:before="70"/>
              <w:ind w:left="18"/>
              <w:jc w:val="center"/>
              <w:rPr>
                <w:b/>
                <w:sz w:val="18"/>
              </w:rPr>
            </w:pPr>
            <w:r>
              <w:rPr>
                <w:b/>
                <w:color w:val="FFFFFF"/>
                <w:spacing w:val="-2"/>
                <w:sz w:val="18"/>
              </w:rPr>
              <w:t>Diferencia</w:t>
            </w:r>
          </w:p>
        </w:tc>
      </w:tr>
      <w:tr>
        <w:trPr>
          <w:trHeight w:val="359" w:hRule="atLeast"/>
        </w:trPr>
        <w:tc>
          <w:tcPr>
            <w:tcW w:w="1490" w:type="dxa"/>
            <w:vMerge/>
            <w:tcBorders>
              <w:top w:val="nil"/>
            </w:tcBorders>
            <w:shd w:val="clear" w:color="auto" w:fill="366091"/>
          </w:tcPr>
          <w:p>
            <w:pPr>
              <w:rPr>
                <w:sz w:val="2"/>
                <w:szCs w:val="2"/>
              </w:rPr>
            </w:pPr>
          </w:p>
        </w:tc>
        <w:tc>
          <w:tcPr>
            <w:tcW w:w="2294" w:type="dxa"/>
            <w:vMerge/>
            <w:tcBorders>
              <w:top w:val="nil"/>
            </w:tcBorders>
            <w:shd w:val="clear" w:color="auto" w:fill="366091"/>
          </w:tcPr>
          <w:p>
            <w:pPr>
              <w:rPr>
                <w:sz w:val="2"/>
                <w:szCs w:val="2"/>
              </w:rPr>
            </w:pPr>
          </w:p>
        </w:tc>
        <w:tc>
          <w:tcPr>
            <w:tcW w:w="1454" w:type="dxa"/>
            <w:vMerge/>
            <w:tcBorders>
              <w:top w:val="nil"/>
            </w:tcBorders>
            <w:shd w:val="clear" w:color="auto" w:fill="366091"/>
          </w:tcPr>
          <w:p>
            <w:pPr>
              <w:rPr>
                <w:sz w:val="2"/>
                <w:szCs w:val="2"/>
              </w:rPr>
            </w:pPr>
          </w:p>
        </w:tc>
        <w:tc>
          <w:tcPr>
            <w:tcW w:w="1452" w:type="dxa"/>
            <w:vMerge/>
            <w:tcBorders>
              <w:top w:val="nil"/>
            </w:tcBorders>
            <w:shd w:val="clear" w:color="auto" w:fill="366091"/>
          </w:tcPr>
          <w:p>
            <w:pPr>
              <w:rPr>
                <w:sz w:val="2"/>
                <w:szCs w:val="2"/>
              </w:rPr>
            </w:pPr>
          </w:p>
        </w:tc>
        <w:tc>
          <w:tcPr>
            <w:tcW w:w="1711" w:type="dxa"/>
            <w:shd w:val="clear" w:color="auto" w:fill="366091"/>
          </w:tcPr>
          <w:p>
            <w:pPr>
              <w:pStyle w:val="TableParagraph"/>
              <w:spacing w:before="70"/>
              <w:ind w:left="18"/>
              <w:jc w:val="center"/>
              <w:rPr>
                <w:sz w:val="18"/>
              </w:rPr>
            </w:pPr>
            <w:r>
              <w:rPr>
                <w:color w:val="FFFFFF"/>
                <w:spacing w:val="-10"/>
                <w:sz w:val="18"/>
              </w:rPr>
              <w:t>%</w:t>
            </w:r>
          </w:p>
        </w:tc>
      </w:tr>
      <w:tr>
        <w:trPr>
          <w:trHeight w:val="359" w:hRule="atLeast"/>
        </w:trPr>
        <w:tc>
          <w:tcPr>
            <w:tcW w:w="1490" w:type="dxa"/>
          </w:tcPr>
          <w:p>
            <w:pPr>
              <w:pStyle w:val="TableParagraph"/>
              <w:spacing w:before="70"/>
              <w:ind w:left="69"/>
              <w:rPr>
                <w:b/>
                <w:sz w:val="18"/>
              </w:rPr>
            </w:pPr>
            <w:r>
              <w:rPr>
                <w:b/>
                <w:spacing w:val="-2"/>
                <w:sz w:val="18"/>
              </w:rPr>
              <w:t>Cobros</w:t>
            </w:r>
          </w:p>
        </w:tc>
        <w:tc>
          <w:tcPr>
            <w:tcW w:w="2294" w:type="dxa"/>
          </w:tcPr>
          <w:p>
            <w:pPr>
              <w:pStyle w:val="TableParagraph"/>
              <w:spacing w:before="70"/>
              <w:ind w:left="14"/>
              <w:jc w:val="center"/>
              <w:rPr>
                <w:b/>
                <w:sz w:val="18"/>
              </w:rPr>
            </w:pPr>
            <w:r>
              <w:rPr>
                <w:b/>
                <w:spacing w:val="-5"/>
                <w:sz w:val="18"/>
              </w:rPr>
              <w:t>79</w:t>
            </w:r>
          </w:p>
        </w:tc>
        <w:tc>
          <w:tcPr>
            <w:tcW w:w="1454" w:type="dxa"/>
          </w:tcPr>
          <w:p>
            <w:pPr>
              <w:pStyle w:val="TableParagraph"/>
              <w:spacing w:before="70"/>
              <w:ind w:left="53"/>
              <w:jc w:val="center"/>
              <w:rPr>
                <w:b/>
                <w:sz w:val="18"/>
              </w:rPr>
            </w:pPr>
            <w:r>
              <w:rPr>
                <w:b/>
                <w:spacing w:val="-10"/>
                <w:sz w:val="18"/>
              </w:rPr>
              <w:t>-</w:t>
            </w:r>
          </w:p>
        </w:tc>
        <w:tc>
          <w:tcPr>
            <w:tcW w:w="1452" w:type="dxa"/>
          </w:tcPr>
          <w:p>
            <w:pPr>
              <w:pStyle w:val="TableParagraph"/>
              <w:spacing w:before="70"/>
              <w:ind w:left="54" w:right="4"/>
              <w:jc w:val="center"/>
              <w:rPr>
                <w:b/>
                <w:sz w:val="18"/>
              </w:rPr>
            </w:pPr>
            <w:r>
              <w:rPr>
                <w:b/>
                <w:spacing w:val="-10"/>
                <w:sz w:val="18"/>
              </w:rPr>
              <w:t>-</w:t>
            </w:r>
          </w:p>
        </w:tc>
        <w:tc>
          <w:tcPr>
            <w:tcW w:w="1711" w:type="dxa"/>
          </w:tcPr>
          <w:p>
            <w:pPr>
              <w:pStyle w:val="TableParagraph"/>
              <w:spacing w:before="70"/>
              <w:ind w:left="18" w:right="4"/>
              <w:jc w:val="center"/>
              <w:rPr>
                <w:b/>
                <w:sz w:val="18"/>
              </w:rPr>
            </w:pPr>
            <w:r>
              <w:rPr>
                <w:b/>
                <w:spacing w:val="-2"/>
                <w:sz w:val="18"/>
              </w:rPr>
              <w:t>0,00%</w:t>
            </w:r>
          </w:p>
        </w:tc>
      </w:tr>
    </w:tbl>
    <w:p>
      <w:pPr>
        <w:pStyle w:val="BodyText"/>
      </w:pPr>
    </w:p>
    <w:p>
      <w:pPr>
        <w:pStyle w:val="BodyText"/>
      </w:pPr>
    </w:p>
    <w:p>
      <w:pPr>
        <w:pStyle w:val="BodyText"/>
        <w:spacing w:before="116"/>
      </w:pPr>
    </w:p>
    <w:p>
      <w:pPr>
        <w:pStyle w:val="BodyText"/>
        <w:spacing w:line="357" w:lineRule="auto"/>
        <w:ind w:left="1341" w:right="1344"/>
      </w:pPr>
      <w:r>
        <w:rPr/>
        <w:t>Los Cobros de los Flujos de Efectivo de las Actividades de Inversión, comparado al periodo anterior genera una variación absoluta de 0 000,00 que corresponde a un Aumento del 0,00% de recursos disponibles.</w:t>
      </w:r>
    </w:p>
    <w:p>
      <w:pPr>
        <w:pStyle w:val="BodyText"/>
        <w:spacing w:after="0" w:line="357" w:lineRule="auto"/>
        <w:sectPr>
          <w:pgSz w:w="12240" w:h="15840"/>
          <w:pgMar w:header="0" w:footer="1002" w:top="1420" w:bottom="1200" w:left="360" w:right="360"/>
        </w:sectPr>
      </w:pPr>
    </w:p>
    <w:p>
      <w:pPr>
        <w:pStyle w:val="BodyText"/>
        <w:spacing w:before="1"/>
        <w:rPr>
          <w:sz w:val="10"/>
        </w:r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293" name="Textbox 293"/>
                <wp:cNvGraphicFramePr>
                  <a:graphicFrameLocks/>
                </wp:cNvGraphicFramePr>
                <a:graphic>
                  <a:graphicData uri="http://schemas.microsoft.com/office/word/2010/wordprocessingShape">
                    <wps:wsp>
                      <wps:cNvPr id="293" name="Textbox 29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Revelar</w:t>
                            </w:r>
                            <w:r>
                              <w:rPr>
                                <w:b/>
                                <w:color w:val="1F4D79"/>
                                <w:spacing w:val="-5"/>
                                <w:sz w:val="20"/>
                                <w:u w:val="single" w:color="1F4D79"/>
                              </w:rPr>
                              <w:t> </w:t>
                            </w:r>
                            <w:r>
                              <w:rPr>
                                <w:b/>
                                <w:color w:val="1F4D79"/>
                                <w:sz w:val="20"/>
                                <w:u w:val="single" w:color="1F4D79"/>
                              </w:rPr>
                              <w:t>ampliamente</w:t>
                            </w:r>
                            <w:r>
                              <w:rPr>
                                <w:b/>
                                <w:color w:val="1F4D79"/>
                                <w:spacing w:val="-3"/>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4"/>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6"/>
                                <w:sz w:val="20"/>
                                <w:u w:val="single" w:color="1F4D79"/>
                              </w:rPr>
                              <w:t> </w:t>
                            </w:r>
                            <w:r>
                              <w:rPr>
                                <w:b/>
                                <w:color w:val="1F4D79"/>
                                <w:sz w:val="20"/>
                                <w:u w:val="single" w:color="1F4D79"/>
                              </w:rPr>
                              <w:t>de</w:t>
                            </w:r>
                            <w:r>
                              <w:rPr>
                                <w:b/>
                                <w:color w:val="1F4D79"/>
                                <w:spacing w:val="-3"/>
                                <w:sz w:val="20"/>
                                <w:u w:val="single" w:color="1F4D79"/>
                              </w:rPr>
                              <w:t> </w:t>
                            </w:r>
                            <w:r>
                              <w:rPr>
                                <w:b/>
                                <w:color w:val="1F4D79"/>
                                <w:sz w:val="20"/>
                                <w:u w:val="single" w:color="1F4D79"/>
                              </w:rPr>
                              <w:t>cobros</w:t>
                            </w:r>
                            <w:r>
                              <w:rPr>
                                <w:sz w:val="20"/>
                                <w:u w:val="none"/>
                              </w:rPr>
                              <w:t>:</w:t>
                            </w:r>
                            <w:r>
                              <w:rPr>
                                <w:spacing w:val="-5"/>
                                <w:sz w:val="20"/>
                                <w:u w:val="none"/>
                              </w:rPr>
                              <w:t> </w:t>
                            </w:r>
                            <w:r>
                              <w:rPr>
                                <w:sz w:val="20"/>
                                <w:u w:val="none"/>
                              </w:rPr>
                              <w:t>No</w:t>
                            </w:r>
                            <w:r>
                              <w:rPr>
                                <w:spacing w:val="-2"/>
                                <w:sz w:val="20"/>
                                <w:u w:val="none"/>
                              </w:rPr>
                              <w:t> 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290" filled="false" stroked="true" strokeweight=".479966pt" strokecolor="#000000">
                <w10:anchorlock/>
                <v:textbox inset="0,0,0,0">
                  <w:txbxContent>
                    <w:p>
                      <w:pPr>
                        <w:spacing w:before="1"/>
                        <w:ind w:left="103" w:right="0" w:firstLine="0"/>
                        <w:jc w:val="left"/>
                        <w:rPr>
                          <w:sz w:val="20"/>
                        </w:rPr>
                      </w:pPr>
                      <w:r>
                        <w:rPr>
                          <w:b/>
                          <w:color w:val="1F4D79"/>
                          <w:sz w:val="20"/>
                          <w:u w:val="single" w:color="1F4D79"/>
                        </w:rPr>
                        <w:t>Revelar</w:t>
                      </w:r>
                      <w:r>
                        <w:rPr>
                          <w:b/>
                          <w:color w:val="1F4D79"/>
                          <w:spacing w:val="-5"/>
                          <w:sz w:val="20"/>
                          <w:u w:val="single" w:color="1F4D79"/>
                        </w:rPr>
                        <w:t> </w:t>
                      </w:r>
                      <w:r>
                        <w:rPr>
                          <w:b/>
                          <w:color w:val="1F4D79"/>
                          <w:sz w:val="20"/>
                          <w:u w:val="single" w:color="1F4D79"/>
                        </w:rPr>
                        <w:t>ampliamente</w:t>
                      </w:r>
                      <w:r>
                        <w:rPr>
                          <w:b/>
                          <w:color w:val="1F4D79"/>
                          <w:spacing w:val="-3"/>
                          <w:sz w:val="20"/>
                          <w:u w:val="single" w:color="1F4D79"/>
                        </w:rPr>
                        <w:t> </w:t>
                      </w:r>
                      <w:r>
                        <w:rPr>
                          <w:b/>
                          <w:color w:val="1F4D79"/>
                          <w:sz w:val="20"/>
                          <w:u w:val="single" w:color="1F4D79"/>
                        </w:rPr>
                        <w:t>las</w:t>
                      </w:r>
                      <w:r>
                        <w:rPr>
                          <w:b/>
                          <w:color w:val="1F4D79"/>
                          <w:spacing w:val="-5"/>
                          <w:sz w:val="20"/>
                          <w:u w:val="single" w:color="1F4D79"/>
                        </w:rPr>
                        <w:t> </w:t>
                      </w:r>
                      <w:r>
                        <w:rPr>
                          <w:b/>
                          <w:color w:val="1F4D79"/>
                          <w:sz w:val="20"/>
                          <w:u w:val="single" w:color="1F4D79"/>
                        </w:rPr>
                        <w:t>partidas</w:t>
                      </w:r>
                      <w:r>
                        <w:rPr>
                          <w:b/>
                          <w:color w:val="1F4D79"/>
                          <w:spacing w:val="-4"/>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6"/>
                          <w:sz w:val="20"/>
                          <w:u w:val="single" w:color="1F4D79"/>
                        </w:rPr>
                        <w:t> </w:t>
                      </w:r>
                      <w:r>
                        <w:rPr>
                          <w:b/>
                          <w:color w:val="1F4D79"/>
                          <w:sz w:val="20"/>
                          <w:u w:val="single" w:color="1F4D79"/>
                        </w:rPr>
                        <w:t>de</w:t>
                      </w:r>
                      <w:r>
                        <w:rPr>
                          <w:b/>
                          <w:color w:val="1F4D79"/>
                          <w:spacing w:val="-3"/>
                          <w:sz w:val="20"/>
                          <w:u w:val="single" w:color="1F4D79"/>
                        </w:rPr>
                        <w:t> </w:t>
                      </w:r>
                      <w:r>
                        <w:rPr>
                          <w:b/>
                          <w:color w:val="1F4D79"/>
                          <w:sz w:val="20"/>
                          <w:u w:val="single" w:color="1F4D79"/>
                        </w:rPr>
                        <w:t>cobros</w:t>
                      </w:r>
                      <w:r>
                        <w:rPr>
                          <w:sz w:val="20"/>
                          <w:u w:val="none"/>
                        </w:rPr>
                        <w:t>:</w:t>
                      </w:r>
                      <w:r>
                        <w:rPr>
                          <w:spacing w:val="-5"/>
                          <w:sz w:val="20"/>
                          <w:u w:val="none"/>
                        </w:rPr>
                        <w:t> </w:t>
                      </w:r>
                      <w:r>
                        <w:rPr>
                          <w:sz w:val="20"/>
                          <w:u w:val="none"/>
                        </w:rPr>
                        <w:t>No</w:t>
                      </w:r>
                      <w:r>
                        <w:rPr>
                          <w:spacing w:val="-2"/>
                          <w:sz w:val="20"/>
                          <w:u w:val="none"/>
                        </w:rPr>
                        <w:t> aplica.</w:t>
                      </w:r>
                    </w:p>
                  </w:txbxContent>
                </v:textbox>
                <v:stroke dashstyle="solid"/>
              </v:shape>
            </w:pict>
          </mc:Fallback>
        </mc:AlternateContent>
      </w:r>
      <w:r>
        <w:rPr>
          <w:sz w:val="20"/>
        </w:rPr>
      </w:r>
    </w:p>
    <w:p>
      <w:pPr>
        <w:pStyle w:val="BodyText"/>
      </w:pPr>
    </w:p>
    <w:p>
      <w:pPr>
        <w:pStyle w:val="BodyText"/>
      </w:pPr>
    </w:p>
    <w:p>
      <w:pPr>
        <w:pStyle w:val="BodyText"/>
      </w:pPr>
    </w:p>
    <w:p>
      <w:pPr>
        <w:pStyle w:val="BodyText"/>
        <w:spacing w:before="47"/>
      </w:pPr>
    </w:p>
    <w:p>
      <w:pPr>
        <w:pStyle w:val="Heading3"/>
      </w:pPr>
      <w:bookmarkStart w:name="_TOC_250022" w:id="98"/>
      <w:r>
        <w:rPr/>
        <w:t>NOTA</w:t>
      </w:r>
      <w:r>
        <w:rPr>
          <w:spacing w:val="-5"/>
        </w:rPr>
        <w:t> </w:t>
      </w:r>
      <w:r>
        <w:rPr/>
        <w:t>N°</w:t>
      </w:r>
      <w:r>
        <w:rPr>
          <w:spacing w:val="-3"/>
        </w:rPr>
        <w:t> </w:t>
      </w:r>
      <w:bookmarkEnd w:id="98"/>
      <w:r>
        <w:rPr>
          <w:spacing w:val="-5"/>
        </w:rPr>
        <w:t>80</w:t>
      </w:r>
    </w:p>
    <w:p>
      <w:pPr>
        <w:pStyle w:val="BodyText"/>
        <w:spacing w:before="123"/>
        <w:ind w:left="1341"/>
      </w:pPr>
      <w:r>
        <w:rPr>
          <w:spacing w:val="-2"/>
        </w:rPr>
        <w:t>Pagos</w:t>
      </w:r>
    </w:p>
    <w:p>
      <w:pPr>
        <w:pStyle w:val="BodyText"/>
        <w:spacing w:before="9"/>
        <w:rPr>
          <w:sz w:val="9"/>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34"/>
        <w:gridCol w:w="588"/>
        <w:gridCol w:w="1973"/>
        <w:gridCol w:w="1975"/>
        <w:gridCol w:w="1097"/>
      </w:tblGrid>
      <w:tr>
        <w:trPr>
          <w:trHeight w:val="359" w:hRule="atLeast"/>
        </w:trPr>
        <w:tc>
          <w:tcPr>
            <w:tcW w:w="3034" w:type="dxa"/>
            <w:vMerge w:val="restart"/>
            <w:shd w:val="clear" w:color="auto" w:fill="366091"/>
          </w:tcPr>
          <w:p>
            <w:pPr>
              <w:pStyle w:val="TableParagraph"/>
              <w:spacing w:before="126"/>
              <w:ind w:left="69"/>
              <w:rPr>
                <w:b/>
                <w:sz w:val="18"/>
              </w:rPr>
            </w:pPr>
            <w:r>
              <w:rPr>
                <w:b/>
                <w:color w:val="FFFFFF"/>
                <w:spacing w:val="-2"/>
                <w:sz w:val="18"/>
              </w:rPr>
              <w:t>Descripción</w:t>
            </w:r>
          </w:p>
        </w:tc>
        <w:tc>
          <w:tcPr>
            <w:tcW w:w="588" w:type="dxa"/>
            <w:vMerge w:val="restart"/>
            <w:shd w:val="clear" w:color="auto" w:fill="366091"/>
          </w:tcPr>
          <w:p>
            <w:pPr>
              <w:pStyle w:val="TableParagraph"/>
              <w:spacing w:before="40"/>
              <w:rPr>
                <w:sz w:val="18"/>
              </w:rPr>
            </w:pPr>
          </w:p>
          <w:p>
            <w:pPr>
              <w:pStyle w:val="TableParagraph"/>
              <w:ind w:left="107"/>
              <w:rPr>
                <w:b/>
                <w:sz w:val="18"/>
              </w:rPr>
            </w:pPr>
            <w:r>
              <w:rPr>
                <w:b/>
                <w:color w:val="FFFFFF"/>
                <w:spacing w:val="-4"/>
                <w:sz w:val="18"/>
              </w:rPr>
              <w:t>Nota</w:t>
            </w:r>
          </w:p>
        </w:tc>
        <w:tc>
          <w:tcPr>
            <w:tcW w:w="1973" w:type="dxa"/>
            <w:vMerge w:val="restart"/>
            <w:shd w:val="clear" w:color="auto" w:fill="366091"/>
          </w:tcPr>
          <w:p>
            <w:pPr>
              <w:pStyle w:val="TableParagraph"/>
              <w:spacing w:before="40"/>
              <w:rPr>
                <w:sz w:val="18"/>
              </w:rPr>
            </w:pPr>
          </w:p>
          <w:p>
            <w:pPr>
              <w:pStyle w:val="TableParagraph"/>
              <w:ind w:left="455"/>
              <w:rPr>
                <w:b/>
                <w:sz w:val="18"/>
              </w:rPr>
            </w:pPr>
            <w:r>
              <w:rPr>
                <w:b/>
                <w:color w:val="FFFFFF"/>
                <w:sz w:val="18"/>
              </w:rPr>
              <w:t>Periodo</w:t>
            </w:r>
            <w:r>
              <w:rPr>
                <w:b/>
                <w:color w:val="FFFFFF"/>
                <w:spacing w:val="-9"/>
                <w:sz w:val="18"/>
              </w:rPr>
              <w:t> </w:t>
            </w:r>
            <w:r>
              <w:rPr>
                <w:b/>
                <w:color w:val="FFFFFF"/>
                <w:spacing w:val="-2"/>
                <w:sz w:val="18"/>
              </w:rPr>
              <w:t>Actual</w:t>
            </w:r>
          </w:p>
        </w:tc>
        <w:tc>
          <w:tcPr>
            <w:tcW w:w="1975" w:type="dxa"/>
            <w:vMerge w:val="restart"/>
            <w:shd w:val="clear" w:color="auto" w:fill="366091"/>
          </w:tcPr>
          <w:p>
            <w:pPr>
              <w:pStyle w:val="TableParagraph"/>
              <w:spacing w:before="40"/>
              <w:rPr>
                <w:sz w:val="18"/>
              </w:rPr>
            </w:pPr>
          </w:p>
          <w:p>
            <w:pPr>
              <w:pStyle w:val="TableParagraph"/>
              <w:ind w:left="380"/>
              <w:rPr>
                <w:b/>
                <w:sz w:val="18"/>
              </w:rPr>
            </w:pPr>
            <w:r>
              <w:rPr>
                <w:b/>
                <w:color w:val="FFFFFF"/>
                <w:sz w:val="18"/>
              </w:rPr>
              <w:t>Periodo</w:t>
            </w:r>
            <w:r>
              <w:rPr>
                <w:b/>
                <w:color w:val="FFFFFF"/>
                <w:spacing w:val="-9"/>
                <w:sz w:val="18"/>
              </w:rPr>
              <w:t> </w:t>
            </w:r>
            <w:r>
              <w:rPr>
                <w:b/>
                <w:color w:val="FFFFFF"/>
                <w:spacing w:val="-2"/>
                <w:sz w:val="18"/>
              </w:rPr>
              <w:t>Anterior</w:t>
            </w:r>
          </w:p>
        </w:tc>
        <w:tc>
          <w:tcPr>
            <w:tcW w:w="1097" w:type="dxa"/>
            <w:shd w:val="clear" w:color="auto" w:fill="366091"/>
          </w:tcPr>
          <w:p>
            <w:pPr>
              <w:pStyle w:val="TableParagraph"/>
              <w:spacing w:before="70"/>
              <w:ind w:left="15"/>
              <w:jc w:val="center"/>
              <w:rPr>
                <w:b/>
                <w:sz w:val="18"/>
              </w:rPr>
            </w:pPr>
            <w:r>
              <w:rPr>
                <w:b/>
                <w:color w:val="FFFFFF"/>
                <w:spacing w:val="-2"/>
                <w:sz w:val="18"/>
              </w:rPr>
              <w:t>Diferencia</w:t>
            </w:r>
          </w:p>
        </w:tc>
      </w:tr>
      <w:tr>
        <w:trPr>
          <w:trHeight w:val="359" w:hRule="atLeast"/>
        </w:trPr>
        <w:tc>
          <w:tcPr>
            <w:tcW w:w="3034" w:type="dxa"/>
            <w:vMerge/>
            <w:tcBorders>
              <w:top w:val="nil"/>
            </w:tcBorders>
            <w:shd w:val="clear" w:color="auto" w:fill="366091"/>
          </w:tcPr>
          <w:p>
            <w:pPr>
              <w:rPr>
                <w:sz w:val="2"/>
                <w:szCs w:val="2"/>
              </w:rPr>
            </w:pPr>
          </w:p>
        </w:tc>
        <w:tc>
          <w:tcPr>
            <w:tcW w:w="588" w:type="dxa"/>
            <w:vMerge/>
            <w:tcBorders>
              <w:top w:val="nil"/>
            </w:tcBorders>
            <w:shd w:val="clear" w:color="auto" w:fill="366091"/>
          </w:tcPr>
          <w:p>
            <w:pPr>
              <w:rPr>
                <w:sz w:val="2"/>
                <w:szCs w:val="2"/>
              </w:rPr>
            </w:pPr>
          </w:p>
        </w:tc>
        <w:tc>
          <w:tcPr>
            <w:tcW w:w="1973" w:type="dxa"/>
            <w:vMerge/>
            <w:tcBorders>
              <w:top w:val="nil"/>
            </w:tcBorders>
            <w:shd w:val="clear" w:color="auto" w:fill="366091"/>
          </w:tcPr>
          <w:p>
            <w:pPr>
              <w:rPr>
                <w:sz w:val="2"/>
                <w:szCs w:val="2"/>
              </w:rPr>
            </w:pPr>
          </w:p>
        </w:tc>
        <w:tc>
          <w:tcPr>
            <w:tcW w:w="1975" w:type="dxa"/>
            <w:vMerge/>
            <w:tcBorders>
              <w:top w:val="nil"/>
            </w:tcBorders>
            <w:shd w:val="clear" w:color="auto" w:fill="366091"/>
          </w:tcPr>
          <w:p>
            <w:pPr>
              <w:rPr>
                <w:sz w:val="2"/>
                <w:szCs w:val="2"/>
              </w:rPr>
            </w:pPr>
          </w:p>
        </w:tc>
        <w:tc>
          <w:tcPr>
            <w:tcW w:w="1097" w:type="dxa"/>
            <w:shd w:val="clear" w:color="auto" w:fill="366091"/>
          </w:tcPr>
          <w:p>
            <w:pPr>
              <w:pStyle w:val="TableParagraph"/>
              <w:spacing w:before="70"/>
              <w:ind w:left="15" w:right="1"/>
              <w:jc w:val="center"/>
              <w:rPr>
                <w:sz w:val="18"/>
              </w:rPr>
            </w:pPr>
            <w:r>
              <w:rPr>
                <w:color w:val="FFFFFF"/>
                <w:spacing w:val="-10"/>
                <w:sz w:val="18"/>
              </w:rPr>
              <w:t>%</w:t>
            </w:r>
          </w:p>
        </w:tc>
      </w:tr>
      <w:tr>
        <w:trPr>
          <w:trHeight w:val="359" w:hRule="atLeast"/>
        </w:trPr>
        <w:tc>
          <w:tcPr>
            <w:tcW w:w="3034" w:type="dxa"/>
          </w:tcPr>
          <w:p>
            <w:pPr>
              <w:pStyle w:val="TableParagraph"/>
              <w:spacing w:before="70"/>
              <w:ind w:left="69"/>
              <w:rPr>
                <w:b/>
                <w:sz w:val="18"/>
              </w:rPr>
            </w:pPr>
            <w:r>
              <w:rPr>
                <w:b/>
                <w:spacing w:val="-2"/>
                <w:sz w:val="18"/>
              </w:rPr>
              <w:t>Pagos</w:t>
            </w:r>
          </w:p>
        </w:tc>
        <w:tc>
          <w:tcPr>
            <w:tcW w:w="588" w:type="dxa"/>
          </w:tcPr>
          <w:p>
            <w:pPr>
              <w:pStyle w:val="TableParagraph"/>
              <w:spacing w:before="70"/>
              <w:ind w:left="199"/>
              <w:rPr>
                <w:b/>
                <w:sz w:val="18"/>
              </w:rPr>
            </w:pPr>
            <w:r>
              <w:rPr>
                <w:b/>
                <w:spacing w:val="-5"/>
                <w:sz w:val="18"/>
              </w:rPr>
              <w:t>80</w:t>
            </w:r>
          </w:p>
        </w:tc>
        <w:tc>
          <w:tcPr>
            <w:tcW w:w="1973" w:type="dxa"/>
          </w:tcPr>
          <w:p>
            <w:pPr>
              <w:pStyle w:val="TableParagraph"/>
              <w:spacing w:before="70"/>
              <w:ind w:left="640"/>
              <w:rPr>
                <w:b/>
                <w:sz w:val="18"/>
              </w:rPr>
            </w:pPr>
            <w:r>
              <w:rPr>
                <w:b/>
                <w:sz w:val="18"/>
              </w:rPr>
              <w:t>57</w:t>
            </w:r>
            <w:r>
              <w:rPr>
                <w:b/>
                <w:spacing w:val="-3"/>
                <w:sz w:val="18"/>
              </w:rPr>
              <w:t> </w:t>
            </w:r>
            <w:r>
              <w:rPr>
                <w:b/>
                <w:spacing w:val="-2"/>
                <w:sz w:val="18"/>
              </w:rPr>
              <w:t>534,66</w:t>
            </w:r>
          </w:p>
        </w:tc>
        <w:tc>
          <w:tcPr>
            <w:tcW w:w="1975" w:type="dxa"/>
          </w:tcPr>
          <w:p>
            <w:pPr>
              <w:pStyle w:val="TableParagraph"/>
              <w:spacing w:before="70"/>
              <w:ind w:left="638"/>
              <w:rPr>
                <w:b/>
                <w:sz w:val="18"/>
              </w:rPr>
            </w:pPr>
            <w:r>
              <w:rPr>
                <w:b/>
                <w:sz w:val="18"/>
              </w:rPr>
              <w:t>44</w:t>
            </w:r>
            <w:r>
              <w:rPr>
                <w:b/>
                <w:spacing w:val="-3"/>
                <w:sz w:val="18"/>
              </w:rPr>
              <w:t> </w:t>
            </w:r>
            <w:r>
              <w:rPr>
                <w:b/>
                <w:spacing w:val="-2"/>
                <w:sz w:val="18"/>
              </w:rPr>
              <w:t>884,11</w:t>
            </w:r>
          </w:p>
        </w:tc>
        <w:tc>
          <w:tcPr>
            <w:tcW w:w="1097" w:type="dxa"/>
          </w:tcPr>
          <w:p>
            <w:pPr>
              <w:pStyle w:val="TableParagraph"/>
              <w:spacing w:before="70"/>
              <w:ind w:left="15" w:right="9"/>
              <w:jc w:val="center"/>
              <w:rPr>
                <w:b/>
                <w:sz w:val="18"/>
              </w:rPr>
            </w:pPr>
            <w:r>
              <w:rPr>
                <w:b/>
                <w:spacing w:val="-2"/>
                <w:sz w:val="18"/>
              </w:rPr>
              <w:t>28,18%</w:t>
            </w:r>
          </w:p>
        </w:tc>
      </w:tr>
    </w:tbl>
    <w:p>
      <w:pPr>
        <w:pStyle w:val="BodyText"/>
      </w:pPr>
    </w:p>
    <w:p>
      <w:pPr>
        <w:pStyle w:val="BodyText"/>
      </w:pPr>
    </w:p>
    <w:p>
      <w:pPr>
        <w:pStyle w:val="BodyText"/>
        <w:spacing w:before="161"/>
      </w:pPr>
    </w:p>
    <w:p>
      <w:pPr>
        <w:pStyle w:val="BodyText"/>
        <w:spacing w:line="357" w:lineRule="auto"/>
        <w:ind w:left="1341" w:right="1344"/>
      </w:pPr>
      <w:r>
        <w:rPr/>
        <w:t>Los</w:t>
      </w:r>
      <w:r>
        <w:rPr>
          <w:spacing w:val="-4"/>
        </w:rPr>
        <w:t> </w:t>
      </w:r>
      <w:r>
        <w:rPr/>
        <w:t>Pagos</w:t>
      </w:r>
      <w:r>
        <w:rPr>
          <w:spacing w:val="-4"/>
        </w:rPr>
        <w:t> </w:t>
      </w:r>
      <w:r>
        <w:rPr/>
        <w:t>de</w:t>
      </w:r>
      <w:r>
        <w:rPr>
          <w:spacing w:val="-6"/>
        </w:rPr>
        <w:t> </w:t>
      </w:r>
      <w:r>
        <w:rPr/>
        <w:t>los</w:t>
      </w:r>
      <w:r>
        <w:rPr>
          <w:spacing w:val="-4"/>
        </w:rPr>
        <w:t> </w:t>
      </w:r>
      <w:r>
        <w:rPr/>
        <w:t>Flujos</w:t>
      </w:r>
      <w:r>
        <w:rPr>
          <w:spacing w:val="-4"/>
        </w:rPr>
        <w:t> </w:t>
      </w:r>
      <w:r>
        <w:rPr/>
        <w:t>de</w:t>
      </w:r>
      <w:r>
        <w:rPr>
          <w:spacing w:val="-6"/>
        </w:rPr>
        <w:t> </w:t>
      </w:r>
      <w:r>
        <w:rPr/>
        <w:t>Efectivo</w:t>
      </w:r>
      <w:r>
        <w:rPr>
          <w:spacing w:val="-6"/>
        </w:rPr>
        <w:t> </w:t>
      </w:r>
      <w:r>
        <w:rPr/>
        <w:t>de</w:t>
      </w:r>
      <w:r>
        <w:rPr>
          <w:spacing w:val="-6"/>
        </w:rPr>
        <w:t> </w:t>
      </w:r>
      <w:r>
        <w:rPr/>
        <w:t>las</w:t>
      </w:r>
      <w:r>
        <w:rPr>
          <w:spacing w:val="-4"/>
        </w:rPr>
        <w:t> </w:t>
      </w:r>
      <w:r>
        <w:rPr/>
        <w:t>Actividades</w:t>
      </w:r>
      <w:r>
        <w:rPr>
          <w:spacing w:val="-4"/>
        </w:rPr>
        <w:t> </w:t>
      </w:r>
      <w:r>
        <w:rPr/>
        <w:t>de</w:t>
      </w:r>
      <w:r>
        <w:rPr>
          <w:spacing w:val="-8"/>
        </w:rPr>
        <w:t> </w:t>
      </w:r>
      <w:r>
        <w:rPr/>
        <w:t>Inversión,</w:t>
      </w:r>
      <w:r>
        <w:rPr>
          <w:spacing w:val="-4"/>
        </w:rPr>
        <w:t> </w:t>
      </w:r>
      <w:r>
        <w:rPr/>
        <w:t>comparado</w:t>
      </w:r>
      <w:r>
        <w:rPr>
          <w:spacing w:val="-6"/>
        </w:rPr>
        <w:t> </w:t>
      </w:r>
      <w:r>
        <w:rPr/>
        <w:t>al</w:t>
      </w:r>
      <w:r>
        <w:rPr>
          <w:spacing w:val="-8"/>
        </w:rPr>
        <w:t> </w:t>
      </w:r>
      <w:r>
        <w:rPr/>
        <w:t>periodo</w:t>
      </w:r>
      <w:r>
        <w:rPr>
          <w:spacing w:val="-6"/>
        </w:rPr>
        <w:t> </w:t>
      </w:r>
      <w:r>
        <w:rPr/>
        <w:t>anterior</w:t>
      </w:r>
      <w:r>
        <w:rPr>
          <w:spacing w:val="-8"/>
        </w:rPr>
        <w:t> </w:t>
      </w:r>
      <w:r>
        <w:rPr/>
        <w:t>genera</w:t>
      </w:r>
      <w:r>
        <w:rPr>
          <w:spacing w:val="-6"/>
        </w:rPr>
        <w:t> </w:t>
      </w:r>
      <w:r>
        <w:rPr/>
        <w:t>una variación absoluta de 12 650,55 que corresponde a un Aumento del 28,18% de recursos 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710720">
                <wp:simplePos x="0" y="0"/>
                <wp:positionH relativeFrom="page">
                  <wp:posOffset>1080516</wp:posOffset>
                </wp:positionH>
                <wp:positionV relativeFrom="paragraph">
                  <wp:posOffset>286193</wp:posOffset>
                </wp:positionV>
                <wp:extent cx="5713730" cy="937260"/>
                <wp:effectExtent l="0" t="0" r="0" b="0"/>
                <wp:wrapTopAndBottom/>
                <wp:docPr id="294" name="Textbox 294"/>
                <wp:cNvGraphicFramePr>
                  <a:graphicFrameLocks/>
                </wp:cNvGraphicFramePr>
                <a:graphic>
                  <a:graphicData uri="http://schemas.microsoft.com/office/word/2010/wordprocessingShape">
                    <wps:wsp>
                      <wps:cNvPr id="294" name="Textbox 294"/>
                      <wps:cNvSpPr txBox="1"/>
                      <wps:spPr>
                        <a:xfrm>
                          <a:off x="0" y="0"/>
                          <a:ext cx="5713730" cy="937260"/>
                        </a:xfrm>
                        <a:prstGeom prst="rect">
                          <a:avLst/>
                        </a:prstGeom>
                        <a:ln w="6095">
                          <a:solidFill>
                            <a:srgbClr val="000000"/>
                          </a:solidFill>
                          <a:prstDash val="solid"/>
                        </a:ln>
                      </wps:spPr>
                      <wps:txbx>
                        <w:txbxContent>
                          <w:p>
                            <w:pPr>
                              <w:pStyle w:val="BodyText"/>
                              <w:spacing w:line="360" w:lineRule="auto" w:before="1"/>
                              <w:ind w:left="103" w:right="103"/>
                              <w:jc w:val="both"/>
                            </w:pPr>
                            <w:r>
                              <w:rPr>
                                <w:b/>
                                <w:color w:val="1F4D79"/>
                                <w:u w:val="single" w:color="1F4D79"/>
                              </w:rPr>
                              <w:t>Revelar</w:t>
                            </w:r>
                            <w:r>
                              <w:rPr>
                                <w:b/>
                                <w:color w:val="1F4D79"/>
                                <w:spacing w:val="-1"/>
                                <w:u w:val="single" w:color="1F4D79"/>
                              </w:rPr>
                              <w:t> </w:t>
                            </w:r>
                            <w:r>
                              <w:rPr>
                                <w:b/>
                                <w:color w:val="1F4D79"/>
                                <w:u w:val="single" w:color="1F4D79"/>
                              </w:rPr>
                              <w:t>ampliamente las</w:t>
                            </w:r>
                            <w:r>
                              <w:rPr>
                                <w:b/>
                                <w:color w:val="1F4D79"/>
                                <w:spacing w:val="-1"/>
                                <w:u w:val="single" w:color="1F4D79"/>
                              </w:rPr>
                              <w:t> </w:t>
                            </w:r>
                            <w:r>
                              <w:rPr>
                                <w:b/>
                                <w:color w:val="1F4D79"/>
                                <w:u w:val="single" w:color="1F4D79"/>
                              </w:rPr>
                              <w:t>partidas</w:t>
                            </w:r>
                            <w:r>
                              <w:rPr>
                                <w:b/>
                                <w:color w:val="1F4D79"/>
                                <w:spacing w:val="-1"/>
                                <w:u w:val="single" w:color="1F4D79"/>
                              </w:rPr>
                              <w:t> </w:t>
                            </w:r>
                            <w:r>
                              <w:rPr>
                                <w:b/>
                                <w:color w:val="1F4D79"/>
                                <w:u w:val="single" w:color="1F4D79"/>
                              </w:rPr>
                              <w:t>más</w:t>
                            </w:r>
                            <w:r>
                              <w:rPr>
                                <w:b/>
                                <w:color w:val="1F4D79"/>
                                <w:spacing w:val="-1"/>
                                <w:u w:val="single" w:color="1F4D79"/>
                              </w:rPr>
                              <w:t> </w:t>
                            </w:r>
                            <w:r>
                              <w:rPr>
                                <w:b/>
                                <w:color w:val="1F4D79"/>
                                <w:u w:val="single" w:color="1F4D79"/>
                              </w:rPr>
                              <w:t>materiales de pagos</w:t>
                            </w:r>
                            <w:r>
                              <w:rPr>
                                <w:u w:val="none"/>
                              </w:rPr>
                              <w:t>:</w:t>
                            </w:r>
                            <w:r>
                              <w:rPr>
                                <w:spacing w:val="-1"/>
                                <w:u w:val="none"/>
                              </w:rPr>
                              <w:t> </w:t>
                            </w:r>
                            <w:r>
                              <w:rPr>
                                <w:u w:val="none"/>
                              </w:rPr>
                              <w:t>Los saldos de</w:t>
                            </w:r>
                            <w:r>
                              <w:rPr>
                                <w:spacing w:val="-1"/>
                                <w:u w:val="none"/>
                              </w:rPr>
                              <w:t> </w:t>
                            </w:r>
                            <w:r>
                              <w:rPr>
                                <w:u w:val="none"/>
                              </w:rPr>
                              <w:t>la cuenta son</w:t>
                            </w:r>
                            <w:r>
                              <w:rPr>
                                <w:spacing w:val="-4"/>
                                <w:u w:val="none"/>
                              </w:rPr>
                              <w:t> </w:t>
                            </w:r>
                            <w:r>
                              <w:rPr>
                                <w:u w:val="none"/>
                              </w:rPr>
                              <w:t>producto de</w:t>
                            </w:r>
                            <w:r>
                              <w:rPr>
                                <w:spacing w:val="-1"/>
                                <w:u w:val="none"/>
                              </w:rPr>
                              <w:t> </w:t>
                            </w:r>
                            <w:r>
                              <w:rPr>
                                <w:u w:val="none"/>
                              </w:rPr>
                              <w:t>pagos realizados a proveedores por la adquisición de bienes comprados mediante la partida presupuestaria 5 – Bienes Duraderos, incluyendo “acuerdos de pago de arrastre” que afectan el presupuesto del año anterior, pero son cancelados a inicios del presente periodo.</w:t>
                            </w:r>
                          </w:p>
                        </w:txbxContent>
                      </wps:txbx>
                      <wps:bodyPr wrap="square" lIns="0" tIns="0" rIns="0" bIns="0" rtlCol="0">
                        <a:noAutofit/>
                      </wps:bodyPr>
                    </wps:wsp>
                  </a:graphicData>
                </a:graphic>
              </wp:anchor>
            </w:drawing>
          </mc:Choice>
          <mc:Fallback>
            <w:pict>
              <v:shape style="position:absolute;margin-left:85.080002pt;margin-top:22.534925pt;width:449.9pt;height:73.8pt;mso-position-horizontal-relative:page;mso-position-vertical-relative:paragraph;z-index:-15605760;mso-wrap-distance-left:0;mso-wrap-distance-right:0" type="#_x0000_t202" id="docshape291" filled="false" stroked="true" strokeweight=".479966pt" strokecolor="#000000">
                <v:textbox inset="0,0,0,0">
                  <w:txbxContent>
                    <w:p>
                      <w:pPr>
                        <w:pStyle w:val="BodyText"/>
                        <w:spacing w:line="360" w:lineRule="auto" w:before="1"/>
                        <w:ind w:left="103" w:right="103"/>
                        <w:jc w:val="both"/>
                      </w:pPr>
                      <w:r>
                        <w:rPr>
                          <w:b/>
                          <w:color w:val="1F4D79"/>
                          <w:u w:val="single" w:color="1F4D79"/>
                        </w:rPr>
                        <w:t>Revelar</w:t>
                      </w:r>
                      <w:r>
                        <w:rPr>
                          <w:b/>
                          <w:color w:val="1F4D79"/>
                          <w:spacing w:val="-1"/>
                          <w:u w:val="single" w:color="1F4D79"/>
                        </w:rPr>
                        <w:t> </w:t>
                      </w:r>
                      <w:r>
                        <w:rPr>
                          <w:b/>
                          <w:color w:val="1F4D79"/>
                          <w:u w:val="single" w:color="1F4D79"/>
                        </w:rPr>
                        <w:t>ampliamente las</w:t>
                      </w:r>
                      <w:r>
                        <w:rPr>
                          <w:b/>
                          <w:color w:val="1F4D79"/>
                          <w:spacing w:val="-1"/>
                          <w:u w:val="single" w:color="1F4D79"/>
                        </w:rPr>
                        <w:t> </w:t>
                      </w:r>
                      <w:r>
                        <w:rPr>
                          <w:b/>
                          <w:color w:val="1F4D79"/>
                          <w:u w:val="single" w:color="1F4D79"/>
                        </w:rPr>
                        <w:t>partidas</w:t>
                      </w:r>
                      <w:r>
                        <w:rPr>
                          <w:b/>
                          <w:color w:val="1F4D79"/>
                          <w:spacing w:val="-1"/>
                          <w:u w:val="single" w:color="1F4D79"/>
                        </w:rPr>
                        <w:t> </w:t>
                      </w:r>
                      <w:r>
                        <w:rPr>
                          <w:b/>
                          <w:color w:val="1F4D79"/>
                          <w:u w:val="single" w:color="1F4D79"/>
                        </w:rPr>
                        <w:t>más</w:t>
                      </w:r>
                      <w:r>
                        <w:rPr>
                          <w:b/>
                          <w:color w:val="1F4D79"/>
                          <w:spacing w:val="-1"/>
                          <w:u w:val="single" w:color="1F4D79"/>
                        </w:rPr>
                        <w:t> </w:t>
                      </w:r>
                      <w:r>
                        <w:rPr>
                          <w:b/>
                          <w:color w:val="1F4D79"/>
                          <w:u w:val="single" w:color="1F4D79"/>
                        </w:rPr>
                        <w:t>materiales de pagos</w:t>
                      </w:r>
                      <w:r>
                        <w:rPr>
                          <w:u w:val="none"/>
                        </w:rPr>
                        <w:t>:</w:t>
                      </w:r>
                      <w:r>
                        <w:rPr>
                          <w:spacing w:val="-1"/>
                          <w:u w:val="none"/>
                        </w:rPr>
                        <w:t> </w:t>
                      </w:r>
                      <w:r>
                        <w:rPr>
                          <w:u w:val="none"/>
                        </w:rPr>
                        <w:t>Los saldos de</w:t>
                      </w:r>
                      <w:r>
                        <w:rPr>
                          <w:spacing w:val="-1"/>
                          <w:u w:val="none"/>
                        </w:rPr>
                        <w:t> </w:t>
                      </w:r>
                      <w:r>
                        <w:rPr>
                          <w:u w:val="none"/>
                        </w:rPr>
                        <w:t>la cuenta son</w:t>
                      </w:r>
                      <w:r>
                        <w:rPr>
                          <w:spacing w:val="-4"/>
                          <w:u w:val="none"/>
                        </w:rPr>
                        <w:t> </w:t>
                      </w:r>
                      <w:r>
                        <w:rPr>
                          <w:u w:val="none"/>
                        </w:rPr>
                        <w:t>producto de</w:t>
                      </w:r>
                      <w:r>
                        <w:rPr>
                          <w:spacing w:val="-1"/>
                          <w:u w:val="none"/>
                        </w:rPr>
                        <w:t> </w:t>
                      </w:r>
                      <w:r>
                        <w:rPr>
                          <w:u w:val="none"/>
                        </w:rPr>
                        <w:t>pagos realizados a proveedores por la adquisición de bienes comprados mediante la partida presupuestaria 5 – Bienes Duraderos, incluyendo “acuerdos de pago de arrastre” que afectan el presupuesto del año anterior, pero son cancelados a inicios del presente periodo.</w:t>
                      </w:r>
                    </w:p>
                  </w:txbxContent>
                </v:textbox>
                <v:stroke dashstyle="solid"/>
                <w10:wrap type="topAndBottom"/>
              </v:shape>
            </w:pict>
          </mc:Fallback>
        </mc:AlternateContent>
      </w:r>
    </w:p>
    <w:p>
      <w:pPr>
        <w:pStyle w:val="BodyText"/>
      </w:pPr>
    </w:p>
    <w:p>
      <w:pPr>
        <w:pStyle w:val="BodyText"/>
        <w:spacing w:before="79"/>
      </w:pPr>
    </w:p>
    <w:p>
      <w:pPr>
        <w:spacing w:line="597" w:lineRule="auto" w:before="0"/>
        <w:ind w:left="1341" w:right="5026" w:firstLine="0"/>
        <w:jc w:val="left"/>
        <w:rPr>
          <w:b/>
          <w:sz w:val="20"/>
        </w:rPr>
      </w:pPr>
      <w:r>
        <w:rPr>
          <w:b/>
          <w:color w:val="1F3864"/>
          <w:sz w:val="20"/>
        </w:rPr>
        <w:t>FLUJOS</w:t>
      </w:r>
      <w:r>
        <w:rPr>
          <w:b/>
          <w:color w:val="1F3864"/>
          <w:spacing w:val="-6"/>
          <w:sz w:val="20"/>
        </w:rPr>
        <w:t> </w:t>
      </w:r>
      <w:r>
        <w:rPr>
          <w:b/>
          <w:color w:val="1F3864"/>
          <w:sz w:val="20"/>
        </w:rPr>
        <w:t>DE</w:t>
      </w:r>
      <w:r>
        <w:rPr>
          <w:b/>
          <w:color w:val="1F3864"/>
          <w:spacing w:val="-8"/>
          <w:sz w:val="20"/>
        </w:rPr>
        <w:t> </w:t>
      </w:r>
      <w:r>
        <w:rPr>
          <w:b/>
          <w:color w:val="1F3864"/>
          <w:sz w:val="20"/>
        </w:rPr>
        <w:t>EFECTIVO</w:t>
      </w:r>
      <w:r>
        <w:rPr>
          <w:b/>
          <w:color w:val="1F3864"/>
          <w:spacing w:val="-9"/>
          <w:sz w:val="20"/>
        </w:rPr>
        <w:t> </w:t>
      </w:r>
      <w:r>
        <w:rPr>
          <w:b/>
          <w:color w:val="1F3864"/>
          <w:sz w:val="20"/>
        </w:rPr>
        <w:t>DE</w:t>
      </w:r>
      <w:r>
        <w:rPr>
          <w:b/>
          <w:color w:val="1F3864"/>
          <w:spacing w:val="-6"/>
          <w:sz w:val="20"/>
        </w:rPr>
        <w:t> </w:t>
      </w:r>
      <w:r>
        <w:rPr>
          <w:b/>
          <w:color w:val="1F3864"/>
          <w:sz w:val="20"/>
        </w:rPr>
        <w:t>LAS</w:t>
      </w:r>
      <w:r>
        <w:rPr>
          <w:b/>
          <w:color w:val="1F3864"/>
          <w:spacing w:val="-6"/>
          <w:sz w:val="20"/>
        </w:rPr>
        <w:t> </w:t>
      </w:r>
      <w:r>
        <w:rPr>
          <w:b/>
          <w:color w:val="1F3864"/>
          <w:sz w:val="20"/>
        </w:rPr>
        <w:t>ACTIVIDADES</w:t>
      </w:r>
      <w:r>
        <w:rPr>
          <w:b/>
          <w:color w:val="1F3864"/>
          <w:spacing w:val="-8"/>
          <w:sz w:val="20"/>
        </w:rPr>
        <w:t> </w:t>
      </w:r>
      <w:r>
        <w:rPr>
          <w:b/>
          <w:color w:val="1F3864"/>
          <w:sz w:val="20"/>
        </w:rPr>
        <w:t>DE</w:t>
      </w:r>
      <w:r>
        <w:rPr>
          <w:b/>
          <w:color w:val="1F3864"/>
          <w:spacing w:val="-6"/>
          <w:sz w:val="20"/>
        </w:rPr>
        <w:t> </w:t>
      </w:r>
      <w:r>
        <w:rPr>
          <w:b/>
          <w:color w:val="1F3864"/>
          <w:sz w:val="20"/>
        </w:rPr>
        <w:t>FINANCIACIÓN </w:t>
      </w:r>
      <w:r>
        <w:rPr>
          <w:b/>
          <w:sz w:val="20"/>
        </w:rPr>
        <w:t>NOTA N° 81</w:t>
      </w:r>
    </w:p>
    <w:p>
      <w:pPr>
        <w:pStyle w:val="BodyText"/>
        <w:spacing w:line="240" w:lineRule="exact"/>
        <w:ind w:left="1341"/>
      </w:pPr>
      <w:r>
        <w:rPr>
          <w:spacing w:val="-2"/>
        </w:rPr>
        <w:t>Cobros</w:t>
      </w:r>
    </w:p>
    <w:p>
      <w:pPr>
        <w:pStyle w:val="BodyText"/>
        <w:spacing w:before="89"/>
      </w:pPr>
      <w:r>
        <w:rPr/>
        <w:drawing>
          <wp:anchor distT="0" distB="0" distL="0" distR="0" allowOverlap="1" layoutInCell="1" locked="0" behindDoc="1" simplePos="0" relativeHeight="487711232">
            <wp:simplePos x="0" y="0"/>
            <wp:positionH relativeFrom="page">
              <wp:posOffset>1124711</wp:posOffset>
            </wp:positionH>
            <wp:positionV relativeFrom="paragraph">
              <wp:posOffset>226934</wp:posOffset>
            </wp:positionV>
            <wp:extent cx="5535167" cy="536448"/>
            <wp:effectExtent l="0" t="0" r="0" b="0"/>
            <wp:wrapTopAndBottom/>
            <wp:docPr id="295" name="Image 295"/>
            <wp:cNvGraphicFramePr>
              <a:graphicFrameLocks/>
            </wp:cNvGraphicFramePr>
            <a:graphic>
              <a:graphicData uri="http://schemas.openxmlformats.org/drawingml/2006/picture">
                <pic:pic>
                  <pic:nvPicPr>
                    <pic:cNvPr id="295" name="Image 295"/>
                    <pic:cNvPicPr/>
                  </pic:nvPicPr>
                  <pic:blipFill>
                    <a:blip r:embed="rId40" cstate="print"/>
                    <a:stretch>
                      <a:fillRect/>
                    </a:stretch>
                  </pic:blipFill>
                  <pic:spPr>
                    <a:xfrm>
                      <a:off x="0" y="0"/>
                      <a:ext cx="5535167" cy="536448"/>
                    </a:xfrm>
                    <a:prstGeom prst="rect">
                      <a:avLst/>
                    </a:prstGeom>
                  </pic:spPr>
                </pic:pic>
              </a:graphicData>
            </a:graphic>
          </wp:anchor>
        </w:drawing>
      </w:r>
    </w:p>
    <w:p>
      <w:pPr>
        <w:pStyle w:val="BodyText"/>
      </w:pPr>
    </w:p>
    <w:p>
      <w:pPr>
        <w:pStyle w:val="BodyText"/>
      </w:pPr>
    </w:p>
    <w:p>
      <w:pPr>
        <w:pStyle w:val="BodyText"/>
        <w:spacing w:before="56"/>
      </w:pPr>
      <w:r>
        <w:rPr/>
        <mc:AlternateContent>
          <mc:Choice Requires="wps">
            <w:drawing>
              <wp:anchor distT="0" distB="0" distL="0" distR="0" allowOverlap="1" layoutInCell="1" locked="0" behindDoc="1" simplePos="0" relativeHeight="487711744">
                <wp:simplePos x="0" y="0"/>
                <wp:positionH relativeFrom="page">
                  <wp:posOffset>1080516</wp:posOffset>
                </wp:positionH>
                <wp:positionV relativeFrom="paragraph">
                  <wp:posOffset>209004</wp:posOffset>
                </wp:positionV>
                <wp:extent cx="5713730" cy="471170"/>
                <wp:effectExtent l="0" t="0" r="0" b="0"/>
                <wp:wrapTopAndBottom/>
                <wp:docPr id="296" name="Textbox 296"/>
                <wp:cNvGraphicFramePr>
                  <a:graphicFrameLocks/>
                </wp:cNvGraphicFramePr>
                <a:graphic>
                  <a:graphicData uri="http://schemas.microsoft.com/office/word/2010/wordprocessingShape">
                    <wps:wsp>
                      <wps:cNvPr id="296" name="Textbox 296"/>
                      <wps:cNvSpPr txBox="1"/>
                      <wps:spPr>
                        <a:xfrm>
                          <a:off x="0" y="0"/>
                          <a:ext cx="5713730" cy="471170"/>
                        </a:xfrm>
                        <a:prstGeom prst="rect">
                          <a:avLst/>
                        </a:prstGeom>
                        <a:ln w="6095">
                          <a:solidFill>
                            <a:srgbClr val="000000"/>
                          </a:solidFill>
                          <a:prstDash val="solid"/>
                        </a:ln>
                      </wps:spPr>
                      <wps:txbx>
                        <w:txbxContent>
                          <w:p>
                            <w:pPr>
                              <w:spacing w:line="357" w:lineRule="auto" w:before="1"/>
                              <w:ind w:left="103" w:right="81" w:firstLine="0"/>
                              <w:jc w:val="left"/>
                              <w:rPr>
                                <w:sz w:val="20"/>
                              </w:rPr>
                            </w:pPr>
                            <w:r>
                              <w:rPr>
                                <w:b/>
                                <w:color w:val="1F4D79"/>
                                <w:sz w:val="20"/>
                                <w:u w:val="single" w:color="1F4D79"/>
                              </w:rPr>
                              <w:t>Revelar</w:t>
                            </w:r>
                            <w:r>
                              <w:rPr>
                                <w:b/>
                                <w:color w:val="1F4D79"/>
                                <w:spacing w:val="26"/>
                                <w:sz w:val="20"/>
                                <w:u w:val="single" w:color="1F4D79"/>
                              </w:rPr>
                              <w:t> </w:t>
                            </w:r>
                            <w:r>
                              <w:rPr>
                                <w:b/>
                                <w:color w:val="1F4D79"/>
                                <w:sz w:val="20"/>
                                <w:u w:val="single" w:color="1F4D79"/>
                              </w:rPr>
                              <w:t>ampliamente</w:t>
                            </w:r>
                            <w:r>
                              <w:rPr>
                                <w:b/>
                                <w:color w:val="1F4D79"/>
                                <w:spacing w:val="24"/>
                                <w:sz w:val="20"/>
                                <w:u w:val="single" w:color="1F4D79"/>
                              </w:rPr>
                              <w:t> </w:t>
                            </w:r>
                            <w:r>
                              <w:rPr>
                                <w:b/>
                                <w:color w:val="1F4D79"/>
                                <w:sz w:val="20"/>
                                <w:u w:val="single" w:color="1F4D79"/>
                              </w:rPr>
                              <w:t>las</w:t>
                            </w:r>
                            <w:r>
                              <w:rPr>
                                <w:b/>
                                <w:color w:val="1F4D79"/>
                                <w:spacing w:val="24"/>
                                <w:sz w:val="20"/>
                                <w:u w:val="single" w:color="1F4D79"/>
                              </w:rPr>
                              <w:t> </w:t>
                            </w:r>
                            <w:r>
                              <w:rPr>
                                <w:b/>
                                <w:color w:val="1F4D79"/>
                                <w:sz w:val="20"/>
                                <w:u w:val="single" w:color="1F4D79"/>
                              </w:rPr>
                              <w:t>partidas</w:t>
                            </w:r>
                            <w:r>
                              <w:rPr>
                                <w:b/>
                                <w:color w:val="1F4D79"/>
                                <w:spacing w:val="24"/>
                                <w:sz w:val="20"/>
                                <w:u w:val="single" w:color="1F4D79"/>
                              </w:rPr>
                              <w:t> </w:t>
                            </w:r>
                            <w:r>
                              <w:rPr>
                                <w:b/>
                                <w:color w:val="1F4D79"/>
                                <w:sz w:val="20"/>
                                <w:u w:val="single" w:color="1F4D79"/>
                              </w:rPr>
                              <w:t>más</w:t>
                            </w:r>
                            <w:r>
                              <w:rPr>
                                <w:b/>
                                <w:color w:val="1F4D79"/>
                                <w:spacing w:val="26"/>
                                <w:sz w:val="20"/>
                                <w:u w:val="single" w:color="1F4D79"/>
                              </w:rPr>
                              <w:t> </w:t>
                            </w:r>
                            <w:r>
                              <w:rPr>
                                <w:b/>
                                <w:color w:val="1F4D79"/>
                                <w:sz w:val="20"/>
                                <w:u w:val="single" w:color="1F4D79"/>
                              </w:rPr>
                              <w:t>materiales</w:t>
                            </w:r>
                            <w:r>
                              <w:rPr>
                                <w:b/>
                                <w:color w:val="1F4D79"/>
                                <w:spacing w:val="24"/>
                                <w:sz w:val="20"/>
                                <w:u w:val="single" w:color="1F4D79"/>
                              </w:rPr>
                              <w:t> </w:t>
                            </w:r>
                            <w:r>
                              <w:rPr>
                                <w:b/>
                                <w:color w:val="1F4D79"/>
                                <w:sz w:val="20"/>
                                <w:u w:val="single" w:color="1F4D79"/>
                              </w:rPr>
                              <w:t>de</w:t>
                            </w:r>
                            <w:r>
                              <w:rPr>
                                <w:b/>
                                <w:color w:val="1F4D79"/>
                                <w:spacing w:val="27"/>
                                <w:sz w:val="20"/>
                                <w:u w:val="single" w:color="1F4D79"/>
                              </w:rPr>
                              <w:t> </w:t>
                            </w:r>
                            <w:r>
                              <w:rPr>
                                <w:b/>
                                <w:color w:val="1F4D79"/>
                                <w:sz w:val="20"/>
                                <w:u w:val="single" w:color="1F4D79"/>
                              </w:rPr>
                              <w:t>cobros</w:t>
                            </w:r>
                            <w:r>
                              <w:rPr>
                                <w:sz w:val="20"/>
                                <w:u w:val="none"/>
                              </w:rPr>
                              <w:t>:</w:t>
                            </w:r>
                            <w:r>
                              <w:rPr>
                                <w:spacing w:val="80"/>
                                <w:sz w:val="20"/>
                                <w:u w:val="none"/>
                              </w:rPr>
                              <w:t> </w:t>
                            </w:r>
                            <w:r>
                              <w:rPr>
                                <w:sz w:val="20"/>
                                <w:u w:val="none"/>
                              </w:rPr>
                              <w:t>Los</w:t>
                            </w:r>
                            <w:r>
                              <w:rPr>
                                <w:spacing w:val="24"/>
                                <w:sz w:val="20"/>
                                <w:u w:val="none"/>
                              </w:rPr>
                              <w:t> </w:t>
                            </w:r>
                            <w:r>
                              <w:rPr>
                                <w:sz w:val="20"/>
                                <w:u w:val="none"/>
                              </w:rPr>
                              <w:t>saldos</w:t>
                            </w:r>
                            <w:r>
                              <w:rPr>
                                <w:spacing w:val="27"/>
                                <w:sz w:val="20"/>
                                <w:u w:val="none"/>
                              </w:rPr>
                              <w:t> </w:t>
                            </w:r>
                            <w:r>
                              <w:rPr>
                                <w:sz w:val="20"/>
                                <w:u w:val="none"/>
                              </w:rPr>
                              <w:t>de</w:t>
                            </w:r>
                            <w:r>
                              <w:rPr>
                                <w:spacing w:val="24"/>
                                <w:sz w:val="20"/>
                                <w:u w:val="none"/>
                              </w:rPr>
                              <w:t> </w:t>
                            </w:r>
                            <w:r>
                              <w:rPr>
                                <w:sz w:val="20"/>
                                <w:u w:val="none"/>
                              </w:rPr>
                              <w:t>la</w:t>
                            </w:r>
                            <w:r>
                              <w:rPr>
                                <w:spacing w:val="26"/>
                                <w:sz w:val="20"/>
                                <w:u w:val="none"/>
                              </w:rPr>
                              <w:t> </w:t>
                            </w:r>
                            <w:r>
                              <w:rPr>
                                <w:sz w:val="20"/>
                                <w:u w:val="none"/>
                              </w:rPr>
                              <w:t>cuenta</w:t>
                            </w:r>
                            <w:r>
                              <w:rPr>
                                <w:spacing w:val="26"/>
                                <w:sz w:val="20"/>
                                <w:u w:val="none"/>
                              </w:rPr>
                              <w:t> </w:t>
                            </w:r>
                            <w:r>
                              <w:rPr>
                                <w:sz w:val="20"/>
                                <w:u w:val="none"/>
                              </w:rPr>
                              <w:t>son</w:t>
                            </w:r>
                            <w:r>
                              <w:rPr>
                                <w:spacing w:val="25"/>
                                <w:sz w:val="20"/>
                                <w:u w:val="none"/>
                              </w:rPr>
                              <w:t> </w:t>
                            </w:r>
                            <w:r>
                              <w:rPr>
                                <w:sz w:val="20"/>
                                <w:u w:val="none"/>
                              </w:rPr>
                              <w:t>producto</w:t>
                            </w:r>
                            <w:r>
                              <w:rPr>
                                <w:spacing w:val="26"/>
                                <w:sz w:val="20"/>
                                <w:u w:val="none"/>
                              </w:rPr>
                              <w:t> </w:t>
                            </w:r>
                            <w:r>
                              <w:rPr>
                                <w:sz w:val="20"/>
                                <w:u w:val="none"/>
                              </w:rPr>
                              <w:t>de ingresos recibidos por transferencias de capital para la compra de bienes duraderos.</w:t>
                            </w:r>
                          </w:p>
                        </w:txbxContent>
                      </wps:txbx>
                      <wps:bodyPr wrap="square" lIns="0" tIns="0" rIns="0" bIns="0" rtlCol="0">
                        <a:noAutofit/>
                      </wps:bodyPr>
                    </wps:wsp>
                  </a:graphicData>
                </a:graphic>
              </wp:anchor>
            </w:drawing>
          </mc:Choice>
          <mc:Fallback>
            <w:pict>
              <v:shape style="position:absolute;margin-left:85.080002pt;margin-top:16.457031pt;width:449.9pt;height:37.1pt;mso-position-horizontal-relative:page;mso-position-vertical-relative:paragraph;z-index:-15604736;mso-wrap-distance-left:0;mso-wrap-distance-right:0" type="#_x0000_t202" id="docshape292" filled="false" stroked="true" strokeweight=".479966pt" strokecolor="#000000">
                <v:textbox inset="0,0,0,0">
                  <w:txbxContent>
                    <w:p>
                      <w:pPr>
                        <w:spacing w:line="357" w:lineRule="auto" w:before="1"/>
                        <w:ind w:left="103" w:right="81" w:firstLine="0"/>
                        <w:jc w:val="left"/>
                        <w:rPr>
                          <w:sz w:val="20"/>
                        </w:rPr>
                      </w:pPr>
                      <w:r>
                        <w:rPr>
                          <w:b/>
                          <w:color w:val="1F4D79"/>
                          <w:sz w:val="20"/>
                          <w:u w:val="single" w:color="1F4D79"/>
                        </w:rPr>
                        <w:t>Revelar</w:t>
                      </w:r>
                      <w:r>
                        <w:rPr>
                          <w:b/>
                          <w:color w:val="1F4D79"/>
                          <w:spacing w:val="26"/>
                          <w:sz w:val="20"/>
                          <w:u w:val="single" w:color="1F4D79"/>
                        </w:rPr>
                        <w:t> </w:t>
                      </w:r>
                      <w:r>
                        <w:rPr>
                          <w:b/>
                          <w:color w:val="1F4D79"/>
                          <w:sz w:val="20"/>
                          <w:u w:val="single" w:color="1F4D79"/>
                        </w:rPr>
                        <w:t>ampliamente</w:t>
                      </w:r>
                      <w:r>
                        <w:rPr>
                          <w:b/>
                          <w:color w:val="1F4D79"/>
                          <w:spacing w:val="24"/>
                          <w:sz w:val="20"/>
                          <w:u w:val="single" w:color="1F4D79"/>
                        </w:rPr>
                        <w:t> </w:t>
                      </w:r>
                      <w:r>
                        <w:rPr>
                          <w:b/>
                          <w:color w:val="1F4D79"/>
                          <w:sz w:val="20"/>
                          <w:u w:val="single" w:color="1F4D79"/>
                        </w:rPr>
                        <w:t>las</w:t>
                      </w:r>
                      <w:r>
                        <w:rPr>
                          <w:b/>
                          <w:color w:val="1F4D79"/>
                          <w:spacing w:val="24"/>
                          <w:sz w:val="20"/>
                          <w:u w:val="single" w:color="1F4D79"/>
                        </w:rPr>
                        <w:t> </w:t>
                      </w:r>
                      <w:r>
                        <w:rPr>
                          <w:b/>
                          <w:color w:val="1F4D79"/>
                          <w:sz w:val="20"/>
                          <w:u w:val="single" w:color="1F4D79"/>
                        </w:rPr>
                        <w:t>partidas</w:t>
                      </w:r>
                      <w:r>
                        <w:rPr>
                          <w:b/>
                          <w:color w:val="1F4D79"/>
                          <w:spacing w:val="24"/>
                          <w:sz w:val="20"/>
                          <w:u w:val="single" w:color="1F4D79"/>
                        </w:rPr>
                        <w:t> </w:t>
                      </w:r>
                      <w:r>
                        <w:rPr>
                          <w:b/>
                          <w:color w:val="1F4D79"/>
                          <w:sz w:val="20"/>
                          <w:u w:val="single" w:color="1F4D79"/>
                        </w:rPr>
                        <w:t>más</w:t>
                      </w:r>
                      <w:r>
                        <w:rPr>
                          <w:b/>
                          <w:color w:val="1F4D79"/>
                          <w:spacing w:val="26"/>
                          <w:sz w:val="20"/>
                          <w:u w:val="single" w:color="1F4D79"/>
                        </w:rPr>
                        <w:t> </w:t>
                      </w:r>
                      <w:r>
                        <w:rPr>
                          <w:b/>
                          <w:color w:val="1F4D79"/>
                          <w:sz w:val="20"/>
                          <w:u w:val="single" w:color="1F4D79"/>
                        </w:rPr>
                        <w:t>materiales</w:t>
                      </w:r>
                      <w:r>
                        <w:rPr>
                          <w:b/>
                          <w:color w:val="1F4D79"/>
                          <w:spacing w:val="24"/>
                          <w:sz w:val="20"/>
                          <w:u w:val="single" w:color="1F4D79"/>
                        </w:rPr>
                        <w:t> </w:t>
                      </w:r>
                      <w:r>
                        <w:rPr>
                          <w:b/>
                          <w:color w:val="1F4D79"/>
                          <w:sz w:val="20"/>
                          <w:u w:val="single" w:color="1F4D79"/>
                        </w:rPr>
                        <w:t>de</w:t>
                      </w:r>
                      <w:r>
                        <w:rPr>
                          <w:b/>
                          <w:color w:val="1F4D79"/>
                          <w:spacing w:val="27"/>
                          <w:sz w:val="20"/>
                          <w:u w:val="single" w:color="1F4D79"/>
                        </w:rPr>
                        <w:t> </w:t>
                      </w:r>
                      <w:r>
                        <w:rPr>
                          <w:b/>
                          <w:color w:val="1F4D79"/>
                          <w:sz w:val="20"/>
                          <w:u w:val="single" w:color="1F4D79"/>
                        </w:rPr>
                        <w:t>cobros</w:t>
                      </w:r>
                      <w:r>
                        <w:rPr>
                          <w:sz w:val="20"/>
                          <w:u w:val="none"/>
                        </w:rPr>
                        <w:t>:</w:t>
                      </w:r>
                      <w:r>
                        <w:rPr>
                          <w:spacing w:val="80"/>
                          <w:sz w:val="20"/>
                          <w:u w:val="none"/>
                        </w:rPr>
                        <w:t> </w:t>
                      </w:r>
                      <w:r>
                        <w:rPr>
                          <w:sz w:val="20"/>
                          <w:u w:val="none"/>
                        </w:rPr>
                        <w:t>Los</w:t>
                      </w:r>
                      <w:r>
                        <w:rPr>
                          <w:spacing w:val="24"/>
                          <w:sz w:val="20"/>
                          <w:u w:val="none"/>
                        </w:rPr>
                        <w:t> </w:t>
                      </w:r>
                      <w:r>
                        <w:rPr>
                          <w:sz w:val="20"/>
                          <w:u w:val="none"/>
                        </w:rPr>
                        <w:t>saldos</w:t>
                      </w:r>
                      <w:r>
                        <w:rPr>
                          <w:spacing w:val="27"/>
                          <w:sz w:val="20"/>
                          <w:u w:val="none"/>
                        </w:rPr>
                        <w:t> </w:t>
                      </w:r>
                      <w:r>
                        <w:rPr>
                          <w:sz w:val="20"/>
                          <w:u w:val="none"/>
                        </w:rPr>
                        <w:t>de</w:t>
                      </w:r>
                      <w:r>
                        <w:rPr>
                          <w:spacing w:val="24"/>
                          <w:sz w:val="20"/>
                          <w:u w:val="none"/>
                        </w:rPr>
                        <w:t> </w:t>
                      </w:r>
                      <w:r>
                        <w:rPr>
                          <w:sz w:val="20"/>
                          <w:u w:val="none"/>
                        </w:rPr>
                        <w:t>la</w:t>
                      </w:r>
                      <w:r>
                        <w:rPr>
                          <w:spacing w:val="26"/>
                          <w:sz w:val="20"/>
                          <w:u w:val="none"/>
                        </w:rPr>
                        <w:t> </w:t>
                      </w:r>
                      <w:r>
                        <w:rPr>
                          <w:sz w:val="20"/>
                          <w:u w:val="none"/>
                        </w:rPr>
                        <w:t>cuenta</w:t>
                      </w:r>
                      <w:r>
                        <w:rPr>
                          <w:spacing w:val="26"/>
                          <w:sz w:val="20"/>
                          <w:u w:val="none"/>
                        </w:rPr>
                        <w:t> </w:t>
                      </w:r>
                      <w:r>
                        <w:rPr>
                          <w:sz w:val="20"/>
                          <w:u w:val="none"/>
                        </w:rPr>
                        <w:t>son</w:t>
                      </w:r>
                      <w:r>
                        <w:rPr>
                          <w:spacing w:val="25"/>
                          <w:sz w:val="20"/>
                          <w:u w:val="none"/>
                        </w:rPr>
                        <w:t> </w:t>
                      </w:r>
                      <w:r>
                        <w:rPr>
                          <w:sz w:val="20"/>
                          <w:u w:val="none"/>
                        </w:rPr>
                        <w:t>producto</w:t>
                      </w:r>
                      <w:r>
                        <w:rPr>
                          <w:spacing w:val="26"/>
                          <w:sz w:val="20"/>
                          <w:u w:val="none"/>
                        </w:rPr>
                        <w:t> </w:t>
                      </w:r>
                      <w:r>
                        <w:rPr>
                          <w:sz w:val="20"/>
                          <w:u w:val="none"/>
                        </w:rPr>
                        <w:t>de ingresos recibidos por transferencias de capital para la compra de bienes duraderos.</w:t>
                      </w:r>
                    </w:p>
                  </w:txbxContent>
                </v:textbox>
                <v:stroke dashstyle="solid"/>
                <w10:wrap type="topAndBottom"/>
              </v:shape>
            </w:pict>
          </mc:Fallback>
        </mc:AlternateContent>
      </w:r>
    </w:p>
    <w:p>
      <w:pPr>
        <w:pStyle w:val="BodyText"/>
        <w:spacing w:after="0"/>
        <w:sectPr>
          <w:pgSz w:w="12240" w:h="15840"/>
          <w:pgMar w:header="0" w:footer="1002" w:top="1820" w:bottom="1200" w:left="360" w:right="360"/>
        </w:sectPr>
      </w:pPr>
    </w:p>
    <w:p>
      <w:pPr>
        <w:pStyle w:val="Heading3"/>
        <w:spacing w:before="37"/>
      </w:pPr>
      <w:bookmarkStart w:name="_TOC_250021" w:id="99"/>
      <w:r>
        <w:rPr/>
        <w:t>NOTA</w:t>
      </w:r>
      <w:r>
        <w:rPr>
          <w:spacing w:val="-5"/>
        </w:rPr>
        <w:t> </w:t>
      </w:r>
      <w:r>
        <w:rPr/>
        <w:t>N°</w:t>
      </w:r>
      <w:r>
        <w:rPr>
          <w:spacing w:val="-3"/>
        </w:rPr>
        <w:t> </w:t>
      </w:r>
      <w:bookmarkEnd w:id="99"/>
      <w:r>
        <w:rPr>
          <w:spacing w:val="-5"/>
        </w:rPr>
        <w:t>82</w:t>
      </w:r>
    </w:p>
    <w:p>
      <w:pPr>
        <w:pStyle w:val="BodyText"/>
        <w:spacing w:before="117"/>
        <w:rPr>
          <w:b/>
        </w:rPr>
      </w:pPr>
    </w:p>
    <w:p>
      <w:pPr>
        <w:pStyle w:val="BodyText"/>
        <w:ind w:left="1341"/>
      </w:pPr>
      <w:r>
        <w:rPr>
          <w:spacing w:val="-2"/>
        </w:rPr>
        <w:t>Pagos</w:t>
      </w:r>
    </w:p>
    <w:p>
      <w:pPr>
        <w:pStyle w:val="BodyText"/>
        <w:spacing w:before="38"/>
      </w:pPr>
    </w:p>
    <w:tbl>
      <w:tblPr>
        <w:tblW w:w="0" w:type="auto"/>
        <w:jc w:val="left"/>
        <w:tblInd w:w="18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53"/>
        <w:gridCol w:w="2669"/>
        <w:gridCol w:w="840"/>
        <w:gridCol w:w="840"/>
        <w:gridCol w:w="989"/>
      </w:tblGrid>
      <w:tr>
        <w:trPr>
          <w:trHeight w:val="352" w:hRule="atLeast"/>
        </w:trPr>
        <w:tc>
          <w:tcPr>
            <w:tcW w:w="1553" w:type="dxa"/>
            <w:vMerge w:val="restart"/>
            <w:shd w:val="clear" w:color="auto" w:fill="366091"/>
          </w:tcPr>
          <w:p>
            <w:pPr>
              <w:pStyle w:val="TableParagraph"/>
              <w:spacing w:before="118"/>
              <w:ind w:left="69"/>
              <w:rPr>
                <w:b/>
                <w:sz w:val="18"/>
              </w:rPr>
            </w:pPr>
            <w:r>
              <w:rPr>
                <w:b/>
                <w:color w:val="FFFFFF"/>
                <w:spacing w:val="-2"/>
                <w:sz w:val="18"/>
              </w:rPr>
              <w:t>Descripción</w:t>
            </w:r>
          </w:p>
        </w:tc>
        <w:tc>
          <w:tcPr>
            <w:tcW w:w="2669" w:type="dxa"/>
            <w:vMerge w:val="restart"/>
            <w:shd w:val="clear" w:color="auto" w:fill="366091"/>
          </w:tcPr>
          <w:p>
            <w:pPr>
              <w:pStyle w:val="TableParagraph"/>
              <w:spacing w:before="33"/>
              <w:rPr>
                <w:sz w:val="18"/>
              </w:rPr>
            </w:pPr>
          </w:p>
          <w:p>
            <w:pPr>
              <w:pStyle w:val="TableParagraph"/>
              <w:ind w:left="12" w:right="4"/>
              <w:jc w:val="center"/>
              <w:rPr>
                <w:b/>
                <w:sz w:val="18"/>
              </w:rPr>
            </w:pPr>
            <w:r>
              <w:rPr>
                <w:b/>
                <w:color w:val="FFFFFF"/>
                <w:spacing w:val="-4"/>
                <w:sz w:val="18"/>
              </w:rPr>
              <w:t>Nota</w:t>
            </w:r>
          </w:p>
        </w:tc>
        <w:tc>
          <w:tcPr>
            <w:tcW w:w="840" w:type="dxa"/>
            <w:vMerge w:val="restart"/>
            <w:shd w:val="clear" w:color="auto" w:fill="366091"/>
          </w:tcPr>
          <w:p>
            <w:pPr>
              <w:pStyle w:val="TableParagraph"/>
              <w:spacing w:before="142"/>
              <w:ind w:left="179" w:right="84" w:hanging="34"/>
              <w:rPr>
                <w:b/>
                <w:sz w:val="18"/>
              </w:rPr>
            </w:pPr>
            <w:r>
              <w:rPr>
                <w:b/>
                <w:color w:val="FFFFFF"/>
                <w:spacing w:val="-2"/>
                <w:sz w:val="18"/>
              </w:rPr>
              <w:t>Periodo</w:t>
            </w:r>
            <w:r>
              <w:rPr>
                <w:b/>
                <w:color w:val="FFFFFF"/>
                <w:sz w:val="18"/>
              </w:rPr>
              <w:t> </w:t>
            </w:r>
            <w:r>
              <w:rPr>
                <w:b/>
                <w:color w:val="FFFFFF"/>
                <w:spacing w:val="-2"/>
                <w:sz w:val="18"/>
              </w:rPr>
              <w:t>Actual</w:t>
            </w:r>
          </w:p>
        </w:tc>
        <w:tc>
          <w:tcPr>
            <w:tcW w:w="840" w:type="dxa"/>
            <w:vMerge w:val="restart"/>
            <w:shd w:val="clear" w:color="auto" w:fill="366091"/>
          </w:tcPr>
          <w:p>
            <w:pPr>
              <w:pStyle w:val="TableParagraph"/>
              <w:spacing w:before="142"/>
              <w:ind w:left="102" w:right="84" w:firstLine="43"/>
              <w:rPr>
                <w:b/>
                <w:sz w:val="18"/>
              </w:rPr>
            </w:pPr>
            <w:r>
              <w:rPr>
                <w:b/>
                <w:color w:val="FFFFFF"/>
                <w:spacing w:val="-2"/>
                <w:sz w:val="18"/>
              </w:rPr>
              <w:t>Periodo</w:t>
            </w:r>
            <w:r>
              <w:rPr>
                <w:b/>
                <w:color w:val="FFFFFF"/>
                <w:sz w:val="18"/>
              </w:rPr>
              <w:t> </w:t>
            </w:r>
            <w:r>
              <w:rPr>
                <w:b/>
                <w:color w:val="FFFFFF"/>
                <w:spacing w:val="-2"/>
                <w:sz w:val="18"/>
              </w:rPr>
              <w:t>Anterior</w:t>
            </w:r>
          </w:p>
        </w:tc>
        <w:tc>
          <w:tcPr>
            <w:tcW w:w="989" w:type="dxa"/>
            <w:shd w:val="clear" w:color="auto" w:fill="366091"/>
          </w:tcPr>
          <w:p>
            <w:pPr>
              <w:pStyle w:val="TableParagraph"/>
              <w:spacing w:before="68"/>
              <w:ind w:left="12"/>
              <w:jc w:val="center"/>
              <w:rPr>
                <w:b/>
                <w:sz w:val="18"/>
              </w:rPr>
            </w:pPr>
            <w:r>
              <w:rPr>
                <w:b/>
                <w:color w:val="FFFFFF"/>
                <w:spacing w:val="-2"/>
                <w:sz w:val="18"/>
              </w:rPr>
              <w:t>Diferencia</w:t>
            </w:r>
          </w:p>
        </w:tc>
      </w:tr>
      <w:tr>
        <w:trPr>
          <w:trHeight w:val="352" w:hRule="atLeast"/>
        </w:trPr>
        <w:tc>
          <w:tcPr>
            <w:tcW w:w="1553" w:type="dxa"/>
            <w:vMerge/>
            <w:tcBorders>
              <w:top w:val="nil"/>
            </w:tcBorders>
            <w:shd w:val="clear" w:color="auto" w:fill="366091"/>
          </w:tcPr>
          <w:p>
            <w:pPr>
              <w:rPr>
                <w:sz w:val="2"/>
                <w:szCs w:val="2"/>
              </w:rPr>
            </w:pPr>
          </w:p>
        </w:tc>
        <w:tc>
          <w:tcPr>
            <w:tcW w:w="2669" w:type="dxa"/>
            <w:vMerge/>
            <w:tcBorders>
              <w:top w:val="nil"/>
            </w:tcBorders>
            <w:shd w:val="clear" w:color="auto" w:fill="366091"/>
          </w:tcPr>
          <w:p>
            <w:pPr>
              <w:rPr>
                <w:sz w:val="2"/>
                <w:szCs w:val="2"/>
              </w:rPr>
            </w:pPr>
          </w:p>
        </w:tc>
        <w:tc>
          <w:tcPr>
            <w:tcW w:w="840" w:type="dxa"/>
            <w:vMerge/>
            <w:tcBorders>
              <w:top w:val="nil"/>
            </w:tcBorders>
            <w:shd w:val="clear" w:color="auto" w:fill="366091"/>
          </w:tcPr>
          <w:p>
            <w:pPr>
              <w:rPr>
                <w:sz w:val="2"/>
                <w:szCs w:val="2"/>
              </w:rPr>
            </w:pPr>
          </w:p>
        </w:tc>
        <w:tc>
          <w:tcPr>
            <w:tcW w:w="840" w:type="dxa"/>
            <w:vMerge/>
            <w:tcBorders>
              <w:top w:val="nil"/>
            </w:tcBorders>
            <w:shd w:val="clear" w:color="auto" w:fill="366091"/>
          </w:tcPr>
          <w:p>
            <w:pPr>
              <w:rPr>
                <w:sz w:val="2"/>
                <w:szCs w:val="2"/>
              </w:rPr>
            </w:pPr>
          </w:p>
        </w:tc>
        <w:tc>
          <w:tcPr>
            <w:tcW w:w="989" w:type="dxa"/>
            <w:shd w:val="clear" w:color="auto" w:fill="366091"/>
          </w:tcPr>
          <w:p>
            <w:pPr>
              <w:pStyle w:val="TableParagraph"/>
              <w:spacing w:before="68"/>
              <w:ind w:left="12"/>
              <w:jc w:val="center"/>
              <w:rPr>
                <w:sz w:val="18"/>
              </w:rPr>
            </w:pPr>
            <w:r>
              <w:rPr>
                <w:color w:val="FFFFFF"/>
                <w:spacing w:val="-10"/>
                <w:sz w:val="18"/>
              </w:rPr>
              <w:t>%</w:t>
            </w:r>
          </w:p>
        </w:tc>
      </w:tr>
      <w:tr>
        <w:trPr>
          <w:trHeight w:val="354" w:hRule="atLeast"/>
        </w:trPr>
        <w:tc>
          <w:tcPr>
            <w:tcW w:w="1553" w:type="dxa"/>
          </w:tcPr>
          <w:p>
            <w:pPr>
              <w:pStyle w:val="TableParagraph"/>
              <w:spacing w:before="68"/>
              <w:ind w:left="69"/>
              <w:rPr>
                <w:b/>
                <w:sz w:val="18"/>
              </w:rPr>
            </w:pPr>
            <w:r>
              <w:rPr>
                <w:b/>
                <w:spacing w:val="-2"/>
                <w:sz w:val="18"/>
              </w:rPr>
              <w:t>Pagos</w:t>
            </w:r>
          </w:p>
        </w:tc>
        <w:tc>
          <w:tcPr>
            <w:tcW w:w="2669" w:type="dxa"/>
          </w:tcPr>
          <w:p>
            <w:pPr>
              <w:pStyle w:val="TableParagraph"/>
              <w:spacing w:before="68"/>
              <w:ind w:left="12"/>
              <w:jc w:val="center"/>
              <w:rPr>
                <w:b/>
                <w:sz w:val="18"/>
              </w:rPr>
            </w:pPr>
            <w:r>
              <w:rPr>
                <w:b/>
                <w:spacing w:val="-5"/>
                <w:sz w:val="18"/>
              </w:rPr>
              <w:t>82</w:t>
            </w:r>
          </w:p>
        </w:tc>
        <w:tc>
          <w:tcPr>
            <w:tcW w:w="840" w:type="dxa"/>
          </w:tcPr>
          <w:p>
            <w:pPr>
              <w:pStyle w:val="TableParagraph"/>
              <w:spacing w:before="68"/>
              <w:ind w:left="50"/>
              <w:jc w:val="center"/>
              <w:rPr>
                <w:b/>
                <w:sz w:val="18"/>
              </w:rPr>
            </w:pPr>
            <w:r>
              <w:rPr>
                <w:b/>
                <w:spacing w:val="-10"/>
                <w:sz w:val="18"/>
              </w:rPr>
              <w:t>-</w:t>
            </w:r>
          </w:p>
        </w:tc>
        <w:tc>
          <w:tcPr>
            <w:tcW w:w="840" w:type="dxa"/>
          </w:tcPr>
          <w:p>
            <w:pPr>
              <w:pStyle w:val="TableParagraph"/>
              <w:spacing w:before="68"/>
              <w:ind w:left="50"/>
              <w:jc w:val="center"/>
              <w:rPr>
                <w:b/>
                <w:sz w:val="18"/>
              </w:rPr>
            </w:pPr>
            <w:r>
              <w:rPr>
                <w:b/>
                <w:spacing w:val="-10"/>
                <w:sz w:val="18"/>
              </w:rPr>
              <w:t>-</w:t>
            </w:r>
          </w:p>
        </w:tc>
        <w:tc>
          <w:tcPr>
            <w:tcW w:w="989" w:type="dxa"/>
          </w:tcPr>
          <w:p>
            <w:pPr>
              <w:pStyle w:val="TableParagraph"/>
              <w:spacing w:before="68"/>
              <w:ind w:left="12" w:right="5"/>
              <w:jc w:val="center"/>
              <w:rPr>
                <w:b/>
                <w:sz w:val="18"/>
              </w:rPr>
            </w:pPr>
            <w:r>
              <w:rPr>
                <w:b/>
                <w:spacing w:val="-2"/>
                <w:sz w:val="18"/>
              </w:rPr>
              <w:t>0,00%</w:t>
            </w:r>
          </w:p>
        </w:tc>
      </w:tr>
    </w:tbl>
    <w:p>
      <w:pPr>
        <w:pStyle w:val="BodyText"/>
      </w:pPr>
    </w:p>
    <w:p>
      <w:pPr>
        <w:pStyle w:val="BodyText"/>
      </w:pPr>
    </w:p>
    <w:p>
      <w:pPr>
        <w:pStyle w:val="BodyText"/>
        <w:spacing w:before="113"/>
      </w:pPr>
    </w:p>
    <w:p>
      <w:pPr>
        <w:pStyle w:val="BodyText"/>
        <w:spacing w:line="357" w:lineRule="auto"/>
        <w:ind w:left="1341" w:right="1344"/>
      </w:pPr>
      <w:r>
        <w:rPr/>
        <w:t>Los</w:t>
      </w:r>
      <w:r>
        <w:rPr>
          <w:spacing w:val="26"/>
        </w:rPr>
        <w:t> </w:t>
      </w:r>
      <w:r>
        <w:rPr/>
        <w:t>Pagos</w:t>
      </w:r>
      <w:r>
        <w:rPr>
          <w:spacing w:val="24"/>
        </w:rPr>
        <w:t> </w:t>
      </w:r>
      <w:r>
        <w:rPr/>
        <w:t>de</w:t>
      </w:r>
      <w:r>
        <w:rPr>
          <w:spacing w:val="25"/>
        </w:rPr>
        <w:t> </w:t>
      </w:r>
      <w:r>
        <w:rPr/>
        <w:t>los</w:t>
      </w:r>
      <w:r>
        <w:rPr>
          <w:spacing w:val="24"/>
        </w:rPr>
        <w:t> </w:t>
      </w:r>
      <w:r>
        <w:rPr/>
        <w:t>Flujos</w:t>
      </w:r>
      <w:r>
        <w:rPr>
          <w:spacing w:val="26"/>
        </w:rPr>
        <w:t> </w:t>
      </w:r>
      <w:r>
        <w:rPr/>
        <w:t>de</w:t>
      </w:r>
      <w:r>
        <w:rPr>
          <w:spacing w:val="22"/>
        </w:rPr>
        <w:t> </w:t>
      </w:r>
      <w:r>
        <w:rPr/>
        <w:t>Efectivo</w:t>
      </w:r>
      <w:r>
        <w:rPr>
          <w:spacing w:val="25"/>
        </w:rPr>
        <w:t> </w:t>
      </w:r>
      <w:r>
        <w:rPr/>
        <w:t>de</w:t>
      </w:r>
      <w:r>
        <w:rPr>
          <w:spacing w:val="25"/>
        </w:rPr>
        <w:t> </w:t>
      </w:r>
      <w:r>
        <w:rPr/>
        <w:t>las</w:t>
      </w:r>
      <w:r>
        <w:rPr>
          <w:spacing w:val="24"/>
        </w:rPr>
        <w:t> </w:t>
      </w:r>
      <w:r>
        <w:rPr/>
        <w:t>Actividades</w:t>
      </w:r>
      <w:r>
        <w:rPr>
          <w:spacing w:val="24"/>
        </w:rPr>
        <w:t> </w:t>
      </w:r>
      <w:r>
        <w:rPr/>
        <w:t>de</w:t>
      </w:r>
      <w:r>
        <w:rPr>
          <w:spacing w:val="22"/>
        </w:rPr>
        <w:t> </w:t>
      </w:r>
      <w:r>
        <w:rPr/>
        <w:t>Financiamiento,</w:t>
      </w:r>
      <w:r>
        <w:rPr>
          <w:spacing w:val="25"/>
        </w:rPr>
        <w:t> </w:t>
      </w:r>
      <w:r>
        <w:rPr/>
        <w:t>comparado</w:t>
      </w:r>
      <w:r>
        <w:rPr>
          <w:spacing w:val="25"/>
        </w:rPr>
        <w:t> </w:t>
      </w:r>
      <w:r>
        <w:rPr/>
        <w:t>al</w:t>
      </w:r>
      <w:r>
        <w:rPr>
          <w:spacing w:val="24"/>
        </w:rPr>
        <w:t> </w:t>
      </w:r>
      <w:r>
        <w:rPr/>
        <w:t>periodo</w:t>
      </w:r>
      <w:r>
        <w:rPr>
          <w:spacing w:val="25"/>
        </w:rPr>
        <w:t> </w:t>
      </w:r>
      <w:r>
        <w:rPr/>
        <w:t>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712256">
                <wp:simplePos x="0" y="0"/>
                <wp:positionH relativeFrom="page">
                  <wp:posOffset>1080516</wp:posOffset>
                </wp:positionH>
                <wp:positionV relativeFrom="paragraph">
                  <wp:posOffset>286066</wp:posOffset>
                </wp:positionV>
                <wp:extent cx="5713730" cy="239395"/>
                <wp:effectExtent l="0" t="0" r="0" b="0"/>
                <wp:wrapTopAndBottom/>
                <wp:docPr id="297" name="Textbox 297"/>
                <wp:cNvGraphicFramePr>
                  <a:graphicFrameLocks/>
                </wp:cNvGraphicFramePr>
                <a:graphic>
                  <a:graphicData uri="http://schemas.microsoft.com/office/word/2010/wordprocessingShape">
                    <wps:wsp>
                      <wps:cNvPr id="297" name="Textbox 29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Revelar</w:t>
                            </w:r>
                            <w:r>
                              <w:rPr>
                                <w:b/>
                                <w:color w:val="1F4D79"/>
                                <w:spacing w:val="-5"/>
                                <w:sz w:val="20"/>
                                <w:u w:val="single" w:color="1F4D79"/>
                              </w:rPr>
                              <w:t> </w:t>
                            </w:r>
                            <w:r>
                              <w:rPr>
                                <w:b/>
                                <w:color w:val="1F4D79"/>
                                <w:sz w:val="20"/>
                                <w:u w:val="single" w:color="1F4D79"/>
                              </w:rPr>
                              <w:t>ampliamente</w:t>
                            </w:r>
                            <w:r>
                              <w:rPr>
                                <w:b/>
                                <w:color w:val="1F4D79"/>
                                <w:spacing w:val="-3"/>
                                <w:sz w:val="20"/>
                                <w:u w:val="single" w:color="1F4D79"/>
                              </w:rPr>
                              <w:t> </w:t>
                            </w:r>
                            <w:r>
                              <w:rPr>
                                <w:b/>
                                <w:color w:val="1F4D79"/>
                                <w:sz w:val="20"/>
                                <w:u w:val="single" w:color="1F4D79"/>
                              </w:rPr>
                              <w:t>las</w:t>
                            </w:r>
                            <w:r>
                              <w:rPr>
                                <w:b/>
                                <w:color w:val="1F4D79"/>
                                <w:spacing w:val="-4"/>
                                <w:sz w:val="20"/>
                                <w:u w:val="single" w:color="1F4D79"/>
                              </w:rPr>
                              <w:t> </w:t>
                            </w:r>
                            <w:r>
                              <w:rPr>
                                <w:b/>
                                <w:color w:val="1F4D79"/>
                                <w:sz w:val="20"/>
                                <w:u w:val="single" w:color="1F4D79"/>
                              </w:rPr>
                              <w:t>partidas</w:t>
                            </w:r>
                            <w:r>
                              <w:rPr>
                                <w:b/>
                                <w:color w:val="1F4D79"/>
                                <w:spacing w:val="-4"/>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6"/>
                                <w:sz w:val="20"/>
                                <w:u w:val="single" w:color="1F4D79"/>
                              </w:rPr>
                              <w:t> </w:t>
                            </w:r>
                            <w:r>
                              <w:rPr>
                                <w:b/>
                                <w:color w:val="1F4D79"/>
                                <w:sz w:val="20"/>
                                <w:u w:val="single" w:color="1F4D79"/>
                              </w:rPr>
                              <w:t>de</w:t>
                            </w:r>
                            <w:r>
                              <w:rPr>
                                <w:b/>
                                <w:color w:val="1F4D79"/>
                                <w:spacing w:val="-3"/>
                                <w:sz w:val="20"/>
                                <w:u w:val="single" w:color="1F4D79"/>
                              </w:rPr>
                              <w:t> </w:t>
                            </w:r>
                            <w:r>
                              <w:rPr>
                                <w:b/>
                                <w:color w:val="1F4D79"/>
                                <w:sz w:val="20"/>
                                <w:u w:val="single" w:color="1F4D79"/>
                              </w:rPr>
                              <w:t>pagos</w:t>
                            </w:r>
                            <w:r>
                              <w:rPr>
                                <w:sz w:val="20"/>
                                <w:u w:val="none"/>
                              </w:rPr>
                              <w:t>:</w:t>
                            </w:r>
                            <w:r>
                              <w:rPr>
                                <w:spacing w:val="-4"/>
                                <w:sz w:val="20"/>
                                <w:u w:val="none"/>
                              </w:rPr>
                              <w:t> </w:t>
                            </w:r>
                            <w:r>
                              <w:rPr>
                                <w:sz w:val="20"/>
                                <w:u w:val="none"/>
                              </w:rPr>
                              <w:t>No</w:t>
                            </w:r>
                            <w:r>
                              <w:rPr>
                                <w:spacing w:val="-2"/>
                                <w:sz w:val="20"/>
                                <w:u w:val="none"/>
                              </w:rPr>
                              <w:t> aplica.</w:t>
                            </w:r>
                          </w:p>
                        </w:txbxContent>
                      </wps:txbx>
                      <wps:bodyPr wrap="square" lIns="0" tIns="0" rIns="0" bIns="0" rtlCol="0">
                        <a:noAutofit/>
                      </wps:bodyPr>
                    </wps:wsp>
                  </a:graphicData>
                </a:graphic>
              </wp:anchor>
            </w:drawing>
          </mc:Choice>
          <mc:Fallback>
            <w:pict>
              <v:shape style="position:absolute;margin-left:85.080002pt;margin-top:22.524929pt;width:449.9pt;height:18.850pt;mso-position-horizontal-relative:page;mso-position-vertical-relative:paragraph;z-index:-15604224;mso-wrap-distance-left:0;mso-wrap-distance-right:0" type="#_x0000_t202" id="docshape293" filled="false" stroked="true" strokeweight=".479966pt" strokecolor="#000000">
                <v:textbox inset="0,0,0,0">
                  <w:txbxContent>
                    <w:p>
                      <w:pPr>
                        <w:spacing w:before="1"/>
                        <w:ind w:left="103" w:right="0" w:firstLine="0"/>
                        <w:jc w:val="left"/>
                        <w:rPr>
                          <w:sz w:val="20"/>
                        </w:rPr>
                      </w:pPr>
                      <w:r>
                        <w:rPr>
                          <w:b/>
                          <w:color w:val="1F4D79"/>
                          <w:sz w:val="20"/>
                          <w:u w:val="single" w:color="1F4D79"/>
                        </w:rPr>
                        <w:t>Revelar</w:t>
                      </w:r>
                      <w:r>
                        <w:rPr>
                          <w:b/>
                          <w:color w:val="1F4D79"/>
                          <w:spacing w:val="-5"/>
                          <w:sz w:val="20"/>
                          <w:u w:val="single" w:color="1F4D79"/>
                        </w:rPr>
                        <w:t> </w:t>
                      </w:r>
                      <w:r>
                        <w:rPr>
                          <w:b/>
                          <w:color w:val="1F4D79"/>
                          <w:sz w:val="20"/>
                          <w:u w:val="single" w:color="1F4D79"/>
                        </w:rPr>
                        <w:t>ampliamente</w:t>
                      </w:r>
                      <w:r>
                        <w:rPr>
                          <w:b/>
                          <w:color w:val="1F4D79"/>
                          <w:spacing w:val="-3"/>
                          <w:sz w:val="20"/>
                          <w:u w:val="single" w:color="1F4D79"/>
                        </w:rPr>
                        <w:t> </w:t>
                      </w:r>
                      <w:r>
                        <w:rPr>
                          <w:b/>
                          <w:color w:val="1F4D79"/>
                          <w:sz w:val="20"/>
                          <w:u w:val="single" w:color="1F4D79"/>
                        </w:rPr>
                        <w:t>las</w:t>
                      </w:r>
                      <w:r>
                        <w:rPr>
                          <w:b/>
                          <w:color w:val="1F4D79"/>
                          <w:spacing w:val="-4"/>
                          <w:sz w:val="20"/>
                          <w:u w:val="single" w:color="1F4D79"/>
                        </w:rPr>
                        <w:t> </w:t>
                      </w:r>
                      <w:r>
                        <w:rPr>
                          <w:b/>
                          <w:color w:val="1F4D79"/>
                          <w:sz w:val="20"/>
                          <w:u w:val="single" w:color="1F4D79"/>
                        </w:rPr>
                        <w:t>partidas</w:t>
                      </w:r>
                      <w:r>
                        <w:rPr>
                          <w:b/>
                          <w:color w:val="1F4D79"/>
                          <w:spacing w:val="-4"/>
                          <w:sz w:val="20"/>
                          <w:u w:val="single" w:color="1F4D79"/>
                        </w:rPr>
                        <w:t> </w:t>
                      </w:r>
                      <w:r>
                        <w:rPr>
                          <w:b/>
                          <w:color w:val="1F4D79"/>
                          <w:sz w:val="20"/>
                          <w:u w:val="single" w:color="1F4D79"/>
                        </w:rPr>
                        <w:t>más</w:t>
                      </w:r>
                      <w:r>
                        <w:rPr>
                          <w:b/>
                          <w:color w:val="1F4D79"/>
                          <w:spacing w:val="-5"/>
                          <w:sz w:val="20"/>
                          <w:u w:val="single" w:color="1F4D79"/>
                        </w:rPr>
                        <w:t> </w:t>
                      </w:r>
                      <w:r>
                        <w:rPr>
                          <w:b/>
                          <w:color w:val="1F4D79"/>
                          <w:sz w:val="20"/>
                          <w:u w:val="single" w:color="1F4D79"/>
                        </w:rPr>
                        <w:t>materiales</w:t>
                      </w:r>
                      <w:r>
                        <w:rPr>
                          <w:b/>
                          <w:color w:val="1F4D79"/>
                          <w:spacing w:val="-6"/>
                          <w:sz w:val="20"/>
                          <w:u w:val="single" w:color="1F4D79"/>
                        </w:rPr>
                        <w:t> </w:t>
                      </w:r>
                      <w:r>
                        <w:rPr>
                          <w:b/>
                          <w:color w:val="1F4D79"/>
                          <w:sz w:val="20"/>
                          <w:u w:val="single" w:color="1F4D79"/>
                        </w:rPr>
                        <w:t>de</w:t>
                      </w:r>
                      <w:r>
                        <w:rPr>
                          <w:b/>
                          <w:color w:val="1F4D79"/>
                          <w:spacing w:val="-3"/>
                          <w:sz w:val="20"/>
                          <w:u w:val="single" w:color="1F4D79"/>
                        </w:rPr>
                        <w:t> </w:t>
                      </w:r>
                      <w:r>
                        <w:rPr>
                          <w:b/>
                          <w:color w:val="1F4D79"/>
                          <w:sz w:val="20"/>
                          <w:u w:val="single" w:color="1F4D79"/>
                        </w:rPr>
                        <w:t>pagos</w:t>
                      </w:r>
                      <w:r>
                        <w:rPr>
                          <w:sz w:val="20"/>
                          <w:u w:val="none"/>
                        </w:rPr>
                        <w:t>:</w:t>
                      </w:r>
                      <w:r>
                        <w:rPr>
                          <w:spacing w:val="-4"/>
                          <w:sz w:val="20"/>
                          <w:u w:val="none"/>
                        </w:rPr>
                        <w:t> </w:t>
                      </w:r>
                      <w:r>
                        <w:rPr>
                          <w:sz w:val="20"/>
                          <w:u w:val="none"/>
                        </w:rPr>
                        <w:t>No</w:t>
                      </w:r>
                      <w:r>
                        <w:rPr>
                          <w:spacing w:val="-2"/>
                          <w:sz w:val="20"/>
                          <w:u w:val="none"/>
                        </w:rPr>
                        <w:t> 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20" w:id="100"/>
      <w:r>
        <w:rPr/>
        <w:t>NOTA</w:t>
      </w:r>
      <w:r>
        <w:rPr>
          <w:spacing w:val="-5"/>
        </w:rPr>
        <w:t> </w:t>
      </w:r>
      <w:r>
        <w:rPr/>
        <w:t>N°</w:t>
      </w:r>
      <w:r>
        <w:rPr>
          <w:spacing w:val="-3"/>
        </w:rPr>
        <w:t> </w:t>
      </w:r>
      <w:bookmarkEnd w:id="100"/>
      <w:r>
        <w:rPr>
          <w:spacing w:val="-5"/>
        </w:rPr>
        <w:t>83</w:t>
      </w:r>
    </w:p>
    <w:p>
      <w:pPr>
        <w:pStyle w:val="BodyText"/>
        <w:spacing w:before="117"/>
        <w:rPr>
          <w:b/>
        </w:rPr>
      </w:pPr>
    </w:p>
    <w:p>
      <w:pPr>
        <w:pStyle w:val="BodyText"/>
        <w:ind w:left="1341"/>
      </w:pPr>
      <w:r>
        <w:rPr/>
        <w:t>Efectivo</w:t>
      </w:r>
      <w:r>
        <w:rPr>
          <w:spacing w:val="-2"/>
        </w:rPr>
        <w:t> </w:t>
      </w:r>
      <w:r>
        <w:rPr/>
        <w:t>y</w:t>
      </w:r>
      <w:r>
        <w:rPr>
          <w:spacing w:val="-5"/>
        </w:rPr>
        <w:t> </w:t>
      </w:r>
      <w:r>
        <w:rPr>
          <w:spacing w:val="-2"/>
        </w:rPr>
        <w:t>equivalentes</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9"/>
        <w:gridCol w:w="593"/>
        <w:gridCol w:w="1937"/>
        <w:gridCol w:w="1939"/>
        <w:gridCol w:w="1380"/>
      </w:tblGrid>
      <w:tr>
        <w:trPr>
          <w:trHeight w:val="267" w:hRule="atLeast"/>
        </w:trPr>
        <w:tc>
          <w:tcPr>
            <w:tcW w:w="2789" w:type="dxa"/>
            <w:vMerge w:val="restart"/>
            <w:shd w:val="clear" w:color="auto" w:fill="366091"/>
          </w:tcPr>
          <w:p>
            <w:pPr>
              <w:pStyle w:val="TableParagraph"/>
              <w:spacing w:before="27"/>
              <w:ind w:left="69"/>
              <w:rPr>
                <w:b/>
                <w:sz w:val="18"/>
              </w:rPr>
            </w:pPr>
            <w:r>
              <w:rPr>
                <w:b/>
                <w:color w:val="FFFFFF"/>
                <w:spacing w:val="-2"/>
                <w:sz w:val="18"/>
              </w:rPr>
              <w:t>Descripción</w:t>
            </w:r>
          </w:p>
        </w:tc>
        <w:tc>
          <w:tcPr>
            <w:tcW w:w="593" w:type="dxa"/>
            <w:vMerge w:val="restart"/>
            <w:shd w:val="clear" w:color="auto" w:fill="366091"/>
          </w:tcPr>
          <w:p>
            <w:pPr>
              <w:pStyle w:val="TableParagraph"/>
              <w:spacing w:before="162"/>
              <w:ind w:left="109"/>
              <w:rPr>
                <w:b/>
                <w:sz w:val="18"/>
              </w:rPr>
            </w:pPr>
            <w:r>
              <w:rPr>
                <w:b/>
                <w:color w:val="FFFFFF"/>
                <w:spacing w:val="-4"/>
                <w:sz w:val="18"/>
              </w:rPr>
              <w:t>Nota</w:t>
            </w:r>
          </w:p>
        </w:tc>
        <w:tc>
          <w:tcPr>
            <w:tcW w:w="1937" w:type="dxa"/>
            <w:vMerge w:val="restart"/>
            <w:shd w:val="clear" w:color="auto" w:fill="366091"/>
          </w:tcPr>
          <w:p>
            <w:pPr>
              <w:pStyle w:val="TableParagraph"/>
              <w:spacing w:before="162"/>
              <w:ind w:left="435"/>
              <w:rPr>
                <w:b/>
                <w:sz w:val="18"/>
              </w:rPr>
            </w:pPr>
            <w:r>
              <w:rPr>
                <w:b/>
                <w:color w:val="FFFFFF"/>
                <w:sz w:val="18"/>
              </w:rPr>
              <w:t>Periodo</w:t>
            </w:r>
            <w:r>
              <w:rPr>
                <w:b/>
                <w:color w:val="FFFFFF"/>
                <w:spacing w:val="-9"/>
                <w:sz w:val="18"/>
              </w:rPr>
              <w:t> </w:t>
            </w:r>
            <w:r>
              <w:rPr>
                <w:b/>
                <w:color w:val="FFFFFF"/>
                <w:spacing w:val="-2"/>
                <w:sz w:val="18"/>
              </w:rPr>
              <w:t>Actual</w:t>
            </w:r>
          </w:p>
        </w:tc>
        <w:tc>
          <w:tcPr>
            <w:tcW w:w="1939" w:type="dxa"/>
            <w:vMerge w:val="restart"/>
            <w:shd w:val="clear" w:color="auto" w:fill="366091"/>
          </w:tcPr>
          <w:p>
            <w:pPr>
              <w:pStyle w:val="TableParagraph"/>
              <w:spacing w:before="162"/>
              <w:ind w:left="363"/>
              <w:rPr>
                <w:b/>
                <w:sz w:val="18"/>
              </w:rPr>
            </w:pPr>
            <w:r>
              <w:rPr>
                <w:b/>
                <w:color w:val="FFFFFF"/>
                <w:sz w:val="18"/>
              </w:rPr>
              <w:t>Periodo</w:t>
            </w:r>
            <w:r>
              <w:rPr>
                <w:b/>
                <w:color w:val="FFFFFF"/>
                <w:spacing w:val="-9"/>
                <w:sz w:val="18"/>
              </w:rPr>
              <w:t> </w:t>
            </w:r>
            <w:r>
              <w:rPr>
                <w:b/>
                <w:color w:val="FFFFFF"/>
                <w:spacing w:val="-2"/>
                <w:sz w:val="18"/>
              </w:rPr>
              <w:t>Anterior</w:t>
            </w:r>
          </w:p>
        </w:tc>
        <w:tc>
          <w:tcPr>
            <w:tcW w:w="1380" w:type="dxa"/>
            <w:shd w:val="clear" w:color="auto" w:fill="366091"/>
          </w:tcPr>
          <w:p>
            <w:pPr>
              <w:pStyle w:val="TableParagraph"/>
              <w:spacing w:before="25"/>
              <w:ind w:left="15"/>
              <w:jc w:val="center"/>
              <w:rPr>
                <w:b/>
                <w:sz w:val="18"/>
              </w:rPr>
            </w:pPr>
            <w:r>
              <w:rPr>
                <w:b/>
                <w:color w:val="FFFFFF"/>
                <w:spacing w:val="-2"/>
                <w:sz w:val="18"/>
              </w:rPr>
              <w:t>Diferencia</w:t>
            </w:r>
          </w:p>
        </w:tc>
      </w:tr>
      <w:tr>
        <w:trPr>
          <w:trHeight w:val="253" w:hRule="atLeast"/>
        </w:trPr>
        <w:tc>
          <w:tcPr>
            <w:tcW w:w="2789" w:type="dxa"/>
            <w:vMerge/>
            <w:tcBorders>
              <w:top w:val="nil"/>
            </w:tcBorders>
            <w:shd w:val="clear" w:color="auto" w:fill="366091"/>
          </w:tcPr>
          <w:p>
            <w:pPr>
              <w:rPr>
                <w:sz w:val="2"/>
                <w:szCs w:val="2"/>
              </w:rPr>
            </w:pPr>
          </w:p>
        </w:tc>
        <w:tc>
          <w:tcPr>
            <w:tcW w:w="593" w:type="dxa"/>
            <w:vMerge/>
            <w:tcBorders>
              <w:top w:val="nil"/>
            </w:tcBorders>
            <w:shd w:val="clear" w:color="auto" w:fill="366091"/>
          </w:tcPr>
          <w:p>
            <w:pPr>
              <w:rPr>
                <w:sz w:val="2"/>
                <w:szCs w:val="2"/>
              </w:rPr>
            </w:pPr>
          </w:p>
        </w:tc>
        <w:tc>
          <w:tcPr>
            <w:tcW w:w="1937" w:type="dxa"/>
            <w:vMerge/>
            <w:tcBorders>
              <w:top w:val="nil"/>
            </w:tcBorders>
            <w:shd w:val="clear" w:color="auto" w:fill="366091"/>
          </w:tcPr>
          <w:p>
            <w:pPr>
              <w:rPr>
                <w:sz w:val="2"/>
                <w:szCs w:val="2"/>
              </w:rPr>
            </w:pPr>
          </w:p>
        </w:tc>
        <w:tc>
          <w:tcPr>
            <w:tcW w:w="1939" w:type="dxa"/>
            <w:vMerge/>
            <w:tcBorders>
              <w:top w:val="nil"/>
            </w:tcBorders>
            <w:shd w:val="clear" w:color="auto" w:fill="366091"/>
          </w:tcPr>
          <w:p>
            <w:pPr>
              <w:rPr>
                <w:sz w:val="2"/>
                <w:szCs w:val="2"/>
              </w:rPr>
            </w:pPr>
          </w:p>
        </w:tc>
        <w:tc>
          <w:tcPr>
            <w:tcW w:w="1380" w:type="dxa"/>
            <w:shd w:val="clear" w:color="auto" w:fill="366091"/>
          </w:tcPr>
          <w:p>
            <w:pPr>
              <w:pStyle w:val="TableParagraph"/>
              <w:spacing w:line="216" w:lineRule="exact" w:before="18"/>
              <w:ind w:left="15" w:right="1"/>
              <w:jc w:val="center"/>
              <w:rPr>
                <w:sz w:val="18"/>
              </w:rPr>
            </w:pPr>
            <w:r>
              <w:rPr>
                <w:color w:val="FFFFFF"/>
                <w:spacing w:val="-10"/>
                <w:sz w:val="18"/>
              </w:rPr>
              <w:t>%</w:t>
            </w:r>
          </w:p>
        </w:tc>
      </w:tr>
      <w:tr>
        <w:trPr>
          <w:trHeight w:val="522" w:hRule="atLeast"/>
        </w:trPr>
        <w:tc>
          <w:tcPr>
            <w:tcW w:w="2789" w:type="dxa"/>
          </w:tcPr>
          <w:p>
            <w:pPr>
              <w:pStyle w:val="TableParagraph"/>
              <w:spacing w:before="42"/>
              <w:ind w:left="69"/>
              <w:rPr>
                <w:b/>
                <w:sz w:val="18"/>
              </w:rPr>
            </w:pPr>
            <w:r>
              <w:rPr>
                <w:b/>
                <w:sz w:val="18"/>
              </w:rPr>
              <w:t>Efectivo y equivalentes de </w:t>
            </w:r>
            <w:r>
              <w:rPr>
                <w:b/>
                <w:sz w:val="18"/>
              </w:rPr>
              <w:t>efectivo al final del ejercicio</w:t>
            </w:r>
          </w:p>
        </w:tc>
        <w:tc>
          <w:tcPr>
            <w:tcW w:w="593" w:type="dxa"/>
          </w:tcPr>
          <w:p>
            <w:pPr>
              <w:pStyle w:val="TableParagraph"/>
              <w:spacing w:before="152"/>
              <w:ind w:left="203"/>
              <w:rPr>
                <w:b/>
                <w:sz w:val="18"/>
              </w:rPr>
            </w:pPr>
            <w:r>
              <w:rPr>
                <w:b/>
                <w:spacing w:val="-5"/>
                <w:sz w:val="18"/>
              </w:rPr>
              <w:t>83</w:t>
            </w:r>
          </w:p>
        </w:tc>
        <w:tc>
          <w:tcPr>
            <w:tcW w:w="1937" w:type="dxa"/>
          </w:tcPr>
          <w:p>
            <w:pPr>
              <w:pStyle w:val="TableParagraph"/>
              <w:spacing w:before="152"/>
              <w:ind w:left="621"/>
              <w:rPr>
                <w:b/>
                <w:sz w:val="18"/>
              </w:rPr>
            </w:pPr>
            <w:r>
              <w:rPr>
                <w:b/>
                <w:sz w:val="18"/>
              </w:rPr>
              <w:t>63</w:t>
            </w:r>
            <w:r>
              <w:rPr>
                <w:b/>
                <w:spacing w:val="-3"/>
                <w:sz w:val="18"/>
              </w:rPr>
              <w:t> </w:t>
            </w:r>
            <w:r>
              <w:rPr>
                <w:b/>
                <w:spacing w:val="-2"/>
                <w:sz w:val="18"/>
              </w:rPr>
              <w:t>092,48</w:t>
            </w:r>
          </w:p>
        </w:tc>
        <w:tc>
          <w:tcPr>
            <w:tcW w:w="1939" w:type="dxa"/>
          </w:tcPr>
          <w:p>
            <w:pPr>
              <w:pStyle w:val="TableParagraph"/>
              <w:spacing w:before="152"/>
              <w:ind w:left="622"/>
              <w:rPr>
                <w:b/>
                <w:sz w:val="18"/>
              </w:rPr>
            </w:pPr>
            <w:r>
              <w:rPr>
                <w:b/>
                <w:sz w:val="18"/>
              </w:rPr>
              <w:t>71</w:t>
            </w:r>
            <w:r>
              <w:rPr>
                <w:b/>
                <w:spacing w:val="-3"/>
                <w:sz w:val="18"/>
              </w:rPr>
              <w:t> </w:t>
            </w:r>
            <w:r>
              <w:rPr>
                <w:b/>
                <w:spacing w:val="-2"/>
                <w:sz w:val="18"/>
              </w:rPr>
              <w:t>554,95</w:t>
            </w:r>
          </w:p>
        </w:tc>
        <w:tc>
          <w:tcPr>
            <w:tcW w:w="1380" w:type="dxa"/>
          </w:tcPr>
          <w:p>
            <w:pPr>
              <w:pStyle w:val="TableParagraph"/>
              <w:spacing w:before="152"/>
              <w:ind w:left="15" w:right="10"/>
              <w:jc w:val="center"/>
              <w:rPr>
                <w:b/>
                <w:sz w:val="18"/>
              </w:rPr>
            </w:pPr>
            <w:r>
              <w:rPr>
                <w:b/>
                <w:spacing w:val="-2"/>
                <w:sz w:val="18"/>
              </w:rPr>
              <w:t>-11,83%</w:t>
            </w:r>
          </w:p>
        </w:tc>
      </w:tr>
    </w:tbl>
    <w:p>
      <w:pPr>
        <w:pStyle w:val="BodyText"/>
      </w:pPr>
    </w:p>
    <w:p>
      <w:pPr>
        <w:pStyle w:val="BodyText"/>
      </w:pPr>
    </w:p>
    <w:p>
      <w:pPr>
        <w:pStyle w:val="BodyText"/>
        <w:spacing w:before="115"/>
      </w:pPr>
    </w:p>
    <w:p>
      <w:pPr>
        <w:pStyle w:val="BodyText"/>
        <w:spacing w:line="357" w:lineRule="auto"/>
        <w:ind w:left="1341" w:right="1344"/>
      </w:pPr>
      <w:r>
        <w:rPr/>
        <w:t>La</w:t>
      </w:r>
      <w:r>
        <w:rPr>
          <w:spacing w:val="-1"/>
        </w:rPr>
        <w:t> </w:t>
      </w:r>
      <w:r>
        <w:rPr/>
        <w:t>cuenta</w:t>
      </w:r>
      <w:r>
        <w:rPr>
          <w:spacing w:val="-1"/>
        </w:rPr>
        <w:t> </w:t>
      </w:r>
      <w:r>
        <w:rPr/>
        <w:t>Efectivo</w:t>
      </w:r>
      <w:r>
        <w:rPr>
          <w:spacing w:val="-3"/>
        </w:rPr>
        <w:t> </w:t>
      </w:r>
      <w:r>
        <w:rPr/>
        <w:t>y equivalentes</w:t>
      </w:r>
      <w:r>
        <w:rPr>
          <w:spacing w:val="-1"/>
        </w:rPr>
        <w:t> </w:t>
      </w:r>
      <w:r>
        <w:rPr/>
        <w:t>de</w:t>
      </w:r>
      <w:r>
        <w:rPr>
          <w:spacing w:val="-4"/>
        </w:rPr>
        <w:t> </w:t>
      </w:r>
      <w:r>
        <w:rPr/>
        <w:t>efectivo</w:t>
      </w:r>
      <w:r>
        <w:rPr>
          <w:spacing w:val="-1"/>
        </w:rPr>
        <w:t> </w:t>
      </w:r>
      <w:r>
        <w:rPr/>
        <w:t>al</w:t>
      </w:r>
      <w:r>
        <w:rPr>
          <w:spacing w:val="-3"/>
        </w:rPr>
        <w:t> </w:t>
      </w:r>
      <w:r>
        <w:rPr/>
        <w:t>final</w:t>
      </w:r>
      <w:r>
        <w:rPr>
          <w:spacing w:val="-3"/>
        </w:rPr>
        <w:t> </w:t>
      </w:r>
      <w:r>
        <w:rPr/>
        <w:t>del</w:t>
      </w:r>
      <w:r>
        <w:rPr>
          <w:spacing w:val="-3"/>
        </w:rPr>
        <w:t> </w:t>
      </w:r>
      <w:r>
        <w:rPr/>
        <w:t>ejercicio,</w:t>
      </w:r>
      <w:r>
        <w:rPr>
          <w:spacing w:val="-3"/>
        </w:rPr>
        <w:t> </w:t>
      </w:r>
      <w:r>
        <w:rPr/>
        <w:t>comparado al</w:t>
      </w:r>
      <w:r>
        <w:rPr>
          <w:spacing w:val="-3"/>
        </w:rPr>
        <w:t> </w:t>
      </w:r>
      <w:r>
        <w:rPr/>
        <w:t>periodo</w:t>
      </w:r>
      <w:r>
        <w:rPr>
          <w:spacing w:val="-3"/>
        </w:rPr>
        <w:t> </w:t>
      </w:r>
      <w:r>
        <w:rPr/>
        <w:t>anterior</w:t>
      </w:r>
      <w:r>
        <w:rPr>
          <w:spacing w:val="-1"/>
        </w:rPr>
        <w:t> </w:t>
      </w:r>
      <w:r>
        <w:rPr/>
        <w:t>genera</w:t>
      </w:r>
      <w:r>
        <w:rPr>
          <w:spacing w:val="-1"/>
        </w:rPr>
        <w:t> </w:t>
      </w:r>
      <w:r>
        <w:rPr/>
        <w:t>una variación absoluta de -8 462,47 que corresponde a un Disminución del -11,83% de recursos disponibles.</w:t>
      </w:r>
    </w:p>
    <w:p>
      <w:pPr>
        <w:pStyle w:val="BodyText"/>
      </w:pPr>
    </w:p>
    <w:p>
      <w:pPr>
        <w:pStyle w:val="BodyText"/>
        <w:spacing w:before="179"/>
      </w:pPr>
      <w:r>
        <w:rPr/>
        <mc:AlternateContent>
          <mc:Choice Requires="wps">
            <w:drawing>
              <wp:anchor distT="0" distB="0" distL="0" distR="0" allowOverlap="1" layoutInCell="1" locked="0" behindDoc="1" simplePos="0" relativeHeight="487712768">
                <wp:simplePos x="0" y="0"/>
                <wp:positionH relativeFrom="page">
                  <wp:posOffset>1062227</wp:posOffset>
                </wp:positionH>
                <wp:positionV relativeFrom="paragraph">
                  <wp:posOffset>284288</wp:posOffset>
                </wp:positionV>
                <wp:extent cx="5648325" cy="231775"/>
                <wp:effectExtent l="0" t="0" r="0" b="0"/>
                <wp:wrapTopAndBottom/>
                <wp:docPr id="298" name="Textbox 298"/>
                <wp:cNvGraphicFramePr>
                  <a:graphicFrameLocks/>
                </wp:cNvGraphicFramePr>
                <a:graphic>
                  <a:graphicData uri="http://schemas.microsoft.com/office/word/2010/wordprocessingShape">
                    <wps:wsp>
                      <wps:cNvPr id="298" name="Textbox 298"/>
                      <wps:cNvSpPr txBox="1"/>
                      <wps:spPr>
                        <a:xfrm>
                          <a:off x="0" y="0"/>
                          <a:ext cx="5648325" cy="231775"/>
                        </a:xfrm>
                        <a:prstGeom prst="rect">
                          <a:avLst/>
                        </a:prstGeom>
                        <a:solidFill>
                          <a:srgbClr val="366091"/>
                        </a:solidFill>
                      </wps:spPr>
                      <wps:txbx>
                        <w:txbxContent>
                          <w:p>
                            <w:pPr>
                              <w:pStyle w:val="BodyText"/>
                              <w:spacing w:line="243" w:lineRule="exact"/>
                              <w:ind w:left="28"/>
                              <w:rPr>
                                <w:color w:val="000000"/>
                              </w:rPr>
                            </w:pPr>
                            <w:r>
                              <w:rPr>
                                <w:color w:val="FFFFFF"/>
                              </w:rPr>
                              <w:t>Información</w:t>
                            </w:r>
                            <w:r>
                              <w:rPr>
                                <w:color w:val="FFFFFF"/>
                                <w:spacing w:val="-7"/>
                              </w:rPr>
                              <w:t> </w:t>
                            </w:r>
                            <w:r>
                              <w:rPr>
                                <w:color w:val="FFFFFF"/>
                              </w:rPr>
                              <w:t>complementaria</w:t>
                            </w:r>
                            <w:r>
                              <w:rPr>
                                <w:color w:val="FFFFFF"/>
                                <w:spacing w:val="-7"/>
                              </w:rPr>
                              <w:t> </w:t>
                            </w:r>
                            <w:r>
                              <w:rPr>
                                <w:color w:val="FFFFFF"/>
                              </w:rPr>
                              <w:t>por</w:t>
                            </w:r>
                            <w:r>
                              <w:rPr>
                                <w:color w:val="FFFFFF"/>
                                <w:spacing w:val="-7"/>
                              </w:rPr>
                              <w:t> </w:t>
                            </w:r>
                            <w:r>
                              <w:rPr>
                                <w:color w:val="FFFFFF"/>
                                <w:spacing w:val="-2"/>
                              </w:rPr>
                              <w:t>revelar</w:t>
                            </w:r>
                          </w:p>
                        </w:txbxContent>
                      </wps:txbx>
                      <wps:bodyPr wrap="square" lIns="0" tIns="0" rIns="0" bIns="0" rtlCol="0">
                        <a:noAutofit/>
                      </wps:bodyPr>
                    </wps:wsp>
                  </a:graphicData>
                </a:graphic>
              </wp:anchor>
            </w:drawing>
          </mc:Choice>
          <mc:Fallback>
            <w:pict>
              <v:shape style="position:absolute;margin-left:83.639999pt;margin-top:22.384932pt;width:444.75pt;height:18.25pt;mso-position-horizontal-relative:page;mso-position-vertical-relative:paragraph;z-index:-15603712;mso-wrap-distance-left:0;mso-wrap-distance-right:0" type="#_x0000_t202" id="docshape294" filled="true" fillcolor="#366091" stroked="false">
                <v:textbox inset="0,0,0,0">
                  <w:txbxContent>
                    <w:p>
                      <w:pPr>
                        <w:pStyle w:val="BodyText"/>
                        <w:spacing w:line="243" w:lineRule="exact"/>
                        <w:ind w:left="28"/>
                        <w:rPr>
                          <w:color w:val="000000"/>
                        </w:rPr>
                      </w:pPr>
                      <w:r>
                        <w:rPr>
                          <w:color w:val="FFFFFF"/>
                        </w:rPr>
                        <w:t>Información</w:t>
                      </w:r>
                      <w:r>
                        <w:rPr>
                          <w:color w:val="FFFFFF"/>
                          <w:spacing w:val="-7"/>
                        </w:rPr>
                        <w:t> </w:t>
                      </w:r>
                      <w:r>
                        <w:rPr>
                          <w:color w:val="FFFFFF"/>
                        </w:rPr>
                        <w:t>complementaria</w:t>
                      </w:r>
                      <w:r>
                        <w:rPr>
                          <w:color w:val="FFFFFF"/>
                          <w:spacing w:val="-7"/>
                        </w:rPr>
                        <w:t> </w:t>
                      </w:r>
                      <w:r>
                        <w:rPr>
                          <w:color w:val="FFFFFF"/>
                        </w:rPr>
                        <w:t>por</w:t>
                      </w:r>
                      <w:r>
                        <w:rPr>
                          <w:color w:val="FFFFFF"/>
                          <w:spacing w:val="-7"/>
                        </w:rPr>
                        <w:t> </w:t>
                      </w:r>
                      <w:r>
                        <w:rPr>
                          <w:color w:val="FFFFFF"/>
                          <w:spacing w:val="-2"/>
                        </w:rPr>
                        <w:t>revelar</w:t>
                      </w:r>
                    </w:p>
                  </w:txbxContent>
                </v:textbox>
                <v:fill type="solid"/>
                <w10:wrap type="topAndBottom"/>
              </v:shape>
            </w:pict>
          </mc:Fallback>
        </mc:AlternateContent>
      </w:r>
    </w:p>
    <w:p>
      <w:pPr>
        <w:pStyle w:val="ListParagraph"/>
        <w:numPr>
          <w:ilvl w:val="0"/>
          <w:numId w:val="44"/>
        </w:numPr>
        <w:tabs>
          <w:tab w:pos="2061" w:val="left" w:leader="none"/>
        </w:tabs>
        <w:spacing w:line="240" w:lineRule="auto" w:before="160" w:after="0"/>
        <w:ind w:left="2061" w:right="0" w:hanging="360"/>
        <w:jc w:val="left"/>
        <w:rPr>
          <w:sz w:val="20"/>
        </w:rPr>
      </w:pPr>
      <w:r>
        <w:rPr>
          <w:sz w:val="20"/>
          <w:u w:val="single"/>
        </w:rPr>
        <w:t>Flujos</w:t>
      </w:r>
      <w:r>
        <w:rPr>
          <w:spacing w:val="-6"/>
          <w:sz w:val="20"/>
          <w:u w:val="single"/>
        </w:rPr>
        <w:t> </w:t>
      </w:r>
      <w:r>
        <w:rPr>
          <w:sz w:val="20"/>
          <w:u w:val="single"/>
        </w:rPr>
        <w:t>de</w:t>
      </w:r>
      <w:r>
        <w:rPr>
          <w:spacing w:val="-6"/>
          <w:sz w:val="20"/>
          <w:u w:val="single"/>
        </w:rPr>
        <w:t> </w:t>
      </w:r>
      <w:r>
        <w:rPr>
          <w:sz w:val="20"/>
          <w:u w:val="single"/>
        </w:rPr>
        <w:t>Efectivo</w:t>
      </w:r>
      <w:r>
        <w:rPr>
          <w:spacing w:val="-5"/>
          <w:sz w:val="20"/>
          <w:u w:val="single"/>
        </w:rPr>
        <w:t> </w:t>
      </w:r>
      <w:r>
        <w:rPr>
          <w:sz w:val="20"/>
          <w:u w:val="single"/>
        </w:rPr>
        <w:t>en</w:t>
      </w:r>
      <w:r>
        <w:rPr>
          <w:spacing w:val="-2"/>
          <w:sz w:val="20"/>
          <w:u w:val="single"/>
        </w:rPr>
        <w:t> </w:t>
      </w:r>
      <w:r>
        <w:rPr>
          <w:sz w:val="20"/>
          <w:u w:val="single"/>
        </w:rPr>
        <w:t>Moneda</w:t>
      </w:r>
      <w:r>
        <w:rPr>
          <w:spacing w:val="-5"/>
          <w:sz w:val="20"/>
          <w:u w:val="single"/>
        </w:rPr>
        <w:t> </w:t>
      </w:r>
      <w:r>
        <w:rPr>
          <w:sz w:val="20"/>
          <w:u w:val="single"/>
        </w:rPr>
        <w:t>Extranjera</w:t>
      </w:r>
      <w:r>
        <w:rPr>
          <w:spacing w:val="-4"/>
          <w:sz w:val="20"/>
          <w:u w:val="single"/>
        </w:rPr>
        <w:t> </w:t>
      </w:r>
      <w:r>
        <w:rPr>
          <w:sz w:val="20"/>
          <w:u w:val="single"/>
        </w:rPr>
        <w:t>(párrafo</w:t>
      </w:r>
      <w:r>
        <w:rPr>
          <w:spacing w:val="-5"/>
          <w:sz w:val="20"/>
          <w:u w:val="single"/>
        </w:rPr>
        <w:t> 36)</w:t>
      </w:r>
    </w:p>
    <w:p>
      <w:pPr>
        <w:pStyle w:val="BodyText"/>
        <w:spacing w:before="13"/>
      </w:pPr>
      <w:r>
        <w:rPr/>
        <mc:AlternateContent>
          <mc:Choice Requires="wps">
            <w:drawing>
              <wp:anchor distT="0" distB="0" distL="0" distR="0" allowOverlap="1" layoutInCell="1" locked="0" behindDoc="1" simplePos="0" relativeHeight="487713280">
                <wp:simplePos x="0" y="0"/>
                <wp:positionH relativeFrom="page">
                  <wp:posOffset>1080516</wp:posOffset>
                </wp:positionH>
                <wp:positionV relativeFrom="paragraph">
                  <wp:posOffset>182282</wp:posOffset>
                </wp:positionV>
                <wp:extent cx="5713730" cy="239395"/>
                <wp:effectExtent l="0" t="0" r="0" b="0"/>
                <wp:wrapTopAndBottom/>
                <wp:docPr id="299" name="Textbox 299"/>
                <wp:cNvGraphicFramePr>
                  <a:graphicFrameLocks/>
                </wp:cNvGraphicFramePr>
                <a:graphic>
                  <a:graphicData uri="http://schemas.microsoft.com/office/word/2010/wordprocessingShape">
                    <wps:wsp>
                      <wps:cNvPr id="299" name="Textbox 299"/>
                      <wps:cNvSpPr txBox="1"/>
                      <wps:spPr>
                        <a:xfrm>
                          <a:off x="0" y="0"/>
                          <a:ext cx="5713730" cy="239395"/>
                        </a:xfrm>
                        <a:prstGeom prst="rect">
                          <a:avLst/>
                        </a:prstGeom>
                        <a:ln w="6095">
                          <a:solidFill>
                            <a:srgbClr val="000000"/>
                          </a:solidFill>
                          <a:prstDash val="solid"/>
                        </a:ln>
                      </wps:spPr>
                      <wps:txbx>
                        <w:txbxContent>
                          <w:p>
                            <w:pPr>
                              <w:pStyle w:val="BodyText"/>
                              <w:spacing w:before="4"/>
                              <w:ind w:left="103"/>
                            </w:pPr>
                            <w:r>
                              <w:rPr>
                                <w:b/>
                                <w:color w:val="1F4D79"/>
                                <w:u w:val="single" w:color="1F4D79"/>
                              </w:rPr>
                              <w:t>Revelación</w:t>
                            </w:r>
                            <w:r>
                              <w:rPr>
                                <w:u w:val="none"/>
                              </w:rPr>
                              <w:t>:</w:t>
                            </w:r>
                            <w:r>
                              <w:rPr>
                                <w:spacing w:val="-5"/>
                                <w:u w:val="none"/>
                              </w:rPr>
                              <w:t> </w:t>
                            </w:r>
                            <w:r>
                              <w:rPr>
                                <w:u w:val="none"/>
                              </w:rPr>
                              <w:t>Las</w:t>
                            </w:r>
                            <w:r>
                              <w:rPr>
                                <w:spacing w:val="-2"/>
                                <w:u w:val="none"/>
                              </w:rPr>
                              <w:t> </w:t>
                            </w:r>
                            <w:r>
                              <w:rPr>
                                <w:u w:val="none"/>
                              </w:rPr>
                              <w:t>variaciones</w:t>
                            </w:r>
                            <w:r>
                              <w:rPr>
                                <w:spacing w:val="-3"/>
                                <w:u w:val="none"/>
                              </w:rPr>
                              <w:t> </w:t>
                            </w:r>
                            <w:r>
                              <w:rPr>
                                <w:u w:val="none"/>
                              </w:rPr>
                              <w:t>de</w:t>
                            </w:r>
                            <w:r>
                              <w:rPr>
                                <w:spacing w:val="-4"/>
                                <w:u w:val="none"/>
                              </w:rPr>
                              <w:t> </w:t>
                            </w:r>
                            <w:r>
                              <w:rPr>
                                <w:u w:val="none"/>
                              </w:rPr>
                              <w:t>la</w:t>
                            </w:r>
                            <w:r>
                              <w:rPr>
                                <w:spacing w:val="-5"/>
                                <w:u w:val="none"/>
                              </w:rPr>
                              <w:t> </w:t>
                            </w:r>
                            <w:r>
                              <w:rPr>
                                <w:u w:val="none"/>
                              </w:rPr>
                              <w:t>cuenta</w:t>
                            </w:r>
                            <w:r>
                              <w:rPr>
                                <w:spacing w:val="-2"/>
                                <w:u w:val="none"/>
                              </w:rPr>
                              <w:t> </w:t>
                            </w:r>
                            <w:r>
                              <w:rPr>
                                <w:u w:val="none"/>
                              </w:rPr>
                              <w:t>corresponden</w:t>
                            </w:r>
                            <w:r>
                              <w:rPr>
                                <w:spacing w:val="-5"/>
                                <w:u w:val="none"/>
                              </w:rPr>
                              <w:t> </w:t>
                            </w:r>
                            <w:r>
                              <w:rPr>
                                <w:u w:val="none"/>
                              </w:rPr>
                              <w:t>a</w:t>
                            </w:r>
                            <w:r>
                              <w:rPr>
                                <w:spacing w:val="-2"/>
                                <w:u w:val="none"/>
                              </w:rPr>
                              <w:t> </w:t>
                            </w:r>
                            <w:r>
                              <w:rPr>
                                <w:u w:val="none"/>
                              </w:rPr>
                              <w:t>garantías</w:t>
                            </w:r>
                            <w:r>
                              <w:rPr>
                                <w:spacing w:val="-5"/>
                                <w:u w:val="none"/>
                              </w:rPr>
                              <w:t> </w:t>
                            </w:r>
                            <w:r>
                              <w:rPr>
                                <w:u w:val="none"/>
                              </w:rPr>
                              <w:t>que</w:t>
                            </w:r>
                            <w:r>
                              <w:rPr>
                                <w:spacing w:val="-4"/>
                                <w:u w:val="none"/>
                              </w:rPr>
                              <w:t> </w:t>
                            </w:r>
                            <w:r>
                              <w:rPr>
                                <w:u w:val="none"/>
                              </w:rPr>
                              <w:t>se</w:t>
                            </w:r>
                            <w:r>
                              <w:rPr>
                                <w:spacing w:val="-5"/>
                                <w:u w:val="none"/>
                              </w:rPr>
                              <w:t> </w:t>
                            </w:r>
                            <w:r>
                              <w:rPr>
                                <w:spacing w:val="-2"/>
                                <w:u w:val="none"/>
                              </w:rPr>
                              <w:t>excluyeron.</w:t>
                            </w:r>
                          </w:p>
                        </w:txbxContent>
                      </wps:txbx>
                      <wps:bodyPr wrap="square" lIns="0" tIns="0" rIns="0" bIns="0" rtlCol="0">
                        <a:noAutofit/>
                      </wps:bodyPr>
                    </wps:wsp>
                  </a:graphicData>
                </a:graphic>
              </wp:anchor>
            </w:drawing>
          </mc:Choice>
          <mc:Fallback>
            <w:pict>
              <v:shape style="position:absolute;margin-left:85.080002pt;margin-top:14.352959pt;width:449.9pt;height:18.850pt;mso-position-horizontal-relative:page;mso-position-vertical-relative:paragraph;z-index:-15603200;mso-wrap-distance-left:0;mso-wrap-distance-right:0" type="#_x0000_t202" id="docshape295" filled="false" stroked="true" strokeweight=".479966pt" strokecolor="#000000">
                <v:textbox inset="0,0,0,0">
                  <w:txbxContent>
                    <w:p>
                      <w:pPr>
                        <w:pStyle w:val="BodyText"/>
                        <w:spacing w:before="4"/>
                        <w:ind w:left="103"/>
                      </w:pPr>
                      <w:r>
                        <w:rPr>
                          <w:b/>
                          <w:color w:val="1F4D79"/>
                          <w:u w:val="single" w:color="1F4D79"/>
                        </w:rPr>
                        <w:t>Revelación</w:t>
                      </w:r>
                      <w:r>
                        <w:rPr>
                          <w:u w:val="none"/>
                        </w:rPr>
                        <w:t>:</w:t>
                      </w:r>
                      <w:r>
                        <w:rPr>
                          <w:spacing w:val="-5"/>
                          <w:u w:val="none"/>
                        </w:rPr>
                        <w:t> </w:t>
                      </w:r>
                      <w:r>
                        <w:rPr>
                          <w:u w:val="none"/>
                        </w:rPr>
                        <w:t>Las</w:t>
                      </w:r>
                      <w:r>
                        <w:rPr>
                          <w:spacing w:val="-2"/>
                          <w:u w:val="none"/>
                        </w:rPr>
                        <w:t> </w:t>
                      </w:r>
                      <w:r>
                        <w:rPr>
                          <w:u w:val="none"/>
                        </w:rPr>
                        <w:t>variaciones</w:t>
                      </w:r>
                      <w:r>
                        <w:rPr>
                          <w:spacing w:val="-3"/>
                          <w:u w:val="none"/>
                        </w:rPr>
                        <w:t> </w:t>
                      </w:r>
                      <w:r>
                        <w:rPr>
                          <w:u w:val="none"/>
                        </w:rPr>
                        <w:t>de</w:t>
                      </w:r>
                      <w:r>
                        <w:rPr>
                          <w:spacing w:val="-4"/>
                          <w:u w:val="none"/>
                        </w:rPr>
                        <w:t> </w:t>
                      </w:r>
                      <w:r>
                        <w:rPr>
                          <w:u w:val="none"/>
                        </w:rPr>
                        <w:t>la</w:t>
                      </w:r>
                      <w:r>
                        <w:rPr>
                          <w:spacing w:val="-5"/>
                          <w:u w:val="none"/>
                        </w:rPr>
                        <w:t> </w:t>
                      </w:r>
                      <w:r>
                        <w:rPr>
                          <w:u w:val="none"/>
                        </w:rPr>
                        <w:t>cuenta</w:t>
                      </w:r>
                      <w:r>
                        <w:rPr>
                          <w:spacing w:val="-2"/>
                          <w:u w:val="none"/>
                        </w:rPr>
                        <w:t> </w:t>
                      </w:r>
                      <w:r>
                        <w:rPr>
                          <w:u w:val="none"/>
                        </w:rPr>
                        <w:t>corresponden</w:t>
                      </w:r>
                      <w:r>
                        <w:rPr>
                          <w:spacing w:val="-5"/>
                          <w:u w:val="none"/>
                        </w:rPr>
                        <w:t> </w:t>
                      </w:r>
                      <w:r>
                        <w:rPr>
                          <w:u w:val="none"/>
                        </w:rPr>
                        <w:t>a</w:t>
                      </w:r>
                      <w:r>
                        <w:rPr>
                          <w:spacing w:val="-2"/>
                          <w:u w:val="none"/>
                        </w:rPr>
                        <w:t> </w:t>
                      </w:r>
                      <w:r>
                        <w:rPr>
                          <w:u w:val="none"/>
                        </w:rPr>
                        <w:t>garantías</w:t>
                      </w:r>
                      <w:r>
                        <w:rPr>
                          <w:spacing w:val="-5"/>
                          <w:u w:val="none"/>
                        </w:rPr>
                        <w:t> </w:t>
                      </w:r>
                      <w:r>
                        <w:rPr>
                          <w:u w:val="none"/>
                        </w:rPr>
                        <w:t>que</w:t>
                      </w:r>
                      <w:r>
                        <w:rPr>
                          <w:spacing w:val="-4"/>
                          <w:u w:val="none"/>
                        </w:rPr>
                        <w:t> </w:t>
                      </w:r>
                      <w:r>
                        <w:rPr>
                          <w:u w:val="none"/>
                        </w:rPr>
                        <w:t>se</w:t>
                      </w:r>
                      <w:r>
                        <w:rPr>
                          <w:spacing w:val="-5"/>
                          <w:u w:val="none"/>
                        </w:rPr>
                        <w:t> </w:t>
                      </w:r>
                      <w:r>
                        <w:rPr>
                          <w:spacing w:val="-2"/>
                          <w:u w:val="none"/>
                        </w:rPr>
                        <w:t>excluyeron.</w:t>
                      </w:r>
                    </w:p>
                  </w:txbxContent>
                </v:textbox>
                <v:stroke dashstyle="solid"/>
                <w10:wrap type="topAndBottom"/>
              </v:shape>
            </w:pict>
          </mc:Fallback>
        </mc:AlternateContent>
      </w:r>
    </w:p>
    <w:p>
      <w:pPr>
        <w:pStyle w:val="BodyText"/>
        <w:spacing w:before="127"/>
      </w:pPr>
    </w:p>
    <w:p>
      <w:pPr>
        <w:pStyle w:val="ListParagraph"/>
        <w:numPr>
          <w:ilvl w:val="0"/>
          <w:numId w:val="44"/>
        </w:numPr>
        <w:tabs>
          <w:tab w:pos="2060" w:val="left" w:leader="none"/>
        </w:tabs>
        <w:spacing w:line="240" w:lineRule="auto" w:before="0" w:after="0"/>
        <w:ind w:left="2060" w:right="0" w:hanging="359"/>
        <w:jc w:val="left"/>
        <w:rPr>
          <w:sz w:val="20"/>
        </w:rPr>
      </w:pPr>
      <w:r>
        <w:rPr>
          <w:sz w:val="20"/>
          <w:u w:val="single"/>
        </w:rPr>
        <w:t>Otra</w:t>
      </w:r>
      <w:r>
        <w:rPr>
          <w:spacing w:val="-5"/>
          <w:sz w:val="20"/>
          <w:u w:val="single"/>
        </w:rPr>
        <w:t> </w:t>
      </w:r>
      <w:r>
        <w:rPr>
          <w:sz w:val="20"/>
          <w:u w:val="single"/>
        </w:rPr>
        <w:t>información:</w:t>
      </w:r>
      <w:r>
        <w:rPr>
          <w:spacing w:val="-4"/>
          <w:sz w:val="20"/>
          <w:u w:val="single"/>
        </w:rPr>
        <w:t> </w:t>
      </w:r>
      <w:r>
        <w:rPr>
          <w:sz w:val="20"/>
          <w:u w:val="single"/>
        </w:rPr>
        <w:t>Intereses</w:t>
      </w:r>
      <w:r>
        <w:rPr>
          <w:spacing w:val="-4"/>
          <w:sz w:val="20"/>
          <w:u w:val="single"/>
        </w:rPr>
        <w:t> </w:t>
      </w:r>
      <w:r>
        <w:rPr>
          <w:sz w:val="20"/>
          <w:u w:val="single"/>
        </w:rPr>
        <w:t>Recibidos</w:t>
      </w:r>
      <w:r>
        <w:rPr>
          <w:spacing w:val="-5"/>
          <w:sz w:val="20"/>
          <w:u w:val="single"/>
        </w:rPr>
        <w:t> </w:t>
      </w:r>
      <w:r>
        <w:rPr>
          <w:sz w:val="20"/>
          <w:u w:val="single"/>
        </w:rPr>
        <w:t>/</w:t>
      </w:r>
      <w:r>
        <w:rPr>
          <w:spacing w:val="-6"/>
          <w:sz w:val="20"/>
          <w:u w:val="single"/>
        </w:rPr>
        <w:t> </w:t>
      </w:r>
      <w:r>
        <w:rPr>
          <w:sz w:val="20"/>
          <w:u w:val="single"/>
        </w:rPr>
        <w:t>Pagados,</w:t>
      </w:r>
      <w:r>
        <w:rPr>
          <w:spacing w:val="-5"/>
          <w:sz w:val="20"/>
          <w:u w:val="single"/>
        </w:rPr>
        <w:t> </w:t>
      </w:r>
      <w:r>
        <w:rPr>
          <w:sz w:val="20"/>
          <w:u w:val="single"/>
        </w:rPr>
        <w:t>(párrafo</w:t>
      </w:r>
      <w:r>
        <w:rPr>
          <w:spacing w:val="-6"/>
          <w:sz w:val="20"/>
          <w:u w:val="single"/>
        </w:rPr>
        <w:t> </w:t>
      </w:r>
      <w:r>
        <w:rPr>
          <w:spacing w:val="-5"/>
          <w:sz w:val="20"/>
          <w:u w:val="single"/>
        </w:rPr>
        <w:t>40)</w:t>
      </w:r>
    </w:p>
    <w:p>
      <w:pPr>
        <w:pStyle w:val="BodyText"/>
        <w:spacing w:before="13"/>
      </w:pPr>
      <w:r>
        <w:rPr/>
        <mc:AlternateContent>
          <mc:Choice Requires="wps">
            <w:drawing>
              <wp:anchor distT="0" distB="0" distL="0" distR="0" allowOverlap="1" layoutInCell="1" locked="0" behindDoc="1" simplePos="0" relativeHeight="487713792">
                <wp:simplePos x="0" y="0"/>
                <wp:positionH relativeFrom="page">
                  <wp:posOffset>1080516</wp:posOffset>
                </wp:positionH>
                <wp:positionV relativeFrom="paragraph">
                  <wp:posOffset>182320</wp:posOffset>
                </wp:positionV>
                <wp:extent cx="5713730" cy="239395"/>
                <wp:effectExtent l="0" t="0" r="0" b="0"/>
                <wp:wrapTopAndBottom/>
                <wp:docPr id="300" name="Textbox 300"/>
                <wp:cNvGraphicFramePr>
                  <a:graphicFrameLocks/>
                </wp:cNvGraphicFramePr>
                <a:graphic>
                  <a:graphicData uri="http://schemas.microsoft.com/office/word/2010/wordprocessingShape">
                    <wps:wsp>
                      <wps:cNvPr id="300" name="Textbox 30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4pt;width:449.9pt;height:18.850pt;mso-position-horizontal-relative:page;mso-position-vertical-relative:paragraph;z-index:-15602688;mso-wrap-distance-left:0;mso-wrap-distance-right:0" type="#_x0000_t202" id="docshape29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ListParagraph"/>
        <w:numPr>
          <w:ilvl w:val="0"/>
          <w:numId w:val="44"/>
        </w:numPr>
        <w:tabs>
          <w:tab w:pos="2061" w:val="left" w:leader="none"/>
        </w:tabs>
        <w:spacing w:line="240" w:lineRule="auto" w:before="4" w:after="0"/>
        <w:ind w:left="2061" w:right="0" w:hanging="360"/>
        <w:jc w:val="left"/>
        <w:rPr>
          <w:sz w:val="20"/>
        </w:rPr>
      </w:pPr>
      <w:r>
        <w:rPr>
          <w:sz w:val="20"/>
          <w:u w:val="single"/>
        </w:rPr>
        <w:t>Conciliación</w:t>
      </w:r>
      <w:r>
        <w:rPr>
          <w:spacing w:val="-7"/>
          <w:sz w:val="20"/>
          <w:u w:val="single"/>
        </w:rPr>
        <w:t> </w:t>
      </w:r>
      <w:r>
        <w:rPr>
          <w:sz w:val="20"/>
          <w:u w:val="single"/>
        </w:rPr>
        <w:t>Flujo</w:t>
      </w:r>
      <w:r>
        <w:rPr>
          <w:spacing w:val="-6"/>
          <w:sz w:val="20"/>
          <w:u w:val="single"/>
        </w:rPr>
        <w:t> </w:t>
      </w:r>
      <w:r>
        <w:rPr>
          <w:sz w:val="20"/>
          <w:u w:val="single"/>
        </w:rPr>
        <w:t>de</w:t>
      </w:r>
      <w:r>
        <w:rPr>
          <w:spacing w:val="-6"/>
          <w:sz w:val="20"/>
          <w:u w:val="single"/>
        </w:rPr>
        <w:t> </w:t>
      </w:r>
      <w:r>
        <w:rPr>
          <w:sz w:val="20"/>
          <w:u w:val="single"/>
        </w:rPr>
        <w:t>efectivo/Estado</w:t>
      </w:r>
      <w:r>
        <w:rPr>
          <w:spacing w:val="-6"/>
          <w:sz w:val="20"/>
          <w:u w:val="single"/>
        </w:rPr>
        <w:t> </w:t>
      </w:r>
      <w:r>
        <w:rPr>
          <w:sz w:val="20"/>
          <w:u w:val="single"/>
        </w:rPr>
        <w:t>Resultados</w:t>
      </w:r>
      <w:r>
        <w:rPr>
          <w:spacing w:val="-5"/>
          <w:sz w:val="20"/>
          <w:u w:val="single"/>
        </w:rPr>
        <w:t> </w:t>
      </w:r>
      <w:r>
        <w:rPr>
          <w:sz w:val="20"/>
          <w:u w:val="single"/>
        </w:rPr>
        <w:t>(párrafo</w:t>
      </w:r>
      <w:r>
        <w:rPr>
          <w:spacing w:val="-4"/>
          <w:sz w:val="20"/>
          <w:u w:val="single"/>
        </w:rPr>
        <w:t> </w:t>
      </w:r>
      <w:r>
        <w:rPr>
          <w:spacing w:val="-2"/>
          <w:sz w:val="20"/>
          <w:u w:val="single"/>
        </w:rPr>
        <w:t>54,56)</w:t>
      </w:r>
    </w:p>
    <w:p>
      <w:pPr>
        <w:pStyle w:val="ListParagraph"/>
        <w:spacing w:after="0" w:line="240" w:lineRule="auto"/>
        <w:jc w:val="left"/>
        <w:rPr>
          <w:sz w:val="20"/>
        </w:rPr>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20080" cy="5394960"/>
                <wp:effectExtent l="0" t="0" r="0" b="5714"/>
                <wp:docPr id="302" name="Group 302"/>
                <wp:cNvGraphicFramePr>
                  <a:graphicFrameLocks/>
                </wp:cNvGraphicFramePr>
                <a:graphic>
                  <a:graphicData uri="http://schemas.microsoft.com/office/word/2010/wordprocessingGroup">
                    <wpg:wgp>
                      <wpg:cNvPr id="302" name="Group 302"/>
                      <wpg:cNvGrpSpPr/>
                      <wpg:grpSpPr>
                        <a:xfrm>
                          <a:off x="0" y="0"/>
                          <a:ext cx="5720080" cy="5394960"/>
                          <a:chExt cx="5720080" cy="5394960"/>
                        </a:xfrm>
                      </wpg:grpSpPr>
                      <pic:pic>
                        <pic:nvPicPr>
                          <pic:cNvPr id="303" name="Image 303"/>
                          <pic:cNvPicPr/>
                        </pic:nvPicPr>
                        <pic:blipFill>
                          <a:blip r:embed="rId42" cstate="print"/>
                          <a:stretch>
                            <a:fillRect/>
                          </a:stretch>
                        </pic:blipFill>
                        <pic:spPr>
                          <a:xfrm>
                            <a:off x="44195" y="237743"/>
                            <a:ext cx="5312664" cy="4834127"/>
                          </a:xfrm>
                          <a:prstGeom prst="rect">
                            <a:avLst/>
                          </a:prstGeom>
                        </pic:spPr>
                      </pic:pic>
                      <wps:wsp>
                        <wps:cNvPr id="304" name="Textbox 304"/>
                        <wps:cNvSpPr txBox="1"/>
                        <wps:spPr>
                          <a:xfrm>
                            <a:off x="3047" y="3047"/>
                            <a:ext cx="5713730" cy="5389245"/>
                          </a:xfrm>
                          <a:prstGeom prst="rect">
                            <a:avLst/>
                          </a:prstGeom>
                          <a:ln w="6095">
                            <a:solidFill>
                              <a:srgbClr val="000000"/>
                            </a:solidFill>
                            <a:prstDash val="solid"/>
                          </a:ln>
                        </wps:spPr>
                        <wps:txbx>
                          <w:txbxContent>
                            <w:p>
                              <w:pPr>
                                <w:spacing w:before="4"/>
                                <w:ind w:left="64" w:right="0" w:firstLine="0"/>
                                <w:jc w:val="left"/>
                                <w:rPr>
                                  <w:sz w:val="20"/>
                                </w:rPr>
                              </w:pPr>
                              <w:r>
                                <w:rPr>
                                  <w:b/>
                                  <w:color w:val="1F4D79"/>
                                  <w:spacing w:val="-2"/>
                                  <w:sz w:val="20"/>
                                  <w:u w:val="single" w:color="1F4D79"/>
                                </w:rPr>
                                <w:t>Revelación</w:t>
                              </w:r>
                              <w:r>
                                <w:rPr>
                                  <w:spacing w:val="-2"/>
                                  <w:sz w:val="20"/>
                                  <w:u w:val="none"/>
                                </w:rPr>
                                <w:t>:</w:t>
                              </w:r>
                            </w:p>
                          </w:txbxContent>
                        </wps:txbx>
                        <wps:bodyPr wrap="square" lIns="0" tIns="0" rIns="0" bIns="0" rtlCol="0">
                          <a:noAutofit/>
                        </wps:bodyPr>
                      </wps:wsp>
                    </wpg:wgp>
                  </a:graphicData>
                </a:graphic>
              </wp:inline>
            </w:drawing>
          </mc:Choice>
          <mc:Fallback>
            <w:pict>
              <v:group style="width:450.4pt;height:424.8pt;mso-position-horizontal-relative:char;mso-position-vertical-relative:line" id="docshapegroup298" coordorigin="0,0" coordsize="9008,8496">
                <v:shape style="position:absolute;left:69;top:374;width:8367;height:7613" type="#_x0000_t75" id="docshape299" stroked="false">
                  <v:imagedata r:id="rId42" o:title=""/>
                </v:shape>
                <v:shape style="position:absolute;left:4;top:4;width:8998;height:8487" type="#_x0000_t202" id="docshape300" filled="false" stroked="true" strokeweight=".479966pt" strokecolor="#000000">
                  <v:textbox inset="0,0,0,0">
                    <w:txbxContent>
                      <w:p>
                        <w:pPr>
                          <w:spacing w:before="4"/>
                          <w:ind w:left="64" w:right="0" w:firstLine="0"/>
                          <w:jc w:val="left"/>
                          <w:rPr>
                            <w:sz w:val="20"/>
                          </w:rPr>
                        </w:pPr>
                        <w:r>
                          <w:rPr>
                            <w:b/>
                            <w:color w:val="1F4D79"/>
                            <w:spacing w:val="-2"/>
                            <w:sz w:val="20"/>
                            <w:u w:val="single" w:color="1F4D79"/>
                          </w:rPr>
                          <w:t>Revelación</w:t>
                        </w:r>
                        <w:r>
                          <w:rPr>
                            <w:spacing w:val="-2"/>
                            <w:sz w:val="20"/>
                            <w:u w:val="none"/>
                          </w:rPr>
                          <w:t>:</w:t>
                        </w:r>
                      </w:p>
                    </w:txbxContent>
                  </v:textbox>
                  <v:stroke dashstyle="solid"/>
                  <w10:wrap type="none"/>
                </v:shape>
              </v:group>
            </w:pict>
          </mc:Fallback>
        </mc:AlternateContent>
      </w:r>
      <w:r>
        <w:rPr>
          <w:sz w:val="20"/>
        </w:rPr>
      </w:r>
    </w:p>
    <w:p>
      <w:pPr>
        <w:pStyle w:val="BodyText"/>
      </w:pPr>
    </w:p>
    <w:p>
      <w:pPr>
        <w:pStyle w:val="BodyText"/>
        <w:spacing w:before="21"/>
      </w:pPr>
    </w:p>
    <w:p>
      <w:pPr>
        <w:pStyle w:val="ListParagraph"/>
        <w:numPr>
          <w:ilvl w:val="0"/>
          <w:numId w:val="44"/>
        </w:numPr>
        <w:tabs>
          <w:tab w:pos="2060" w:val="left" w:leader="none"/>
        </w:tabs>
        <w:spacing w:line="240" w:lineRule="auto" w:before="0" w:after="0"/>
        <w:ind w:left="2060" w:right="0" w:hanging="359"/>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5"/>
          <w:sz w:val="20"/>
          <w:u w:val="single"/>
        </w:rPr>
        <w:t> </w:t>
      </w:r>
      <w:r>
        <w:rPr>
          <w:sz w:val="20"/>
          <w:u w:val="single"/>
        </w:rPr>
        <w:t>revelar</w:t>
      </w:r>
      <w:r>
        <w:rPr>
          <w:spacing w:val="-5"/>
          <w:sz w:val="20"/>
          <w:u w:val="single"/>
        </w:rPr>
        <w:t> </w:t>
      </w:r>
      <w:r>
        <w:rPr>
          <w:sz w:val="20"/>
          <w:u w:val="single"/>
        </w:rPr>
        <w:t>(párrafo</w:t>
      </w:r>
      <w:r>
        <w:rPr>
          <w:spacing w:val="-6"/>
          <w:sz w:val="20"/>
          <w:u w:val="single"/>
        </w:rPr>
        <w:t> </w:t>
      </w:r>
      <w:r>
        <w:rPr>
          <w:spacing w:val="-5"/>
          <w:sz w:val="20"/>
          <w:u w:val="single"/>
        </w:rPr>
        <w:t>59)</w:t>
      </w:r>
    </w:p>
    <w:p>
      <w:pPr>
        <w:pStyle w:val="BodyText"/>
        <w:spacing w:before="14"/>
      </w:pPr>
      <w:r>
        <w:rPr/>
        <mc:AlternateContent>
          <mc:Choice Requires="wps">
            <w:drawing>
              <wp:anchor distT="0" distB="0" distL="0" distR="0" allowOverlap="1" layoutInCell="1" locked="0" behindDoc="1" simplePos="0" relativeHeight="487714816">
                <wp:simplePos x="0" y="0"/>
                <wp:positionH relativeFrom="page">
                  <wp:posOffset>1080516</wp:posOffset>
                </wp:positionH>
                <wp:positionV relativeFrom="paragraph">
                  <wp:posOffset>182357</wp:posOffset>
                </wp:positionV>
                <wp:extent cx="5713730" cy="239395"/>
                <wp:effectExtent l="0" t="0" r="0" b="0"/>
                <wp:wrapTopAndBottom/>
                <wp:docPr id="305" name="Textbox 305"/>
                <wp:cNvGraphicFramePr>
                  <a:graphicFrameLocks/>
                </wp:cNvGraphicFramePr>
                <a:graphic>
                  <a:graphicData uri="http://schemas.microsoft.com/office/word/2010/wordprocessingShape">
                    <wps:wsp>
                      <wps:cNvPr id="305" name="Textbox 30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8881pt;width:449.9pt;height:18.850pt;mso-position-horizontal-relative:page;mso-position-vertical-relative:paragraph;z-index:-15601664;mso-wrap-distance-left:0;mso-wrap-distance-right:0" type="#_x0000_t202" id="docshape301"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footerReference w:type="default" r:id="rId41"/>
          <w:pgSz w:w="12240" w:h="15840"/>
          <w:pgMar w:header="0" w:footer="1002" w:top="1420" w:bottom="1200" w:left="360" w:right="360"/>
        </w:sectPr>
      </w:pPr>
    </w:p>
    <w:p>
      <w:pPr>
        <w:pStyle w:val="BodyText"/>
        <w:spacing w:before="37"/>
        <w:ind w:left="2355" w:right="2363"/>
        <w:jc w:val="center"/>
      </w:pPr>
      <w:r>
        <w:rPr>
          <w:color w:val="1F3864"/>
        </w:rPr>
        <w:t>NOTAS</w:t>
      </w:r>
      <w:r>
        <w:rPr>
          <w:color w:val="1F3864"/>
          <w:spacing w:val="-5"/>
        </w:rPr>
        <w:t> </w:t>
      </w:r>
      <w:r>
        <w:rPr>
          <w:color w:val="1F3864"/>
        </w:rPr>
        <w:t>DEL</w:t>
      </w:r>
      <w:r>
        <w:rPr>
          <w:color w:val="1F3864"/>
          <w:spacing w:val="-5"/>
        </w:rPr>
        <w:t> </w:t>
      </w:r>
      <w:r>
        <w:rPr>
          <w:color w:val="1F3864"/>
        </w:rPr>
        <w:t>ESTADO</w:t>
      </w:r>
      <w:r>
        <w:rPr>
          <w:color w:val="1F3864"/>
          <w:spacing w:val="-3"/>
        </w:rPr>
        <w:t> </w:t>
      </w:r>
      <w:r>
        <w:rPr>
          <w:color w:val="1F3864"/>
        </w:rPr>
        <w:t>DE</w:t>
      </w:r>
      <w:r>
        <w:rPr>
          <w:color w:val="1F3864"/>
          <w:spacing w:val="-2"/>
        </w:rPr>
        <w:t> </w:t>
      </w:r>
      <w:r>
        <w:rPr>
          <w:color w:val="1F3864"/>
        </w:rPr>
        <w:t>CAMBIOS</w:t>
      </w:r>
      <w:r>
        <w:rPr>
          <w:color w:val="1F3864"/>
          <w:spacing w:val="-5"/>
        </w:rPr>
        <w:t> </w:t>
      </w:r>
      <w:r>
        <w:rPr>
          <w:color w:val="1F3864"/>
        </w:rPr>
        <w:t>EN</w:t>
      </w:r>
      <w:r>
        <w:rPr>
          <w:color w:val="1F3864"/>
          <w:spacing w:val="-4"/>
        </w:rPr>
        <w:t> </w:t>
      </w:r>
      <w:r>
        <w:rPr>
          <w:color w:val="1F3864"/>
        </w:rPr>
        <w:t>EL</w:t>
      </w:r>
      <w:r>
        <w:rPr>
          <w:color w:val="1F3864"/>
          <w:spacing w:val="-5"/>
        </w:rPr>
        <w:t> </w:t>
      </w:r>
      <w:r>
        <w:rPr>
          <w:color w:val="1F3864"/>
        </w:rPr>
        <w:t>PATRIMONIO</w:t>
      </w:r>
      <w:r>
        <w:rPr>
          <w:color w:val="1F3864"/>
          <w:spacing w:val="-5"/>
        </w:rPr>
        <w:t> </w:t>
      </w:r>
      <w:r>
        <w:rPr>
          <w:color w:val="1F3864"/>
          <w:spacing w:val="-4"/>
        </w:rPr>
        <w:t>NETO</w:t>
      </w:r>
    </w:p>
    <w:p>
      <w:pPr>
        <w:pStyle w:val="Heading3"/>
        <w:spacing w:before="162"/>
      </w:pPr>
      <w:bookmarkStart w:name="_TOC_250019" w:id="101"/>
      <w:r>
        <w:rPr/>
        <w:t>NOTA</w:t>
      </w:r>
      <w:r>
        <w:rPr>
          <w:spacing w:val="-5"/>
        </w:rPr>
        <w:t> </w:t>
      </w:r>
      <w:r>
        <w:rPr/>
        <w:t>N°</w:t>
      </w:r>
      <w:r>
        <w:rPr>
          <w:spacing w:val="-3"/>
        </w:rPr>
        <w:t> </w:t>
      </w:r>
      <w:bookmarkEnd w:id="101"/>
      <w:r>
        <w:rPr>
          <w:spacing w:val="-5"/>
        </w:rPr>
        <w:t>84</w:t>
      </w:r>
    </w:p>
    <w:p>
      <w:pPr>
        <w:pStyle w:val="BodyText"/>
        <w:spacing w:before="116"/>
        <w:rPr>
          <w:b/>
        </w:rPr>
      </w:pPr>
    </w:p>
    <w:p>
      <w:pPr>
        <w:pStyle w:val="BodyText"/>
        <w:ind w:left="1341"/>
      </w:pPr>
      <w:r>
        <w:rPr/>
        <w:t>Saldos</w:t>
      </w:r>
      <w:r>
        <w:rPr>
          <w:spacing w:val="-4"/>
        </w:rPr>
        <w:t> </w:t>
      </w:r>
      <w:r>
        <w:rPr/>
        <w:t>del</w:t>
      </w:r>
      <w:r>
        <w:rPr>
          <w:spacing w:val="-4"/>
        </w:rPr>
        <w:t> </w:t>
      </w:r>
      <w:r>
        <w:rPr>
          <w:spacing w:val="-2"/>
        </w:rPr>
        <w:t>periodo</w:t>
      </w:r>
    </w:p>
    <w:p>
      <w:pPr>
        <w:pStyle w:val="BodyText"/>
        <w:spacing w:before="4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22"/>
        <w:gridCol w:w="500"/>
        <w:gridCol w:w="2161"/>
        <w:gridCol w:w="2161"/>
        <w:gridCol w:w="1062"/>
      </w:tblGrid>
      <w:tr>
        <w:trPr>
          <w:trHeight w:val="299" w:hRule="atLeast"/>
        </w:trPr>
        <w:tc>
          <w:tcPr>
            <w:tcW w:w="3322" w:type="dxa"/>
            <w:vMerge w:val="restart"/>
            <w:shd w:val="clear" w:color="auto" w:fill="366091"/>
          </w:tcPr>
          <w:p>
            <w:pPr>
              <w:pStyle w:val="TableParagraph"/>
              <w:spacing w:before="73"/>
              <w:ind w:left="69"/>
              <w:rPr>
                <w:rFonts w:ascii="Arial" w:hAnsi="Arial"/>
                <w:b/>
                <w:sz w:val="18"/>
              </w:rPr>
            </w:pPr>
            <w:r>
              <w:rPr>
                <w:rFonts w:ascii="Arial" w:hAnsi="Arial"/>
                <w:b/>
                <w:color w:val="FFFFFF"/>
                <w:spacing w:val="-2"/>
                <w:w w:val="90"/>
                <w:sz w:val="18"/>
              </w:rPr>
              <w:t>Descripción</w:t>
            </w:r>
          </w:p>
        </w:tc>
        <w:tc>
          <w:tcPr>
            <w:tcW w:w="500" w:type="dxa"/>
            <w:vMerge w:val="restart"/>
            <w:shd w:val="clear" w:color="auto" w:fill="366091"/>
          </w:tcPr>
          <w:p>
            <w:pPr>
              <w:pStyle w:val="TableParagraph"/>
              <w:spacing w:before="44"/>
              <w:ind w:left="80"/>
              <w:rPr>
                <w:rFonts w:ascii="Arial"/>
                <w:b/>
                <w:sz w:val="18"/>
              </w:rPr>
            </w:pPr>
            <w:r>
              <w:rPr>
                <w:rFonts w:ascii="Arial"/>
                <w:b/>
                <w:color w:val="FFFFFF"/>
                <w:spacing w:val="-4"/>
                <w:w w:val="90"/>
                <w:sz w:val="18"/>
              </w:rPr>
              <w:t>Nota</w:t>
            </w:r>
          </w:p>
        </w:tc>
        <w:tc>
          <w:tcPr>
            <w:tcW w:w="2161" w:type="dxa"/>
            <w:vMerge w:val="restart"/>
            <w:shd w:val="clear" w:color="auto" w:fill="366091"/>
          </w:tcPr>
          <w:p>
            <w:pPr>
              <w:pStyle w:val="TableParagraph"/>
              <w:spacing w:before="44"/>
              <w:ind w:left="576"/>
              <w:rPr>
                <w:rFonts w:ascii="Arial"/>
                <w:b/>
                <w:sz w:val="18"/>
              </w:rPr>
            </w:pPr>
            <w:r>
              <w:rPr>
                <w:rFonts w:ascii="Arial"/>
                <w:b/>
                <w:color w:val="FFFFFF"/>
                <w:w w:val="80"/>
                <w:sz w:val="18"/>
              </w:rPr>
              <w:t>Periodo</w:t>
            </w:r>
            <w:r>
              <w:rPr>
                <w:rFonts w:ascii="Arial"/>
                <w:b/>
                <w:color w:val="FFFFFF"/>
                <w:spacing w:val="-3"/>
                <w:sz w:val="18"/>
              </w:rPr>
              <w:t> </w:t>
            </w:r>
            <w:r>
              <w:rPr>
                <w:rFonts w:ascii="Arial"/>
                <w:b/>
                <w:color w:val="FFFFFF"/>
                <w:spacing w:val="-2"/>
                <w:w w:val="90"/>
                <w:sz w:val="18"/>
              </w:rPr>
              <w:t>Actual</w:t>
            </w:r>
          </w:p>
        </w:tc>
        <w:tc>
          <w:tcPr>
            <w:tcW w:w="2161" w:type="dxa"/>
            <w:vMerge w:val="restart"/>
            <w:shd w:val="clear" w:color="auto" w:fill="366091"/>
          </w:tcPr>
          <w:p>
            <w:pPr>
              <w:pStyle w:val="TableParagraph"/>
              <w:spacing w:before="44"/>
              <w:ind w:left="513"/>
              <w:rPr>
                <w:rFonts w:ascii="Arial"/>
                <w:b/>
                <w:sz w:val="18"/>
              </w:rPr>
            </w:pPr>
            <w:r>
              <w:rPr>
                <w:rFonts w:ascii="Arial"/>
                <w:b/>
                <w:color w:val="FFFFFF"/>
                <w:w w:val="80"/>
                <w:sz w:val="18"/>
              </w:rPr>
              <w:t>Periodo</w:t>
            </w:r>
            <w:r>
              <w:rPr>
                <w:rFonts w:ascii="Arial"/>
                <w:b/>
                <w:color w:val="FFFFFF"/>
                <w:spacing w:val="-3"/>
                <w:sz w:val="18"/>
              </w:rPr>
              <w:t> </w:t>
            </w:r>
            <w:r>
              <w:rPr>
                <w:rFonts w:ascii="Arial"/>
                <w:b/>
                <w:color w:val="FFFFFF"/>
                <w:spacing w:val="-2"/>
                <w:w w:val="90"/>
                <w:sz w:val="18"/>
              </w:rPr>
              <w:t>Anterior</w:t>
            </w:r>
          </w:p>
        </w:tc>
        <w:tc>
          <w:tcPr>
            <w:tcW w:w="1062" w:type="dxa"/>
            <w:shd w:val="clear" w:color="auto" w:fill="366091"/>
          </w:tcPr>
          <w:p>
            <w:pPr>
              <w:pStyle w:val="TableParagraph"/>
              <w:spacing w:before="44"/>
              <w:ind w:left="169"/>
              <w:rPr>
                <w:rFonts w:ascii="Arial"/>
                <w:b/>
                <w:sz w:val="18"/>
              </w:rPr>
            </w:pPr>
            <w:r>
              <w:rPr>
                <w:rFonts w:ascii="Arial"/>
                <w:b/>
                <w:color w:val="FFFFFF"/>
                <w:spacing w:val="-2"/>
                <w:w w:val="90"/>
                <w:sz w:val="18"/>
              </w:rPr>
              <w:t>Diferencia</w:t>
            </w:r>
          </w:p>
        </w:tc>
      </w:tr>
      <w:tr>
        <w:trPr>
          <w:trHeight w:val="299" w:hRule="atLeast"/>
        </w:trPr>
        <w:tc>
          <w:tcPr>
            <w:tcW w:w="3322" w:type="dxa"/>
            <w:vMerge/>
            <w:tcBorders>
              <w:top w:val="nil"/>
            </w:tcBorders>
            <w:shd w:val="clear" w:color="auto" w:fill="366091"/>
          </w:tcPr>
          <w:p>
            <w:pPr>
              <w:rPr>
                <w:sz w:val="2"/>
                <w:szCs w:val="2"/>
              </w:rPr>
            </w:pPr>
          </w:p>
        </w:tc>
        <w:tc>
          <w:tcPr>
            <w:tcW w:w="500"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2161" w:type="dxa"/>
            <w:vMerge/>
            <w:tcBorders>
              <w:top w:val="nil"/>
            </w:tcBorders>
            <w:shd w:val="clear" w:color="auto" w:fill="366091"/>
          </w:tcPr>
          <w:p>
            <w:pPr>
              <w:rPr>
                <w:sz w:val="2"/>
                <w:szCs w:val="2"/>
              </w:rPr>
            </w:pPr>
          </w:p>
        </w:tc>
        <w:tc>
          <w:tcPr>
            <w:tcW w:w="1062" w:type="dxa"/>
            <w:shd w:val="clear" w:color="auto" w:fill="366091"/>
          </w:tcPr>
          <w:p>
            <w:pPr>
              <w:pStyle w:val="TableParagraph"/>
              <w:spacing w:before="46"/>
              <w:ind w:left="8"/>
              <w:jc w:val="center"/>
              <w:rPr>
                <w:rFonts w:ascii="Arial"/>
                <w:b/>
                <w:sz w:val="18"/>
              </w:rPr>
            </w:pPr>
            <w:r>
              <w:rPr>
                <w:rFonts w:ascii="Arial"/>
                <w:b/>
                <w:color w:val="FFFFFF"/>
                <w:spacing w:val="-10"/>
                <w:w w:val="90"/>
                <w:sz w:val="18"/>
              </w:rPr>
              <w:t>%</w:t>
            </w:r>
          </w:p>
        </w:tc>
      </w:tr>
      <w:tr>
        <w:trPr>
          <w:trHeight w:val="301" w:hRule="atLeast"/>
        </w:trPr>
        <w:tc>
          <w:tcPr>
            <w:tcW w:w="3322" w:type="dxa"/>
          </w:tcPr>
          <w:p>
            <w:pPr>
              <w:pStyle w:val="TableParagraph"/>
              <w:spacing w:before="46"/>
              <w:ind w:left="69"/>
              <w:rPr>
                <w:rFonts w:ascii="Arial" w:hAnsi="Arial"/>
                <w:b/>
                <w:sz w:val="18"/>
              </w:rPr>
            </w:pPr>
            <w:r>
              <w:rPr>
                <w:rFonts w:ascii="Arial" w:hAnsi="Arial"/>
                <w:b/>
                <w:w w:val="80"/>
                <w:sz w:val="18"/>
              </w:rPr>
              <w:t>Saldos</w:t>
            </w:r>
            <w:r>
              <w:rPr>
                <w:rFonts w:ascii="Arial" w:hAnsi="Arial"/>
                <w:b/>
                <w:spacing w:val="-8"/>
                <w:sz w:val="18"/>
              </w:rPr>
              <w:t> </w:t>
            </w:r>
            <w:r>
              <w:rPr>
                <w:rFonts w:ascii="Arial" w:hAnsi="Arial"/>
                <w:b/>
                <w:w w:val="80"/>
                <w:sz w:val="18"/>
              </w:rPr>
              <w:t>del</w:t>
            </w:r>
            <w:r>
              <w:rPr>
                <w:rFonts w:ascii="Arial" w:hAnsi="Arial"/>
                <w:b/>
                <w:spacing w:val="-6"/>
                <w:sz w:val="18"/>
              </w:rPr>
              <w:t> </w:t>
            </w:r>
            <w:r>
              <w:rPr>
                <w:rFonts w:ascii="Arial" w:hAnsi="Arial"/>
                <w:b/>
                <w:spacing w:val="-2"/>
                <w:w w:val="80"/>
                <w:sz w:val="18"/>
              </w:rPr>
              <w:t>período</w:t>
            </w:r>
          </w:p>
        </w:tc>
        <w:tc>
          <w:tcPr>
            <w:tcW w:w="500" w:type="dxa"/>
          </w:tcPr>
          <w:p>
            <w:pPr>
              <w:pStyle w:val="TableParagraph"/>
              <w:spacing w:before="46"/>
              <w:ind w:left="163"/>
              <w:rPr>
                <w:rFonts w:ascii="Arial"/>
                <w:b/>
                <w:sz w:val="18"/>
              </w:rPr>
            </w:pPr>
            <w:r>
              <w:rPr>
                <w:rFonts w:ascii="Arial"/>
                <w:b/>
                <w:spacing w:val="-5"/>
                <w:w w:val="90"/>
                <w:sz w:val="18"/>
              </w:rPr>
              <w:t>84</w:t>
            </w:r>
          </w:p>
        </w:tc>
        <w:tc>
          <w:tcPr>
            <w:tcW w:w="2161" w:type="dxa"/>
          </w:tcPr>
          <w:p>
            <w:pPr>
              <w:pStyle w:val="TableParagraph"/>
              <w:spacing w:before="58"/>
              <w:ind w:left="103"/>
              <w:rPr>
                <w:rFonts w:ascii="Arial"/>
                <w:b/>
                <w:sz w:val="16"/>
              </w:rPr>
            </w:pPr>
            <w:r>
              <w:rPr>
                <w:rFonts w:ascii="Arial"/>
                <w:b/>
                <w:w w:val="80"/>
                <w:sz w:val="16"/>
              </w:rPr>
              <w:t>15</w:t>
            </w:r>
            <w:r>
              <w:rPr>
                <w:rFonts w:ascii="Arial"/>
                <w:b/>
                <w:spacing w:val="-4"/>
                <w:sz w:val="16"/>
              </w:rPr>
              <w:t> </w:t>
            </w:r>
            <w:r>
              <w:rPr>
                <w:rFonts w:ascii="Arial"/>
                <w:b/>
                <w:w w:val="80"/>
                <w:sz w:val="16"/>
              </w:rPr>
              <w:t>402</w:t>
            </w:r>
            <w:r>
              <w:rPr>
                <w:rFonts w:ascii="Arial"/>
                <w:b/>
                <w:spacing w:val="-4"/>
                <w:sz w:val="16"/>
              </w:rPr>
              <w:t> </w:t>
            </w:r>
            <w:r>
              <w:rPr>
                <w:rFonts w:ascii="Arial"/>
                <w:b/>
                <w:spacing w:val="-2"/>
                <w:w w:val="80"/>
                <w:sz w:val="16"/>
              </w:rPr>
              <w:t>106,29</w:t>
            </w:r>
          </w:p>
        </w:tc>
        <w:tc>
          <w:tcPr>
            <w:tcW w:w="2161" w:type="dxa"/>
          </w:tcPr>
          <w:p>
            <w:pPr>
              <w:pStyle w:val="TableParagraph"/>
              <w:spacing w:before="58"/>
              <w:ind w:left="102"/>
              <w:rPr>
                <w:rFonts w:ascii="Arial"/>
                <w:b/>
                <w:sz w:val="16"/>
              </w:rPr>
            </w:pPr>
            <w:r>
              <w:rPr>
                <w:rFonts w:ascii="Arial"/>
                <w:b/>
                <w:w w:val="80"/>
                <w:sz w:val="16"/>
              </w:rPr>
              <w:t>15</w:t>
            </w:r>
            <w:r>
              <w:rPr>
                <w:rFonts w:ascii="Arial"/>
                <w:b/>
                <w:spacing w:val="-4"/>
                <w:sz w:val="16"/>
              </w:rPr>
              <w:t> </w:t>
            </w:r>
            <w:r>
              <w:rPr>
                <w:rFonts w:ascii="Arial"/>
                <w:b/>
                <w:w w:val="80"/>
                <w:sz w:val="16"/>
              </w:rPr>
              <w:t>429</w:t>
            </w:r>
            <w:r>
              <w:rPr>
                <w:rFonts w:ascii="Arial"/>
                <w:b/>
                <w:spacing w:val="-5"/>
                <w:sz w:val="16"/>
              </w:rPr>
              <w:t> </w:t>
            </w:r>
            <w:r>
              <w:rPr>
                <w:rFonts w:ascii="Arial"/>
                <w:b/>
                <w:spacing w:val="-2"/>
                <w:w w:val="80"/>
                <w:sz w:val="16"/>
              </w:rPr>
              <w:t>930,14</w:t>
            </w:r>
          </w:p>
        </w:tc>
        <w:tc>
          <w:tcPr>
            <w:tcW w:w="1062" w:type="dxa"/>
          </w:tcPr>
          <w:p>
            <w:pPr>
              <w:pStyle w:val="TableParagraph"/>
              <w:spacing w:before="46"/>
              <w:ind w:left="517"/>
              <w:rPr>
                <w:rFonts w:ascii="Arial"/>
                <w:b/>
                <w:sz w:val="18"/>
              </w:rPr>
            </w:pPr>
            <w:r>
              <w:rPr>
                <w:rFonts w:ascii="Arial"/>
                <w:b/>
                <w:w w:val="80"/>
                <w:sz w:val="18"/>
              </w:rPr>
              <w:t>-</w:t>
            </w:r>
            <w:r>
              <w:rPr>
                <w:rFonts w:ascii="Arial"/>
                <w:b/>
                <w:spacing w:val="-2"/>
                <w:w w:val="90"/>
                <w:sz w:val="18"/>
              </w:rPr>
              <w:t>0,18%</w:t>
            </w:r>
          </w:p>
        </w:tc>
      </w:tr>
    </w:tbl>
    <w:p>
      <w:pPr>
        <w:pStyle w:val="BodyText"/>
      </w:pPr>
    </w:p>
    <w:p>
      <w:pPr>
        <w:pStyle w:val="BodyText"/>
        <w:spacing w:before="75"/>
      </w:pPr>
    </w:p>
    <w:p>
      <w:pPr>
        <w:pStyle w:val="ListParagraph"/>
        <w:numPr>
          <w:ilvl w:val="0"/>
          <w:numId w:val="40"/>
        </w:numPr>
        <w:tabs>
          <w:tab w:pos="1536" w:val="left" w:leader="none"/>
        </w:tabs>
        <w:spacing w:line="240" w:lineRule="auto" w:before="0" w:after="0"/>
        <w:ind w:left="1536" w:right="0" w:hanging="195"/>
        <w:jc w:val="left"/>
        <w:rPr>
          <w:color w:val="1F3864"/>
          <w:sz w:val="20"/>
        </w:rPr>
      </w:pPr>
      <w:r>
        <w:rPr>
          <w:color w:val="1F3864"/>
          <w:spacing w:val="-2"/>
          <w:sz w:val="20"/>
        </w:rPr>
        <w:t>PATRIMONIO</w:t>
      </w:r>
    </w:p>
    <w:p>
      <w:pPr>
        <w:pStyle w:val="Heading3"/>
        <w:numPr>
          <w:ilvl w:val="1"/>
          <w:numId w:val="40"/>
        </w:numPr>
        <w:tabs>
          <w:tab w:pos="1637" w:val="left" w:leader="none"/>
        </w:tabs>
        <w:spacing w:line="240" w:lineRule="auto" w:before="161" w:after="0"/>
        <w:ind w:left="1637" w:right="0" w:hanging="296"/>
        <w:jc w:val="left"/>
      </w:pPr>
      <w:bookmarkStart w:name="_TOC_250018" w:id="102"/>
      <w:r>
        <w:rPr>
          <w:color w:val="1F3662"/>
        </w:rPr>
        <w:t>PATRIMONIO</w:t>
      </w:r>
      <w:r>
        <w:rPr>
          <w:color w:val="1F3662"/>
          <w:spacing w:val="-8"/>
        </w:rPr>
        <w:t> </w:t>
      </w:r>
      <w:bookmarkEnd w:id="102"/>
      <w:r>
        <w:rPr>
          <w:color w:val="1F3662"/>
          <w:spacing w:val="-2"/>
        </w:rPr>
        <w:t>PUBLICO</w:t>
      </w:r>
    </w:p>
    <w:p>
      <w:pPr>
        <w:pStyle w:val="BodyText"/>
        <w:spacing w:before="117"/>
        <w:rPr>
          <w:b/>
        </w:rPr>
      </w:pPr>
    </w:p>
    <w:p>
      <w:pPr>
        <w:pStyle w:val="BodyText"/>
        <w:ind w:left="1341"/>
      </w:pPr>
      <w:r>
        <w:rPr>
          <w:spacing w:val="-2"/>
        </w:rPr>
        <w:t>Capital</w:t>
      </w:r>
    </w:p>
    <w:p>
      <w:pPr>
        <w:pStyle w:val="BodyText"/>
        <w:spacing w:before="38"/>
      </w:pPr>
    </w:p>
    <w:tbl>
      <w:tblPr>
        <w:tblW w:w="0" w:type="auto"/>
        <w:jc w:val="left"/>
        <w:tblInd w:w="17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008"/>
        <w:gridCol w:w="506"/>
        <w:gridCol w:w="1104"/>
        <w:gridCol w:w="1104"/>
        <w:gridCol w:w="907"/>
      </w:tblGrid>
      <w:tr>
        <w:trPr>
          <w:trHeight w:val="325" w:hRule="atLeast"/>
        </w:trPr>
        <w:tc>
          <w:tcPr>
            <w:tcW w:w="672" w:type="dxa"/>
            <w:vMerge w:val="restart"/>
            <w:shd w:val="clear" w:color="auto" w:fill="366091"/>
          </w:tcPr>
          <w:p>
            <w:pPr>
              <w:pStyle w:val="TableParagraph"/>
              <w:spacing w:before="92"/>
              <w:ind w:left="69"/>
              <w:rPr>
                <w:b/>
                <w:sz w:val="18"/>
              </w:rPr>
            </w:pPr>
            <w:r>
              <w:rPr>
                <w:b/>
                <w:color w:val="FFFFFF"/>
                <w:spacing w:val="-2"/>
                <w:sz w:val="18"/>
              </w:rPr>
              <w:t>Cuenta</w:t>
            </w:r>
          </w:p>
        </w:tc>
        <w:tc>
          <w:tcPr>
            <w:tcW w:w="1008" w:type="dxa"/>
            <w:vMerge w:val="restart"/>
            <w:shd w:val="clear" w:color="auto" w:fill="366091"/>
          </w:tcPr>
          <w:p>
            <w:pPr>
              <w:pStyle w:val="TableParagraph"/>
              <w:spacing w:before="6"/>
              <w:rPr>
                <w:sz w:val="18"/>
              </w:rPr>
            </w:pPr>
          </w:p>
          <w:p>
            <w:pPr>
              <w:pStyle w:val="TableParagraph"/>
              <w:spacing w:before="1"/>
              <w:ind w:left="69"/>
              <w:rPr>
                <w:b/>
                <w:sz w:val="18"/>
              </w:rPr>
            </w:pPr>
            <w:r>
              <w:rPr>
                <w:b/>
                <w:color w:val="FFFFFF"/>
                <w:spacing w:val="-2"/>
                <w:sz w:val="18"/>
              </w:rPr>
              <w:t>Descripción</w:t>
            </w:r>
          </w:p>
        </w:tc>
        <w:tc>
          <w:tcPr>
            <w:tcW w:w="506" w:type="dxa"/>
            <w:vMerge w:val="restart"/>
            <w:shd w:val="clear" w:color="auto" w:fill="366091"/>
          </w:tcPr>
          <w:p>
            <w:pPr>
              <w:pStyle w:val="TableParagraph"/>
              <w:spacing w:before="6"/>
              <w:rPr>
                <w:sz w:val="18"/>
              </w:rPr>
            </w:pPr>
          </w:p>
          <w:p>
            <w:pPr>
              <w:pStyle w:val="TableParagraph"/>
              <w:spacing w:before="1"/>
              <w:ind w:left="69"/>
              <w:rPr>
                <w:b/>
                <w:sz w:val="18"/>
              </w:rPr>
            </w:pPr>
            <w:r>
              <w:rPr>
                <w:b/>
                <w:color w:val="FFFFFF"/>
                <w:spacing w:val="-4"/>
                <w:sz w:val="18"/>
              </w:rPr>
              <w:t>Nota</w:t>
            </w:r>
          </w:p>
        </w:tc>
        <w:tc>
          <w:tcPr>
            <w:tcW w:w="1104" w:type="dxa"/>
            <w:vMerge w:val="restart"/>
            <w:shd w:val="clear" w:color="auto" w:fill="366091"/>
          </w:tcPr>
          <w:p>
            <w:pPr>
              <w:pStyle w:val="TableParagraph"/>
              <w:spacing w:before="116"/>
              <w:ind w:left="314" w:right="213" w:hanging="34"/>
              <w:rPr>
                <w:b/>
                <w:sz w:val="18"/>
              </w:rPr>
            </w:pPr>
            <w:r>
              <w:rPr>
                <w:b/>
                <w:color w:val="FFFFFF"/>
                <w:spacing w:val="-2"/>
                <w:sz w:val="18"/>
              </w:rPr>
              <w:t>Periodo</w:t>
            </w:r>
            <w:r>
              <w:rPr>
                <w:b/>
                <w:color w:val="FFFFFF"/>
                <w:sz w:val="18"/>
              </w:rPr>
              <w:t> </w:t>
            </w:r>
            <w:r>
              <w:rPr>
                <w:b/>
                <w:color w:val="FFFFFF"/>
                <w:spacing w:val="-2"/>
                <w:sz w:val="18"/>
              </w:rPr>
              <w:t>Actual</w:t>
            </w:r>
          </w:p>
        </w:tc>
        <w:tc>
          <w:tcPr>
            <w:tcW w:w="1104" w:type="dxa"/>
            <w:vMerge w:val="restart"/>
            <w:shd w:val="clear" w:color="auto" w:fill="366091"/>
          </w:tcPr>
          <w:p>
            <w:pPr>
              <w:pStyle w:val="TableParagraph"/>
              <w:spacing w:before="116"/>
              <w:ind w:left="237" w:right="213" w:firstLine="43"/>
              <w:rPr>
                <w:b/>
                <w:sz w:val="18"/>
              </w:rPr>
            </w:pPr>
            <w:r>
              <w:rPr>
                <w:b/>
                <w:color w:val="FFFFFF"/>
                <w:spacing w:val="-2"/>
                <w:sz w:val="18"/>
              </w:rPr>
              <w:t>Periodo</w:t>
            </w:r>
            <w:r>
              <w:rPr>
                <w:b/>
                <w:color w:val="FFFFFF"/>
                <w:sz w:val="18"/>
              </w:rPr>
              <w:t> </w:t>
            </w:r>
            <w:r>
              <w:rPr>
                <w:b/>
                <w:color w:val="FFFFFF"/>
                <w:spacing w:val="-2"/>
                <w:sz w:val="18"/>
              </w:rPr>
              <w:t>Anterior</w:t>
            </w:r>
          </w:p>
        </w:tc>
        <w:tc>
          <w:tcPr>
            <w:tcW w:w="907" w:type="dxa"/>
            <w:shd w:val="clear" w:color="auto" w:fill="366091"/>
          </w:tcPr>
          <w:p>
            <w:pPr>
              <w:pStyle w:val="TableParagraph"/>
              <w:spacing w:before="54"/>
              <w:ind w:left="14"/>
              <w:jc w:val="center"/>
              <w:rPr>
                <w:b/>
                <w:sz w:val="18"/>
              </w:rPr>
            </w:pPr>
            <w:r>
              <w:rPr>
                <w:b/>
                <w:color w:val="FFFFFF"/>
                <w:spacing w:val="-2"/>
                <w:sz w:val="18"/>
              </w:rPr>
              <w:t>Diferencia</w:t>
            </w:r>
          </w:p>
        </w:tc>
      </w:tr>
      <w:tr>
        <w:trPr>
          <w:trHeight w:val="323" w:hRule="atLeast"/>
        </w:trPr>
        <w:tc>
          <w:tcPr>
            <w:tcW w:w="672"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104" w:type="dxa"/>
            <w:vMerge/>
            <w:tcBorders>
              <w:top w:val="nil"/>
            </w:tcBorders>
            <w:shd w:val="clear" w:color="auto" w:fill="366091"/>
          </w:tcPr>
          <w:p>
            <w:pPr>
              <w:rPr>
                <w:sz w:val="2"/>
                <w:szCs w:val="2"/>
              </w:rPr>
            </w:pPr>
          </w:p>
        </w:tc>
        <w:tc>
          <w:tcPr>
            <w:tcW w:w="1104" w:type="dxa"/>
            <w:vMerge/>
            <w:tcBorders>
              <w:top w:val="nil"/>
            </w:tcBorders>
            <w:shd w:val="clear" w:color="auto" w:fill="366091"/>
          </w:tcPr>
          <w:p>
            <w:pPr>
              <w:rPr>
                <w:sz w:val="2"/>
                <w:szCs w:val="2"/>
              </w:rPr>
            </w:pPr>
          </w:p>
        </w:tc>
        <w:tc>
          <w:tcPr>
            <w:tcW w:w="907" w:type="dxa"/>
            <w:shd w:val="clear" w:color="auto" w:fill="366091"/>
          </w:tcPr>
          <w:p>
            <w:pPr>
              <w:pStyle w:val="TableParagraph"/>
              <w:spacing w:before="51"/>
              <w:ind w:left="14"/>
              <w:jc w:val="center"/>
              <w:rPr>
                <w:sz w:val="18"/>
              </w:rPr>
            </w:pPr>
            <w:r>
              <w:rPr>
                <w:color w:val="FFFFFF"/>
                <w:spacing w:val="-10"/>
                <w:sz w:val="18"/>
              </w:rPr>
              <w:t>%</w:t>
            </w:r>
          </w:p>
        </w:tc>
      </w:tr>
      <w:tr>
        <w:trPr>
          <w:trHeight w:val="440" w:hRule="atLeast"/>
        </w:trPr>
        <w:tc>
          <w:tcPr>
            <w:tcW w:w="672" w:type="dxa"/>
          </w:tcPr>
          <w:p>
            <w:pPr>
              <w:pStyle w:val="TableParagraph"/>
              <w:spacing w:before="111"/>
              <w:ind w:left="69"/>
              <w:rPr>
                <w:b/>
                <w:sz w:val="18"/>
              </w:rPr>
            </w:pPr>
            <w:r>
              <w:rPr>
                <w:b/>
                <w:spacing w:val="-2"/>
                <w:sz w:val="18"/>
              </w:rPr>
              <w:t>3.1.1.</w:t>
            </w:r>
          </w:p>
        </w:tc>
        <w:tc>
          <w:tcPr>
            <w:tcW w:w="1008" w:type="dxa"/>
          </w:tcPr>
          <w:p>
            <w:pPr>
              <w:pStyle w:val="TableParagraph"/>
              <w:spacing w:before="111"/>
              <w:ind w:left="67"/>
              <w:rPr>
                <w:b/>
                <w:sz w:val="18"/>
              </w:rPr>
            </w:pPr>
            <w:r>
              <w:rPr>
                <w:b/>
                <w:spacing w:val="-2"/>
                <w:sz w:val="18"/>
              </w:rPr>
              <w:t>Capital</w:t>
            </w:r>
          </w:p>
        </w:tc>
        <w:tc>
          <w:tcPr>
            <w:tcW w:w="506" w:type="dxa"/>
          </w:tcPr>
          <w:p>
            <w:pPr>
              <w:pStyle w:val="TableParagraph"/>
              <w:spacing w:before="111"/>
              <w:ind w:left="158"/>
              <w:rPr>
                <w:b/>
                <w:sz w:val="18"/>
              </w:rPr>
            </w:pPr>
            <w:r>
              <w:rPr>
                <w:b/>
                <w:spacing w:val="-5"/>
                <w:sz w:val="18"/>
              </w:rPr>
              <w:t>24</w:t>
            </w:r>
          </w:p>
        </w:tc>
        <w:tc>
          <w:tcPr>
            <w:tcW w:w="1104" w:type="dxa"/>
          </w:tcPr>
          <w:p>
            <w:pPr>
              <w:pStyle w:val="TableParagraph"/>
              <w:spacing w:before="1"/>
              <w:ind w:left="369"/>
              <w:rPr>
                <w:b/>
                <w:sz w:val="18"/>
              </w:rPr>
            </w:pPr>
            <w:r>
              <w:rPr>
                <w:b/>
                <w:sz w:val="18"/>
              </w:rPr>
              <w:t>3</w:t>
            </w:r>
            <w:r>
              <w:rPr>
                <w:b/>
                <w:spacing w:val="-2"/>
                <w:sz w:val="18"/>
              </w:rPr>
              <w:t> </w:t>
            </w:r>
            <w:r>
              <w:rPr>
                <w:b/>
                <w:spacing w:val="-5"/>
                <w:sz w:val="18"/>
              </w:rPr>
              <w:t>603</w:t>
            </w:r>
          </w:p>
          <w:p>
            <w:pPr>
              <w:pStyle w:val="TableParagraph"/>
              <w:spacing w:line="199" w:lineRule="exact" w:before="1"/>
              <w:ind w:left="299"/>
              <w:rPr>
                <w:b/>
                <w:sz w:val="18"/>
              </w:rPr>
            </w:pPr>
            <w:r>
              <w:rPr>
                <w:b/>
                <w:spacing w:val="-2"/>
                <w:sz w:val="18"/>
              </w:rPr>
              <w:t>826,03</w:t>
            </w:r>
          </w:p>
        </w:tc>
        <w:tc>
          <w:tcPr>
            <w:tcW w:w="1104" w:type="dxa"/>
          </w:tcPr>
          <w:p>
            <w:pPr>
              <w:pStyle w:val="TableParagraph"/>
              <w:spacing w:before="1"/>
              <w:ind w:left="369"/>
              <w:rPr>
                <w:b/>
                <w:sz w:val="18"/>
              </w:rPr>
            </w:pPr>
            <w:r>
              <w:rPr>
                <w:b/>
                <w:sz w:val="18"/>
              </w:rPr>
              <w:t>3</w:t>
            </w:r>
            <w:r>
              <w:rPr>
                <w:b/>
                <w:spacing w:val="-2"/>
                <w:sz w:val="18"/>
              </w:rPr>
              <w:t> </w:t>
            </w:r>
            <w:r>
              <w:rPr>
                <w:b/>
                <w:spacing w:val="-5"/>
                <w:sz w:val="18"/>
              </w:rPr>
              <w:t>603</w:t>
            </w:r>
          </w:p>
          <w:p>
            <w:pPr>
              <w:pStyle w:val="TableParagraph"/>
              <w:spacing w:line="199" w:lineRule="exact" w:before="1"/>
              <w:ind w:left="299"/>
              <w:rPr>
                <w:b/>
                <w:sz w:val="18"/>
              </w:rPr>
            </w:pPr>
            <w:r>
              <w:rPr>
                <w:b/>
                <w:spacing w:val="-2"/>
                <w:sz w:val="18"/>
              </w:rPr>
              <w:t>826,03</w:t>
            </w:r>
          </w:p>
        </w:tc>
        <w:tc>
          <w:tcPr>
            <w:tcW w:w="907" w:type="dxa"/>
          </w:tcPr>
          <w:p>
            <w:pPr>
              <w:pStyle w:val="TableParagraph"/>
              <w:spacing w:before="111"/>
              <w:ind w:left="14" w:right="1"/>
              <w:jc w:val="center"/>
              <w:rPr>
                <w:b/>
                <w:sz w:val="18"/>
              </w:rPr>
            </w:pPr>
            <w:r>
              <w:rPr>
                <w:b/>
                <w:spacing w:val="-2"/>
                <w:sz w:val="18"/>
              </w:rPr>
              <w:t>0,00%</w:t>
            </w:r>
          </w:p>
        </w:tc>
      </w:tr>
    </w:tbl>
    <w:p>
      <w:pPr>
        <w:pStyle w:val="BodyText"/>
        <w:spacing w:before="240"/>
        <w:ind w:left="1341"/>
      </w:pPr>
      <w:r>
        <w:rPr/>
        <w:t>Detalle</w:t>
      </w:r>
      <w:r>
        <w:rPr>
          <w:spacing w:val="-5"/>
        </w:rPr>
        <w:t> </w:t>
      </w:r>
      <w:r>
        <w:rPr/>
        <w:t>de</w:t>
      </w:r>
      <w:r>
        <w:rPr>
          <w:spacing w:val="-2"/>
        </w:rPr>
        <w:t> Cuenta</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2"/>
        <w:gridCol w:w="2630"/>
        <w:gridCol w:w="612"/>
        <w:gridCol w:w="2052"/>
        <w:gridCol w:w="2054"/>
        <w:gridCol w:w="1137"/>
      </w:tblGrid>
      <w:tr>
        <w:trPr>
          <w:trHeight w:val="359" w:hRule="atLeast"/>
        </w:trPr>
        <w:tc>
          <w:tcPr>
            <w:tcW w:w="902" w:type="dxa"/>
            <w:vMerge w:val="restart"/>
            <w:shd w:val="clear" w:color="auto" w:fill="366091"/>
          </w:tcPr>
          <w:p>
            <w:pPr>
              <w:pStyle w:val="TableParagraph"/>
              <w:spacing w:before="126"/>
              <w:ind w:left="69"/>
              <w:rPr>
                <w:b/>
                <w:sz w:val="18"/>
              </w:rPr>
            </w:pPr>
            <w:r>
              <w:rPr>
                <w:b/>
                <w:color w:val="FFFFFF"/>
                <w:spacing w:val="-2"/>
                <w:sz w:val="18"/>
              </w:rPr>
              <w:t>Cuenta</w:t>
            </w:r>
          </w:p>
        </w:tc>
        <w:tc>
          <w:tcPr>
            <w:tcW w:w="2630" w:type="dxa"/>
            <w:vMerge w:val="restart"/>
            <w:shd w:val="clear" w:color="auto" w:fill="366091"/>
          </w:tcPr>
          <w:p>
            <w:pPr>
              <w:pStyle w:val="TableParagraph"/>
              <w:spacing w:before="40"/>
              <w:rPr>
                <w:sz w:val="18"/>
              </w:rPr>
            </w:pPr>
          </w:p>
          <w:p>
            <w:pPr>
              <w:pStyle w:val="TableParagraph"/>
              <w:ind w:left="880"/>
              <w:rPr>
                <w:b/>
                <w:sz w:val="18"/>
              </w:rPr>
            </w:pPr>
            <w:r>
              <w:rPr>
                <w:b/>
                <w:color w:val="FFFFFF"/>
                <w:spacing w:val="-2"/>
                <w:sz w:val="18"/>
              </w:rPr>
              <w:t>Descripción</w:t>
            </w:r>
          </w:p>
        </w:tc>
        <w:tc>
          <w:tcPr>
            <w:tcW w:w="612" w:type="dxa"/>
            <w:vMerge w:val="restart"/>
            <w:shd w:val="clear" w:color="auto" w:fill="366091"/>
          </w:tcPr>
          <w:p>
            <w:pPr>
              <w:pStyle w:val="TableParagraph"/>
              <w:spacing w:before="40"/>
              <w:rPr>
                <w:sz w:val="18"/>
              </w:rPr>
            </w:pPr>
          </w:p>
          <w:p>
            <w:pPr>
              <w:pStyle w:val="TableParagraph"/>
              <w:ind w:left="120"/>
              <w:rPr>
                <w:b/>
                <w:sz w:val="18"/>
              </w:rPr>
            </w:pPr>
            <w:r>
              <w:rPr>
                <w:b/>
                <w:color w:val="FFFFFF"/>
                <w:spacing w:val="-4"/>
                <w:sz w:val="18"/>
              </w:rPr>
              <w:t>Nota</w:t>
            </w:r>
          </w:p>
        </w:tc>
        <w:tc>
          <w:tcPr>
            <w:tcW w:w="2052" w:type="dxa"/>
            <w:vMerge w:val="restart"/>
            <w:shd w:val="clear" w:color="auto" w:fill="366091"/>
          </w:tcPr>
          <w:p>
            <w:pPr>
              <w:pStyle w:val="TableParagraph"/>
              <w:spacing w:before="40"/>
              <w:rPr>
                <w:sz w:val="18"/>
              </w:rPr>
            </w:pPr>
          </w:p>
          <w:p>
            <w:pPr>
              <w:pStyle w:val="TableParagraph"/>
              <w:ind w:left="497"/>
              <w:rPr>
                <w:b/>
                <w:sz w:val="18"/>
              </w:rPr>
            </w:pPr>
            <w:r>
              <w:rPr>
                <w:b/>
                <w:color w:val="FFFFFF"/>
                <w:sz w:val="18"/>
              </w:rPr>
              <w:t>Periodo</w:t>
            </w:r>
            <w:r>
              <w:rPr>
                <w:b/>
                <w:color w:val="FFFFFF"/>
                <w:spacing w:val="-9"/>
                <w:sz w:val="18"/>
              </w:rPr>
              <w:t> </w:t>
            </w:r>
            <w:r>
              <w:rPr>
                <w:b/>
                <w:color w:val="FFFFFF"/>
                <w:spacing w:val="-2"/>
                <w:sz w:val="18"/>
              </w:rPr>
              <w:t>Actual</w:t>
            </w:r>
          </w:p>
        </w:tc>
        <w:tc>
          <w:tcPr>
            <w:tcW w:w="2054" w:type="dxa"/>
            <w:vMerge w:val="restart"/>
            <w:shd w:val="clear" w:color="auto" w:fill="366091"/>
          </w:tcPr>
          <w:p>
            <w:pPr>
              <w:pStyle w:val="TableParagraph"/>
              <w:spacing w:before="40"/>
              <w:rPr>
                <w:sz w:val="18"/>
              </w:rPr>
            </w:pPr>
          </w:p>
          <w:p>
            <w:pPr>
              <w:pStyle w:val="TableParagraph"/>
              <w:ind w:left="420"/>
              <w:rPr>
                <w:b/>
                <w:sz w:val="18"/>
              </w:rPr>
            </w:pPr>
            <w:r>
              <w:rPr>
                <w:b/>
                <w:color w:val="FFFFFF"/>
                <w:sz w:val="18"/>
              </w:rPr>
              <w:t>Periodo</w:t>
            </w:r>
            <w:r>
              <w:rPr>
                <w:b/>
                <w:color w:val="FFFFFF"/>
                <w:spacing w:val="-9"/>
                <w:sz w:val="18"/>
              </w:rPr>
              <w:t> </w:t>
            </w:r>
            <w:r>
              <w:rPr>
                <w:b/>
                <w:color w:val="FFFFFF"/>
                <w:spacing w:val="-2"/>
                <w:sz w:val="18"/>
              </w:rPr>
              <w:t>Anterior</w:t>
            </w:r>
          </w:p>
        </w:tc>
        <w:tc>
          <w:tcPr>
            <w:tcW w:w="1137" w:type="dxa"/>
            <w:shd w:val="clear" w:color="auto" w:fill="366091"/>
          </w:tcPr>
          <w:p>
            <w:pPr>
              <w:pStyle w:val="TableParagraph"/>
              <w:spacing w:before="70"/>
              <w:ind w:left="21"/>
              <w:jc w:val="center"/>
              <w:rPr>
                <w:b/>
                <w:sz w:val="18"/>
              </w:rPr>
            </w:pPr>
            <w:r>
              <w:rPr>
                <w:b/>
                <w:color w:val="FFFFFF"/>
                <w:spacing w:val="-2"/>
                <w:sz w:val="18"/>
              </w:rPr>
              <w:t>Diferencia</w:t>
            </w:r>
          </w:p>
        </w:tc>
      </w:tr>
      <w:tr>
        <w:trPr>
          <w:trHeight w:val="359" w:hRule="atLeast"/>
        </w:trPr>
        <w:tc>
          <w:tcPr>
            <w:tcW w:w="902" w:type="dxa"/>
            <w:vMerge/>
            <w:tcBorders>
              <w:top w:val="nil"/>
            </w:tcBorders>
            <w:shd w:val="clear" w:color="auto" w:fill="366091"/>
          </w:tcPr>
          <w:p>
            <w:pPr>
              <w:rPr>
                <w:sz w:val="2"/>
                <w:szCs w:val="2"/>
              </w:rPr>
            </w:pPr>
          </w:p>
        </w:tc>
        <w:tc>
          <w:tcPr>
            <w:tcW w:w="2630" w:type="dxa"/>
            <w:vMerge/>
            <w:tcBorders>
              <w:top w:val="nil"/>
            </w:tcBorders>
            <w:shd w:val="clear" w:color="auto" w:fill="366091"/>
          </w:tcPr>
          <w:p>
            <w:pPr>
              <w:rPr>
                <w:sz w:val="2"/>
                <w:szCs w:val="2"/>
              </w:rPr>
            </w:pPr>
          </w:p>
        </w:tc>
        <w:tc>
          <w:tcPr>
            <w:tcW w:w="612" w:type="dxa"/>
            <w:vMerge/>
            <w:tcBorders>
              <w:top w:val="nil"/>
            </w:tcBorders>
            <w:shd w:val="clear" w:color="auto" w:fill="366091"/>
          </w:tcPr>
          <w:p>
            <w:pPr>
              <w:rPr>
                <w:sz w:val="2"/>
                <w:szCs w:val="2"/>
              </w:rPr>
            </w:pPr>
          </w:p>
        </w:tc>
        <w:tc>
          <w:tcPr>
            <w:tcW w:w="2052" w:type="dxa"/>
            <w:vMerge/>
            <w:tcBorders>
              <w:top w:val="nil"/>
            </w:tcBorders>
            <w:shd w:val="clear" w:color="auto" w:fill="366091"/>
          </w:tcPr>
          <w:p>
            <w:pPr>
              <w:rPr>
                <w:sz w:val="2"/>
                <w:szCs w:val="2"/>
              </w:rPr>
            </w:pPr>
          </w:p>
        </w:tc>
        <w:tc>
          <w:tcPr>
            <w:tcW w:w="2054" w:type="dxa"/>
            <w:vMerge/>
            <w:tcBorders>
              <w:top w:val="nil"/>
            </w:tcBorders>
            <w:shd w:val="clear" w:color="auto" w:fill="366091"/>
          </w:tcPr>
          <w:p>
            <w:pPr>
              <w:rPr>
                <w:sz w:val="2"/>
                <w:szCs w:val="2"/>
              </w:rPr>
            </w:pPr>
          </w:p>
        </w:tc>
        <w:tc>
          <w:tcPr>
            <w:tcW w:w="1137" w:type="dxa"/>
            <w:shd w:val="clear" w:color="auto" w:fill="366091"/>
          </w:tcPr>
          <w:p>
            <w:pPr>
              <w:pStyle w:val="TableParagraph"/>
              <w:spacing w:before="70"/>
              <w:ind w:left="21"/>
              <w:jc w:val="center"/>
              <w:rPr>
                <w:sz w:val="18"/>
              </w:rPr>
            </w:pPr>
            <w:r>
              <w:rPr>
                <w:color w:val="FFFFFF"/>
                <w:spacing w:val="-10"/>
                <w:sz w:val="18"/>
              </w:rPr>
              <w:t>%</w:t>
            </w:r>
          </w:p>
        </w:tc>
      </w:tr>
      <w:tr>
        <w:trPr>
          <w:trHeight w:val="359" w:hRule="atLeast"/>
        </w:trPr>
        <w:tc>
          <w:tcPr>
            <w:tcW w:w="902" w:type="dxa"/>
          </w:tcPr>
          <w:p>
            <w:pPr>
              <w:pStyle w:val="TableParagraph"/>
              <w:spacing w:before="70"/>
              <w:ind w:left="69"/>
              <w:rPr>
                <w:b/>
                <w:sz w:val="18"/>
              </w:rPr>
            </w:pPr>
            <w:r>
              <w:rPr>
                <w:b/>
                <w:spacing w:val="-2"/>
                <w:sz w:val="18"/>
              </w:rPr>
              <w:t>3.1.1.01.</w:t>
            </w:r>
          </w:p>
        </w:tc>
        <w:tc>
          <w:tcPr>
            <w:tcW w:w="2630" w:type="dxa"/>
          </w:tcPr>
          <w:p>
            <w:pPr>
              <w:pStyle w:val="TableParagraph"/>
              <w:spacing w:before="70"/>
              <w:ind w:left="67"/>
              <w:rPr>
                <w:b/>
                <w:sz w:val="18"/>
              </w:rPr>
            </w:pPr>
            <w:r>
              <w:rPr>
                <w:b/>
                <w:sz w:val="18"/>
              </w:rPr>
              <w:t>Capital</w:t>
            </w:r>
            <w:r>
              <w:rPr>
                <w:b/>
                <w:spacing w:val="-10"/>
                <w:sz w:val="18"/>
              </w:rPr>
              <w:t> </w:t>
            </w:r>
            <w:r>
              <w:rPr>
                <w:b/>
                <w:spacing w:val="-2"/>
                <w:sz w:val="18"/>
              </w:rPr>
              <w:t>inicial</w:t>
            </w:r>
          </w:p>
        </w:tc>
        <w:tc>
          <w:tcPr>
            <w:tcW w:w="612" w:type="dxa"/>
          </w:tcPr>
          <w:p>
            <w:pPr>
              <w:pStyle w:val="TableParagraph"/>
              <w:spacing w:before="70"/>
              <w:ind w:left="13"/>
              <w:jc w:val="center"/>
              <w:rPr>
                <w:b/>
                <w:sz w:val="18"/>
              </w:rPr>
            </w:pPr>
            <w:r>
              <w:rPr>
                <w:b/>
                <w:spacing w:val="-5"/>
                <w:sz w:val="18"/>
              </w:rPr>
              <w:t>24</w:t>
            </w:r>
          </w:p>
        </w:tc>
        <w:tc>
          <w:tcPr>
            <w:tcW w:w="2052" w:type="dxa"/>
          </w:tcPr>
          <w:p>
            <w:pPr>
              <w:pStyle w:val="TableParagraph"/>
              <w:spacing w:before="70"/>
              <w:ind w:left="568"/>
              <w:rPr>
                <w:b/>
                <w:sz w:val="18"/>
              </w:rPr>
            </w:pPr>
            <w:r>
              <w:rPr>
                <w:b/>
                <w:sz w:val="18"/>
              </w:rPr>
              <w:t>3</w:t>
            </w:r>
            <w:r>
              <w:rPr>
                <w:b/>
                <w:spacing w:val="-3"/>
                <w:sz w:val="18"/>
              </w:rPr>
              <w:t> </w:t>
            </w:r>
            <w:r>
              <w:rPr>
                <w:b/>
                <w:sz w:val="18"/>
              </w:rPr>
              <w:t>603</w:t>
            </w:r>
            <w:r>
              <w:rPr>
                <w:b/>
                <w:spacing w:val="-3"/>
                <w:sz w:val="18"/>
              </w:rPr>
              <w:t> </w:t>
            </w:r>
            <w:r>
              <w:rPr>
                <w:b/>
                <w:spacing w:val="-2"/>
                <w:sz w:val="18"/>
              </w:rPr>
              <w:t>826,03</w:t>
            </w:r>
          </w:p>
        </w:tc>
        <w:tc>
          <w:tcPr>
            <w:tcW w:w="2054" w:type="dxa"/>
          </w:tcPr>
          <w:p>
            <w:pPr>
              <w:pStyle w:val="TableParagraph"/>
              <w:spacing w:before="70"/>
              <w:ind w:left="567"/>
              <w:rPr>
                <w:b/>
                <w:sz w:val="18"/>
              </w:rPr>
            </w:pPr>
            <w:r>
              <w:rPr>
                <w:b/>
                <w:sz w:val="18"/>
              </w:rPr>
              <w:t>3</w:t>
            </w:r>
            <w:r>
              <w:rPr>
                <w:b/>
                <w:spacing w:val="-3"/>
                <w:sz w:val="18"/>
              </w:rPr>
              <w:t> </w:t>
            </w:r>
            <w:r>
              <w:rPr>
                <w:b/>
                <w:sz w:val="18"/>
              </w:rPr>
              <w:t>603</w:t>
            </w:r>
            <w:r>
              <w:rPr>
                <w:b/>
                <w:spacing w:val="-3"/>
                <w:sz w:val="18"/>
              </w:rPr>
              <w:t> </w:t>
            </w:r>
            <w:r>
              <w:rPr>
                <w:b/>
                <w:spacing w:val="-2"/>
                <w:sz w:val="18"/>
              </w:rPr>
              <w:t>826,03</w:t>
            </w:r>
          </w:p>
        </w:tc>
        <w:tc>
          <w:tcPr>
            <w:tcW w:w="1137" w:type="dxa"/>
          </w:tcPr>
          <w:p>
            <w:pPr>
              <w:pStyle w:val="TableParagraph"/>
              <w:spacing w:before="70"/>
              <w:ind w:left="21" w:right="12"/>
              <w:jc w:val="center"/>
              <w:rPr>
                <w:b/>
                <w:sz w:val="18"/>
              </w:rPr>
            </w:pPr>
            <w:r>
              <w:rPr>
                <w:b/>
                <w:spacing w:val="-2"/>
                <w:sz w:val="18"/>
              </w:rPr>
              <w:t>0,00%</w:t>
            </w:r>
          </w:p>
        </w:tc>
      </w:tr>
    </w:tbl>
    <w:p>
      <w:pPr>
        <w:pStyle w:val="BodyText"/>
        <w:spacing w:before="239"/>
        <w:ind w:left="1386"/>
      </w:pPr>
      <w:r>
        <w:rPr/>
        <w:t>Cuadro</w:t>
      </w:r>
      <w:r>
        <w:rPr>
          <w:spacing w:val="-5"/>
        </w:rPr>
        <w:t> </w:t>
      </w:r>
      <w:r>
        <w:rPr/>
        <w:t>de</w:t>
      </w:r>
      <w:r>
        <w:rPr>
          <w:spacing w:val="-6"/>
        </w:rPr>
        <w:t> </w:t>
      </w:r>
      <w:r>
        <w:rPr/>
        <w:t>análisis</w:t>
      </w:r>
      <w:r>
        <w:rPr>
          <w:spacing w:val="-2"/>
        </w:rPr>
        <w:t> </w:t>
      </w:r>
      <w:r>
        <w:rPr/>
        <w:t>de</w:t>
      </w:r>
      <w:r>
        <w:rPr>
          <w:spacing w:val="-5"/>
        </w:rPr>
        <w:t> </w:t>
      </w:r>
      <w:r>
        <w:rPr/>
        <w:t>composición</w:t>
      </w:r>
      <w:r>
        <w:rPr>
          <w:spacing w:val="-2"/>
        </w:rPr>
        <w:t> </w:t>
      </w:r>
      <w:r>
        <w:rPr/>
        <w:t>Capital</w:t>
      </w:r>
      <w:r>
        <w:rPr>
          <w:spacing w:val="-6"/>
        </w:rPr>
        <w:t> </w:t>
      </w:r>
      <w:r>
        <w:rPr>
          <w:spacing w:val="-2"/>
        </w:rPr>
        <w:t>Inicial</w:t>
      </w:r>
    </w:p>
    <w:p>
      <w:pPr>
        <w:pStyle w:val="BodyText"/>
        <w:spacing w:before="38"/>
      </w:pPr>
    </w:p>
    <w:tbl>
      <w:tblPr>
        <w:tblW w:w="0" w:type="auto"/>
        <w:jc w:val="left"/>
        <w:tblInd w:w="1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1"/>
        <w:gridCol w:w="2280"/>
        <w:gridCol w:w="1238"/>
        <w:gridCol w:w="1240"/>
        <w:gridCol w:w="1559"/>
        <w:gridCol w:w="1840"/>
      </w:tblGrid>
      <w:tr>
        <w:trPr>
          <w:trHeight w:val="325" w:hRule="atLeast"/>
        </w:trPr>
        <w:tc>
          <w:tcPr>
            <w:tcW w:w="1241" w:type="dxa"/>
            <w:shd w:val="clear" w:color="auto" w:fill="365E90"/>
          </w:tcPr>
          <w:p>
            <w:pPr>
              <w:pStyle w:val="TableParagraph"/>
              <w:spacing w:before="54"/>
              <w:ind w:left="402"/>
              <w:rPr>
                <w:sz w:val="18"/>
              </w:rPr>
            </w:pPr>
            <w:r>
              <w:rPr>
                <w:color w:val="FFFFFF"/>
                <w:spacing w:val="-2"/>
                <w:sz w:val="18"/>
              </w:rPr>
              <w:t>Fecha</w:t>
            </w:r>
          </w:p>
        </w:tc>
        <w:tc>
          <w:tcPr>
            <w:tcW w:w="2280" w:type="dxa"/>
            <w:shd w:val="clear" w:color="auto" w:fill="365E90"/>
          </w:tcPr>
          <w:p>
            <w:pPr>
              <w:pStyle w:val="TableParagraph"/>
              <w:spacing w:before="54"/>
              <w:ind w:left="436"/>
              <w:rPr>
                <w:sz w:val="18"/>
              </w:rPr>
            </w:pPr>
            <w:r>
              <w:rPr>
                <w:color w:val="FFFFFF"/>
                <w:sz w:val="18"/>
              </w:rPr>
              <w:t>Entidad</w:t>
            </w:r>
            <w:r>
              <w:rPr>
                <w:color w:val="FFFFFF"/>
                <w:spacing w:val="-7"/>
                <w:sz w:val="18"/>
              </w:rPr>
              <w:t> </w:t>
            </w:r>
            <w:r>
              <w:rPr>
                <w:color w:val="FFFFFF"/>
                <w:sz w:val="18"/>
              </w:rPr>
              <w:t>que</w:t>
            </w:r>
            <w:r>
              <w:rPr>
                <w:color w:val="FFFFFF"/>
                <w:spacing w:val="-7"/>
                <w:sz w:val="18"/>
              </w:rPr>
              <w:t> </w:t>
            </w:r>
            <w:r>
              <w:rPr>
                <w:color w:val="FFFFFF"/>
                <w:spacing w:val="-2"/>
                <w:sz w:val="18"/>
              </w:rPr>
              <w:t>aporta</w:t>
            </w:r>
          </w:p>
        </w:tc>
        <w:tc>
          <w:tcPr>
            <w:tcW w:w="1238" w:type="dxa"/>
            <w:shd w:val="clear" w:color="auto" w:fill="365E90"/>
          </w:tcPr>
          <w:p>
            <w:pPr>
              <w:pStyle w:val="TableParagraph"/>
              <w:spacing w:before="54"/>
              <w:ind w:left="385"/>
              <w:rPr>
                <w:sz w:val="18"/>
              </w:rPr>
            </w:pPr>
            <w:r>
              <w:rPr>
                <w:color w:val="FFFFFF"/>
                <w:spacing w:val="-2"/>
                <w:sz w:val="18"/>
              </w:rPr>
              <w:t>Sector</w:t>
            </w:r>
          </w:p>
        </w:tc>
        <w:tc>
          <w:tcPr>
            <w:tcW w:w="1240" w:type="dxa"/>
            <w:shd w:val="clear" w:color="auto" w:fill="365E90"/>
          </w:tcPr>
          <w:p>
            <w:pPr>
              <w:pStyle w:val="TableParagraph"/>
              <w:spacing w:before="54"/>
              <w:ind w:left="369"/>
              <w:rPr>
                <w:sz w:val="18"/>
              </w:rPr>
            </w:pPr>
            <w:r>
              <w:rPr>
                <w:color w:val="FFFFFF"/>
                <w:spacing w:val="-2"/>
                <w:sz w:val="18"/>
              </w:rPr>
              <w:t>Monto</w:t>
            </w:r>
          </w:p>
        </w:tc>
        <w:tc>
          <w:tcPr>
            <w:tcW w:w="1559" w:type="dxa"/>
            <w:shd w:val="clear" w:color="auto" w:fill="365E90"/>
          </w:tcPr>
          <w:p>
            <w:pPr>
              <w:pStyle w:val="TableParagraph"/>
              <w:spacing w:before="54"/>
              <w:ind w:left="350"/>
              <w:rPr>
                <w:sz w:val="18"/>
              </w:rPr>
            </w:pPr>
            <w:r>
              <w:rPr>
                <w:color w:val="FFFFFF"/>
                <w:spacing w:val="-2"/>
                <w:sz w:val="18"/>
              </w:rPr>
              <w:t>Documento</w:t>
            </w:r>
          </w:p>
        </w:tc>
        <w:tc>
          <w:tcPr>
            <w:tcW w:w="1840" w:type="dxa"/>
            <w:shd w:val="clear" w:color="auto" w:fill="365E90"/>
          </w:tcPr>
          <w:p>
            <w:pPr>
              <w:pStyle w:val="TableParagraph"/>
              <w:spacing w:before="54"/>
              <w:ind w:left="383"/>
              <w:rPr>
                <w:sz w:val="18"/>
              </w:rPr>
            </w:pPr>
            <w:r>
              <w:rPr>
                <w:color w:val="FFFFFF"/>
                <w:sz w:val="18"/>
              </w:rPr>
              <w:t>Tipo</w:t>
            </w:r>
            <w:r>
              <w:rPr>
                <w:color w:val="FFFFFF"/>
                <w:spacing w:val="-2"/>
                <w:sz w:val="18"/>
              </w:rPr>
              <w:t> </w:t>
            </w:r>
            <w:r>
              <w:rPr>
                <w:color w:val="FFFFFF"/>
                <w:sz w:val="18"/>
              </w:rPr>
              <w:t>de</w:t>
            </w:r>
            <w:r>
              <w:rPr>
                <w:color w:val="FFFFFF"/>
                <w:spacing w:val="-6"/>
                <w:sz w:val="18"/>
              </w:rPr>
              <w:t> </w:t>
            </w:r>
            <w:r>
              <w:rPr>
                <w:color w:val="FFFFFF"/>
                <w:spacing w:val="-2"/>
                <w:sz w:val="18"/>
              </w:rPr>
              <w:t>aporte</w:t>
            </w:r>
          </w:p>
        </w:tc>
      </w:tr>
      <w:tr>
        <w:trPr>
          <w:trHeight w:val="323" w:hRule="atLeast"/>
        </w:trPr>
        <w:tc>
          <w:tcPr>
            <w:tcW w:w="1241" w:type="dxa"/>
          </w:tcPr>
          <w:p>
            <w:pPr>
              <w:pStyle w:val="TableParagraph"/>
              <w:rPr>
                <w:rFonts w:ascii="Times New Roman"/>
                <w:sz w:val="18"/>
              </w:rPr>
            </w:pPr>
          </w:p>
        </w:tc>
        <w:tc>
          <w:tcPr>
            <w:tcW w:w="2280" w:type="dxa"/>
          </w:tcPr>
          <w:p>
            <w:pPr>
              <w:pStyle w:val="TableParagraph"/>
              <w:rPr>
                <w:rFonts w:ascii="Times New Roman"/>
                <w:sz w:val="18"/>
              </w:rPr>
            </w:pPr>
          </w:p>
        </w:tc>
        <w:tc>
          <w:tcPr>
            <w:tcW w:w="1238" w:type="dxa"/>
          </w:tcPr>
          <w:p>
            <w:pPr>
              <w:pStyle w:val="TableParagraph"/>
              <w:rPr>
                <w:rFonts w:ascii="Times New Roman"/>
                <w:sz w:val="18"/>
              </w:rPr>
            </w:pPr>
          </w:p>
        </w:tc>
        <w:tc>
          <w:tcPr>
            <w:tcW w:w="1240" w:type="dxa"/>
          </w:tcPr>
          <w:p>
            <w:pPr>
              <w:pStyle w:val="TableParagraph"/>
              <w:rPr>
                <w:rFonts w:ascii="Times New Roman"/>
                <w:sz w:val="18"/>
              </w:rPr>
            </w:pPr>
          </w:p>
        </w:tc>
        <w:tc>
          <w:tcPr>
            <w:tcW w:w="1559" w:type="dxa"/>
          </w:tcPr>
          <w:p>
            <w:pPr>
              <w:pStyle w:val="TableParagraph"/>
              <w:rPr>
                <w:rFonts w:ascii="Times New Roman"/>
                <w:sz w:val="18"/>
              </w:rPr>
            </w:pPr>
          </w:p>
        </w:tc>
        <w:tc>
          <w:tcPr>
            <w:tcW w:w="1840" w:type="dxa"/>
          </w:tcPr>
          <w:p>
            <w:pPr>
              <w:pStyle w:val="TableParagraph"/>
              <w:rPr>
                <w:rFonts w:ascii="Times New Roman"/>
                <w:sz w:val="18"/>
              </w:rPr>
            </w:pPr>
          </w:p>
        </w:tc>
      </w:tr>
      <w:tr>
        <w:trPr>
          <w:trHeight w:val="323" w:hRule="atLeast"/>
        </w:trPr>
        <w:tc>
          <w:tcPr>
            <w:tcW w:w="1241" w:type="dxa"/>
          </w:tcPr>
          <w:p>
            <w:pPr>
              <w:pStyle w:val="TableParagraph"/>
              <w:rPr>
                <w:rFonts w:ascii="Times New Roman"/>
                <w:sz w:val="18"/>
              </w:rPr>
            </w:pPr>
          </w:p>
        </w:tc>
        <w:tc>
          <w:tcPr>
            <w:tcW w:w="2280" w:type="dxa"/>
          </w:tcPr>
          <w:p>
            <w:pPr>
              <w:pStyle w:val="TableParagraph"/>
              <w:rPr>
                <w:rFonts w:ascii="Times New Roman"/>
                <w:sz w:val="18"/>
              </w:rPr>
            </w:pPr>
          </w:p>
        </w:tc>
        <w:tc>
          <w:tcPr>
            <w:tcW w:w="1238" w:type="dxa"/>
          </w:tcPr>
          <w:p>
            <w:pPr>
              <w:pStyle w:val="TableParagraph"/>
              <w:rPr>
                <w:rFonts w:ascii="Times New Roman"/>
                <w:sz w:val="18"/>
              </w:rPr>
            </w:pPr>
          </w:p>
        </w:tc>
        <w:tc>
          <w:tcPr>
            <w:tcW w:w="1240" w:type="dxa"/>
          </w:tcPr>
          <w:p>
            <w:pPr>
              <w:pStyle w:val="TableParagraph"/>
              <w:rPr>
                <w:rFonts w:ascii="Times New Roman"/>
                <w:sz w:val="18"/>
              </w:rPr>
            </w:pPr>
          </w:p>
        </w:tc>
        <w:tc>
          <w:tcPr>
            <w:tcW w:w="1559" w:type="dxa"/>
          </w:tcPr>
          <w:p>
            <w:pPr>
              <w:pStyle w:val="TableParagraph"/>
              <w:rPr>
                <w:rFonts w:ascii="Times New Roman"/>
                <w:sz w:val="18"/>
              </w:rPr>
            </w:pPr>
          </w:p>
        </w:tc>
        <w:tc>
          <w:tcPr>
            <w:tcW w:w="1840" w:type="dxa"/>
          </w:tcPr>
          <w:p>
            <w:pPr>
              <w:pStyle w:val="TableParagraph"/>
              <w:rPr>
                <w:rFonts w:ascii="Times New Roman"/>
                <w:sz w:val="18"/>
              </w:rPr>
            </w:pPr>
          </w:p>
        </w:tc>
      </w:tr>
      <w:tr>
        <w:trPr>
          <w:trHeight w:val="325" w:hRule="atLeast"/>
        </w:trPr>
        <w:tc>
          <w:tcPr>
            <w:tcW w:w="4759" w:type="dxa"/>
            <w:gridSpan w:val="3"/>
            <w:shd w:val="clear" w:color="auto" w:fill="365E90"/>
          </w:tcPr>
          <w:p>
            <w:pPr>
              <w:pStyle w:val="TableParagraph"/>
              <w:spacing w:before="54"/>
              <w:ind w:left="17"/>
              <w:jc w:val="center"/>
              <w:rPr>
                <w:sz w:val="18"/>
              </w:rPr>
            </w:pPr>
            <w:r>
              <w:rPr>
                <w:color w:val="FFFFFF"/>
                <w:spacing w:val="-2"/>
                <w:sz w:val="18"/>
              </w:rPr>
              <w:t>TOTAL</w:t>
            </w:r>
          </w:p>
        </w:tc>
        <w:tc>
          <w:tcPr>
            <w:tcW w:w="1240" w:type="dxa"/>
          </w:tcPr>
          <w:p>
            <w:pPr>
              <w:pStyle w:val="TableParagraph"/>
              <w:rPr>
                <w:rFonts w:ascii="Times New Roman"/>
                <w:sz w:val="18"/>
              </w:rPr>
            </w:pPr>
          </w:p>
        </w:tc>
        <w:tc>
          <w:tcPr>
            <w:tcW w:w="3399" w:type="dxa"/>
            <w:gridSpan w:val="2"/>
            <w:shd w:val="clear" w:color="auto" w:fill="365E90"/>
          </w:tcPr>
          <w:p>
            <w:pPr>
              <w:pStyle w:val="TableParagraph"/>
              <w:rPr>
                <w:rFonts w:ascii="Times New Roman"/>
                <w:sz w:val="18"/>
              </w:rPr>
            </w:pPr>
          </w:p>
        </w:tc>
      </w:tr>
    </w:tbl>
    <w:p>
      <w:pPr>
        <w:pStyle w:val="BodyText"/>
        <w:spacing w:line="357" w:lineRule="auto" w:before="242"/>
        <w:ind w:left="1341" w:right="1349"/>
        <w:jc w:val="both"/>
      </w:pPr>
      <w:r>
        <w:rPr/>
        <w:t>Indique claramente la</w:t>
      </w:r>
      <w:r>
        <w:rPr>
          <w:spacing w:val="-1"/>
        </w:rPr>
        <w:t> </w:t>
      </w:r>
      <w:r>
        <w:rPr/>
        <w:t>metodología utilizada para</w:t>
      </w:r>
      <w:r>
        <w:rPr>
          <w:spacing w:val="-1"/>
        </w:rPr>
        <w:t> </w:t>
      </w:r>
      <w:r>
        <w:rPr/>
        <w:t>cada importe registrado</w:t>
      </w:r>
      <w:r>
        <w:rPr>
          <w:spacing w:val="-1"/>
        </w:rPr>
        <w:t> </w:t>
      </w:r>
      <w:r>
        <w:rPr/>
        <w:t>en la</w:t>
      </w:r>
      <w:r>
        <w:rPr>
          <w:spacing w:val="-1"/>
        </w:rPr>
        <w:t> </w:t>
      </w:r>
      <w:r>
        <w:rPr/>
        <w:t>cuenta de</w:t>
      </w:r>
      <w:r>
        <w:rPr>
          <w:spacing w:val="-1"/>
        </w:rPr>
        <w:t> </w:t>
      </w:r>
      <w:r>
        <w:rPr/>
        <w:t>Capital,</w:t>
      </w:r>
      <w:r>
        <w:rPr>
          <w:spacing w:val="-1"/>
        </w:rPr>
        <w:t> </w:t>
      </w:r>
      <w:r>
        <w:rPr/>
        <w:t>indicando el Capital Inicial, las Transferencias de Capital, con aumentos y disminuciones. La justificación para cada uno de los aportes debe revelar su fundamento jurídico.</w:t>
      </w:r>
    </w:p>
    <w:p>
      <w:pPr>
        <w:pStyle w:val="BodyText"/>
        <w:spacing w:before="8"/>
        <w:rPr>
          <w:sz w:val="13"/>
        </w:rPr>
      </w:pPr>
    </w:p>
    <w:tbl>
      <w:tblPr>
        <w:tblW w:w="0" w:type="auto"/>
        <w:jc w:val="left"/>
        <w:tblInd w:w="2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54"/>
        <w:gridCol w:w="2373"/>
        <w:gridCol w:w="2248"/>
      </w:tblGrid>
      <w:tr>
        <w:trPr>
          <w:trHeight w:val="217" w:hRule="atLeast"/>
        </w:trPr>
        <w:tc>
          <w:tcPr>
            <w:tcW w:w="1454" w:type="dxa"/>
            <w:shd w:val="clear" w:color="auto" w:fill="365E90"/>
          </w:tcPr>
          <w:p>
            <w:pPr>
              <w:pStyle w:val="TableParagraph"/>
              <w:spacing w:line="198" w:lineRule="exact"/>
              <w:ind w:left="53" w:right="39"/>
              <w:jc w:val="center"/>
              <w:rPr>
                <w:sz w:val="18"/>
              </w:rPr>
            </w:pPr>
            <w:r>
              <w:rPr>
                <w:color w:val="FFFFFF"/>
                <w:spacing w:val="-2"/>
                <w:sz w:val="18"/>
              </w:rPr>
              <w:t>Fecha</w:t>
            </w:r>
          </w:p>
        </w:tc>
        <w:tc>
          <w:tcPr>
            <w:tcW w:w="2373" w:type="dxa"/>
            <w:shd w:val="clear" w:color="auto" w:fill="365E90"/>
          </w:tcPr>
          <w:p>
            <w:pPr>
              <w:pStyle w:val="TableParagraph"/>
              <w:spacing w:line="198" w:lineRule="exact"/>
              <w:ind w:left="650"/>
              <w:rPr>
                <w:sz w:val="18"/>
              </w:rPr>
            </w:pPr>
            <w:r>
              <w:rPr>
                <w:color w:val="FFFFFF"/>
                <w:sz w:val="18"/>
              </w:rPr>
              <w:t>Tipo</w:t>
            </w:r>
            <w:r>
              <w:rPr>
                <w:color w:val="FFFFFF"/>
                <w:spacing w:val="-2"/>
                <w:sz w:val="18"/>
              </w:rPr>
              <w:t> </w:t>
            </w:r>
            <w:r>
              <w:rPr>
                <w:color w:val="FFFFFF"/>
                <w:sz w:val="18"/>
              </w:rPr>
              <w:t>de</w:t>
            </w:r>
            <w:r>
              <w:rPr>
                <w:color w:val="FFFFFF"/>
                <w:spacing w:val="-6"/>
                <w:sz w:val="18"/>
              </w:rPr>
              <w:t> </w:t>
            </w:r>
            <w:r>
              <w:rPr>
                <w:color w:val="FFFFFF"/>
                <w:spacing w:val="-2"/>
                <w:sz w:val="18"/>
              </w:rPr>
              <w:t>aporte</w:t>
            </w:r>
          </w:p>
        </w:tc>
        <w:tc>
          <w:tcPr>
            <w:tcW w:w="2248" w:type="dxa"/>
            <w:shd w:val="clear" w:color="auto" w:fill="365E90"/>
          </w:tcPr>
          <w:p>
            <w:pPr>
              <w:pStyle w:val="TableParagraph"/>
              <w:spacing w:line="198" w:lineRule="exact"/>
              <w:ind w:left="353"/>
              <w:rPr>
                <w:sz w:val="18"/>
              </w:rPr>
            </w:pPr>
            <w:r>
              <w:rPr>
                <w:color w:val="FFFFFF"/>
                <w:spacing w:val="-2"/>
                <w:sz w:val="18"/>
              </w:rPr>
              <w:t>Fundamento</w:t>
            </w:r>
            <w:r>
              <w:rPr>
                <w:color w:val="FFFFFF"/>
                <w:spacing w:val="8"/>
                <w:sz w:val="18"/>
              </w:rPr>
              <w:t> </w:t>
            </w:r>
            <w:r>
              <w:rPr>
                <w:color w:val="FFFFFF"/>
                <w:spacing w:val="-2"/>
                <w:sz w:val="18"/>
              </w:rPr>
              <w:t>Jurídico</w:t>
            </w:r>
          </w:p>
        </w:tc>
      </w:tr>
      <w:tr>
        <w:trPr>
          <w:trHeight w:val="212" w:hRule="atLeast"/>
        </w:trPr>
        <w:tc>
          <w:tcPr>
            <w:tcW w:w="1454" w:type="dxa"/>
          </w:tcPr>
          <w:p>
            <w:pPr>
              <w:pStyle w:val="TableParagraph"/>
              <w:rPr>
                <w:rFonts w:ascii="Times New Roman"/>
                <w:sz w:val="14"/>
              </w:rPr>
            </w:pPr>
          </w:p>
        </w:tc>
        <w:tc>
          <w:tcPr>
            <w:tcW w:w="2373" w:type="dxa"/>
          </w:tcPr>
          <w:p>
            <w:pPr>
              <w:pStyle w:val="TableParagraph"/>
              <w:rPr>
                <w:rFonts w:ascii="Times New Roman"/>
                <w:sz w:val="14"/>
              </w:rPr>
            </w:pPr>
          </w:p>
        </w:tc>
        <w:tc>
          <w:tcPr>
            <w:tcW w:w="2248" w:type="dxa"/>
          </w:tcPr>
          <w:p>
            <w:pPr>
              <w:pStyle w:val="TableParagraph"/>
              <w:rPr>
                <w:rFonts w:ascii="Times New Roman"/>
                <w:sz w:val="14"/>
              </w:rPr>
            </w:pPr>
          </w:p>
        </w:tc>
      </w:tr>
      <w:tr>
        <w:trPr>
          <w:trHeight w:val="210" w:hRule="atLeast"/>
        </w:trPr>
        <w:tc>
          <w:tcPr>
            <w:tcW w:w="1454" w:type="dxa"/>
          </w:tcPr>
          <w:p>
            <w:pPr>
              <w:pStyle w:val="TableParagraph"/>
              <w:rPr>
                <w:rFonts w:ascii="Times New Roman"/>
                <w:sz w:val="14"/>
              </w:rPr>
            </w:pPr>
          </w:p>
        </w:tc>
        <w:tc>
          <w:tcPr>
            <w:tcW w:w="2373" w:type="dxa"/>
          </w:tcPr>
          <w:p>
            <w:pPr>
              <w:pStyle w:val="TableParagraph"/>
              <w:rPr>
                <w:rFonts w:ascii="Times New Roman"/>
                <w:sz w:val="14"/>
              </w:rPr>
            </w:pPr>
          </w:p>
        </w:tc>
        <w:tc>
          <w:tcPr>
            <w:tcW w:w="2248" w:type="dxa"/>
          </w:tcPr>
          <w:p>
            <w:pPr>
              <w:pStyle w:val="TableParagraph"/>
              <w:rPr>
                <w:rFonts w:ascii="Times New Roman"/>
                <w:sz w:val="14"/>
              </w:rPr>
            </w:pPr>
          </w:p>
        </w:tc>
      </w:tr>
    </w:tbl>
    <w:p>
      <w:pPr>
        <w:pStyle w:val="Heading4"/>
        <w:spacing w:before="240"/>
      </w:pPr>
      <w:r>
        <w:rPr>
          <w:spacing w:val="-2"/>
        </w:rPr>
        <w:t>Revelación:</w:t>
      </w:r>
    </w:p>
    <w:p>
      <w:pPr>
        <w:pStyle w:val="Heading4"/>
        <w:spacing w:after="0"/>
        <w:sectPr>
          <w:footerReference w:type="default" r:id="rId43"/>
          <w:pgSz w:w="12240" w:h="15840"/>
          <w:pgMar w:header="0" w:footer="1002" w:top="1380" w:bottom="1200" w:left="360" w:right="360"/>
        </w:sectPr>
      </w:pPr>
    </w:p>
    <w:p>
      <w:pPr>
        <w:pStyle w:val="BodyText"/>
        <w:spacing w:line="357" w:lineRule="auto" w:before="37"/>
        <w:ind w:left="1341" w:right="1344"/>
      </w:pPr>
      <w:r>
        <w:rPr/>
        <w:t>La</w:t>
      </w:r>
      <w:r>
        <w:rPr>
          <w:spacing w:val="-8"/>
        </w:rPr>
        <w:t> </w:t>
      </w:r>
      <w:r>
        <w:rPr/>
        <w:t>cuenta</w:t>
      </w:r>
      <w:r>
        <w:rPr>
          <w:spacing w:val="-8"/>
        </w:rPr>
        <w:t> </w:t>
      </w:r>
      <w:r>
        <w:rPr/>
        <w:t>Capital</w:t>
      </w:r>
      <w:r>
        <w:rPr>
          <w:spacing w:val="-9"/>
        </w:rPr>
        <w:t> </w:t>
      </w:r>
      <w:r>
        <w:rPr/>
        <w:t>inicial,</w:t>
      </w:r>
      <w:r>
        <w:rPr>
          <w:spacing w:val="-8"/>
        </w:rPr>
        <w:t> </w:t>
      </w:r>
      <w:r>
        <w:rPr/>
        <w:t>representa</w:t>
      </w:r>
      <w:r>
        <w:rPr>
          <w:spacing w:val="-6"/>
        </w:rPr>
        <w:t> </w:t>
      </w:r>
      <w:r>
        <w:rPr/>
        <w:t>el</w:t>
      </w:r>
      <w:r>
        <w:rPr>
          <w:spacing w:val="-8"/>
        </w:rPr>
        <w:t> </w:t>
      </w:r>
      <w:r>
        <w:rPr/>
        <w:t>23,40%</w:t>
      </w:r>
      <w:r>
        <w:rPr>
          <w:spacing w:val="-9"/>
        </w:rPr>
        <w:t> </w:t>
      </w:r>
      <w:r>
        <w:rPr/>
        <w:t>del</w:t>
      </w:r>
      <w:r>
        <w:rPr>
          <w:spacing w:val="-9"/>
        </w:rPr>
        <w:t> </w:t>
      </w:r>
      <w:r>
        <w:rPr/>
        <w:t>total</w:t>
      </w:r>
      <w:r>
        <w:rPr>
          <w:spacing w:val="-8"/>
        </w:rPr>
        <w:t> </w:t>
      </w:r>
      <w:r>
        <w:rPr/>
        <w:t>del</w:t>
      </w:r>
      <w:r>
        <w:rPr>
          <w:spacing w:val="-9"/>
        </w:rPr>
        <w:t> </w:t>
      </w:r>
      <w:r>
        <w:rPr/>
        <w:t>Capital,</w:t>
      </w:r>
      <w:r>
        <w:rPr>
          <w:spacing w:val="-8"/>
        </w:rPr>
        <w:t> </w:t>
      </w:r>
      <w:r>
        <w:rPr/>
        <w:t>que</w:t>
      </w:r>
      <w:r>
        <w:rPr>
          <w:spacing w:val="-8"/>
        </w:rPr>
        <w:t> </w:t>
      </w:r>
      <w:r>
        <w:rPr/>
        <w:t>comparado</w:t>
      </w:r>
      <w:r>
        <w:rPr>
          <w:spacing w:val="-8"/>
        </w:rPr>
        <w:t> </w:t>
      </w:r>
      <w:r>
        <w:rPr/>
        <w:t>al</w:t>
      </w:r>
      <w:r>
        <w:rPr>
          <w:spacing w:val="-8"/>
        </w:rPr>
        <w:t> </w:t>
      </w:r>
      <w:r>
        <w:rPr/>
        <w:t>periodo</w:t>
      </w:r>
      <w:r>
        <w:rPr>
          <w:spacing w:val="-7"/>
        </w:rPr>
        <w:t> </w:t>
      </w:r>
      <w:r>
        <w:rPr/>
        <w:t>anterior</w:t>
      </w:r>
      <w:r>
        <w:rPr>
          <w:spacing w:val="-8"/>
        </w:rPr>
        <w:t> </w:t>
      </w:r>
      <w:r>
        <w:rPr/>
        <w:t>genera una variación absoluta de 0 000,00 que corresponde a un Aumento del 0,00% de recursos disponibles.</w:t>
      </w:r>
    </w:p>
    <w:p>
      <w:pPr>
        <w:pStyle w:val="BodyText"/>
      </w:pPr>
    </w:p>
    <w:p>
      <w:pPr>
        <w:pStyle w:val="BodyText"/>
        <w:spacing w:before="179"/>
      </w:pPr>
      <w:r>
        <w:rPr/>
        <mc:AlternateContent>
          <mc:Choice Requires="wps">
            <w:drawing>
              <wp:anchor distT="0" distB="0" distL="0" distR="0" allowOverlap="1" layoutInCell="1" locked="0" behindDoc="1" simplePos="0" relativeHeight="487715328">
                <wp:simplePos x="0" y="0"/>
                <wp:positionH relativeFrom="page">
                  <wp:posOffset>1077467</wp:posOffset>
                </wp:positionH>
                <wp:positionV relativeFrom="paragraph">
                  <wp:posOffset>284556</wp:posOffset>
                </wp:positionV>
                <wp:extent cx="5763895" cy="4145279"/>
                <wp:effectExtent l="0" t="0" r="0" b="0"/>
                <wp:wrapTopAndBottom/>
                <wp:docPr id="308" name="Group 308"/>
                <wp:cNvGraphicFramePr>
                  <a:graphicFrameLocks/>
                </wp:cNvGraphicFramePr>
                <a:graphic>
                  <a:graphicData uri="http://schemas.microsoft.com/office/word/2010/wordprocessingGroup">
                    <wpg:wgp>
                      <wpg:cNvPr id="308" name="Group 308"/>
                      <wpg:cNvGrpSpPr/>
                      <wpg:grpSpPr>
                        <a:xfrm>
                          <a:off x="0" y="0"/>
                          <a:ext cx="5763895" cy="4145279"/>
                          <a:chExt cx="5763895" cy="4145279"/>
                        </a:xfrm>
                      </wpg:grpSpPr>
                      <pic:pic>
                        <pic:nvPicPr>
                          <pic:cNvPr id="309" name="Image 309"/>
                          <pic:cNvPicPr/>
                        </pic:nvPicPr>
                        <pic:blipFill>
                          <a:blip r:embed="rId45" cstate="print"/>
                          <a:stretch>
                            <a:fillRect/>
                          </a:stretch>
                        </pic:blipFill>
                        <pic:spPr>
                          <a:xfrm>
                            <a:off x="68580" y="1862328"/>
                            <a:ext cx="5620512" cy="1962911"/>
                          </a:xfrm>
                          <a:prstGeom prst="rect">
                            <a:avLst/>
                          </a:prstGeom>
                        </pic:spPr>
                      </pic:pic>
                      <wps:wsp>
                        <wps:cNvPr id="310" name="Textbox 310"/>
                        <wps:cNvSpPr txBox="1"/>
                        <wps:spPr>
                          <a:xfrm>
                            <a:off x="3048" y="3048"/>
                            <a:ext cx="5758180" cy="413956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spacing w:line="360" w:lineRule="auto" w:before="121"/>
                                <w:ind w:left="103" w:right="112" w:firstLine="0"/>
                                <w:jc w:val="both"/>
                                <w:rPr>
                                  <w:sz w:val="20"/>
                                </w:rPr>
                              </w:pPr>
                              <w:r>
                                <w:rPr>
                                  <w:sz w:val="20"/>
                                </w:rPr>
                                <w:t>Esta cuenta es producto del resultado de los saldos de los activos fijos más activos intangibles, menos la depreciación acumulada y el superávit por revaluación.</w:t>
                              </w:r>
                            </w:p>
                            <w:p>
                              <w:pPr>
                                <w:spacing w:line="360" w:lineRule="auto" w:before="0"/>
                                <w:ind w:left="103" w:right="111" w:firstLine="0"/>
                                <w:jc w:val="both"/>
                                <w:rPr>
                                  <w:sz w:val="20"/>
                                </w:rPr>
                              </w:pPr>
                              <w:r>
                                <w:rPr>
                                  <w:sz w:val="20"/>
                                </w:rPr>
                                <w:t>Este</w:t>
                              </w:r>
                              <w:r>
                                <w:rPr>
                                  <w:spacing w:val="-12"/>
                                  <w:sz w:val="20"/>
                                </w:rPr>
                                <w:t> </w:t>
                              </w:r>
                              <w:r>
                                <w:rPr>
                                  <w:sz w:val="20"/>
                                </w:rPr>
                                <w:t>período</w:t>
                              </w:r>
                              <w:r>
                                <w:rPr>
                                  <w:spacing w:val="-10"/>
                                  <w:sz w:val="20"/>
                                </w:rPr>
                                <w:t> </w:t>
                              </w:r>
                              <w:r>
                                <w:rPr>
                                  <w:sz w:val="20"/>
                                </w:rPr>
                                <w:t>se</w:t>
                              </w:r>
                              <w:r>
                                <w:rPr>
                                  <w:spacing w:val="-12"/>
                                  <w:sz w:val="20"/>
                                </w:rPr>
                                <w:t> </w:t>
                              </w:r>
                              <w:r>
                                <w:rPr>
                                  <w:sz w:val="20"/>
                                </w:rPr>
                                <w:t>incluyó</w:t>
                              </w:r>
                              <w:r>
                                <w:rPr>
                                  <w:spacing w:val="-10"/>
                                  <w:sz w:val="20"/>
                                </w:rPr>
                                <w:t> </w:t>
                              </w:r>
                              <w:r>
                                <w:rPr>
                                  <w:sz w:val="20"/>
                                </w:rPr>
                                <w:t>el</w:t>
                              </w:r>
                              <w:r>
                                <w:rPr>
                                  <w:spacing w:val="-11"/>
                                  <w:sz w:val="20"/>
                                </w:rPr>
                                <w:t> </w:t>
                              </w:r>
                              <w:r>
                                <w:rPr>
                                  <w:sz w:val="20"/>
                                </w:rPr>
                                <w:t>código</w:t>
                              </w:r>
                              <w:r>
                                <w:rPr>
                                  <w:spacing w:val="-11"/>
                                  <w:sz w:val="20"/>
                                </w:rPr>
                                <w:t> </w:t>
                              </w:r>
                              <w:r>
                                <w:rPr>
                                  <w:sz w:val="20"/>
                                </w:rPr>
                                <w:t>del</w:t>
                              </w:r>
                              <w:r>
                                <w:rPr>
                                  <w:spacing w:val="-11"/>
                                  <w:sz w:val="20"/>
                                </w:rPr>
                                <w:t> </w:t>
                              </w:r>
                              <w:r>
                                <w:rPr>
                                  <w:sz w:val="20"/>
                                </w:rPr>
                                <w:t>Ministerio</w:t>
                              </w:r>
                              <w:r>
                                <w:rPr>
                                  <w:spacing w:val="-10"/>
                                  <w:sz w:val="20"/>
                                </w:rPr>
                                <w:t> </w:t>
                              </w:r>
                              <w:r>
                                <w:rPr>
                                  <w:sz w:val="20"/>
                                </w:rPr>
                                <w:t>de</w:t>
                              </w:r>
                              <w:r>
                                <w:rPr>
                                  <w:spacing w:val="-11"/>
                                  <w:sz w:val="20"/>
                                </w:rPr>
                                <w:t> </w:t>
                              </w:r>
                              <w:r>
                                <w:rPr>
                                  <w:sz w:val="20"/>
                                </w:rPr>
                                <w:t>Hacienda</w:t>
                              </w:r>
                              <w:r>
                                <w:rPr>
                                  <w:spacing w:val="24"/>
                                  <w:sz w:val="20"/>
                                </w:rPr>
                                <w:t> </w:t>
                              </w:r>
                              <w:r>
                                <w:rPr>
                                  <w:sz w:val="20"/>
                                </w:rPr>
                                <w:t>(en</w:t>
                              </w:r>
                              <w:r>
                                <w:rPr>
                                  <w:spacing w:val="-10"/>
                                  <w:sz w:val="20"/>
                                </w:rPr>
                                <w:t> </w:t>
                              </w:r>
                              <w:r>
                                <w:rPr>
                                  <w:sz w:val="20"/>
                                </w:rPr>
                                <w:t>el</w:t>
                              </w:r>
                              <w:r>
                                <w:rPr>
                                  <w:spacing w:val="-10"/>
                                  <w:sz w:val="20"/>
                                </w:rPr>
                                <w:t> </w:t>
                              </w:r>
                              <w:r>
                                <w:rPr>
                                  <w:sz w:val="20"/>
                                </w:rPr>
                                <w:t>nivel</w:t>
                              </w:r>
                              <w:r>
                                <w:rPr>
                                  <w:spacing w:val="-10"/>
                                  <w:sz w:val="20"/>
                                </w:rPr>
                                <w:t> </w:t>
                              </w:r>
                              <w:r>
                                <w:rPr>
                                  <w:sz w:val="20"/>
                                </w:rPr>
                                <w:t>8)</w:t>
                              </w:r>
                              <w:r>
                                <w:rPr>
                                  <w:spacing w:val="-11"/>
                                  <w:sz w:val="20"/>
                                </w:rPr>
                                <w:t> </w:t>
                              </w:r>
                              <w:r>
                                <w:rPr>
                                  <w:sz w:val="20"/>
                                </w:rPr>
                                <w:t>en</w:t>
                              </w:r>
                              <w:r>
                                <w:rPr>
                                  <w:spacing w:val="-10"/>
                                  <w:sz w:val="20"/>
                                </w:rPr>
                                <w:t> </w:t>
                              </w:r>
                              <w:r>
                                <w:rPr>
                                  <w:sz w:val="20"/>
                                </w:rPr>
                                <w:t>la</w:t>
                              </w:r>
                              <w:r>
                                <w:rPr>
                                  <w:spacing w:val="-12"/>
                                  <w:sz w:val="20"/>
                                </w:rPr>
                                <w:t> </w:t>
                              </w:r>
                              <w:r>
                                <w:rPr>
                                  <w:sz w:val="20"/>
                                </w:rPr>
                                <w:t>cuenta</w:t>
                              </w:r>
                              <w:r>
                                <w:rPr>
                                  <w:spacing w:val="-9"/>
                                  <w:sz w:val="20"/>
                                </w:rPr>
                                <w:t> </w:t>
                              </w:r>
                              <w:r>
                                <w:rPr>
                                  <w:sz w:val="20"/>
                                </w:rPr>
                                <w:t>Capital</w:t>
                              </w:r>
                              <w:r>
                                <w:rPr>
                                  <w:spacing w:val="-11"/>
                                  <w:sz w:val="20"/>
                                </w:rPr>
                                <w:t> </w:t>
                              </w:r>
                              <w:r>
                                <w:rPr>
                                  <w:sz w:val="20"/>
                                </w:rPr>
                                <w:t>Inicial</w:t>
                              </w:r>
                              <w:r>
                                <w:rPr>
                                  <w:spacing w:val="-11"/>
                                  <w:sz w:val="20"/>
                                </w:rPr>
                                <w:t> </w:t>
                              </w:r>
                              <w:r>
                                <w:rPr>
                                  <w:sz w:val="20"/>
                                </w:rPr>
                                <w:t>a</w:t>
                              </w:r>
                              <w:r>
                                <w:rPr>
                                  <w:spacing w:val="-11"/>
                                  <w:sz w:val="20"/>
                                </w:rPr>
                                <w:t> </w:t>
                              </w:r>
                              <w:r>
                                <w:rPr>
                                  <w:sz w:val="20"/>
                                </w:rPr>
                                <w:t>Valores Históricos y se hizo el traslado correspondiente, en cumplimiento con lo establecido en el Oficio MH-DGCN-DIR-OF-0894-2024 del 12 de julio de 2024, emitido por la Contabilidad Nacional.</w:t>
                              </w:r>
                            </w:p>
                          </w:txbxContent>
                        </wps:txbx>
                        <wps:bodyPr wrap="square" lIns="0" tIns="0" rIns="0" bIns="0" rtlCol="0">
                          <a:noAutofit/>
                        </wps:bodyPr>
                      </wps:wsp>
                    </wpg:wgp>
                  </a:graphicData>
                </a:graphic>
              </wp:anchor>
            </w:drawing>
          </mc:Choice>
          <mc:Fallback>
            <w:pict>
              <v:group style="position:absolute;margin-left:84.839996pt;margin-top:22.406006pt;width:453.85pt;height:326.4pt;mso-position-horizontal-relative:page;mso-position-vertical-relative:paragraph;z-index:-15601152;mso-wrap-distance-left:0;mso-wrap-distance-right:0" id="docshapegroup304" coordorigin="1697,448" coordsize="9077,6528">
                <v:shape style="position:absolute;left:1804;top:3380;width:8852;height:3092" type="#_x0000_t75" id="docshape305" stroked="false">
                  <v:imagedata r:id="rId45" o:title=""/>
                </v:shape>
                <v:shape style="position:absolute;left:1701;top:452;width:9068;height:6519" type="#_x0000_t202" id="docshape306"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spacing w:line="360" w:lineRule="auto" w:before="121"/>
                          <w:ind w:left="103" w:right="112" w:firstLine="0"/>
                          <w:jc w:val="both"/>
                          <w:rPr>
                            <w:sz w:val="20"/>
                          </w:rPr>
                        </w:pPr>
                        <w:r>
                          <w:rPr>
                            <w:sz w:val="20"/>
                          </w:rPr>
                          <w:t>Esta cuenta es producto del resultado de los saldos de los activos fijos más activos intangibles, menos la depreciación acumulada y el superávit por revaluación.</w:t>
                        </w:r>
                      </w:p>
                      <w:p>
                        <w:pPr>
                          <w:spacing w:line="360" w:lineRule="auto" w:before="0"/>
                          <w:ind w:left="103" w:right="111" w:firstLine="0"/>
                          <w:jc w:val="both"/>
                          <w:rPr>
                            <w:sz w:val="20"/>
                          </w:rPr>
                        </w:pPr>
                        <w:r>
                          <w:rPr>
                            <w:sz w:val="20"/>
                          </w:rPr>
                          <w:t>Este</w:t>
                        </w:r>
                        <w:r>
                          <w:rPr>
                            <w:spacing w:val="-12"/>
                            <w:sz w:val="20"/>
                          </w:rPr>
                          <w:t> </w:t>
                        </w:r>
                        <w:r>
                          <w:rPr>
                            <w:sz w:val="20"/>
                          </w:rPr>
                          <w:t>período</w:t>
                        </w:r>
                        <w:r>
                          <w:rPr>
                            <w:spacing w:val="-10"/>
                            <w:sz w:val="20"/>
                          </w:rPr>
                          <w:t> </w:t>
                        </w:r>
                        <w:r>
                          <w:rPr>
                            <w:sz w:val="20"/>
                          </w:rPr>
                          <w:t>se</w:t>
                        </w:r>
                        <w:r>
                          <w:rPr>
                            <w:spacing w:val="-12"/>
                            <w:sz w:val="20"/>
                          </w:rPr>
                          <w:t> </w:t>
                        </w:r>
                        <w:r>
                          <w:rPr>
                            <w:sz w:val="20"/>
                          </w:rPr>
                          <w:t>incluyó</w:t>
                        </w:r>
                        <w:r>
                          <w:rPr>
                            <w:spacing w:val="-10"/>
                            <w:sz w:val="20"/>
                          </w:rPr>
                          <w:t> </w:t>
                        </w:r>
                        <w:r>
                          <w:rPr>
                            <w:sz w:val="20"/>
                          </w:rPr>
                          <w:t>el</w:t>
                        </w:r>
                        <w:r>
                          <w:rPr>
                            <w:spacing w:val="-11"/>
                            <w:sz w:val="20"/>
                          </w:rPr>
                          <w:t> </w:t>
                        </w:r>
                        <w:r>
                          <w:rPr>
                            <w:sz w:val="20"/>
                          </w:rPr>
                          <w:t>código</w:t>
                        </w:r>
                        <w:r>
                          <w:rPr>
                            <w:spacing w:val="-11"/>
                            <w:sz w:val="20"/>
                          </w:rPr>
                          <w:t> </w:t>
                        </w:r>
                        <w:r>
                          <w:rPr>
                            <w:sz w:val="20"/>
                          </w:rPr>
                          <w:t>del</w:t>
                        </w:r>
                        <w:r>
                          <w:rPr>
                            <w:spacing w:val="-11"/>
                            <w:sz w:val="20"/>
                          </w:rPr>
                          <w:t> </w:t>
                        </w:r>
                        <w:r>
                          <w:rPr>
                            <w:sz w:val="20"/>
                          </w:rPr>
                          <w:t>Ministerio</w:t>
                        </w:r>
                        <w:r>
                          <w:rPr>
                            <w:spacing w:val="-10"/>
                            <w:sz w:val="20"/>
                          </w:rPr>
                          <w:t> </w:t>
                        </w:r>
                        <w:r>
                          <w:rPr>
                            <w:sz w:val="20"/>
                          </w:rPr>
                          <w:t>de</w:t>
                        </w:r>
                        <w:r>
                          <w:rPr>
                            <w:spacing w:val="-11"/>
                            <w:sz w:val="20"/>
                          </w:rPr>
                          <w:t> </w:t>
                        </w:r>
                        <w:r>
                          <w:rPr>
                            <w:sz w:val="20"/>
                          </w:rPr>
                          <w:t>Hacienda</w:t>
                        </w:r>
                        <w:r>
                          <w:rPr>
                            <w:spacing w:val="24"/>
                            <w:sz w:val="20"/>
                          </w:rPr>
                          <w:t> </w:t>
                        </w:r>
                        <w:r>
                          <w:rPr>
                            <w:sz w:val="20"/>
                          </w:rPr>
                          <w:t>(en</w:t>
                        </w:r>
                        <w:r>
                          <w:rPr>
                            <w:spacing w:val="-10"/>
                            <w:sz w:val="20"/>
                          </w:rPr>
                          <w:t> </w:t>
                        </w:r>
                        <w:r>
                          <w:rPr>
                            <w:sz w:val="20"/>
                          </w:rPr>
                          <w:t>el</w:t>
                        </w:r>
                        <w:r>
                          <w:rPr>
                            <w:spacing w:val="-10"/>
                            <w:sz w:val="20"/>
                          </w:rPr>
                          <w:t> </w:t>
                        </w:r>
                        <w:r>
                          <w:rPr>
                            <w:sz w:val="20"/>
                          </w:rPr>
                          <w:t>nivel</w:t>
                        </w:r>
                        <w:r>
                          <w:rPr>
                            <w:spacing w:val="-10"/>
                            <w:sz w:val="20"/>
                          </w:rPr>
                          <w:t> </w:t>
                        </w:r>
                        <w:r>
                          <w:rPr>
                            <w:sz w:val="20"/>
                          </w:rPr>
                          <w:t>8)</w:t>
                        </w:r>
                        <w:r>
                          <w:rPr>
                            <w:spacing w:val="-11"/>
                            <w:sz w:val="20"/>
                          </w:rPr>
                          <w:t> </w:t>
                        </w:r>
                        <w:r>
                          <w:rPr>
                            <w:sz w:val="20"/>
                          </w:rPr>
                          <w:t>en</w:t>
                        </w:r>
                        <w:r>
                          <w:rPr>
                            <w:spacing w:val="-10"/>
                            <w:sz w:val="20"/>
                          </w:rPr>
                          <w:t> </w:t>
                        </w:r>
                        <w:r>
                          <w:rPr>
                            <w:sz w:val="20"/>
                          </w:rPr>
                          <w:t>la</w:t>
                        </w:r>
                        <w:r>
                          <w:rPr>
                            <w:spacing w:val="-12"/>
                            <w:sz w:val="20"/>
                          </w:rPr>
                          <w:t> </w:t>
                        </w:r>
                        <w:r>
                          <w:rPr>
                            <w:sz w:val="20"/>
                          </w:rPr>
                          <w:t>cuenta</w:t>
                        </w:r>
                        <w:r>
                          <w:rPr>
                            <w:spacing w:val="-9"/>
                            <w:sz w:val="20"/>
                          </w:rPr>
                          <w:t> </w:t>
                        </w:r>
                        <w:r>
                          <w:rPr>
                            <w:sz w:val="20"/>
                          </w:rPr>
                          <w:t>Capital</w:t>
                        </w:r>
                        <w:r>
                          <w:rPr>
                            <w:spacing w:val="-11"/>
                            <w:sz w:val="20"/>
                          </w:rPr>
                          <w:t> </w:t>
                        </w:r>
                        <w:r>
                          <w:rPr>
                            <w:sz w:val="20"/>
                          </w:rPr>
                          <w:t>Inicial</w:t>
                        </w:r>
                        <w:r>
                          <w:rPr>
                            <w:spacing w:val="-11"/>
                            <w:sz w:val="20"/>
                          </w:rPr>
                          <w:t> </w:t>
                        </w:r>
                        <w:r>
                          <w:rPr>
                            <w:sz w:val="20"/>
                          </w:rPr>
                          <w:t>a</w:t>
                        </w:r>
                        <w:r>
                          <w:rPr>
                            <w:spacing w:val="-11"/>
                            <w:sz w:val="20"/>
                          </w:rPr>
                          <w:t> </w:t>
                        </w:r>
                        <w:r>
                          <w:rPr>
                            <w:sz w:val="20"/>
                          </w:rPr>
                          <w:t>Valores Históricos y se hizo el traslado correspondiente, en cumplimiento con lo establecido en el Oficio MH-DGCN-DIR-OF-0894-2024 del 12 de julio de 2024, emitido por la Contabilidad Nacional.</w:t>
                        </w:r>
                      </w:p>
                    </w:txbxContent>
                  </v:textbox>
                  <v:stroke dashstyle="solid"/>
                  <w10:wrap type="none"/>
                </v:shape>
                <w10:wrap type="topAndBottom"/>
              </v:group>
            </w:pict>
          </mc:Fallback>
        </mc:AlternateContent>
      </w:r>
    </w:p>
    <w:p>
      <w:pPr>
        <w:pStyle w:val="Heading4"/>
        <w:spacing w:before="239"/>
        <w:rPr>
          <w:b w:val="0"/>
        </w:rPr>
      </w:pPr>
      <w:r>
        <w:rPr>
          <w:spacing w:val="-2"/>
        </w:rPr>
        <w:t>Revelación</w:t>
      </w:r>
      <w:r>
        <w:rPr>
          <w:b w:val="0"/>
          <w:spacing w:val="-2"/>
        </w:rPr>
        <w:t>:</w:t>
      </w:r>
    </w:p>
    <w:p>
      <w:pPr>
        <w:pStyle w:val="BodyText"/>
        <w:spacing w:before="39"/>
      </w:pPr>
    </w:p>
    <w:p>
      <w:pPr>
        <w:pStyle w:val="BodyText"/>
        <w:spacing w:line="357" w:lineRule="auto" w:before="1"/>
        <w:ind w:left="1341" w:right="1350"/>
        <w:jc w:val="both"/>
      </w:pPr>
      <w:r>
        <w:rPr/>
        <w:t>La cuenta Incorporaciones al capital, representa el 0,00% del total del Capital, que comparado al periodo anterior genera una variación absoluta de 0 000,00 que corresponde a un Aumento del 0,00% de recursos </w:t>
      </w:r>
      <w:r>
        <w:rPr>
          <w:spacing w:val="-2"/>
        </w:rPr>
        <w:t>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715840">
                <wp:simplePos x="0" y="0"/>
                <wp:positionH relativeFrom="page">
                  <wp:posOffset>1080516</wp:posOffset>
                </wp:positionH>
                <wp:positionV relativeFrom="paragraph">
                  <wp:posOffset>285839</wp:posOffset>
                </wp:positionV>
                <wp:extent cx="5713730" cy="239395"/>
                <wp:effectExtent l="0" t="0" r="0" b="0"/>
                <wp:wrapTopAndBottom/>
                <wp:docPr id="311" name="Textbox 311"/>
                <wp:cNvGraphicFramePr>
                  <a:graphicFrameLocks/>
                </wp:cNvGraphicFramePr>
                <a:graphic>
                  <a:graphicData uri="http://schemas.microsoft.com/office/word/2010/wordprocessingShape">
                    <wps:wsp>
                      <wps:cNvPr id="311" name="Textbox 311"/>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0703pt;width:449.9pt;height:18.850pt;mso-position-horizontal-relative:page;mso-position-vertical-relative:paragraph;z-index:-15600640;mso-wrap-distance-left:0;mso-wrap-distance-right:0" type="#_x0000_t202" id="docshape307"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footerReference w:type="default" r:id="rId44"/>
          <w:pgSz w:w="12240" w:h="15840"/>
          <w:pgMar w:header="0" w:footer="1002" w:top="1380" w:bottom="1200" w:left="360" w:right="360"/>
        </w:sectPr>
      </w:pPr>
    </w:p>
    <w:p>
      <w:pPr>
        <w:pStyle w:val="Heading3"/>
        <w:spacing w:before="37"/>
      </w:pPr>
      <w:bookmarkStart w:name="_TOC_250017" w:id="103"/>
      <w:r>
        <w:rPr/>
        <w:t>NOTA</w:t>
      </w:r>
      <w:r>
        <w:rPr>
          <w:spacing w:val="-5"/>
        </w:rPr>
        <w:t> </w:t>
      </w:r>
      <w:r>
        <w:rPr/>
        <w:t>N°</w:t>
      </w:r>
      <w:r>
        <w:rPr>
          <w:spacing w:val="-3"/>
        </w:rPr>
        <w:t> </w:t>
      </w:r>
      <w:bookmarkEnd w:id="103"/>
      <w:r>
        <w:rPr>
          <w:spacing w:val="-5"/>
        </w:rPr>
        <w:t>85</w:t>
      </w:r>
    </w:p>
    <w:p>
      <w:pPr>
        <w:pStyle w:val="BodyText"/>
        <w:spacing w:before="117"/>
        <w:rPr>
          <w:b/>
        </w:rPr>
      </w:pPr>
    </w:p>
    <w:p>
      <w:pPr>
        <w:pStyle w:val="BodyText"/>
        <w:ind w:left="1341"/>
      </w:pPr>
      <w:r>
        <w:rPr/>
        <w:t>Transferencias</w:t>
      </w:r>
      <w:r>
        <w:rPr>
          <w:spacing w:val="-6"/>
        </w:rPr>
        <w:t> </w:t>
      </w:r>
      <w:r>
        <w:rPr/>
        <w:t>de</w:t>
      </w:r>
      <w:r>
        <w:rPr>
          <w:spacing w:val="-7"/>
        </w:rPr>
        <w:t> </w:t>
      </w:r>
      <w:r>
        <w:rPr>
          <w:spacing w:val="-2"/>
        </w:rPr>
        <w:t>capital</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90"/>
        <w:gridCol w:w="1228"/>
        <w:gridCol w:w="506"/>
        <w:gridCol w:w="1538"/>
        <w:gridCol w:w="1536"/>
        <w:gridCol w:w="1106"/>
      </w:tblGrid>
      <w:tr>
        <w:trPr>
          <w:trHeight w:val="376" w:hRule="atLeast"/>
        </w:trPr>
        <w:tc>
          <w:tcPr>
            <w:tcW w:w="1490" w:type="dxa"/>
            <w:vMerge w:val="restart"/>
            <w:shd w:val="clear" w:color="auto" w:fill="366091"/>
          </w:tcPr>
          <w:p>
            <w:pPr>
              <w:pStyle w:val="TableParagraph"/>
              <w:spacing w:before="133"/>
              <w:ind w:left="69"/>
              <w:rPr>
                <w:b/>
                <w:sz w:val="18"/>
              </w:rPr>
            </w:pPr>
            <w:r>
              <w:rPr>
                <w:b/>
                <w:color w:val="FFFFFF"/>
                <w:spacing w:val="-2"/>
                <w:sz w:val="18"/>
              </w:rPr>
              <w:t>Cuenta</w:t>
            </w:r>
          </w:p>
        </w:tc>
        <w:tc>
          <w:tcPr>
            <w:tcW w:w="1228" w:type="dxa"/>
            <w:vMerge w:val="restart"/>
            <w:shd w:val="clear" w:color="auto" w:fill="366091"/>
          </w:tcPr>
          <w:p>
            <w:pPr>
              <w:pStyle w:val="TableParagraph"/>
              <w:spacing w:before="47"/>
              <w:rPr>
                <w:sz w:val="18"/>
              </w:rPr>
            </w:pPr>
          </w:p>
          <w:p>
            <w:pPr>
              <w:pStyle w:val="TableParagraph"/>
              <w:ind w:left="179"/>
              <w:rPr>
                <w:b/>
                <w:sz w:val="18"/>
              </w:rPr>
            </w:pPr>
            <w:r>
              <w:rPr>
                <w:b/>
                <w:color w:val="FFFFFF"/>
                <w:spacing w:val="-2"/>
                <w:sz w:val="18"/>
              </w:rPr>
              <w:t>Descripción</w:t>
            </w:r>
          </w:p>
        </w:tc>
        <w:tc>
          <w:tcPr>
            <w:tcW w:w="506" w:type="dxa"/>
            <w:vMerge w:val="restart"/>
            <w:shd w:val="clear" w:color="auto" w:fill="366091"/>
          </w:tcPr>
          <w:p>
            <w:pPr>
              <w:pStyle w:val="TableParagraph"/>
              <w:spacing w:before="47"/>
              <w:rPr>
                <w:sz w:val="18"/>
              </w:rPr>
            </w:pPr>
          </w:p>
          <w:p>
            <w:pPr>
              <w:pStyle w:val="TableParagraph"/>
              <w:ind w:left="70"/>
              <w:rPr>
                <w:b/>
                <w:sz w:val="18"/>
              </w:rPr>
            </w:pPr>
            <w:r>
              <w:rPr>
                <w:b/>
                <w:color w:val="FFFFFF"/>
                <w:spacing w:val="-4"/>
                <w:sz w:val="18"/>
              </w:rPr>
              <w:t>Nota</w:t>
            </w:r>
          </w:p>
        </w:tc>
        <w:tc>
          <w:tcPr>
            <w:tcW w:w="1538" w:type="dxa"/>
            <w:vMerge w:val="restart"/>
            <w:shd w:val="clear" w:color="auto" w:fill="366091"/>
          </w:tcPr>
          <w:p>
            <w:pPr>
              <w:pStyle w:val="TableParagraph"/>
              <w:spacing w:before="47"/>
              <w:rPr>
                <w:sz w:val="18"/>
              </w:rPr>
            </w:pPr>
          </w:p>
          <w:p>
            <w:pPr>
              <w:pStyle w:val="TableParagraph"/>
              <w:ind w:left="238"/>
              <w:rPr>
                <w:b/>
                <w:sz w:val="18"/>
              </w:rPr>
            </w:pPr>
            <w:r>
              <w:rPr>
                <w:b/>
                <w:color w:val="FFFFFF"/>
                <w:sz w:val="18"/>
              </w:rPr>
              <w:t>Periodo</w:t>
            </w:r>
            <w:r>
              <w:rPr>
                <w:b/>
                <w:color w:val="FFFFFF"/>
                <w:spacing w:val="-9"/>
                <w:sz w:val="18"/>
              </w:rPr>
              <w:t> </w:t>
            </w:r>
            <w:r>
              <w:rPr>
                <w:b/>
                <w:color w:val="FFFFFF"/>
                <w:spacing w:val="-2"/>
                <w:sz w:val="18"/>
              </w:rPr>
              <w:t>Actual</w:t>
            </w:r>
          </w:p>
        </w:tc>
        <w:tc>
          <w:tcPr>
            <w:tcW w:w="1536" w:type="dxa"/>
            <w:vMerge w:val="restart"/>
            <w:shd w:val="clear" w:color="auto" w:fill="366091"/>
          </w:tcPr>
          <w:p>
            <w:pPr>
              <w:pStyle w:val="TableParagraph"/>
              <w:spacing w:before="47"/>
              <w:rPr>
                <w:sz w:val="18"/>
              </w:rPr>
            </w:pPr>
          </w:p>
          <w:p>
            <w:pPr>
              <w:pStyle w:val="TableParagraph"/>
              <w:ind w:left="164"/>
              <w:rPr>
                <w:b/>
                <w:sz w:val="18"/>
              </w:rPr>
            </w:pPr>
            <w:r>
              <w:rPr>
                <w:b/>
                <w:color w:val="FFFFFF"/>
                <w:sz w:val="18"/>
              </w:rPr>
              <w:t>Periodo</w:t>
            </w:r>
            <w:r>
              <w:rPr>
                <w:b/>
                <w:color w:val="FFFFFF"/>
                <w:spacing w:val="-9"/>
                <w:sz w:val="18"/>
              </w:rPr>
              <w:t> </w:t>
            </w:r>
            <w:r>
              <w:rPr>
                <w:b/>
                <w:color w:val="FFFFFF"/>
                <w:spacing w:val="-2"/>
                <w:sz w:val="18"/>
              </w:rPr>
              <w:t>Anterior</w:t>
            </w:r>
          </w:p>
        </w:tc>
        <w:tc>
          <w:tcPr>
            <w:tcW w:w="1106" w:type="dxa"/>
            <w:shd w:val="clear" w:color="auto" w:fill="366091"/>
          </w:tcPr>
          <w:p>
            <w:pPr>
              <w:pStyle w:val="TableParagraph"/>
              <w:spacing w:before="78"/>
              <w:ind w:left="20"/>
              <w:jc w:val="center"/>
              <w:rPr>
                <w:b/>
                <w:sz w:val="18"/>
              </w:rPr>
            </w:pPr>
            <w:r>
              <w:rPr>
                <w:b/>
                <w:color w:val="FFFFFF"/>
                <w:spacing w:val="-2"/>
                <w:sz w:val="18"/>
              </w:rPr>
              <w:t>Diferencia</w:t>
            </w:r>
          </w:p>
        </w:tc>
      </w:tr>
      <w:tr>
        <w:trPr>
          <w:trHeight w:val="356" w:hRule="atLeast"/>
        </w:trPr>
        <w:tc>
          <w:tcPr>
            <w:tcW w:w="1490" w:type="dxa"/>
            <w:vMerge/>
            <w:tcBorders>
              <w:top w:val="nil"/>
            </w:tcBorders>
            <w:shd w:val="clear" w:color="auto" w:fill="366091"/>
          </w:tcPr>
          <w:p>
            <w:pPr>
              <w:rPr>
                <w:sz w:val="2"/>
                <w:szCs w:val="2"/>
              </w:rPr>
            </w:pPr>
          </w:p>
        </w:tc>
        <w:tc>
          <w:tcPr>
            <w:tcW w:w="1228" w:type="dxa"/>
            <w:vMerge/>
            <w:tcBorders>
              <w:top w:val="nil"/>
            </w:tcBorders>
            <w:shd w:val="clear" w:color="auto" w:fill="366091"/>
          </w:tcPr>
          <w:p>
            <w:pPr>
              <w:rPr>
                <w:sz w:val="2"/>
                <w:szCs w:val="2"/>
              </w:rPr>
            </w:pPr>
          </w:p>
        </w:tc>
        <w:tc>
          <w:tcPr>
            <w:tcW w:w="506" w:type="dxa"/>
            <w:vMerge/>
            <w:tcBorders>
              <w:top w:val="nil"/>
            </w:tcBorders>
            <w:shd w:val="clear" w:color="auto" w:fill="366091"/>
          </w:tcPr>
          <w:p>
            <w:pPr>
              <w:rPr>
                <w:sz w:val="2"/>
                <w:szCs w:val="2"/>
              </w:rPr>
            </w:pPr>
          </w:p>
        </w:tc>
        <w:tc>
          <w:tcPr>
            <w:tcW w:w="1538" w:type="dxa"/>
            <w:vMerge/>
            <w:tcBorders>
              <w:top w:val="nil"/>
            </w:tcBorders>
            <w:shd w:val="clear" w:color="auto" w:fill="366091"/>
          </w:tcPr>
          <w:p>
            <w:pPr>
              <w:rPr>
                <w:sz w:val="2"/>
                <w:szCs w:val="2"/>
              </w:rPr>
            </w:pPr>
          </w:p>
        </w:tc>
        <w:tc>
          <w:tcPr>
            <w:tcW w:w="1536" w:type="dxa"/>
            <w:vMerge/>
            <w:tcBorders>
              <w:top w:val="nil"/>
            </w:tcBorders>
            <w:shd w:val="clear" w:color="auto" w:fill="366091"/>
          </w:tcPr>
          <w:p>
            <w:pPr>
              <w:rPr>
                <w:sz w:val="2"/>
                <w:szCs w:val="2"/>
              </w:rPr>
            </w:pPr>
          </w:p>
        </w:tc>
        <w:tc>
          <w:tcPr>
            <w:tcW w:w="1106" w:type="dxa"/>
            <w:shd w:val="clear" w:color="auto" w:fill="366091"/>
          </w:tcPr>
          <w:p>
            <w:pPr>
              <w:pStyle w:val="TableParagraph"/>
              <w:spacing w:before="68"/>
              <w:ind w:left="20"/>
              <w:jc w:val="center"/>
              <w:rPr>
                <w:sz w:val="18"/>
              </w:rPr>
            </w:pPr>
            <w:r>
              <w:rPr>
                <w:color w:val="FFFFFF"/>
                <w:spacing w:val="-10"/>
                <w:sz w:val="18"/>
              </w:rPr>
              <w:t>%</w:t>
            </w:r>
          </w:p>
        </w:tc>
      </w:tr>
      <w:tr>
        <w:trPr>
          <w:trHeight w:val="440" w:hRule="atLeast"/>
        </w:trPr>
        <w:tc>
          <w:tcPr>
            <w:tcW w:w="1490" w:type="dxa"/>
          </w:tcPr>
          <w:p>
            <w:pPr>
              <w:pStyle w:val="TableParagraph"/>
              <w:spacing w:before="111"/>
              <w:ind w:left="69"/>
              <w:rPr>
                <w:b/>
                <w:sz w:val="18"/>
              </w:rPr>
            </w:pPr>
            <w:r>
              <w:rPr>
                <w:b/>
                <w:spacing w:val="-2"/>
                <w:sz w:val="18"/>
              </w:rPr>
              <w:t>3.1.2.</w:t>
            </w:r>
          </w:p>
        </w:tc>
        <w:tc>
          <w:tcPr>
            <w:tcW w:w="1228" w:type="dxa"/>
          </w:tcPr>
          <w:p>
            <w:pPr>
              <w:pStyle w:val="TableParagraph"/>
              <w:spacing w:line="219" w:lineRule="exact" w:before="1"/>
              <w:ind w:left="69"/>
              <w:rPr>
                <w:b/>
                <w:sz w:val="18"/>
              </w:rPr>
            </w:pPr>
            <w:r>
              <w:rPr>
                <w:b/>
                <w:spacing w:val="-2"/>
                <w:sz w:val="18"/>
              </w:rPr>
              <w:t>Transferencias</w:t>
            </w:r>
          </w:p>
          <w:p>
            <w:pPr>
              <w:pStyle w:val="TableParagraph"/>
              <w:spacing w:line="201" w:lineRule="exact"/>
              <w:ind w:left="69"/>
              <w:rPr>
                <w:b/>
                <w:sz w:val="18"/>
              </w:rPr>
            </w:pPr>
            <w:r>
              <w:rPr>
                <w:b/>
                <w:sz w:val="18"/>
              </w:rPr>
              <w:t>de</w:t>
            </w:r>
            <w:r>
              <w:rPr>
                <w:b/>
                <w:spacing w:val="-3"/>
                <w:sz w:val="18"/>
              </w:rPr>
              <w:t> </w:t>
            </w:r>
            <w:r>
              <w:rPr>
                <w:b/>
                <w:spacing w:val="-2"/>
                <w:sz w:val="18"/>
              </w:rPr>
              <w:t>capital</w:t>
            </w:r>
          </w:p>
        </w:tc>
        <w:tc>
          <w:tcPr>
            <w:tcW w:w="506" w:type="dxa"/>
          </w:tcPr>
          <w:p>
            <w:pPr>
              <w:pStyle w:val="TableParagraph"/>
              <w:spacing w:before="111"/>
              <w:ind w:left="161"/>
              <w:rPr>
                <w:b/>
                <w:sz w:val="18"/>
              </w:rPr>
            </w:pPr>
            <w:r>
              <w:rPr>
                <w:b/>
                <w:spacing w:val="-5"/>
                <w:sz w:val="18"/>
              </w:rPr>
              <w:t>25</w:t>
            </w:r>
          </w:p>
        </w:tc>
        <w:tc>
          <w:tcPr>
            <w:tcW w:w="1538" w:type="dxa"/>
          </w:tcPr>
          <w:p>
            <w:pPr>
              <w:pStyle w:val="TableParagraph"/>
              <w:spacing w:before="111"/>
              <w:ind w:left="59"/>
              <w:jc w:val="center"/>
              <w:rPr>
                <w:b/>
                <w:sz w:val="18"/>
              </w:rPr>
            </w:pPr>
            <w:r>
              <w:rPr>
                <w:b/>
                <w:spacing w:val="-10"/>
                <w:sz w:val="18"/>
              </w:rPr>
              <w:t>-</w:t>
            </w:r>
          </w:p>
        </w:tc>
        <w:tc>
          <w:tcPr>
            <w:tcW w:w="1536" w:type="dxa"/>
          </w:tcPr>
          <w:p>
            <w:pPr>
              <w:pStyle w:val="TableParagraph"/>
              <w:spacing w:before="111"/>
              <w:ind w:left="61"/>
              <w:jc w:val="center"/>
              <w:rPr>
                <w:b/>
                <w:sz w:val="18"/>
              </w:rPr>
            </w:pPr>
            <w:r>
              <w:rPr>
                <w:b/>
                <w:spacing w:val="-10"/>
                <w:sz w:val="18"/>
              </w:rPr>
              <w:t>-</w:t>
            </w:r>
          </w:p>
        </w:tc>
        <w:tc>
          <w:tcPr>
            <w:tcW w:w="1106" w:type="dxa"/>
          </w:tcPr>
          <w:p>
            <w:pPr>
              <w:pStyle w:val="TableParagraph"/>
              <w:spacing w:before="111"/>
              <w:ind w:left="20" w:right="3"/>
              <w:jc w:val="center"/>
              <w:rPr>
                <w:b/>
                <w:sz w:val="18"/>
              </w:rPr>
            </w:pPr>
            <w:r>
              <w:rPr>
                <w:b/>
                <w:spacing w:val="-2"/>
                <w:sz w:val="18"/>
              </w:rPr>
              <w:t>0,00%</w:t>
            </w:r>
          </w:p>
        </w:tc>
      </w:tr>
    </w:tbl>
    <w:p>
      <w:pPr>
        <w:pStyle w:val="BodyText"/>
      </w:pPr>
    </w:p>
    <w:p>
      <w:pPr>
        <w:pStyle w:val="BodyText"/>
      </w:pPr>
    </w:p>
    <w:p>
      <w:pPr>
        <w:pStyle w:val="BodyText"/>
        <w:spacing w:before="114"/>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9"/>
        <w:jc w:val="both"/>
      </w:pPr>
      <w:r>
        <w:rPr/>
        <w:t>La cuenta Transferencias de capital, representa el 0,00% del total del Capital, que comparado al periodo anterior genera una variación absoluta de 0 000,00 que corresponde a un Aumento del 0,00% de 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716352">
                <wp:simplePos x="0" y="0"/>
                <wp:positionH relativeFrom="page">
                  <wp:posOffset>1080516</wp:posOffset>
                </wp:positionH>
                <wp:positionV relativeFrom="paragraph">
                  <wp:posOffset>286669</wp:posOffset>
                </wp:positionV>
                <wp:extent cx="5713730" cy="239395"/>
                <wp:effectExtent l="0" t="0" r="0" b="0"/>
                <wp:wrapTopAndBottom/>
                <wp:docPr id="313" name="Textbox 313"/>
                <wp:cNvGraphicFramePr>
                  <a:graphicFrameLocks/>
                </wp:cNvGraphicFramePr>
                <a:graphic>
                  <a:graphicData uri="http://schemas.microsoft.com/office/word/2010/wordprocessingShape">
                    <wps:wsp>
                      <wps:cNvPr id="313" name="Textbox 31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72388pt;width:449.9pt;height:18.850pt;mso-position-horizontal-relative:page;mso-position-vertical-relative:paragraph;z-index:-15600128;mso-wrap-distance-left:0;mso-wrap-distance-right:0" type="#_x0000_t202" id="docshape30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16" w:id="104"/>
      <w:r>
        <w:rPr/>
        <w:t>NOTA</w:t>
      </w:r>
      <w:r>
        <w:rPr>
          <w:spacing w:val="-5"/>
        </w:rPr>
        <w:t> </w:t>
      </w:r>
      <w:r>
        <w:rPr/>
        <w:t>N°</w:t>
      </w:r>
      <w:r>
        <w:rPr>
          <w:spacing w:val="-3"/>
        </w:rPr>
        <w:t> </w:t>
      </w:r>
      <w:bookmarkEnd w:id="104"/>
      <w:r>
        <w:rPr>
          <w:spacing w:val="-5"/>
        </w:rPr>
        <w:t>86</w:t>
      </w:r>
    </w:p>
    <w:p>
      <w:pPr>
        <w:pStyle w:val="BodyText"/>
        <w:spacing w:before="117"/>
        <w:rPr>
          <w:b/>
        </w:rPr>
      </w:pPr>
    </w:p>
    <w:p>
      <w:pPr>
        <w:pStyle w:val="BodyText"/>
        <w:ind w:left="1341"/>
      </w:pPr>
      <w:r>
        <w:rPr>
          <w:spacing w:val="-2"/>
        </w:rPr>
        <w:t>Reservas</w:t>
      </w:r>
    </w:p>
    <w:p>
      <w:pPr>
        <w:pStyle w:val="BodyText"/>
        <w:spacing w:before="38"/>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66"/>
        <w:gridCol w:w="2904"/>
        <w:gridCol w:w="619"/>
        <w:gridCol w:w="2025"/>
        <w:gridCol w:w="2025"/>
        <w:gridCol w:w="1439"/>
      </w:tblGrid>
      <w:tr>
        <w:trPr>
          <w:trHeight w:val="352" w:hRule="atLeast"/>
        </w:trPr>
        <w:tc>
          <w:tcPr>
            <w:tcW w:w="1066" w:type="dxa"/>
            <w:vMerge w:val="restart"/>
            <w:shd w:val="clear" w:color="auto" w:fill="366091"/>
          </w:tcPr>
          <w:p>
            <w:pPr>
              <w:pStyle w:val="TableParagraph"/>
              <w:spacing w:before="111"/>
              <w:ind w:left="69"/>
              <w:rPr>
                <w:b/>
                <w:sz w:val="18"/>
              </w:rPr>
            </w:pPr>
            <w:r>
              <w:rPr>
                <w:b/>
                <w:color w:val="FFFFFF"/>
                <w:spacing w:val="-2"/>
                <w:sz w:val="18"/>
              </w:rPr>
              <w:t>Cuenta</w:t>
            </w:r>
          </w:p>
        </w:tc>
        <w:tc>
          <w:tcPr>
            <w:tcW w:w="2904" w:type="dxa"/>
            <w:vMerge w:val="restart"/>
            <w:shd w:val="clear" w:color="auto" w:fill="366091"/>
          </w:tcPr>
          <w:p>
            <w:pPr>
              <w:pStyle w:val="TableParagraph"/>
              <w:spacing w:before="26"/>
              <w:rPr>
                <w:sz w:val="18"/>
              </w:rPr>
            </w:pPr>
          </w:p>
          <w:p>
            <w:pPr>
              <w:pStyle w:val="TableParagraph"/>
              <w:ind w:left="10"/>
              <w:jc w:val="center"/>
              <w:rPr>
                <w:b/>
                <w:sz w:val="18"/>
              </w:rPr>
            </w:pPr>
            <w:r>
              <w:rPr>
                <w:b/>
                <w:color w:val="FFFFFF"/>
                <w:spacing w:val="-2"/>
                <w:sz w:val="18"/>
              </w:rPr>
              <w:t>Descripción</w:t>
            </w:r>
          </w:p>
        </w:tc>
        <w:tc>
          <w:tcPr>
            <w:tcW w:w="619" w:type="dxa"/>
            <w:vMerge w:val="restart"/>
            <w:shd w:val="clear" w:color="auto" w:fill="366091"/>
          </w:tcPr>
          <w:p>
            <w:pPr>
              <w:pStyle w:val="TableParagraph"/>
              <w:spacing w:before="26"/>
              <w:rPr>
                <w:sz w:val="18"/>
              </w:rPr>
            </w:pPr>
          </w:p>
          <w:p>
            <w:pPr>
              <w:pStyle w:val="TableParagraph"/>
              <w:ind w:left="124"/>
              <w:rPr>
                <w:b/>
                <w:sz w:val="18"/>
              </w:rPr>
            </w:pPr>
            <w:r>
              <w:rPr>
                <w:b/>
                <w:color w:val="FFFFFF"/>
                <w:spacing w:val="-4"/>
                <w:sz w:val="18"/>
              </w:rPr>
              <w:t>Nota</w:t>
            </w:r>
          </w:p>
        </w:tc>
        <w:tc>
          <w:tcPr>
            <w:tcW w:w="2025" w:type="dxa"/>
            <w:vMerge w:val="restart"/>
            <w:shd w:val="clear" w:color="auto" w:fill="366091"/>
          </w:tcPr>
          <w:p>
            <w:pPr>
              <w:pStyle w:val="TableParagraph"/>
              <w:spacing w:before="26"/>
              <w:rPr>
                <w:sz w:val="18"/>
              </w:rPr>
            </w:pPr>
          </w:p>
          <w:p>
            <w:pPr>
              <w:pStyle w:val="TableParagraph"/>
              <w:ind w:left="481"/>
              <w:rPr>
                <w:b/>
                <w:sz w:val="18"/>
              </w:rPr>
            </w:pPr>
            <w:r>
              <w:rPr>
                <w:b/>
                <w:color w:val="FFFFFF"/>
                <w:sz w:val="18"/>
              </w:rPr>
              <w:t>Periodo</w:t>
            </w:r>
            <w:r>
              <w:rPr>
                <w:b/>
                <w:color w:val="FFFFFF"/>
                <w:spacing w:val="-9"/>
                <w:sz w:val="18"/>
              </w:rPr>
              <w:t> </w:t>
            </w:r>
            <w:r>
              <w:rPr>
                <w:b/>
                <w:color w:val="FFFFFF"/>
                <w:spacing w:val="-2"/>
                <w:sz w:val="18"/>
              </w:rPr>
              <w:t>Actual</w:t>
            </w:r>
          </w:p>
        </w:tc>
        <w:tc>
          <w:tcPr>
            <w:tcW w:w="2025" w:type="dxa"/>
            <w:vMerge w:val="restart"/>
            <w:shd w:val="clear" w:color="auto" w:fill="366091"/>
          </w:tcPr>
          <w:p>
            <w:pPr>
              <w:pStyle w:val="TableParagraph"/>
              <w:spacing w:before="26"/>
              <w:rPr>
                <w:sz w:val="18"/>
              </w:rPr>
            </w:pPr>
          </w:p>
          <w:p>
            <w:pPr>
              <w:pStyle w:val="TableParagraph"/>
              <w:ind w:left="407"/>
              <w:rPr>
                <w:b/>
                <w:sz w:val="18"/>
              </w:rPr>
            </w:pPr>
            <w:r>
              <w:rPr>
                <w:b/>
                <w:color w:val="FFFFFF"/>
                <w:sz w:val="18"/>
              </w:rPr>
              <w:t>Periodo</w:t>
            </w:r>
            <w:r>
              <w:rPr>
                <w:b/>
                <w:color w:val="FFFFFF"/>
                <w:spacing w:val="-9"/>
                <w:sz w:val="18"/>
              </w:rPr>
              <w:t> </w:t>
            </w:r>
            <w:r>
              <w:rPr>
                <w:b/>
                <w:color w:val="FFFFFF"/>
                <w:spacing w:val="-2"/>
                <w:sz w:val="18"/>
              </w:rPr>
              <w:t>Anterior</w:t>
            </w:r>
          </w:p>
        </w:tc>
        <w:tc>
          <w:tcPr>
            <w:tcW w:w="1439" w:type="dxa"/>
            <w:shd w:val="clear" w:color="auto" w:fill="366091"/>
          </w:tcPr>
          <w:p>
            <w:pPr>
              <w:pStyle w:val="TableParagraph"/>
              <w:spacing w:before="68"/>
              <w:ind w:left="21"/>
              <w:jc w:val="center"/>
              <w:rPr>
                <w:b/>
                <w:sz w:val="18"/>
              </w:rPr>
            </w:pPr>
            <w:r>
              <w:rPr>
                <w:b/>
                <w:color w:val="FFFFFF"/>
                <w:spacing w:val="-2"/>
                <w:sz w:val="18"/>
              </w:rPr>
              <w:t>Diferencia</w:t>
            </w:r>
          </w:p>
        </w:tc>
      </w:tr>
      <w:tr>
        <w:trPr>
          <w:trHeight w:val="335" w:hRule="atLeast"/>
        </w:trPr>
        <w:tc>
          <w:tcPr>
            <w:tcW w:w="1066" w:type="dxa"/>
            <w:vMerge/>
            <w:tcBorders>
              <w:top w:val="nil"/>
            </w:tcBorders>
            <w:shd w:val="clear" w:color="auto" w:fill="366091"/>
          </w:tcPr>
          <w:p>
            <w:pPr>
              <w:rPr>
                <w:sz w:val="2"/>
                <w:szCs w:val="2"/>
              </w:rPr>
            </w:pPr>
          </w:p>
        </w:tc>
        <w:tc>
          <w:tcPr>
            <w:tcW w:w="2904" w:type="dxa"/>
            <w:vMerge/>
            <w:tcBorders>
              <w:top w:val="nil"/>
            </w:tcBorders>
            <w:shd w:val="clear" w:color="auto" w:fill="366091"/>
          </w:tcPr>
          <w:p>
            <w:pPr>
              <w:rPr>
                <w:sz w:val="2"/>
                <w:szCs w:val="2"/>
              </w:rPr>
            </w:pPr>
          </w:p>
        </w:tc>
        <w:tc>
          <w:tcPr>
            <w:tcW w:w="619" w:type="dxa"/>
            <w:vMerge/>
            <w:tcBorders>
              <w:top w:val="nil"/>
            </w:tcBorders>
            <w:shd w:val="clear" w:color="auto" w:fill="366091"/>
          </w:tcPr>
          <w:p>
            <w:pPr>
              <w:rPr>
                <w:sz w:val="2"/>
                <w:szCs w:val="2"/>
              </w:rPr>
            </w:pPr>
          </w:p>
        </w:tc>
        <w:tc>
          <w:tcPr>
            <w:tcW w:w="2025" w:type="dxa"/>
            <w:vMerge/>
            <w:tcBorders>
              <w:top w:val="nil"/>
            </w:tcBorders>
            <w:shd w:val="clear" w:color="auto" w:fill="366091"/>
          </w:tcPr>
          <w:p>
            <w:pPr>
              <w:rPr>
                <w:sz w:val="2"/>
                <w:szCs w:val="2"/>
              </w:rPr>
            </w:pPr>
          </w:p>
        </w:tc>
        <w:tc>
          <w:tcPr>
            <w:tcW w:w="2025" w:type="dxa"/>
            <w:vMerge/>
            <w:tcBorders>
              <w:top w:val="nil"/>
            </w:tcBorders>
            <w:shd w:val="clear" w:color="auto" w:fill="366091"/>
          </w:tcPr>
          <w:p>
            <w:pPr>
              <w:rPr>
                <w:sz w:val="2"/>
                <w:szCs w:val="2"/>
              </w:rPr>
            </w:pPr>
          </w:p>
        </w:tc>
        <w:tc>
          <w:tcPr>
            <w:tcW w:w="1439" w:type="dxa"/>
            <w:shd w:val="clear" w:color="auto" w:fill="366091"/>
          </w:tcPr>
          <w:p>
            <w:pPr>
              <w:pStyle w:val="TableParagraph"/>
              <w:spacing w:before="58"/>
              <w:ind w:left="21"/>
              <w:jc w:val="center"/>
              <w:rPr>
                <w:sz w:val="18"/>
              </w:rPr>
            </w:pPr>
            <w:r>
              <w:rPr>
                <w:color w:val="FFFFFF"/>
                <w:spacing w:val="-10"/>
                <w:sz w:val="18"/>
              </w:rPr>
              <w:t>%</w:t>
            </w:r>
          </w:p>
        </w:tc>
      </w:tr>
      <w:tr>
        <w:trPr>
          <w:trHeight w:val="351" w:hRule="atLeast"/>
        </w:trPr>
        <w:tc>
          <w:tcPr>
            <w:tcW w:w="1066" w:type="dxa"/>
          </w:tcPr>
          <w:p>
            <w:pPr>
              <w:pStyle w:val="TableParagraph"/>
              <w:spacing w:before="68"/>
              <w:ind w:left="69"/>
              <w:rPr>
                <w:b/>
                <w:sz w:val="18"/>
              </w:rPr>
            </w:pPr>
            <w:r>
              <w:rPr>
                <w:b/>
                <w:spacing w:val="-2"/>
                <w:sz w:val="18"/>
              </w:rPr>
              <w:t>3.1.3.</w:t>
            </w:r>
          </w:p>
        </w:tc>
        <w:tc>
          <w:tcPr>
            <w:tcW w:w="2904" w:type="dxa"/>
          </w:tcPr>
          <w:p>
            <w:pPr>
              <w:pStyle w:val="TableParagraph"/>
              <w:spacing w:before="68"/>
              <w:ind w:left="65"/>
              <w:rPr>
                <w:b/>
                <w:sz w:val="18"/>
              </w:rPr>
            </w:pPr>
            <w:r>
              <w:rPr>
                <w:b/>
                <w:spacing w:val="-2"/>
                <w:sz w:val="18"/>
              </w:rPr>
              <w:t>Reservas</w:t>
            </w:r>
          </w:p>
        </w:tc>
        <w:tc>
          <w:tcPr>
            <w:tcW w:w="619" w:type="dxa"/>
          </w:tcPr>
          <w:p>
            <w:pPr>
              <w:pStyle w:val="TableParagraph"/>
              <w:spacing w:before="68"/>
              <w:ind w:left="14"/>
              <w:jc w:val="center"/>
              <w:rPr>
                <w:b/>
                <w:sz w:val="18"/>
              </w:rPr>
            </w:pPr>
            <w:r>
              <w:rPr>
                <w:b/>
                <w:spacing w:val="-5"/>
                <w:sz w:val="18"/>
              </w:rPr>
              <w:t>26</w:t>
            </w:r>
          </w:p>
        </w:tc>
        <w:tc>
          <w:tcPr>
            <w:tcW w:w="2025" w:type="dxa"/>
          </w:tcPr>
          <w:p>
            <w:pPr>
              <w:pStyle w:val="TableParagraph"/>
              <w:spacing w:before="68"/>
              <w:ind w:left="511"/>
              <w:rPr>
                <w:b/>
                <w:sz w:val="18"/>
              </w:rPr>
            </w:pPr>
            <w:r>
              <w:rPr>
                <w:b/>
                <w:sz w:val="18"/>
              </w:rPr>
              <w:t>13</w:t>
            </w:r>
            <w:r>
              <w:rPr>
                <w:b/>
                <w:spacing w:val="-4"/>
                <w:sz w:val="18"/>
              </w:rPr>
              <w:t> </w:t>
            </w:r>
            <w:r>
              <w:rPr>
                <w:b/>
                <w:sz w:val="18"/>
              </w:rPr>
              <w:t>744</w:t>
            </w:r>
            <w:r>
              <w:rPr>
                <w:b/>
                <w:spacing w:val="-3"/>
                <w:sz w:val="18"/>
              </w:rPr>
              <w:t> </w:t>
            </w:r>
            <w:r>
              <w:rPr>
                <w:b/>
                <w:spacing w:val="-2"/>
                <w:sz w:val="18"/>
              </w:rPr>
              <w:t>402,03</w:t>
            </w:r>
          </w:p>
        </w:tc>
        <w:tc>
          <w:tcPr>
            <w:tcW w:w="2025" w:type="dxa"/>
          </w:tcPr>
          <w:p>
            <w:pPr>
              <w:pStyle w:val="TableParagraph"/>
              <w:spacing w:before="68"/>
              <w:ind w:left="509"/>
              <w:rPr>
                <w:b/>
                <w:sz w:val="18"/>
              </w:rPr>
            </w:pPr>
            <w:r>
              <w:rPr>
                <w:b/>
                <w:sz w:val="18"/>
              </w:rPr>
              <w:t>13</w:t>
            </w:r>
            <w:r>
              <w:rPr>
                <w:b/>
                <w:spacing w:val="-4"/>
                <w:sz w:val="18"/>
              </w:rPr>
              <w:t> </w:t>
            </w:r>
            <w:r>
              <w:rPr>
                <w:b/>
                <w:sz w:val="18"/>
              </w:rPr>
              <w:t>882</w:t>
            </w:r>
            <w:r>
              <w:rPr>
                <w:b/>
                <w:spacing w:val="-3"/>
                <w:sz w:val="18"/>
              </w:rPr>
              <w:t> </w:t>
            </w:r>
            <w:r>
              <w:rPr>
                <w:b/>
                <w:spacing w:val="-2"/>
                <w:sz w:val="18"/>
              </w:rPr>
              <w:t>804,87</w:t>
            </w:r>
          </w:p>
        </w:tc>
        <w:tc>
          <w:tcPr>
            <w:tcW w:w="1439" w:type="dxa"/>
          </w:tcPr>
          <w:p>
            <w:pPr>
              <w:pStyle w:val="TableParagraph"/>
              <w:spacing w:before="68"/>
              <w:ind w:left="21" w:right="16"/>
              <w:jc w:val="center"/>
              <w:rPr>
                <w:b/>
                <w:sz w:val="18"/>
              </w:rPr>
            </w:pPr>
            <w:r>
              <w:rPr>
                <w:b/>
                <w:spacing w:val="-2"/>
                <w:sz w:val="18"/>
              </w:rPr>
              <w:t>-</w:t>
            </w:r>
            <w:r>
              <w:rPr>
                <w:b/>
                <w:spacing w:val="-4"/>
                <w:sz w:val="18"/>
              </w:rPr>
              <w:t>1,00%</w:t>
            </w:r>
          </w:p>
        </w:tc>
      </w:tr>
    </w:tbl>
    <w:p>
      <w:pPr>
        <w:pStyle w:val="Heading4"/>
        <w:spacing w:before="239"/>
      </w:pPr>
      <w:r>
        <w:rPr>
          <w:spacing w:val="-2"/>
        </w:rPr>
        <w:t>Revelación:</w:t>
      </w:r>
    </w:p>
    <w:p>
      <w:pPr>
        <w:pStyle w:val="BodyText"/>
        <w:spacing w:before="42"/>
        <w:rPr>
          <w:b/>
        </w:rPr>
      </w:pPr>
    </w:p>
    <w:p>
      <w:pPr>
        <w:pStyle w:val="BodyText"/>
        <w:spacing w:line="355" w:lineRule="auto"/>
        <w:ind w:left="1341" w:right="1344"/>
      </w:pPr>
      <w:r>
        <w:rPr/>
        <w:t>La</w:t>
      </w:r>
      <w:r>
        <w:rPr>
          <w:spacing w:val="-8"/>
        </w:rPr>
        <w:t> </w:t>
      </w:r>
      <w:r>
        <w:rPr/>
        <w:t>cuenta</w:t>
      </w:r>
      <w:r>
        <w:rPr>
          <w:spacing w:val="-8"/>
        </w:rPr>
        <w:t> </w:t>
      </w:r>
      <w:r>
        <w:rPr/>
        <w:t>Reservas,</w:t>
      </w:r>
      <w:r>
        <w:rPr>
          <w:spacing w:val="-8"/>
        </w:rPr>
        <w:t> </w:t>
      </w:r>
      <w:r>
        <w:rPr/>
        <w:t>representa</w:t>
      </w:r>
      <w:r>
        <w:rPr>
          <w:spacing w:val="-8"/>
        </w:rPr>
        <w:t> </w:t>
      </w:r>
      <w:r>
        <w:rPr/>
        <w:t>el</w:t>
      </w:r>
      <w:r>
        <w:rPr>
          <w:spacing w:val="-8"/>
        </w:rPr>
        <w:t> </w:t>
      </w:r>
      <w:r>
        <w:rPr/>
        <w:t>89,24%</w:t>
      </w:r>
      <w:r>
        <w:rPr>
          <w:spacing w:val="-7"/>
        </w:rPr>
        <w:t> </w:t>
      </w:r>
      <w:r>
        <w:rPr/>
        <w:t>del</w:t>
      </w:r>
      <w:r>
        <w:rPr>
          <w:spacing w:val="-8"/>
        </w:rPr>
        <w:t> </w:t>
      </w:r>
      <w:r>
        <w:rPr/>
        <w:t>total</w:t>
      </w:r>
      <w:r>
        <w:rPr>
          <w:spacing w:val="-9"/>
        </w:rPr>
        <w:t> </w:t>
      </w:r>
      <w:r>
        <w:rPr/>
        <w:t>del</w:t>
      </w:r>
      <w:r>
        <w:rPr>
          <w:spacing w:val="-8"/>
        </w:rPr>
        <w:t> </w:t>
      </w:r>
      <w:r>
        <w:rPr/>
        <w:t>Capital,</w:t>
      </w:r>
      <w:r>
        <w:rPr>
          <w:spacing w:val="-8"/>
        </w:rPr>
        <w:t> </w:t>
      </w:r>
      <w:r>
        <w:rPr/>
        <w:t>que</w:t>
      </w:r>
      <w:r>
        <w:rPr>
          <w:spacing w:val="-9"/>
        </w:rPr>
        <w:t> </w:t>
      </w:r>
      <w:r>
        <w:rPr/>
        <w:t>comparado</w:t>
      </w:r>
      <w:r>
        <w:rPr>
          <w:spacing w:val="-8"/>
        </w:rPr>
        <w:t> </w:t>
      </w:r>
      <w:r>
        <w:rPr/>
        <w:t>al</w:t>
      </w:r>
      <w:r>
        <w:rPr>
          <w:spacing w:val="-8"/>
        </w:rPr>
        <w:t> </w:t>
      </w:r>
      <w:r>
        <w:rPr/>
        <w:t>periodo</w:t>
      </w:r>
      <w:r>
        <w:rPr>
          <w:spacing w:val="-3"/>
        </w:rPr>
        <w:t> </w:t>
      </w:r>
      <w:r>
        <w:rPr/>
        <w:t>anterior</w:t>
      </w:r>
      <w:r>
        <w:rPr>
          <w:spacing w:val="-8"/>
        </w:rPr>
        <w:t> </w:t>
      </w:r>
      <w:r>
        <w:rPr/>
        <w:t>genera</w:t>
      </w:r>
      <w:r>
        <w:rPr>
          <w:spacing w:val="-8"/>
        </w:rPr>
        <w:t> </w:t>
      </w:r>
      <w:r>
        <w:rPr/>
        <w:t>una variación absoluta de -138 402,84 que corresponde a un Disminución del -1,00% de recursos disponibles.</w:t>
      </w:r>
    </w:p>
    <w:p>
      <w:pPr>
        <w:pStyle w:val="BodyText"/>
      </w:pPr>
    </w:p>
    <w:p>
      <w:pPr>
        <w:pStyle w:val="BodyText"/>
        <w:spacing w:before="182"/>
      </w:pPr>
      <w:r>
        <w:rPr/>
        <mc:AlternateContent>
          <mc:Choice Requires="wps">
            <w:drawing>
              <wp:anchor distT="0" distB="0" distL="0" distR="0" allowOverlap="1" layoutInCell="1" locked="0" behindDoc="1" simplePos="0" relativeHeight="487716864">
                <wp:simplePos x="0" y="0"/>
                <wp:positionH relativeFrom="page">
                  <wp:posOffset>1080516</wp:posOffset>
                </wp:positionH>
                <wp:positionV relativeFrom="paragraph">
                  <wp:posOffset>289014</wp:posOffset>
                </wp:positionV>
                <wp:extent cx="5713730" cy="937260"/>
                <wp:effectExtent l="0" t="0" r="0" b="0"/>
                <wp:wrapTopAndBottom/>
                <wp:docPr id="314" name="Textbox 314"/>
                <wp:cNvGraphicFramePr>
                  <a:graphicFrameLocks/>
                </wp:cNvGraphicFramePr>
                <a:graphic>
                  <a:graphicData uri="http://schemas.microsoft.com/office/word/2010/wordprocessingShape">
                    <wps:wsp>
                      <wps:cNvPr id="314" name="Textbox 314"/>
                      <wps:cNvSpPr txBox="1"/>
                      <wps:spPr>
                        <a:xfrm>
                          <a:off x="0" y="0"/>
                          <a:ext cx="5713730" cy="937260"/>
                        </a:xfrm>
                        <a:prstGeom prst="rect">
                          <a:avLst/>
                        </a:prstGeom>
                        <a:ln w="6095">
                          <a:solidFill>
                            <a:srgbClr val="000000"/>
                          </a:solidFill>
                          <a:prstDash val="solid"/>
                        </a:ln>
                      </wps:spPr>
                      <wps:txbx>
                        <w:txbxContent>
                          <w:p>
                            <w:pPr>
                              <w:pStyle w:val="BodyText"/>
                              <w:spacing w:line="360" w:lineRule="auto" w:before="1"/>
                              <w:ind w:left="103" w:right="107"/>
                              <w:jc w:val="both"/>
                            </w:pPr>
                            <w:r>
                              <w:rPr>
                                <w:b/>
                                <w:color w:val="1F4D79"/>
                                <w:u w:val="single" w:color="1F4D79"/>
                              </w:rPr>
                              <w:t>Revelación</w:t>
                            </w:r>
                            <w:r>
                              <w:rPr>
                                <w:u w:val="none"/>
                              </w:rPr>
                              <w:t>:</w:t>
                            </w:r>
                            <w:r>
                              <w:rPr>
                                <w:spacing w:val="-12"/>
                                <w:u w:val="none"/>
                              </w:rPr>
                              <w:t> </w:t>
                            </w:r>
                            <w:r>
                              <w:rPr>
                                <w:u w:val="none"/>
                              </w:rPr>
                              <w:t>La</w:t>
                            </w:r>
                            <w:r>
                              <w:rPr>
                                <w:spacing w:val="-10"/>
                                <w:u w:val="none"/>
                              </w:rPr>
                              <w:t> </w:t>
                            </w:r>
                            <w:r>
                              <w:rPr>
                                <w:u w:val="none"/>
                              </w:rPr>
                              <w:t>cuenta</w:t>
                            </w:r>
                            <w:r>
                              <w:rPr>
                                <w:spacing w:val="-10"/>
                                <w:u w:val="none"/>
                              </w:rPr>
                              <w:t> </w:t>
                            </w:r>
                            <w:r>
                              <w:rPr>
                                <w:u w:val="none"/>
                              </w:rPr>
                              <w:t>es</w:t>
                            </w:r>
                            <w:r>
                              <w:rPr>
                                <w:spacing w:val="-10"/>
                                <w:u w:val="none"/>
                              </w:rPr>
                              <w:t> </w:t>
                            </w:r>
                            <w:r>
                              <w:rPr>
                                <w:u w:val="none"/>
                              </w:rPr>
                              <w:t>producto</w:t>
                            </w:r>
                            <w:r>
                              <w:rPr>
                                <w:spacing w:val="-10"/>
                                <w:u w:val="none"/>
                              </w:rPr>
                              <w:t> </w:t>
                            </w:r>
                            <w:r>
                              <w:rPr>
                                <w:u w:val="none"/>
                              </w:rPr>
                              <w:t>del</w:t>
                            </w:r>
                            <w:r>
                              <w:rPr>
                                <w:spacing w:val="-12"/>
                                <w:u w:val="none"/>
                              </w:rPr>
                              <w:t> </w:t>
                            </w:r>
                            <w:r>
                              <w:rPr>
                                <w:u w:val="none"/>
                              </w:rPr>
                              <w:t>total</w:t>
                            </w:r>
                            <w:r>
                              <w:rPr>
                                <w:spacing w:val="-11"/>
                                <w:u w:val="none"/>
                              </w:rPr>
                              <w:t> </w:t>
                            </w:r>
                            <w:r>
                              <w:rPr>
                                <w:u w:val="none"/>
                              </w:rPr>
                              <w:t>de</w:t>
                            </w:r>
                            <w:r>
                              <w:rPr>
                                <w:spacing w:val="-10"/>
                                <w:u w:val="none"/>
                              </w:rPr>
                              <w:t> </w:t>
                            </w:r>
                            <w:r>
                              <w:rPr>
                                <w:u w:val="none"/>
                              </w:rPr>
                              <w:t>revaluaciones</w:t>
                            </w:r>
                            <w:r>
                              <w:rPr>
                                <w:spacing w:val="-8"/>
                                <w:u w:val="none"/>
                              </w:rPr>
                              <w:t> </w:t>
                            </w:r>
                            <w:r>
                              <w:rPr>
                                <w:u w:val="none"/>
                              </w:rPr>
                              <w:t>realizadas</w:t>
                            </w:r>
                            <w:r>
                              <w:rPr>
                                <w:spacing w:val="-10"/>
                                <w:u w:val="none"/>
                              </w:rPr>
                              <w:t> </w:t>
                            </w:r>
                            <w:r>
                              <w:rPr>
                                <w:u w:val="none"/>
                              </w:rPr>
                              <w:t>a</w:t>
                            </w:r>
                            <w:r>
                              <w:rPr>
                                <w:spacing w:val="-12"/>
                                <w:u w:val="none"/>
                              </w:rPr>
                              <w:t> </w:t>
                            </w:r>
                            <w:r>
                              <w:rPr>
                                <w:u w:val="none"/>
                              </w:rPr>
                              <w:t>los</w:t>
                            </w:r>
                            <w:r>
                              <w:rPr>
                                <w:spacing w:val="-8"/>
                                <w:u w:val="none"/>
                              </w:rPr>
                              <w:t> </w:t>
                            </w:r>
                            <w:r>
                              <w:rPr>
                                <w:u w:val="none"/>
                              </w:rPr>
                              <w:t>activos</w:t>
                            </w:r>
                            <w:r>
                              <w:rPr>
                                <w:spacing w:val="-10"/>
                                <w:u w:val="none"/>
                              </w:rPr>
                              <w:t> </w:t>
                            </w:r>
                            <w:r>
                              <w:rPr>
                                <w:u w:val="none"/>
                              </w:rPr>
                              <w:t>fijos,</w:t>
                            </w:r>
                            <w:r>
                              <w:rPr>
                                <w:spacing w:val="-12"/>
                                <w:u w:val="none"/>
                              </w:rPr>
                              <w:t> </w:t>
                            </w:r>
                            <w:r>
                              <w:rPr>
                                <w:u w:val="none"/>
                              </w:rPr>
                              <w:t>estas</w:t>
                            </w:r>
                            <w:r>
                              <w:rPr>
                                <w:spacing w:val="-8"/>
                                <w:u w:val="none"/>
                              </w:rPr>
                              <w:t> </w:t>
                            </w:r>
                            <w:r>
                              <w:rPr>
                                <w:u w:val="none"/>
                              </w:rPr>
                              <w:t>revaluaciones han sido afectadas en ejercicios anteriores, al trasladarse a resultados acumulados, la respectiva depreciación.</w:t>
                            </w:r>
                            <w:r>
                              <w:rPr>
                                <w:spacing w:val="-1"/>
                                <w:u w:val="none"/>
                              </w:rPr>
                              <w:t> </w:t>
                            </w:r>
                            <w:r>
                              <w:rPr>
                                <w:u w:val="none"/>
                              </w:rPr>
                              <w:t>La</w:t>
                            </w:r>
                            <w:r>
                              <w:rPr>
                                <w:spacing w:val="-2"/>
                                <w:u w:val="none"/>
                              </w:rPr>
                              <w:t> </w:t>
                            </w:r>
                            <w:r>
                              <w:rPr>
                                <w:u w:val="none"/>
                              </w:rPr>
                              <w:t>variación</w:t>
                            </w:r>
                            <w:r>
                              <w:rPr>
                                <w:spacing w:val="-1"/>
                                <w:u w:val="none"/>
                              </w:rPr>
                              <w:t> </w:t>
                            </w:r>
                            <w:r>
                              <w:rPr>
                                <w:u w:val="none"/>
                              </w:rPr>
                              <w:t>de</w:t>
                            </w:r>
                            <w:r>
                              <w:rPr>
                                <w:spacing w:val="-2"/>
                                <w:u w:val="none"/>
                              </w:rPr>
                              <w:t> </w:t>
                            </w:r>
                            <w:r>
                              <w:rPr>
                                <w:u w:val="none"/>
                              </w:rPr>
                              <w:t>la</w:t>
                            </w:r>
                            <w:r>
                              <w:rPr>
                                <w:spacing w:val="-2"/>
                                <w:u w:val="none"/>
                              </w:rPr>
                              <w:t> </w:t>
                            </w:r>
                            <w:r>
                              <w:rPr>
                                <w:u w:val="none"/>
                              </w:rPr>
                              <w:t>cuenta</w:t>
                            </w:r>
                            <w:r>
                              <w:rPr>
                                <w:spacing w:val="-1"/>
                                <w:u w:val="none"/>
                              </w:rPr>
                              <w:t> </w:t>
                            </w:r>
                            <w:r>
                              <w:rPr>
                                <w:u w:val="none"/>
                              </w:rPr>
                              <w:t>es</w:t>
                            </w:r>
                            <w:r>
                              <w:rPr>
                                <w:spacing w:val="-1"/>
                                <w:u w:val="none"/>
                              </w:rPr>
                              <w:t> </w:t>
                            </w:r>
                            <w:r>
                              <w:rPr>
                                <w:u w:val="none"/>
                              </w:rPr>
                              <w:t>producto del</w:t>
                            </w:r>
                            <w:r>
                              <w:rPr>
                                <w:spacing w:val="-2"/>
                                <w:u w:val="none"/>
                              </w:rPr>
                              <w:t> </w:t>
                            </w:r>
                            <w:r>
                              <w:rPr>
                                <w:u w:val="none"/>
                              </w:rPr>
                              <w:t>traslado</w:t>
                            </w:r>
                            <w:r>
                              <w:rPr>
                                <w:spacing w:val="-2"/>
                                <w:u w:val="none"/>
                              </w:rPr>
                              <w:t> </w:t>
                            </w:r>
                            <w:r>
                              <w:rPr>
                                <w:u w:val="none"/>
                              </w:rPr>
                              <w:t>a</w:t>
                            </w:r>
                            <w:r>
                              <w:rPr>
                                <w:spacing w:val="-2"/>
                                <w:u w:val="none"/>
                              </w:rPr>
                              <w:t> </w:t>
                            </w:r>
                            <w:r>
                              <w:rPr>
                                <w:u w:val="none"/>
                              </w:rPr>
                              <w:t>resultados</w:t>
                            </w:r>
                            <w:r>
                              <w:rPr>
                                <w:spacing w:val="-1"/>
                                <w:u w:val="none"/>
                              </w:rPr>
                              <w:t> </w:t>
                            </w:r>
                            <w:r>
                              <w:rPr>
                                <w:u w:val="none"/>
                              </w:rPr>
                              <w:t>acumulados</w:t>
                            </w:r>
                            <w:r>
                              <w:rPr>
                                <w:spacing w:val="-3"/>
                                <w:u w:val="none"/>
                              </w:rPr>
                              <w:t> </w:t>
                            </w:r>
                            <w:r>
                              <w:rPr>
                                <w:u w:val="none"/>
                              </w:rPr>
                              <w:t>de</w:t>
                            </w:r>
                            <w:r>
                              <w:rPr>
                                <w:spacing w:val="-2"/>
                                <w:u w:val="none"/>
                              </w:rPr>
                              <w:t> </w:t>
                            </w:r>
                            <w:r>
                              <w:rPr>
                                <w:u w:val="none"/>
                              </w:rPr>
                              <w:t>la</w:t>
                            </w:r>
                            <w:r>
                              <w:rPr>
                                <w:spacing w:val="-1"/>
                                <w:u w:val="none"/>
                              </w:rPr>
                              <w:t> </w:t>
                            </w:r>
                            <w:r>
                              <w:rPr>
                                <w:u w:val="none"/>
                              </w:rPr>
                              <w:t>depreciación anual de las revaluaciones de Edificios.</w:t>
                            </w:r>
                          </w:p>
                        </w:txbxContent>
                      </wps:txbx>
                      <wps:bodyPr wrap="square" lIns="0" tIns="0" rIns="0" bIns="0" rtlCol="0">
                        <a:noAutofit/>
                      </wps:bodyPr>
                    </wps:wsp>
                  </a:graphicData>
                </a:graphic>
              </wp:anchor>
            </w:drawing>
          </mc:Choice>
          <mc:Fallback>
            <w:pict>
              <v:shape style="position:absolute;margin-left:85.080002pt;margin-top:22.75703pt;width:449.9pt;height:73.8pt;mso-position-horizontal-relative:page;mso-position-vertical-relative:paragraph;z-index:-15599616;mso-wrap-distance-left:0;mso-wrap-distance-right:0" type="#_x0000_t202" id="docshape310" filled="false" stroked="true" strokeweight=".479966pt" strokecolor="#000000">
                <v:textbox inset="0,0,0,0">
                  <w:txbxContent>
                    <w:p>
                      <w:pPr>
                        <w:pStyle w:val="BodyText"/>
                        <w:spacing w:line="360" w:lineRule="auto" w:before="1"/>
                        <w:ind w:left="103" w:right="107"/>
                        <w:jc w:val="both"/>
                      </w:pPr>
                      <w:r>
                        <w:rPr>
                          <w:b/>
                          <w:color w:val="1F4D79"/>
                          <w:u w:val="single" w:color="1F4D79"/>
                        </w:rPr>
                        <w:t>Revelación</w:t>
                      </w:r>
                      <w:r>
                        <w:rPr>
                          <w:u w:val="none"/>
                        </w:rPr>
                        <w:t>:</w:t>
                      </w:r>
                      <w:r>
                        <w:rPr>
                          <w:spacing w:val="-12"/>
                          <w:u w:val="none"/>
                        </w:rPr>
                        <w:t> </w:t>
                      </w:r>
                      <w:r>
                        <w:rPr>
                          <w:u w:val="none"/>
                        </w:rPr>
                        <w:t>La</w:t>
                      </w:r>
                      <w:r>
                        <w:rPr>
                          <w:spacing w:val="-10"/>
                          <w:u w:val="none"/>
                        </w:rPr>
                        <w:t> </w:t>
                      </w:r>
                      <w:r>
                        <w:rPr>
                          <w:u w:val="none"/>
                        </w:rPr>
                        <w:t>cuenta</w:t>
                      </w:r>
                      <w:r>
                        <w:rPr>
                          <w:spacing w:val="-10"/>
                          <w:u w:val="none"/>
                        </w:rPr>
                        <w:t> </w:t>
                      </w:r>
                      <w:r>
                        <w:rPr>
                          <w:u w:val="none"/>
                        </w:rPr>
                        <w:t>es</w:t>
                      </w:r>
                      <w:r>
                        <w:rPr>
                          <w:spacing w:val="-10"/>
                          <w:u w:val="none"/>
                        </w:rPr>
                        <w:t> </w:t>
                      </w:r>
                      <w:r>
                        <w:rPr>
                          <w:u w:val="none"/>
                        </w:rPr>
                        <w:t>producto</w:t>
                      </w:r>
                      <w:r>
                        <w:rPr>
                          <w:spacing w:val="-10"/>
                          <w:u w:val="none"/>
                        </w:rPr>
                        <w:t> </w:t>
                      </w:r>
                      <w:r>
                        <w:rPr>
                          <w:u w:val="none"/>
                        </w:rPr>
                        <w:t>del</w:t>
                      </w:r>
                      <w:r>
                        <w:rPr>
                          <w:spacing w:val="-12"/>
                          <w:u w:val="none"/>
                        </w:rPr>
                        <w:t> </w:t>
                      </w:r>
                      <w:r>
                        <w:rPr>
                          <w:u w:val="none"/>
                        </w:rPr>
                        <w:t>total</w:t>
                      </w:r>
                      <w:r>
                        <w:rPr>
                          <w:spacing w:val="-11"/>
                          <w:u w:val="none"/>
                        </w:rPr>
                        <w:t> </w:t>
                      </w:r>
                      <w:r>
                        <w:rPr>
                          <w:u w:val="none"/>
                        </w:rPr>
                        <w:t>de</w:t>
                      </w:r>
                      <w:r>
                        <w:rPr>
                          <w:spacing w:val="-10"/>
                          <w:u w:val="none"/>
                        </w:rPr>
                        <w:t> </w:t>
                      </w:r>
                      <w:r>
                        <w:rPr>
                          <w:u w:val="none"/>
                        </w:rPr>
                        <w:t>revaluaciones</w:t>
                      </w:r>
                      <w:r>
                        <w:rPr>
                          <w:spacing w:val="-8"/>
                          <w:u w:val="none"/>
                        </w:rPr>
                        <w:t> </w:t>
                      </w:r>
                      <w:r>
                        <w:rPr>
                          <w:u w:val="none"/>
                        </w:rPr>
                        <w:t>realizadas</w:t>
                      </w:r>
                      <w:r>
                        <w:rPr>
                          <w:spacing w:val="-10"/>
                          <w:u w:val="none"/>
                        </w:rPr>
                        <w:t> </w:t>
                      </w:r>
                      <w:r>
                        <w:rPr>
                          <w:u w:val="none"/>
                        </w:rPr>
                        <w:t>a</w:t>
                      </w:r>
                      <w:r>
                        <w:rPr>
                          <w:spacing w:val="-12"/>
                          <w:u w:val="none"/>
                        </w:rPr>
                        <w:t> </w:t>
                      </w:r>
                      <w:r>
                        <w:rPr>
                          <w:u w:val="none"/>
                        </w:rPr>
                        <w:t>los</w:t>
                      </w:r>
                      <w:r>
                        <w:rPr>
                          <w:spacing w:val="-8"/>
                          <w:u w:val="none"/>
                        </w:rPr>
                        <w:t> </w:t>
                      </w:r>
                      <w:r>
                        <w:rPr>
                          <w:u w:val="none"/>
                        </w:rPr>
                        <w:t>activos</w:t>
                      </w:r>
                      <w:r>
                        <w:rPr>
                          <w:spacing w:val="-10"/>
                          <w:u w:val="none"/>
                        </w:rPr>
                        <w:t> </w:t>
                      </w:r>
                      <w:r>
                        <w:rPr>
                          <w:u w:val="none"/>
                        </w:rPr>
                        <w:t>fijos,</w:t>
                      </w:r>
                      <w:r>
                        <w:rPr>
                          <w:spacing w:val="-12"/>
                          <w:u w:val="none"/>
                        </w:rPr>
                        <w:t> </w:t>
                      </w:r>
                      <w:r>
                        <w:rPr>
                          <w:u w:val="none"/>
                        </w:rPr>
                        <w:t>estas</w:t>
                      </w:r>
                      <w:r>
                        <w:rPr>
                          <w:spacing w:val="-8"/>
                          <w:u w:val="none"/>
                        </w:rPr>
                        <w:t> </w:t>
                      </w:r>
                      <w:r>
                        <w:rPr>
                          <w:u w:val="none"/>
                        </w:rPr>
                        <w:t>revaluaciones han sido afectadas en ejercicios anteriores, al trasladarse a resultados acumulados, la respectiva depreciación.</w:t>
                      </w:r>
                      <w:r>
                        <w:rPr>
                          <w:spacing w:val="-1"/>
                          <w:u w:val="none"/>
                        </w:rPr>
                        <w:t> </w:t>
                      </w:r>
                      <w:r>
                        <w:rPr>
                          <w:u w:val="none"/>
                        </w:rPr>
                        <w:t>La</w:t>
                      </w:r>
                      <w:r>
                        <w:rPr>
                          <w:spacing w:val="-2"/>
                          <w:u w:val="none"/>
                        </w:rPr>
                        <w:t> </w:t>
                      </w:r>
                      <w:r>
                        <w:rPr>
                          <w:u w:val="none"/>
                        </w:rPr>
                        <w:t>variación</w:t>
                      </w:r>
                      <w:r>
                        <w:rPr>
                          <w:spacing w:val="-1"/>
                          <w:u w:val="none"/>
                        </w:rPr>
                        <w:t> </w:t>
                      </w:r>
                      <w:r>
                        <w:rPr>
                          <w:u w:val="none"/>
                        </w:rPr>
                        <w:t>de</w:t>
                      </w:r>
                      <w:r>
                        <w:rPr>
                          <w:spacing w:val="-2"/>
                          <w:u w:val="none"/>
                        </w:rPr>
                        <w:t> </w:t>
                      </w:r>
                      <w:r>
                        <w:rPr>
                          <w:u w:val="none"/>
                        </w:rPr>
                        <w:t>la</w:t>
                      </w:r>
                      <w:r>
                        <w:rPr>
                          <w:spacing w:val="-2"/>
                          <w:u w:val="none"/>
                        </w:rPr>
                        <w:t> </w:t>
                      </w:r>
                      <w:r>
                        <w:rPr>
                          <w:u w:val="none"/>
                        </w:rPr>
                        <w:t>cuenta</w:t>
                      </w:r>
                      <w:r>
                        <w:rPr>
                          <w:spacing w:val="-1"/>
                          <w:u w:val="none"/>
                        </w:rPr>
                        <w:t> </w:t>
                      </w:r>
                      <w:r>
                        <w:rPr>
                          <w:u w:val="none"/>
                        </w:rPr>
                        <w:t>es</w:t>
                      </w:r>
                      <w:r>
                        <w:rPr>
                          <w:spacing w:val="-1"/>
                          <w:u w:val="none"/>
                        </w:rPr>
                        <w:t> </w:t>
                      </w:r>
                      <w:r>
                        <w:rPr>
                          <w:u w:val="none"/>
                        </w:rPr>
                        <w:t>producto del</w:t>
                      </w:r>
                      <w:r>
                        <w:rPr>
                          <w:spacing w:val="-2"/>
                          <w:u w:val="none"/>
                        </w:rPr>
                        <w:t> </w:t>
                      </w:r>
                      <w:r>
                        <w:rPr>
                          <w:u w:val="none"/>
                        </w:rPr>
                        <w:t>traslado</w:t>
                      </w:r>
                      <w:r>
                        <w:rPr>
                          <w:spacing w:val="-2"/>
                          <w:u w:val="none"/>
                        </w:rPr>
                        <w:t> </w:t>
                      </w:r>
                      <w:r>
                        <w:rPr>
                          <w:u w:val="none"/>
                        </w:rPr>
                        <w:t>a</w:t>
                      </w:r>
                      <w:r>
                        <w:rPr>
                          <w:spacing w:val="-2"/>
                          <w:u w:val="none"/>
                        </w:rPr>
                        <w:t> </w:t>
                      </w:r>
                      <w:r>
                        <w:rPr>
                          <w:u w:val="none"/>
                        </w:rPr>
                        <w:t>resultados</w:t>
                      </w:r>
                      <w:r>
                        <w:rPr>
                          <w:spacing w:val="-1"/>
                          <w:u w:val="none"/>
                        </w:rPr>
                        <w:t> </w:t>
                      </w:r>
                      <w:r>
                        <w:rPr>
                          <w:u w:val="none"/>
                        </w:rPr>
                        <w:t>acumulados</w:t>
                      </w:r>
                      <w:r>
                        <w:rPr>
                          <w:spacing w:val="-3"/>
                          <w:u w:val="none"/>
                        </w:rPr>
                        <w:t> </w:t>
                      </w:r>
                      <w:r>
                        <w:rPr>
                          <w:u w:val="none"/>
                        </w:rPr>
                        <w:t>de</w:t>
                      </w:r>
                      <w:r>
                        <w:rPr>
                          <w:spacing w:val="-2"/>
                          <w:u w:val="none"/>
                        </w:rPr>
                        <w:t> </w:t>
                      </w:r>
                      <w:r>
                        <w:rPr>
                          <w:u w:val="none"/>
                        </w:rPr>
                        <w:t>la</w:t>
                      </w:r>
                      <w:r>
                        <w:rPr>
                          <w:spacing w:val="-1"/>
                          <w:u w:val="none"/>
                        </w:rPr>
                        <w:t> </w:t>
                      </w:r>
                      <w:r>
                        <w:rPr>
                          <w:u w:val="none"/>
                        </w:rPr>
                        <w:t>depreciación anual de las revaluaciones de Edificios.</w:t>
                      </w:r>
                    </w:p>
                  </w:txbxContent>
                </v:textbox>
                <v:stroke dashstyle="solid"/>
                <w10:wrap type="topAndBottom"/>
              </v:shape>
            </w:pict>
          </mc:Fallback>
        </mc:AlternateContent>
      </w:r>
    </w:p>
    <w:p>
      <w:pPr>
        <w:pStyle w:val="BodyText"/>
        <w:spacing w:after="0"/>
        <w:sectPr>
          <w:footerReference w:type="default" r:id="rId46"/>
          <w:pgSz w:w="12240" w:h="15840"/>
          <w:pgMar w:header="0" w:footer="1002" w:top="1380" w:bottom="1200" w:left="360" w:right="360"/>
        </w:sectPr>
      </w:pPr>
    </w:p>
    <w:p>
      <w:pPr>
        <w:pStyle w:val="Heading3"/>
        <w:spacing w:before="37"/>
      </w:pPr>
      <w:bookmarkStart w:name="_TOC_250015" w:id="105"/>
      <w:r>
        <w:rPr/>
        <w:t>NOTA</w:t>
      </w:r>
      <w:r>
        <w:rPr>
          <w:spacing w:val="-5"/>
        </w:rPr>
        <w:t> </w:t>
      </w:r>
      <w:r>
        <w:rPr/>
        <w:t>N°</w:t>
      </w:r>
      <w:r>
        <w:rPr>
          <w:spacing w:val="-3"/>
        </w:rPr>
        <w:t> </w:t>
      </w:r>
      <w:bookmarkEnd w:id="105"/>
      <w:r>
        <w:rPr>
          <w:spacing w:val="-5"/>
        </w:rPr>
        <w:t>87</w:t>
      </w:r>
    </w:p>
    <w:p>
      <w:pPr>
        <w:pStyle w:val="BodyText"/>
        <w:spacing w:before="117"/>
        <w:rPr>
          <w:b/>
        </w:rPr>
      </w:pPr>
    </w:p>
    <w:p>
      <w:pPr>
        <w:pStyle w:val="BodyText"/>
        <w:ind w:left="1341"/>
      </w:pPr>
      <w:r>
        <w:rPr/>
        <w:t>Variaciones</w:t>
      </w:r>
      <w:r>
        <w:rPr>
          <w:spacing w:val="-4"/>
        </w:rPr>
        <w:t> </w:t>
      </w:r>
      <w:r>
        <w:rPr/>
        <w:t>no</w:t>
      </w:r>
      <w:r>
        <w:rPr>
          <w:spacing w:val="-2"/>
        </w:rPr>
        <w:t> </w:t>
      </w:r>
      <w:r>
        <w:rPr/>
        <w:t>asignables</w:t>
      </w:r>
      <w:r>
        <w:rPr>
          <w:spacing w:val="-3"/>
        </w:rPr>
        <w:t> </w:t>
      </w:r>
      <w:r>
        <w:rPr/>
        <w:t>a</w:t>
      </w:r>
      <w:r>
        <w:rPr>
          <w:spacing w:val="-5"/>
        </w:rPr>
        <w:t> </w:t>
      </w:r>
      <w:r>
        <w:rPr>
          <w:spacing w:val="-2"/>
        </w:rPr>
        <w:t>reservas</w:t>
      </w:r>
    </w:p>
    <w:p>
      <w:pPr>
        <w:pStyle w:val="BodyText"/>
        <w:spacing w:before="38"/>
      </w:pPr>
    </w:p>
    <w:tbl>
      <w:tblPr>
        <w:tblW w:w="0" w:type="auto"/>
        <w:jc w:val="left"/>
        <w:tblInd w:w="1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65"/>
        <w:gridCol w:w="1011"/>
        <w:gridCol w:w="507"/>
        <w:gridCol w:w="1633"/>
        <w:gridCol w:w="1633"/>
        <w:gridCol w:w="1163"/>
      </w:tblGrid>
      <w:tr>
        <w:trPr>
          <w:trHeight w:val="356" w:hRule="atLeast"/>
        </w:trPr>
        <w:tc>
          <w:tcPr>
            <w:tcW w:w="2465" w:type="dxa"/>
            <w:vMerge w:val="restart"/>
            <w:shd w:val="clear" w:color="auto" w:fill="366091"/>
          </w:tcPr>
          <w:p>
            <w:pPr>
              <w:pStyle w:val="TableParagraph"/>
              <w:spacing w:before="116"/>
              <w:ind w:left="69"/>
              <w:rPr>
                <w:b/>
                <w:sz w:val="18"/>
              </w:rPr>
            </w:pPr>
            <w:r>
              <w:rPr>
                <w:b/>
                <w:color w:val="FFFFFF"/>
                <w:spacing w:val="-2"/>
                <w:sz w:val="18"/>
              </w:rPr>
              <w:t>Cuenta</w:t>
            </w:r>
          </w:p>
        </w:tc>
        <w:tc>
          <w:tcPr>
            <w:tcW w:w="1011" w:type="dxa"/>
            <w:vMerge w:val="restart"/>
            <w:shd w:val="clear" w:color="auto" w:fill="366091"/>
          </w:tcPr>
          <w:p>
            <w:pPr>
              <w:pStyle w:val="TableParagraph"/>
              <w:spacing w:before="30"/>
              <w:rPr>
                <w:sz w:val="18"/>
              </w:rPr>
            </w:pPr>
          </w:p>
          <w:p>
            <w:pPr>
              <w:pStyle w:val="TableParagraph"/>
              <w:spacing w:before="1"/>
              <w:ind w:left="68"/>
              <w:rPr>
                <w:b/>
                <w:sz w:val="18"/>
              </w:rPr>
            </w:pPr>
            <w:r>
              <w:rPr>
                <w:b/>
                <w:color w:val="FFFFFF"/>
                <w:spacing w:val="-2"/>
                <w:sz w:val="18"/>
              </w:rPr>
              <w:t>Descripción</w:t>
            </w:r>
          </w:p>
        </w:tc>
        <w:tc>
          <w:tcPr>
            <w:tcW w:w="507" w:type="dxa"/>
            <w:vMerge w:val="restart"/>
            <w:shd w:val="clear" w:color="auto" w:fill="366091"/>
          </w:tcPr>
          <w:p>
            <w:pPr>
              <w:pStyle w:val="TableParagraph"/>
              <w:spacing w:before="30"/>
              <w:rPr>
                <w:sz w:val="18"/>
              </w:rPr>
            </w:pPr>
          </w:p>
          <w:p>
            <w:pPr>
              <w:pStyle w:val="TableParagraph"/>
              <w:spacing w:before="1"/>
              <w:ind w:left="66"/>
              <w:rPr>
                <w:b/>
                <w:sz w:val="18"/>
              </w:rPr>
            </w:pPr>
            <w:r>
              <w:rPr>
                <w:b/>
                <w:color w:val="FFFFFF"/>
                <w:spacing w:val="-4"/>
                <w:sz w:val="18"/>
              </w:rPr>
              <w:t>Nota</w:t>
            </w:r>
          </w:p>
        </w:tc>
        <w:tc>
          <w:tcPr>
            <w:tcW w:w="1633" w:type="dxa"/>
            <w:vMerge w:val="restart"/>
            <w:shd w:val="clear" w:color="auto" w:fill="366091"/>
          </w:tcPr>
          <w:p>
            <w:pPr>
              <w:pStyle w:val="TableParagraph"/>
              <w:spacing w:before="30"/>
              <w:rPr>
                <w:sz w:val="18"/>
              </w:rPr>
            </w:pPr>
          </w:p>
          <w:p>
            <w:pPr>
              <w:pStyle w:val="TableParagraph"/>
              <w:spacing w:before="1"/>
              <w:ind w:left="283"/>
              <w:rPr>
                <w:b/>
                <w:sz w:val="18"/>
              </w:rPr>
            </w:pPr>
            <w:r>
              <w:rPr>
                <w:b/>
                <w:color w:val="FFFFFF"/>
                <w:sz w:val="18"/>
              </w:rPr>
              <w:t>Periodo</w:t>
            </w:r>
            <w:r>
              <w:rPr>
                <w:b/>
                <w:color w:val="FFFFFF"/>
                <w:spacing w:val="-9"/>
                <w:sz w:val="18"/>
              </w:rPr>
              <w:t> </w:t>
            </w:r>
            <w:r>
              <w:rPr>
                <w:b/>
                <w:color w:val="FFFFFF"/>
                <w:spacing w:val="-2"/>
                <w:sz w:val="18"/>
              </w:rPr>
              <w:t>Actual</w:t>
            </w:r>
          </w:p>
        </w:tc>
        <w:tc>
          <w:tcPr>
            <w:tcW w:w="1633" w:type="dxa"/>
            <w:vMerge w:val="restart"/>
            <w:shd w:val="clear" w:color="auto" w:fill="366091"/>
          </w:tcPr>
          <w:p>
            <w:pPr>
              <w:pStyle w:val="TableParagraph"/>
              <w:spacing w:before="30"/>
              <w:rPr>
                <w:sz w:val="18"/>
              </w:rPr>
            </w:pPr>
          </w:p>
          <w:p>
            <w:pPr>
              <w:pStyle w:val="TableParagraph"/>
              <w:spacing w:before="1"/>
              <w:ind w:left="208"/>
              <w:rPr>
                <w:b/>
                <w:sz w:val="18"/>
              </w:rPr>
            </w:pPr>
            <w:r>
              <w:rPr>
                <w:b/>
                <w:color w:val="FFFFFF"/>
                <w:sz w:val="18"/>
              </w:rPr>
              <w:t>Periodo</w:t>
            </w:r>
            <w:r>
              <w:rPr>
                <w:b/>
                <w:color w:val="FFFFFF"/>
                <w:spacing w:val="-9"/>
                <w:sz w:val="18"/>
              </w:rPr>
              <w:t> </w:t>
            </w:r>
            <w:r>
              <w:rPr>
                <w:b/>
                <w:color w:val="FFFFFF"/>
                <w:spacing w:val="-2"/>
                <w:sz w:val="18"/>
              </w:rPr>
              <w:t>Anterior</w:t>
            </w:r>
          </w:p>
        </w:tc>
        <w:tc>
          <w:tcPr>
            <w:tcW w:w="1163" w:type="dxa"/>
            <w:shd w:val="clear" w:color="auto" w:fill="366091"/>
          </w:tcPr>
          <w:p>
            <w:pPr>
              <w:pStyle w:val="TableParagraph"/>
              <w:spacing w:before="70"/>
              <w:ind w:left="10"/>
              <w:jc w:val="center"/>
              <w:rPr>
                <w:b/>
                <w:sz w:val="18"/>
              </w:rPr>
            </w:pPr>
            <w:r>
              <w:rPr>
                <w:b/>
                <w:color w:val="FFFFFF"/>
                <w:spacing w:val="-2"/>
                <w:sz w:val="18"/>
              </w:rPr>
              <w:t>Diferencia</w:t>
            </w:r>
          </w:p>
        </w:tc>
      </w:tr>
      <w:tr>
        <w:trPr>
          <w:trHeight w:val="340" w:hRule="atLeast"/>
        </w:trPr>
        <w:tc>
          <w:tcPr>
            <w:tcW w:w="2465" w:type="dxa"/>
            <w:vMerge/>
            <w:tcBorders>
              <w:top w:val="nil"/>
            </w:tcBorders>
            <w:shd w:val="clear" w:color="auto" w:fill="366091"/>
          </w:tcPr>
          <w:p>
            <w:pPr>
              <w:rPr>
                <w:sz w:val="2"/>
                <w:szCs w:val="2"/>
              </w:rPr>
            </w:pPr>
          </w:p>
        </w:tc>
        <w:tc>
          <w:tcPr>
            <w:tcW w:w="1011"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1633" w:type="dxa"/>
            <w:vMerge/>
            <w:tcBorders>
              <w:top w:val="nil"/>
            </w:tcBorders>
            <w:shd w:val="clear" w:color="auto" w:fill="366091"/>
          </w:tcPr>
          <w:p>
            <w:pPr>
              <w:rPr>
                <w:sz w:val="2"/>
                <w:szCs w:val="2"/>
              </w:rPr>
            </w:pPr>
          </w:p>
        </w:tc>
        <w:tc>
          <w:tcPr>
            <w:tcW w:w="1633" w:type="dxa"/>
            <w:vMerge/>
            <w:tcBorders>
              <w:top w:val="nil"/>
            </w:tcBorders>
            <w:shd w:val="clear" w:color="auto" w:fill="366091"/>
          </w:tcPr>
          <w:p>
            <w:pPr>
              <w:rPr>
                <w:sz w:val="2"/>
                <w:szCs w:val="2"/>
              </w:rPr>
            </w:pPr>
          </w:p>
        </w:tc>
        <w:tc>
          <w:tcPr>
            <w:tcW w:w="1163" w:type="dxa"/>
            <w:shd w:val="clear" w:color="auto" w:fill="366091"/>
          </w:tcPr>
          <w:p>
            <w:pPr>
              <w:pStyle w:val="TableParagraph"/>
              <w:spacing w:before="61"/>
              <w:ind w:left="10" w:right="1"/>
              <w:jc w:val="center"/>
              <w:rPr>
                <w:sz w:val="18"/>
              </w:rPr>
            </w:pPr>
            <w:r>
              <w:rPr>
                <w:color w:val="FFFFFF"/>
                <w:spacing w:val="-10"/>
                <w:sz w:val="18"/>
              </w:rPr>
              <w:t>%</w:t>
            </w:r>
          </w:p>
        </w:tc>
      </w:tr>
      <w:tr>
        <w:trPr>
          <w:trHeight w:val="880" w:hRule="atLeast"/>
        </w:trPr>
        <w:tc>
          <w:tcPr>
            <w:tcW w:w="2465" w:type="dxa"/>
          </w:tcPr>
          <w:p>
            <w:pPr>
              <w:pStyle w:val="TableParagraph"/>
              <w:spacing w:before="112"/>
              <w:rPr>
                <w:sz w:val="18"/>
              </w:rPr>
            </w:pPr>
          </w:p>
          <w:p>
            <w:pPr>
              <w:pStyle w:val="TableParagraph"/>
              <w:ind w:left="69"/>
              <w:rPr>
                <w:b/>
                <w:sz w:val="18"/>
              </w:rPr>
            </w:pPr>
            <w:r>
              <w:rPr>
                <w:b/>
                <w:spacing w:val="-2"/>
                <w:sz w:val="18"/>
              </w:rPr>
              <w:t>3.1.4.</w:t>
            </w:r>
          </w:p>
        </w:tc>
        <w:tc>
          <w:tcPr>
            <w:tcW w:w="1011" w:type="dxa"/>
          </w:tcPr>
          <w:p>
            <w:pPr>
              <w:pStyle w:val="TableParagraph"/>
              <w:spacing w:before="1"/>
              <w:ind w:left="68" w:right="51"/>
              <w:rPr>
                <w:b/>
                <w:sz w:val="18"/>
              </w:rPr>
            </w:pPr>
            <w:r>
              <w:rPr>
                <w:b/>
                <w:spacing w:val="-2"/>
                <w:sz w:val="18"/>
              </w:rPr>
              <w:t>Variaciones</w:t>
            </w:r>
            <w:r>
              <w:rPr>
                <w:b/>
                <w:sz w:val="18"/>
              </w:rPr>
              <w:t> </w:t>
            </w:r>
            <w:r>
              <w:rPr>
                <w:b/>
                <w:spacing w:val="-6"/>
                <w:sz w:val="18"/>
              </w:rPr>
              <w:t>no</w:t>
            </w:r>
            <w:r>
              <w:rPr>
                <w:b/>
                <w:sz w:val="18"/>
              </w:rPr>
              <w:t> </w:t>
            </w:r>
            <w:r>
              <w:rPr>
                <w:b/>
                <w:spacing w:val="-2"/>
                <w:sz w:val="18"/>
              </w:rPr>
              <w:t>asignables</w:t>
            </w:r>
          </w:p>
          <w:p>
            <w:pPr>
              <w:pStyle w:val="TableParagraph"/>
              <w:spacing w:line="199" w:lineRule="exact" w:before="1"/>
              <w:ind w:left="68"/>
              <w:rPr>
                <w:b/>
                <w:sz w:val="18"/>
              </w:rPr>
            </w:pPr>
            <w:r>
              <w:rPr>
                <w:b/>
                <w:sz w:val="18"/>
              </w:rPr>
              <w:t>a</w:t>
            </w:r>
            <w:r>
              <w:rPr>
                <w:b/>
                <w:spacing w:val="-2"/>
                <w:sz w:val="18"/>
              </w:rPr>
              <w:t> reservas</w:t>
            </w:r>
          </w:p>
        </w:tc>
        <w:tc>
          <w:tcPr>
            <w:tcW w:w="507" w:type="dxa"/>
          </w:tcPr>
          <w:p>
            <w:pPr>
              <w:pStyle w:val="TableParagraph"/>
              <w:spacing w:before="112"/>
              <w:rPr>
                <w:sz w:val="18"/>
              </w:rPr>
            </w:pPr>
          </w:p>
          <w:p>
            <w:pPr>
              <w:pStyle w:val="TableParagraph"/>
              <w:ind w:left="157"/>
              <w:rPr>
                <w:b/>
                <w:sz w:val="18"/>
              </w:rPr>
            </w:pPr>
            <w:r>
              <w:rPr>
                <w:b/>
                <w:spacing w:val="-5"/>
                <w:sz w:val="18"/>
              </w:rPr>
              <w:t>27</w:t>
            </w:r>
          </w:p>
        </w:tc>
        <w:tc>
          <w:tcPr>
            <w:tcW w:w="1633" w:type="dxa"/>
          </w:tcPr>
          <w:p>
            <w:pPr>
              <w:pStyle w:val="TableParagraph"/>
              <w:spacing w:before="112"/>
              <w:rPr>
                <w:sz w:val="18"/>
              </w:rPr>
            </w:pPr>
          </w:p>
          <w:p>
            <w:pPr>
              <w:pStyle w:val="TableParagraph"/>
              <w:ind w:left="54"/>
              <w:jc w:val="center"/>
              <w:rPr>
                <w:b/>
                <w:sz w:val="18"/>
              </w:rPr>
            </w:pPr>
            <w:r>
              <w:rPr>
                <w:b/>
                <w:spacing w:val="-10"/>
                <w:sz w:val="18"/>
              </w:rPr>
              <w:t>-</w:t>
            </w:r>
          </w:p>
        </w:tc>
        <w:tc>
          <w:tcPr>
            <w:tcW w:w="1633" w:type="dxa"/>
          </w:tcPr>
          <w:p>
            <w:pPr>
              <w:pStyle w:val="TableParagraph"/>
              <w:spacing w:before="112"/>
              <w:rPr>
                <w:sz w:val="18"/>
              </w:rPr>
            </w:pPr>
          </w:p>
          <w:p>
            <w:pPr>
              <w:pStyle w:val="TableParagraph"/>
              <w:ind w:left="54" w:right="4"/>
              <w:jc w:val="center"/>
              <w:rPr>
                <w:b/>
                <w:sz w:val="18"/>
              </w:rPr>
            </w:pPr>
            <w:r>
              <w:rPr>
                <w:b/>
                <w:spacing w:val="-10"/>
                <w:sz w:val="18"/>
              </w:rPr>
              <w:t>-</w:t>
            </w:r>
          </w:p>
        </w:tc>
        <w:tc>
          <w:tcPr>
            <w:tcW w:w="1163" w:type="dxa"/>
          </w:tcPr>
          <w:p>
            <w:pPr>
              <w:pStyle w:val="TableParagraph"/>
              <w:spacing w:before="112"/>
              <w:rPr>
                <w:sz w:val="18"/>
              </w:rPr>
            </w:pPr>
          </w:p>
          <w:p>
            <w:pPr>
              <w:pStyle w:val="TableParagraph"/>
              <w:ind w:left="10" w:right="3"/>
              <w:jc w:val="center"/>
              <w:rPr>
                <w:b/>
                <w:sz w:val="18"/>
              </w:rPr>
            </w:pPr>
            <w:r>
              <w:rPr>
                <w:b/>
                <w:spacing w:val="-2"/>
                <w:sz w:val="18"/>
              </w:rPr>
              <w:t>0,00%</w:t>
            </w:r>
          </w:p>
        </w:tc>
      </w:tr>
    </w:tbl>
    <w:p>
      <w:pPr>
        <w:pStyle w:val="Heading4"/>
        <w:spacing w:before="239"/>
      </w:pPr>
      <w:r>
        <w:rPr>
          <w:spacing w:val="-2"/>
        </w:rPr>
        <w:t>Revelación:</w:t>
      </w:r>
    </w:p>
    <w:p>
      <w:pPr>
        <w:pStyle w:val="BodyText"/>
        <w:spacing w:before="39"/>
        <w:rPr>
          <w:b/>
        </w:rPr>
      </w:pPr>
    </w:p>
    <w:p>
      <w:pPr>
        <w:pStyle w:val="BodyText"/>
        <w:spacing w:line="360" w:lineRule="auto" w:before="1"/>
        <w:ind w:left="1341" w:right="1346"/>
        <w:jc w:val="both"/>
      </w:pPr>
      <w:r>
        <w:rPr/>
        <w:t>La cuenta Variaciones no asignables a reservas, representa el 0,00% del total del Capital, que comparado al periodo anterior genera una variación absoluta de 0 000,00 que corresponde a un Aumento del 0,00% de recursos disponibles.</w:t>
      </w:r>
    </w:p>
    <w:p>
      <w:pPr>
        <w:pStyle w:val="BodyText"/>
      </w:pPr>
    </w:p>
    <w:p>
      <w:pPr>
        <w:pStyle w:val="BodyText"/>
        <w:spacing w:before="172"/>
      </w:pPr>
      <w:r>
        <w:rPr/>
        <mc:AlternateContent>
          <mc:Choice Requires="wps">
            <w:drawing>
              <wp:anchor distT="0" distB="0" distL="0" distR="0" allowOverlap="1" layoutInCell="1" locked="0" behindDoc="1" simplePos="0" relativeHeight="487717376">
                <wp:simplePos x="0" y="0"/>
                <wp:positionH relativeFrom="page">
                  <wp:posOffset>1080516</wp:posOffset>
                </wp:positionH>
                <wp:positionV relativeFrom="paragraph">
                  <wp:posOffset>283175</wp:posOffset>
                </wp:positionV>
                <wp:extent cx="5713730" cy="239395"/>
                <wp:effectExtent l="0" t="0" r="0" b="0"/>
                <wp:wrapTopAndBottom/>
                <wp:docPr id="316" name="Textbox 316"/>
                <wp:cNvGraphicFramePr>
                  <a:graphicFrameLocks/>
                </wp:cNvGraphicFramePr>
                <a:graphic>
                  <a:graphicData uri="http://schemas.microsoft.com/office/word/2010/wordprocessingShape">
                    <wps:wsp>
                      <wps:cNvPr id="316" name="Textbox 31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297268pt;width:449.9pt;height:18.850pt;mso-position-horizontal-relative:page;mso-position-vertical-relative:paragraph;z-index:-15599104;mso-wrap-distance-left:0;mso-wrap-distance-right:0" type="#_x0000_t202" id="docshape31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14" w:id="106"/>
      <w:r>
        <w:rPr/>
        <w:t>NOTA</w:t>
      </w:r>
      <w:r>
        <w:rPr>
          <w:spacing w:val="-5"/>
        </w:rPr>
        <w:t> </w:t>
      </w:r>
      <w:r>
        <w:rPr/>
        <w:t>N°</w:t>
      </w:r>
      <w:r>
        <w:rPr>
          <w:spacing w:val="-3"/>
        </w:rPr>
        <w:t> </w:t>
      </w:r>
      <w:bookmarkEnd w:id="106"/>
      <w:r>
        <w:rPr>
          <w:spacing w:val="-5"/>
        </w:rPr>
        <w:t>88</w:t>
      </w:r>
    </w:p>
    <w:p>
      <w:pPr>
        <w:pStyle w:val="BodyText"/>
        <w:spacing w:before="117"/>
        <w:rPr>
          <w:b/>
        </w:rPr>
      </w:pPr>
    </w:p>
    <w:p>
      <w:pPr>
        <w:pStyle w:val="BodyText"/>
        <w:ind w:left="1341"/>
      </w:pPr>
      <w:r>
        <w:rPr/>
        <w:t>Resultados</w:t>
      </w:r>
      <w:r>
        <w:rPr>
          <w:spacing w:val="-6"/>
        </w:rPr>
        <w:t> </w:t>
      </w:r>
      <w:r>
        <w:rPr>
          <w:spacing w:val="-2"/>
        </w:rPr>
        <w:t>acumulados</w:t>
      </w:r>
    </w:p>
    <w:p>
      <w:pPr>
        <w:pStyle w:val="BodyText"/>
        <w:spacing w:before="38"/>
      </w:pPr>
    </w:p>
    <w:tbl>
      <w:tblPr>
        <w:tblW w:w="0" w:type="auto"/>
        <w:jc w:val="left"/>
        <w:tblInd w:w="17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72"/>
        <w:gridCol w:w="1042"/>
        <w:gridCol w:w="507"/>
        <w:gridCol w:w="1105"/>
        <w:gridCol w:w="1105"/>
        <w:gridCol w:w="908"/>
      </w:tblGrid>
      <w:tr>
        <w:trPr>
          <w:trHeight w:val="366" w:hRule="atLeast"/>
        </w:trPr>
        <w:tc>
          <w:tcPr>
            <w:tcW w:w="672" w:type="dxa"/>
            <w:vMerge w:val="restart"/>
            <w:shd w:val="clear" w:color="auto" w:fill="366091"/>
          </w:tcPr>
          <w:p>
            <w:pPr>
              <w:pStyle w:val="TableParagraph"/>
              <w:spacing w:before="133"/>
              <w:ind w:left="69"/>
              <w:rPr>
                <w:b/>
                <w:sz w:val="18"/>
              </w:rPr>
            </w:pPr>
            <w:r>
              <w:rPr>
                <w:b/>
                <w:color w:val="FFFFFF"/>
                <w:spacing w:val="-2"/>
                <w:sz w:val="18"/>
              </w:rPr>
              <w:t>Cuenta</w:t>
            </w:r>
          </w:p>
        </w:tc>
        <w:tc>
          <w:tcPr>
            <w:tcW w:w="1042" w:type="dxa"/>
            <w:vMerge w:val="restart"/>
            <w:shd w:val="clear" w:color="auto" w:fill="366091"/>
          </w:tcPr>
          <w:p>
            <w:pPr>
              <w:pStyle w:val="TableParagraph"/>
              <w:spacing w:before="47"/>
              <w:rPr>
                <w:sz w:val="18"/>
              </w:rPr>
            </w:pPr>
          </w:p>
          <w:p>
            <w:pPr>
              <w:pStyle w:val="TableParagraph"/>
              <w:ind w:left="83"/>
              <w:rPr>
                <w:b/>
                <w:sz w:val="18"/>
              </w:rPr>
            </w:pPr>
            <w:r>
              <w:rPr>
                <w:b/>
                <w:color w:val="FFFFFF"/>
                <w:spacing w:val="-2"/>
                <w:sz w:val="18"/>
              </w:rPr>
              <w:t>Descripción</w:t>
            </w:r>
          </w:p>
        </w:tc>
        <w:tc>
          <w:tcPr>
            <w:tcW w:w="507" w:type="dxa"/>
            <w:vMerge w:val="restart"/>
            <w:shd w:val="clear" w:color="auto" w:fill="366091"/>
          </w:tcPr>
          <w:p>
            <w:pPr>
              <w:pStyle w:val="TableParagraph"/>
              <w:spacing w:before="47"/>
              <w:rPr>
                <w:sz w:val="18"/>
              </w:rPr>
            </w:pPr>
          </w:p>
          <w:p>
            <w:pPr>
              <w:pStyle w:val="TableParagraph"/>
              <w:ind w:left="68"/>
              <w:rPr>
                <w:b/>
                <w:sz w:val="18"/>
              </w:rPr>
            </w:pPr>
            <w:r>
              <w:rPr>
                <w:b/>
                <w:color w:val="FFFFFF"/>
                <w:spacing w:val="-4"/>
                <w:sz w:val="18"/>
              </w:rPr>
              <w:t>Nota</w:t>
            </w:r>
          </w:p>
        </w:tc>
        <w:tc>
          <w:tcPr>
            <w:tcW w:w="1105" w:type="dxa"/>
            <w:vMerge w:val="restart"/>
            <w:shd w:val="clear" w:color="auto" w:fill="366091"/>
          </w:tcPr>
          <w:p>
            <w:pPr>
              <w:pStyle w:val="TableParagraph"/>
              <w:spacing w:before="157"/>
              <w:ind w:left="313" w:right="215" w:hanging="34"/>
              <w:rPr>
                <w:b/>
                <w:sz w:val="18"/>
              </w:rPr>
            </w:pPr>
            <w:r>
              <w:rPr>
                <w:b/>
                <w:color w:val="FFFFFF"/>
                <w:spacing w:val="-2"/>
                <w:sz w:val="18"/>
              </w:rPr>
              <w:t>Periodo</w:t>
            </w:r>
            <w:r>
              <w:rPr>
                <w:b/>
                <w:color w:val="FFFFFF"/>
                <w:sz w:val="18"/>
              </w:rPr>
              <w:t> </w:t>
            </w:r>
            <w:r>
              <w:rPr>
                <w:b/>
                <w:color w:val="FFFFFF"/>
                <w:spacing w:val="-2"/>
                <w:sz w:val="18"/>
              </w:rPr>
              <w:t>Actual</w:t>
            </w:r>
          </w:p>
        </w:tc>
        <w:tc>
          <w:tcPr>
            <w:tcW w:w="1105" w:type="dxa"/>
            <w:vMerge w:val="restart"/>
            <w:shd w:val="clear" w:color="auto" w:fill="366091"/>
          </w:tcPr>
          <w:p>
            <w:pPr>
              <w:pStyle w:val="TableParagraph"/>
              <w:spacing w:before="157"/>
              <w:ind w:left="235" w:right="216" w:firstLine="43"/>
              <w:rPr>
                <w:b/>
                <w:sz w:val="18"/>
              </w:rPr>
            </w:pPr>
            <w:r>
              <w:rPr>
                <w:b/>
                <w:color w:val="FFFFFF"/>
                <w:spacing w:val="-2"/>
                <w:sz w:val="18"/>
              </w:rPr>
              <w:t>Periodo</w:t>
            </w:r>
            <w:r>
              <w:rPr>
                <w:b/>
                <w:color w:val="FFFFFF"/>
                <w:sz w:val="18"/>
              </w:rPr>
              <w:t> </w:t>
            </w:r>
            <w:r>
              <w:rPr>
                <w:b/>
                <w:color w:val="FFFFFF"/>
                <w:spacing w:val="-2"/>
                <w:sz w:val="18"/>
              </w:rPr>
              <w:t>Anterior</w:t>
            </w:r>
          </w:p>
        </w:tc>
        <w:tc>
          <w:tcPr>
            <w:tcW w:w="908" w:type="dxa"/>
            <w:shd w:val="clear" w:color="auto" w:fill="366091"/>
          </w:tcPr>
          <w:p>
            <w:pPr>
              <w:pStyle w:val="TableParagraph"/>
              <w:spacing w:before="75"/>
              <w:ind w:left="7" w:right="1"/>
              <w:jc w:val="center"/>
              <w:rPr>
                <w:b/>
                <w:sz w:val="18"/>
              </w:rPr>
            </w:pPr>
            <w:r>
              <w:rPr>
                <w:b/>
                <w:color w:val="FFFFFF"/>
                <w:spacing w:val="-2"/>
                <w:sz w:val="18"/>
              </w:rPr>
              <w:t>Diferencia</w:t>
            </w:r>
          </w:p>
        </w:tc>
      </w:tr>
      <w:tr>
        <w:trPr>
          <w:trHeight w:val="366" w:hRule="atLeast"/>
        </w:trPr>
        <w:tc>
          <w:tcPr>
            <w:tcW w:w="672" w:type="dxa"/>
            <w:vMerge/>
            <w:tcBorders>
              <w:top w:val="nil"/>
            </w:tcBorders>
            <w:shd w:val="clear" w:color="auto" w:fill="366091"/>
          </w:tcPr>
          <w:p>
            <w:pPr>
              <w:rPr>
                <w:sz w:val="2"/>
                <w:szCs w:val="2"/>
              </w:rPr>
            </w:pPr>
          </w:p>
        </w:tc>
        <w:tc>
          <w:tcPr>
            <w:tcW w:w="1042"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1105" w:type="dxa"/>
            <w:vMerge/>
            <w:tcBorders>
              <w:top w:val="nil"/>
            </w:tcBorders>
            <w:shd w:val="clear" w:color="auto" w:fill="366091"/>
          </w:tcPr>
          <w:p>
            <w:pPr>
              <w:rPr>
                <w:sz w:val="2"/>
                <w:szCs w:val="2"/>
              </w:rPr>
            </w:pPr>
          </w:p>
        </w:tc>
        <w:tc>
          <w:tcPr>
            <w:tcW w:w="1105" w:type="dxa"/>
            <w:vMerge/>
            <w:tcBorders>
              <w:top w:val="nil"/>
            </w:tcBorders>
            <w:shd w:val="clear" w:color="auto" w:fill="366091"/>
          </w:tcPr>
          <w:p>
            <w:pPr>
              <w:rPr>
                <w:sz w:val="2"/>
                <w:szCs w:val="2"/>
              </w:rPr>
            </w:pPr>
          </w:p>
        </w:tc>
        <w:tc>
          <w:tcPr>
            <w:tcW w:w="908" w:type="dxa"/>
            <w:shd w:val="clear" w:color="auto" w:fill="366091"/>
          </w:tcPr>
          <w:p>
            <w:pPr>
              <w:pStyle w:val="TableParagraph"/>
              <w:spacing w:before="73"/>
              <w:ind w:left="7" w:right="1"/>
              <w:jc w:val="center"/>
              <w:rPr>
                <w:sz w:val="18"/>
              </w:rPr>
            </w:pPr>
            <w:r>
              <w:rPr>
                <w:color w:val="FFFFFF"/>
                <w:spacing w:val="-10"/>
                <w:sz w:val="18"/>
              </w:rPr>
              <w:t>%</w:t>
            </w:r>
          </w:p>
        </w:tc>
      </w:tr>
      <w:tr>
        <w:trPr>
          <w:trHeight w:val="440" w:hRule="atLeast"/>
        </w:trPr>
        <w:tc>
          <w:tcPr>
            <w:tcW w:w="672" w:type="dxa"/>
          </w:tcPr>
          <w:p>
            <w:pPr>
              <w:pStyle w:val="TableParagraph"/>
              <w:spacing w:before="111"/>
              <w:ind w:left="69"/>
              <w:rPr>
                <w:b/>
                <w:sz w:val="18"/>
              </w:rPr>
            </w:pPr>
            <w:r>
              <w:rPr>
                <w:b/>
                <w:spacing w:val="-2"/>
                <w:sz w:val="18"/>
              </w:rPr>
              <w:t>3.1.5.</w:t>
            </w:r>
          </w:p>
        </w:tc>
        <w:tc>
          <w:tcPr>
            <w:tcW w:w="1042" w:type="dxa"/>
          </w:tcPr>
          <w:p>
            <w:pPr>
              <w:pStyle w:val="TableParagraph"/>
              <w:spacing w:line="219" w:lineRule="exact" w:before="1"/>
              <w:ind w:left="66"/>
              <w:rPr>
                <w:b/>
                <w:sz w:val="18"/>
              </w:rPr>
            </w:pPr>
            <w:r>
              <w:rPr>
                <w:b/>
                <w:spacing w:val="-2"/>
                <w:sz w:val="18"/>
              </w:rPr>
              <w:t>Resultados</w:t>
            </w:r>
          </w:p>
          <w:p>
            <w:pPr>
              <w:pStyle w:val="TableParagraph"/>
              <w:spacing w:line="201" w:lineRule="exact"/>
              <w:ind w:left="66"/>
              <w:rPr>
                <w:b/>
                <w:sz w:val="18"/>
              </w:rPr>
            </w:pPr>
            <w:r>
              <w:rPr>
                <w:b/>
                <w:spacing w:val="-2"/>
                <w:sz w:val="18"/>
              </w:rPr>
              <w:t>acumulados</w:t>
            </w:r>
          </w:p>
        </w:tc>
        <w:tc>
          <w:tcPr>
            <w:tcW w:w="507" w:type="dxa"/>
          </w:tcPr>
          <w:p>
            <w:pPr>
              <w:pStyle w:val="TableParagraph"/>
              <w:spacing w:before="111"/>
              <w:ind w:left="160"/>
              <w:rPr>
                <w:b/>
                <w:sz w:val="18"/>
              </w:rPr>
            </w:pPr>
            <w:r>
              <w:rPr>
                <w:b/>
                <w:spacing w:val="-5"/>
                <w:sz w:val="18"/>
              </w:rPr>
              <w:t>28</w:t>
            </w:r>
          </w:p>
        </w:tc>
        <w:tc>
          <w:tcPr>
            <w:tcW w:w="1105" w:type="dxa"/>
          </w:tcPr>
          <w:p>
            <w:pPr>
              <w:pStyle w:val="TableParagraph"/>
              <w:spacing w:line="219" w:lineRule="exact" w:before="1"/>
              <w:ind w:left="320"/>
              <w:rPr>
                <w:b/>
                <w:sz w:val="18"/>
              </w:rPr>
            </w:pPr>
            <w:r>
              <w:rPr>
                <w:b/>
                <w:sz w:val="18"/>
              </w:rPr>
              <w:t>-1</w:t>
            </w:r>
            <w:r>
              <w:rPr>
                <w:b/>
                <w:spacing w:val="-3"/>
                <w:sz w:val="18"/>
              </w:rPr>
              <w:t> </w:t>
            </w:r>
            <w:r>
              <w:rPr>
                <w:b/>
                <w:spacing w:val="-5"/>
                <w:sz w:val="18"/>
              </w:rPr>
              <w:t>946</w:t>
            </w:r>
          </w:p>
          <w:p>
            <w:pPr>
              <w:pStyle w:val="TableParagraph"/>
              <w:spacing w:line="201" w:lineRule="exact"/>
              <w:ind w:left="298"/>
              <w:rPr>
                <w:b/>
                <w:sz w:val="18"/>
              </w:rPr>
            </w:pPr>
            <w:r>
              <w:rPr>
                <w:b/>
                <w:spacing w:val="-2"/>
                <w:sz w:val="18"/>
              </w:rPr>
              <w:t>121,77</w:t>
            </w:r>
          </w:p>
        </w:tc>
        <w:tc>
          <w:tcPr>
            <w:tcW w:w="1105" w:type="dxa"/>
          </w:tcPr>
          <w:p>
            <w:pPr>
              <w:pStyle w:val="TableParagraph"/>
              <w:spacing w:line="219" w:lineRule="exact" w:before="1"/>
              <w:ind w:left="319"/>
              <w:rPr>
                <w:b/>
                <w:sz w:val="18"/>
              </w:rPr>
            </w:pPr>
            <w:r>
              <w:rPr>
                <w:b/>
                <w:sz w:val="18"/>
              </w:rPr>
              <w:t>-2</w:t>
            </w:r>
            <w:r>
              <w:rPr>
                <w:b/>
                <w:spacing w:val="-3"/>
                <w:sz w:val="18"/>
              </w:rPr>
              <w:t> </w:t>
            </w:r>
            <w:r>
              <w:rPr>
                <w:b/>
                <w:spacing w:val="-5"/>
                <w:sz w:val="18"/>
              </w:rPr>
              <w:t>056</w:t>
            </w:r>
          </w:p>
          <w:p>
            <w:pPr>
              <w:pStyle w:val="TableParagraph"/>
              <w:spacing w:line="201" w:lineRule="exact"/>
              <w:ind w:left="297"/>
              <w:rPr>
                <w:b/>
                <w:sz w:val="18"/>
              </w:rPr>
            </w:pPr>
            <w:r>
              <w:rPr>
                <w:b/>
                <w:spacing w:val="-2"/>
                <w:sz w:val="18"/>
              </w:rPr>
              <w:t>700,75</w:t>
            </w:r>
          </w:p>
        </w:tc>
        <w:tc>
          <w:tcPr>
            <w:tcW w:w="908" w:type="dxa"/>
          </w:tcPr>
          <w:p>
            <w:pPr>
              <w:pStyle w:val="TableParagraph"/>
              <w:spacing w:before="111"/>
              <w:ind w:left="7"/>
              <w:jc w:val="center"/>
              <w:rPr>
                <w:b/>
                <w:sz w:val="18"/>
              </w:rPr>
            </w:pPr>
            <w:r>
              <w:rPr>
                <w:b/>
                <w:spacing w:val="-2"/>
                <w:sz w:val="18"/>
              </w:rPr>
              <w:t>-</w:t>
            </w:r>
            <w:r>
              <w:rPr>
                <w:b/>
                <w:spacing w:val="-4"/>
                <w:sz w:val="18"/>
              </w:rPr>
              <w:t>5,38%</w:t>
            </w:r>
          </w:p>
        </w:tc>
      </w:tr>
    </w:tbl>
    <w:p>
      <w:pPr>
        <w:pStyle w:val="BodyText"/>
        <w:spacing w:before="240"/>
        <w:ind w:left="1341"/>
      </w:pPr>
      <w:r>
        <w:rPr/>
        <w:t>Detalle</w:t>
      </w:r>
      <w:r>
        <w:rPr>
          <w:spacing w:val="-8"/>
        </w:rPr>
        <w:t> </w:t>
      </w:r>
      <w:r>
        <w:rPr>
          <w:spacing w:val="-2"/>
        </w:rPr>
        <w:t>cuenta:</w:t>
      </w:r>
    </w:p>
    <w:p>
      <w:pPr>
        <w:pStyle w:val="BodyText"/>
        <w:spacing w:before="38"/>
      </w:pPr>
    </w:p>
    <w:tbl>
      <w:tblPr>
        <w:tblW w:w="0" w:type="auto"/>
        <w:jc w:val="left"/>
        <w:tblInd w:w="13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1058"/>
        <w:gridCol w:w="640"/>
        <w:gridCol w:w="2159"/>
        <w:gridCol w:w="2159"/>
        <w:gridCol w:w="1199"/>
      </w:tblGrid>
      <w:tr>
        <w:trPr>
          <w:trHeight w:val="323" w:hRule="atLeast"/>
        </w:trPr>
        <w:tc>
          <w:tcPr>
            <w:tcW w:w="1166" w:type="dxa"/>
            <w:vMerge w:val="restart"/>
            <w:shd w:val="clear" w:color="auto" w:fill="366091"/>
          </w:tcPr>
          <w:p>
            <w:pPr>
              <w:pStyle w:val="TableParagraph"/>
              <w:spacing w:before="90"/>
              <w:ind w:left="69"/>
              <w:rPr>
                <w:b/>
                <w:sz w:val="18"/>
              </w:rPr>
            </w:pPr>
            <w:r>
              <w:rPr>
                <w:b/>
                <w:color w:val="FFFFFF"/>
                <w:spacing w:val="-2"/>
                <w:sz w:val="18"/>
              </w:rPr>
              <w:t>Cuenta</w:t>
            </w:r>
          </w:p>
        </w:tc>
        <w:tc>
          <w:tcPr>
            <w:tcW w:w="1058" w:type="dxa"/>
            <w:vMerge w:val="restart"/>
            <w:shd w:val="clear" w:color="auto" w:fill="366091"/>
          </w:tcPr>
          <w:p>
            <w:pPr>
              <w:pStyle w:val="TableParagraph"/>
              <w:spacing w:before="4"/>
              <w:rPr>
                <w:sz w:val="18"/>
              </w:rPr>
            </w:pPr>
          </w:p>
          <w:p>
            <w:pPr>
              <w:pStyle w:val="TableParagraph"/>
              <w:ind w:left="93"/>
              <w:rPr>
                <w:b/>
                <w:sz w:val="18"/>
              </w:rPr>
            </w:pPr>
            <w:r>
              <w:rPr>
                <w:b/>
                <w:color w:val="FFFFFF"/>
                <w:spacing w:val="-2"/>
                <w:sz w:val="18"/>
              </w:rPr>
              <w:t>Descripción</w:t>
            </w:r>
          </w:p>
        </w:tc>
        <w:tc>
          <w:tcPr>
            <w:tcW w:w="640" w:type="dxa"/>
            <w:vMerge w:val="restart"/>
            <w:shd w:val="clear" w:color="auto" w:fill="366091"/>
          </w:tcPr>
          <w:p>
            <w:pPr>
              <w:pStyle w:val="TableParagraph"/>
              <w:spacing w:before="4"/>
              <w:rPr>
                <w:sz w:val="18"/>
              </w:rPr>
            </w:pPr>
          </w:p>
          <w:p>
            <w:pPr>
              <w:pStyle w:val="TableParagraph"/>
              <w:ind w:left="134"/>
              <w:rPr>
                <w:b/>
                <w:sz w:val="18"/>
              </w:rPr>
            </w:pPr>
            <w:r>
              <w:rPr>
                <w:b/>
                <w:color w:val="FFFFFF"/>
                <w:spacing w:val="-4"/>
                <w:sz w:val="18"/>
              </w:rPr>
              <w:t>Nota</w:t>
            </w:r>
          </w:p>
        </w:tc>
        <w:tc>
          <w:tcPr>
            <w:tcW w:w="2159" w:type="dxa"/>
            <w:vMerge w:val="restart"/>
            <w:shd w:val="clear" w:color="auto" w:fill="366091"/>
          </w:tcPr>
          <w:p>
            <w:pPr>
              <w:pStyle w:val="TableParagraph"/>
              <w:spacing w:before="4"/>
              <w:rPr>
                <w:sz w:val="18"/>
              </w:rPr>
            </w:pPr>
          </w:p>
          <w:p>
            <w:pPr>
              <w:pStyle w:val="TableParagraph"/>
              <w:ind w:left="550"/>
              <w:rPr>
                <w:b/>
                <w:sz w:val="18"/>
              </w:rPr>
            </w:pPr>
            <w:r>
              <w:rPr>
                <w:b/>
                <w:color w:val="FFFFFF"/>
                <w:sz w:val="18"/>
              </w:rPr>
              <w:t>Periodo</w:t>
            </w:r>
            <w:r>
              <w:rPr>
                <w:b/>
                <w:color w:val="FFFFFF"/>
                <w:spacing w:val="-9"/>
                <w:sz w:val="18"/>
              </w:rPr>
              <w:t> </w:t>
            </w:r>
            <w:r>
              <w:rPr>
                <w:b/>
                <w:color w:val="FFFFFF"/>
                <w:spacing w:val="-2"/>
                <w:sz w:val="18"/>
              </w:rPr>
              <w:t>Actual</w:t>
            </w:r>
          </w:p>
        </w:tc>
        <w:tc>
          <w:tcPr>
            <w:tcW w:w="2159" w:type="dxa"/>
            <w:vMerge w:val="restart"/>
            <w:shd w:val="clear" w:color="auto" w:fill="366091"/>
          </w:tcPr>
          <w:p>
            <w:pPr>
              <w:pStyle w:val="TableParagraph"/>
              <w:spacing w:before="4"/>
              <w:rPr>
                <w:sz w:val="18"/>
              </w:rPr>
            </w:pPr>
          </w:p>
          <w:p>
            <w:pPr>
              <w:pStyle w:val="TableParagraph"/>
              <w:ind w:left="477"/>
              <w:rPr>
                <w:b/>
                <w:sz w:val="18"/>
              </w:rPr>
            </w:pPr>
            <w:r>
              <w:rPr>
                <w:b/>
                <w:color w:val="FFFFFF"/>
                <w:sz w:val="18"/>
              </w:rPr>
              <w:t>Periodo</w:t>
            </w:r>
            <w:r>
              <w:rPr>
                <w:b/>
                <w:color w:val="FFFFFF"/>
                <w:spacing w:val="-9"/>
                <w:sz w:val="18"/>
              </w:rPr>
              <w:t> </w:t>
            </w:r>
            <w:r>
              <w:rPr>
                <w:b/>
                <w:color w:val="FFFFFF"/>
                <w:spacing w:val="-2"/>
                <w:sz w:val="18"/>
              </w:rPr>
              <w:t>Anterior</w:t>
            </w:r>
          </w:p>
        </w:tc>
        <w:tc>
          <w:tcPr>
            <w:tcW w:w="1199" w:type="dxa"/>
            <w:shd w:val="clear" w:color="auto" w:fill="366091"/>
          </w:tcPr>
          <w:p>
            <w:pPr>
              <w:pStyle w:val="TableParagraph"/>
              <w:spacing w:before="51"/>
              <w:ind w:left="21"/>
              <w:jc w:val="center"/>
              <w:rPr>
                <w:b/>
                <w:sz w:val="18"/>
              </w:rPr>
            </w:pPr>
            <w:r>
              <w:rPr>
                <w:b/>
                <w:color w:val="FFFFFF"/>
                <w:spacing w:val="-2"/>
                <w:sz w:val="18"/>
              </w:rPr>
              <w:t>Diferencia</w:t>
            </w:r>
          </w:p>
        </w:tc>
      </w:tr>
      <w:tr>
        <w:trPr>
          <w:trHeight w:val="325" w:hRule="atLeast"/>
        </w:trPr>
        <w:tc>
          <w:tcPr>
            <w:tcW w:w="1166" w:type="dxa"/>
            <w:vMerge/>
            <w:tcBorders>
              <w:top w:val="nil"/>
            </w:tcBorders>
            <w:shd w:val="clear" w:color="auto" w:fill="366091"/>
          </w:tcPr>
          <w:p>
            <w:pPr>
              <w:rPr>
                <w:sz w:val="2"/>
                <w:szCs w:val="2"/>
              </w:rPr>
            </w:pPr>
          </w:p>
        </w:tc>
        <w:tc>
          <w:tcPr>
            <w:tcW w:w="1058" w:type="dxa"/>
            <w:vMerge/>
            <w:tcBorders>
              <w:top w:val="nil"/>
            </w:tcBorders>
            <w:shd w:val="clear" w:color="auto" w:fill="366091"/>
          </w:tcPr>
          <w:p>
            <w:pPr>
              <w:rPr>
                <w:sz w:val="2"/>
                <w:szCs w:val="2"/>
              </w:rPr>
            </w:pPr>
          </w:p>
        </w:tc>
        <w:tc>
          <w:tcPr>
            <w:tcW w:w="640" w:type="dxa"/>
            <w:vMerge/>
            <w:tcBorders>
              <w:top w:val="nil"/>
            </w:tcBorders>
            <w:shd w:val="clear" w:color="auto" w:fill="366091"/>
          </w:tcPr>
          <w:p>
            <w:pPr>
              <w:rPr>
                <w:sz w:val="2"/>
                <w:szCs w:val="2"/>
              </w:rPr>
            </w:pPr>
          </w:p>
        </w:tc>
        <w:tc>
          <w:tcPr>
            <w:tcW w:w="2159" w:type="dxa"/>
            <w:vMerge/>
            <w:tcBorders>
              <w:top w:val="nil"/>
            </w:tcBorders>
            <w:shd w:val="clear" w:color="auto" w:fill="366091"/>
          </w:tcPr>
          <w:p>
            <w:pPr>
              <w:rPr>
                <w:sz w:val="2"/>
                <w:szCs w:val="2"/>
              </w:rPr>
            </w:pPr>
          </w:p>
        </w:tc>
        <w:tc>
          <w:tcPr>
            <w:tcW w:w="2159" w:type="dxa"/>
            <w:vMerge/>
            <w:tcBorders>
              <w:top w:val="nil"/>
            </w:tcBorders>
            <w:shd w:val="clear" w:color="auto" w:fill="366091"/>
          </w:tcPr>
          <w:p>
            <w:pPr>
              <w:rPr>
                <w:sz w:val="2"/>
                <w:szCs w:val="2"/>
              </w:rPr>
            </w:pPr>
          </w:p>
        </w:tc>
        <w:tc>
          <w:tcPr>
            <w:tcW w:w="1199" w:type="dxa"/>
            <w:shd w:val="clear" w:color="auto" w:fill="366091"/>
          </w:tcPr>
          <w:p>
            <w:pPr>
              <w:pStyle w:val="TableParagraph"/>
              <w:spacing w:before="54"/>
              <w:ind w:left="21"/>
              <w:jc w:val="center"/>
              <w:rPr>
                <w:sz w:val="18"/>
              </w:rPr>
            </w:pPr>
            <w:r>
              <w:rPr>
                <w:color w:val="FFFFFF"/>
                <w:spacing w:val="-10"/>
                <w:sz w:val="18"/>
              </w:rPr>
              <w:t>%</w:t>
            </w:r>
          </w:p>
        </w:tc>
      </w:tr>
      <w:tr>
        <w:trPr>
          <w:trHeight w:val="877" w:hRule="atLeast"/>
        </w:trPr>
        <w:tc>
          <w:tcPr>
            <w:tcW w:w="1166" w:type="dxa"/>
          </w:tcPr>
          <w:p>
            <w:pPr>
              <w:pStyle w:val="TableParagraph"/>
              <w:spacing w:before="110"/>
              <w:rPr>
                <w:sz w:val="18"/>
              </w:rPr>
            </w:pPr>
          </w:p>
          <w:p>
            <w:pPr>
              <w:pStyle w:val="TableParagraph"/>
              <w:ind w:left="69"/>
              <w:rPr>
                <w:b/>
                <w:sz w:val="18"/>
              </w:rPr>
            </w:pPr>
            <w:r>
              <w:rPr>
                <w:b/>
                <w:spacing w:val="-2"/>
                <w:sz w:val="18"/>
              </w:rPr>
              <w:t>3.1.5.01.</w:t>
            </w:r>
          </w:p>
        </w:tc>
        <w:tc>
          <w:tcPr>
            <w:tcW w:w="1058" w:type="dxa"/>
          </w:tcPr>
          <w:p>
            <w:pPr>
              <w:pStyle w:val="TableParagraph"/>
              <w:ind w:left="69"/>
              <w:rPr>
                <w:b/>
                <w:sz w:val="18"/>
              </w:rPr>
            </w:pPr>
            <w:r>
              <w:rPr>
                <w:b/>
                <w:spacing w:val="-2"/>
                <w:sz w:val="18"/>
              </w:rPr>
              <w:t>Resultados</w:t>
            </w:r>
            <w:r>
              <w:rPr>
                <w:b/>
                <w:sz w:val="18"/>
              </w:rPr>
              <w:t> </w:t>
            </w:r>
            <w:r>
              <w:rPr>
                <w:b/>
                <w:spacing w:val="-2"/>
                <w:sz w:val="18"/>
              </w:rPr>
              <w:t>acumulados</w:t>
            </w:r>
            <w:r>
              <w:rPr>
                <w:b/>
                <w:sz w:val="18"/>
              </w:rPr>
              <w:t> </w:t>
            </w:r>
            <w:r>
              <w:rPr>
                <w:b/>
                <w:spacing w:val="-2"/>
                <w:sz w:val="18"/>
              </w:rPr>
              <w:t>de</w:t>
            </w:r>
            <w:r>
              <w:rPr>
                <w:b/>
                <w:spacing w:val="-8"/>
                <w:sz w:val="18"/>
              </w:rPr>
              <w:t> </w:t>
            </w:r>
            <w:r>
              <w:rPr>
                <w:b/>
                <w:spacing w:val="-2"/>
                <w:sz w:val="18"/>
              </w:rPr>
              <w:t>ejercicios</w:t>
            </w:r>
          </w:p>
          <w:p>
            <w:pPr>
              <w:pStyle w:val="TableParagraph"/>
              <w:spacing w:line="199" w:lineRule="exact"/>
              <w:ind w:left="69"/>
              <w:rPr>
                <w:b/>
                <w:sz w:val="18"/>
              </w:rPr>
            </w:pPr>
            <w:r>
              <w:rPr>
                <w:b/>
                <w:spacing w:val="-2"/>
                <w:sz w:val="18"/>
              </w:rPr>
              <w:t>anteriores</w:t>
            </w:r>
          </w:p>
        </w:tc>
        <w:tc>
          <w:tcPr>
            <w:tcW w:w="640" w:type="dxa"/>
          </w:tcPr>
          <w:p>
            <w:pPr>
              <w:pStyle w:val="TableParagraph"/>
              <w:spacing w:before="110"/>
              <w:rPr>
                <w:sz w:val="18"/>
              </w:rPr>
            </w:pPr>
          </w:p>
          <w:p>
            <w:pPr>
              <w:pStyle w:val="TableParagraph"/>
              <w:ind w:left="18"/>
              <w:jc w:val="center"/>
              <w:rPr>
                <w:b/>
                <w:sz w:val="18"/>
              </w:rPr>
            </w:pPr>
            <w:r>
              <w:rPr>
                <w:b/>
                <w:spacing w:val="-5"/>
                <w:sz w:val="18"/>
              </w:rPr>
              <w:t>28</w:t>
            </w:r>
          </w:p>
        </w:tc>
        <w:tc>
          <w:tcPr>
            <w:tcW w:w="2159" w:type="dxa"/>
          </w:tcPr>
          <w:p>
            <w:pPr>
              <w:pStyle w:val="TableParagraph"/>
              <w:spacing w:before="110"/>
              <w:rPr>
                <w:sz w:val="18"/>
              </w:rPr>
            </w:pPr>
          </w:p>
          <w:p>
            <w:pPr>
              <w:pStyle w:val="TableParagraph"/>
              <w:ind w:left="578"/>
              <w:rPr>
                <w:b/>
                <w:sz w:val="18"/>
              </w:rPr>
            </w:pPr>
            <w:r>
              <w:rPr>
                <w:b/>
                <w:sz w:val="18"/>
              </w:rPr>
              <w:t>-1</w:t>
            </w:r>
            <w:r>
              <w:rPr>
                <w:b/>
                <w:spacing w:val="-4"/>
                <w:sz w:val="18"/>
              </w:rPr>
              <w:t> </w:t>
            </w:r>
            <w:r>
              <w:rPr>
                <w:b/>
                <w:sz w:val="18"/>
              </w:rPr>
              <w:t>996</w:t>
            </w:r>
            <w:r>
              <w:rPr>
                <w:b/>
                <w:spacing w:val="-3"/>
                <w:sz w:val="18"/>
              </w:rPr>
              <w:t> </w:t>
            </w:r>
            <w:r>
              <w:rPr>
                <w:b/>
                <w:spacing w:val="-2"/>
                <w:sz w:val="18"/>
              </w:rPr>
              <w:t>196,58</w:t>
            </w:r>
          </w:p>
        </w:tc>
        <w:tc>
          <w:tcPr>
            <w:tcW w:w="2159" w:type="dxa"/>
          </w:tcPr>
          <w:p>
            <w:pPr>
              <w:pStyle w:val="TableParagraph"/>
              <w:spacing w:before="110"/>
              <w:rPr>
                <w:sz w:val="18"/>
              </w:rPr>
            </w:pPr>
          </w:p>
          <w:p>
            <w:pPr>
              <w:pStyle w:val="TableParagraph"/>
              <w:ind w:left="579"/>
              <w:rPr>
                <w:b/>
                <w:sz w:val="18"/>
              </w:rPr>
            </w:pPr>
            <w:r>
              <w:rPr>
                <w:b/>
                <w:sz w:val="18"/>
              </w:rPr>
              <w:t>-1</w:t>
            </w:r>
            <w:r>
              <w:rPr>
                <w:b/>
                <w:spacing w:val="-5"/>
                <w:sz w:val="18"/>
              </w:rPr>
              <w:t> </w:t>
            </w:r>
            <w:r>
              <w:rPr>
                <w:b/>
                <w:sz w:val="18"/>
              </w:rPr>
              <w:t>712</w:t>
            </w:r>
            <w:r>
              <w:rPr>
                <w:b/>
                <w:spacing w:val="-4"/>
                <w:sz w:val="18"/>
              </w:rPr>
              <w:t> </w:t>
            </w:r>
            <w:r>
              <w:rPr>
                <w:b/>
                <w:spacing w:val="-2"/>
                <w:sz w:val="18"/>
              </w:rPr>
              <w:t>669,47</w:t>
            </w:r>
          </w:p>
        </w:tc>
        <w:tc>
          <w:tcPr>
            <w:tcW w:w="1199" w:type="dxa"/>
          </w:tcPr>
          <w:p>
            <w:pPr>
              <w:pStyle w:val="TableParagraph"/>
              <w:spacing w:before="110"/>
              <w:rPr>
                <w:sz w:val="18"/>
              </w:rPr>
            </w:pPr>
          </w:p>
          <w:p>
            <w:pPr>
              <w:pStyle w:val="TableParagraph"/>
              <w:ind w:left="21" w:right="9"/>
              <w:jc w:val="center"/>
              <w:rPr>
                <w:b/>
                <w:sz w:val="18"/>
              </w:rPr>
            </w:pPr>
            <w:r>
              <w:rPr>
                <w:b/>
                <w:spacing w:val="-2"/>
                <w:sz w:val="18"/>
              </w:rPr>
              <w:t>16,55%</w:t>
            </w:r>
          </w:p>
        </w:tc>
      </w:tr>
    </w:tbl>
    <w:p>
      <w:pPr>
        <w:pStyle w:val="TableParagraph"/>
        <w:spacing w:after="0"/>
        <w:jc w:val="center"/>
        <w:rPr>
          <w:b/>
          <w:sz w:val="18"/>
        </w:rPr>
        <w:sectPr>
          <w:footerReference w:type="default" r:id="rId47"/>
          <w:pgSz w:w="12240" w:h="15840"/>
          <w:pgMar w:header="0" w:footer="1002" w:top="1380" w:bottom="1200" w:left="360" w:right="360"/>
        </w:sect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50"/>
        <w:gridCol w:w="1008"/>
        <w:gridCol w:w="607"/>
        <w:gridCol w:w="1985"/>
        <w:gridCol w:w="1987"/>
        <w:gridCol w:w="1409"/>
      </w:tblGrid>
      <w:tr>
        <w:trPr>
          <w:trHeight w:val="253" w:hRule="atLeast"/>
        </w:trPr>
        <w:tc>
          <w:tcPr>
            <w:tcW w:w="1550" w:type="dxa"/>
            <w:vMerge w:val="restart"/>
            <w:shd w:val="clear" w:color="auto" w:fill="366091"/>
          </w:tcPr>
          <w:p>
            <w:pPr>
              <w:pStyle w:val="TableParagraph"/>
              <w:spacing w:before="147"/>
              <w:ind w:left="69"/>
              <w:rPr>
                <w:b/>
                <w:sz w:val="18"/>
              </w:rPr>
            </w:pPr>
            <w:r>
              <w:rPr>
                <w:b/>
                <w:color w:val="FFFFFF"/>
                <w:spacing w:val="-2"/>
                <w:sz w:val="18"/>
              </w:rPr>
              <w:t>Cuenta</w:t>
            </w:r>
          </w:p>
        </w:tc>
        <w:tc>
          <w:tcPr>
            <w:tcW w:w="1008" w:type="dxa"/>
            <w:vMerge w:val="restart"/>
            <w:shd w:val="clear" w:color="auto" w:fill="366091"/>
          </w:tcPr>
          <w:p>
            <w:pPr>
              <w:pStyle w:val="TableParagraph"/>
              <w:spacing w:before="147"/>
              <w:ind w:left="69"/>
              <w:rPr>
                <w:b/>
                <w:sz w:val="18"/>
              </w:rPr>
            </w:pPr>
            <w:r>
              <w:rPr>
                <w:b/>
                <w:color w:val="FFFFFF"/>
                <w:spacing w:val="-2"/>
                <w:sz w:val="18"/>
              </w:rPr>
              <w:t>Descripción</w:t>
            </w:r>
          </w:p>
        </w:tc>
        <w:tc>
          <w:tcPr>
            <w:tcW w:w="607" w:type="dxa"/>
            <w:vMerge w:val="restart"/>
            <w:shd w:val="clear" w:color="auto" w:fill="366091"/>
          </w:tcPr>
          <w:p>
            <w:pPr>
              <w:pStyle w:val="TableParagraph"/>
              <w:spacing w:before="147"/>
              <w:ind w:left="120"/>
              <w:rPr>
                <w:b/>
                <w:sz w:val="18"/>
              </w:rPr>
            </w:pPr>
            <w:r>
              <w:rPr>
                <w:b/>
                <w:color w:val="FFFFFF"/>
                <w:spacing w:val="-4"/>
                <w:sz w:val="18"/>
              </w:rPr>
              <w:t>Nota</w:t>
            </w:r>
          </w:p>
        </w:tc>
        <w:tc>
          <w:tcPr>
            <w:tcW w:w="1985" w:type="dxa"/>
            <w:vMerge w:val="restart"/>
            <w:shd w:val="clear" w:color="auto" w:fill="366091"/>
          </w:tcPr>
          <w:p>
            <w:pPr>
              <w:pStyle w:val="TableParagraph"/>
              <w:spacing w:before="147"/>
              <w:ind w:left="463"/>
              <w:rPr>
                <w:b/>
                <w:sz w:val="18"/>
              </w:rPr>
            </w:pPr>
            <w:r>
              <w:rPr>
                <w:b/>
                <w:color w:val="FFFFFF"/>
                <w:sz w:val="18"/>
              </w:rPr>
              <w:t>Periodo</w:t>
            </w:r>
            <w:r>
              <w:rPr>
                <w:b/>
                <w:color w:val="FFFFFF"/>
                <w:spacing w:val="-9"/>
                <w:sz w:val="18"/>
              </w:rPr>
              <w:t> </w:t>
            </w:r>
            <w:r>
              <w:rPr>
                <w:b/>
                <w:color w:val="FFFFFF"/>
                <w:spacing w:val="-2"/>
                <w:sz w:val="18"/>
              </w:rPr>
              <w:t>Actual</w:t>
            </w:r>
          </w:p>
        </w:tc>
        <w:tc>
          <w:tcPr>
            <w:tcW w:w="1987" w:type="dxa"/>
            <w:vMerge w:val="restart"/>
            <w:shd w:val="clear" w:color="auto" w:fill="366091"/>
          </w:tcPr>
          <w:p>
            <w:pPr>
              <w:pStyle w:val="TableParagraph"/>
              <w:spacing w:before="147"/>
              <w:ind w:left="386"/>
              <w:rPr>
                <w:b/>
                <w:sz w:val="18"/>
              </w:rPr>
            </w:pPr>
            <w:r>
              <w:rPr>
                <w:b/>
                <w:color w:val="FFFFFF"/>
                <w:sz w:val="18"/>
              </w:rPr>
              <w:t>Periodo</w:t>
            </w:r>
            <w:r>
              <w:rPr>
                <w:b/>
                <w:color w:val="FFFFFF"/>
                <w:spacing w:val="-9"/>
                <w:sz w:val="18"/>
              </w:rPr>
              <w:t> </w:t>
            </w:r>
            <w:r>
              <w:rPr>
                <w:b/>
                <w:color w:val="FFFFFF"/>
                <w:spacing w:val="-2"/>
                <w:sz w:val="18"/>
              </w:rPr>
              <w:t>Anterior</w:t>
            </w:r>
          </w:p>
        </w:tc>
        <w:tc>
          <w:tcPr>
            <w:tcW w:w="1409" w:type="dxa"/>
            <w:shd w:val="clear" w:color="auto" w:fill="366091"/>
          </w:tcPr>
          <w:p>
            <w:pPr>
              <w:pStyle w:val="TableParagraph"/>
              <w:spacing w:line="216" w:lineRule="exact" w:before="18"/>
              <w:ind w:left="17"/>
              <w:jc w:val="center"/>
              <w:rPr>
                <w:b/>
                <w:sz w:val="18"/>
              </w:rPr>
            </w:pPr>
            <w:r>
              <w:rPr>
                <w:b/>
                <w:color w:val="FFFFFF"/>
                <w:spacing w:val="-2"/>
                <w:sz w:val="18"/>
              </w:rPr>
              <w:t>Diferencia</w:t>
            </w:r>
          </w:p>
        </w:tc>
      </w:tr>
      <w:tr>
        <w:trPr>
          <w:trHeight w:val="239" w:hRule="atLeast"/>
        </w:trPr>
        <w:tc>
          <w:tcPr>
            <w:tcW w:w="1550"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607" w:type="dxa"/>
            <w:vMerge/>
            <w:tcBorders>
              <w:top w:val="nil"/>
            </w:tcBorders>
            <w:shd w:val="clear" w:color="auto" w:fill="366091"/>
          </w:tcPr>
          <w:p>
            <w:pPr>
              <w:rPr>
                <w:sz w:val="2"/>
                <w:szCs w:val="2"/>
              </w:rPr>
            </w:pPr>
          </w:p>
        </w:tc>
        <w:tc>
          <w:tcPr>
            <w:tcW w:w="1985" w:type="dxa"/>
            <w:vMerge/>
            <w:tcBorders>
              <w:top w:val="nil"/>
            </w:tcBorders>
            <w:shd w:val="clear" w:color="auto" w:fill="366091"/>
          </w:tcPr>
          <w:p>
            <w:pPr>
              <w:rPr>
                <w:sz w:val="2"/>
                <w:szCs w:val="2"/>
              </w:rPr>
            </w:pPr>
          </w:p>
        </w:tc>
        <w:tc>
          <w:tcPr>
            <w:tcW w:w="1987" w:type="dxa"/>
            <w:vMerge/>
            <w:tcBorders>
              <w:top w:val="nil"/>
            </w:tcBorders>
            <w:shd w:val="clear" w:color="auto" w:fill="366091"/>
          </w:tcPr>
          <w:p>
            <w:pPr>
              <w:rPr>
                <w:sz w:val="2"/>
                <w:szCs w:val="2"/>
              </w:rPr>
            </w:pPr>
          </w:p>
        </w:tc>
        <w:tc>
          <w:tcPr>
            <w:tcW w:w="1409" w:type="dxa"/>
            <w:shd w:val="clear" w:color="auto" w:fill="366091"/>
          </w:tcPr>
          <w:p>
            <w:pPr>
              <w:pStyle w:val="TableParagraph"/>
              <w:spacing w:line="209" w:lineRule="exact" w:before="10"/>
              <w:ind w:left="17" w:right="1"/>
              <w:jc w:val="center"/>
              <w:rPr>
                <w:sz w:val="18"/>
              </w:rPr>
            </w:pPr>
            <w:r>
              <w:rPr>
                <w:color w:val="FFFFFF"/>
                <w:spacing w:val="-10"/>
                <w:sz w:val="18"/>
              </w:rPr>
              <w:t>%</w:t>
            </w:r>
          </w:p>
        </w:tc>
      </w:tr>
      <w:tr>
        <w:trPr>
          <w:trHeight w:val="659" w:hRule="atLeast"/>
        </w:trPr>
        <w:tc>
          <w:tcPr>
            <w:tcW w:w="1550" w:type="dxa"/>
          </w:tcPr>
          <w:p>
            <w:pPr>
              <w:pStyle w:val="TableParagraph"/>
              <w:spacing w:before="2"/>
              <w:rPr>
                <w:sz w:val="18"/>
              </w:rPr>
            </w:pPr>
          </w:p>
          <w:p>
            <w:pPr>
              <w:pStyle w:val="TableParagraph"/>
              <w:ind w:left="69"/>
              <w:rPr>
                <w:b/>
                <w:sz w:val="18"/>
              </w:rPr>
            </w:pPr>
            <w:r>
              <w:rPr>
                <w:b/>
                <w:spacing w:val="-2"/>
                <w:sz w:val="18"/>
              </w:rPr>
              <w:t>3.1.5.02.</w:t>
            </w:r>
          </w:p>
        </w:tc>
        <w:tc>
          <w:tcPr>
            <w:tcW w:w="1008" w:type="dxa"/>
          </w:tcPr>
          <w:p>
            <w:pPr>
              <w:pStyle w:val="TableParagraph"/>
              <w:spacing w:before="1"/>
              <w:ind w:left="69" w:right="167"/>
              <w:rPr>
                <w:b/>
                <w:sz w:val="18"/>
              </w:rPr>
            </w:pPr>
            <w:r>
              <w:rPr>
                <w:b/>
                <w:spacing w:val="-2"/>
                <w:sz w:val="18"/>
              </w:rPr>
              <w:t>Resultado</w:t>
            </w:r>
            <w:r>
              <w:rPr>
                <w:b/>
                <w:sz w:val="18"/>
              </w:rPr>
              <w:t> </w:t>
            </w:r>
            <w:r>
              <w:rPr>
                <w:b/>
                <w:spacing w:val="-4"/>
                <w:sz w:val="18"/>
              </w:rPr>
              <w:t>del</w:t>
            </w:r>
          </w:p>
          <w:p>
            <w:pPr>
              <w:pStyle w:val="TableParagraph"/>
              <w:spacing w:line="199" w:lineRule="exact"/>
              <w:ind w:left="69"/>
              <w:rPr>
                <w:b/>
                <w:sz w:val="18"/>
              </w:rPr>
            </w:pPr>
            <w:r>
              <w:rPr>
                <w:b/>
                <w:spacing w:val="-2"/>
                <w:sz w:val="18"/>
              </w:rPr>
              <w:t>ejercicio</w:t>
            </w:r>
          </w:p>
        </w:tc>
        <w:tc>
          <w:tcPr>
            <w:tcW w:w="607" w:type="dxa"/>
          </w:tcPr>
          <w:p>
            <w:pPr>
              <w:pStyle w:val="TableParagraph"/>
              <w:spacing w:before="2"/>
              <w:rPr>
                <w:sz w:val="18"/>
              </w:rPr>
            </w:pPr>
          </w:p>
          <w:p>
            <w:pPr>
              <w:pStyle w:val="TableParagraph"/>
              <w:ind w:left="211"/>
              <w:rPr>
                <w:b/>
                <w:sz w:val="18"/>
              </w:rPr>
            </w:pPr>
            <w:r>
              <w:rPr>
                <w:b/>
                <w:spacing w:val="-5"/>
                <w:sz w:val="18"/>
              </w:rPr>
              <w:t>28</w:t>
            </w:r>
          </w:p>
        </w:tc>
        <w:tc>
          <w:tcPr>
            <w:tcW w:w="1985" w:type="dxa"/>
          </w:tcPr>
          <w:p>
            <w:pPr>
              <w:pStyle w:val="TableParagraph"/>
              <w:spacing w:before="2"/>
              <w:rPr>
                <w:sz w:val="18"/>
              </w:rPr>
            </w:pPr>
          </w:p>
          <w:p>
            <w:pPr>
              <w:pStyle w:val="TableParagraph"/>
              <w:ind w:left="551"/>
              <w:rPr>
                <w:b/>
                <w:sz w:val="18"/>
              </w:rPr>
            </w:pPr>
            <w:r>
              <w:rPr>
                <w:b/>
                <w:spacing w:val="-2"/>
                <w:sz w:val="18"/>
              </w:rPr>
              <w:t>-171.395,87</w:t>
            </w:r>
          </w:p>
        </w:tc>
        <w:tc>
          <w:tcPr>
            <w:tcW w:w="1987" w:type="dxa"/>
          </w:tcPr>
          <w:p>
            <w:pPr>
              <w:pStyle w:val="TableParagraph"/>
              <w:spacing w:before="2"/>
              <w:rPr>
                <w:sz w:val="18"/>
              </w:rPr>
            </w:pPr>
          </w:p>
          <w:p>
            <w:pPr>
              <w:pStyle w:val="TableParagraph"/>
              <w:ind w:left="550"/>
              <w:rPr>
                <w:b/>
                <w:sz w:val="18"/>
              </w:rPr>
            </w:pPr>
            <w:r>
              <w:rPr>
                <w:b/>
                <w:spacing w:val="-4"/>
                <w:sz w:val="18"/>
              </w:rPr>
              <w:t>-</w:t>
            </w:r>
            <w:r>
              <w:rPr>
                <w:b/>
                <w:spacing w:val="-2"/>
                <w:sz w:val="18"/>
              </w:rPr>
              <w:t>167.851,01</w:t>
            </w:r>
          </w:p>
        </w:tc>
        <w:tc>
          <w:tcPr>
            <w:tcW w:w="1409" w:type="dxa"/>
          </w:tcPr>
          <w:p>
            <w:pPr>
              <w:pStyle w:val="TableParagraph"/>
              <w:spacing w:before="2"/>
              <w:rPr>
                <w:sz w:val="18"/>
              </w:rPr>
            </w:pPr>
          </w:p>
          <w:p>
            <w:pPr>
              <w:pStyle w:val="TableParagraph"/>
              <w:ind w:left="17" w:right="7"/>
              <w:jc w:val="center"/>
              <w:rPr>
                <w:b/>
                <w:sz w:val="18"/>
              </w:rPr>
            </w:pPr>
            <w:r>
              <w:rPr>
                <w:b/>
                <w:spacing w:val="-2"/>
                <w:sz w:val="18"/>
              </w:rPr>
              <w:t>2,11%</w:t>
            </w:r>
          </w:p>
        </w:tc>
      </w:tr>
    </w:tbl>
    <w:p>
      <w:pPr>
        <w:pStyle w:val="BodyText"/>
        <w:spacing w:before="15"/>
      </w:pPr>
    </w:p>
    <w:p>
      <w:pPr>
        <w:pStyle w:val="Heading4"/>
        <w:spacing w:before="0"/>
        <w:rPr>
          <w:b w:val="0"/>
        </w:rPr>
      </w:pPr>
      <w:r>
        <w:rPr>
          <w:spacing w:val="-2"/>
        </w:rPr>
        <w:t>Revelación</w:t>
      </w:r>
      <w:r>
        <w:rPr>
          <w:b w:val="0"/>
          <w:spacing w:val="-2"/>
        </w:rPr>
        <w:t>:</w:t>
      </w:r>
    </w:p>
    <w:p>
      <w:pPr>
        <w:pStyle w:val="BodyText"/>
        <w:spacing w:before="42"/>
      </w:pPr>
    </w:p>
    <w:p>
      <w:pPr>
        <w:pStyle w:val="BodyText"/>
        <w:spacing w:line="357" w:lineRule="auto"/>
        <w:ind w:left="1341" w:right="1348"/>
        <w:jc w:val="both"/>
      </w:pPr>
      <w:r>
        <w:rPr/>
        <w:t>La cuenta Resultados acumulados, representa el -12,64% del total del Capital, que comparado al periodo anterior</w:t>
      </w:r>
      <w:r>
        <w:rPr>
          <w:spacing w:val="-5"/>
        </w:rPr>
        <w:t> </w:t>
      </w:r>
      <w:r>
        <w:rPr/>
        <w:t>genera</w:t>
      </w:r>
      <w:r>
        <w:rPr>
          <w:spacing w:val="-5"/>
        </w:rPr>
        <w:t> </w:t>
      </w:r>
      <w:r>
        <w:rPr/>
        <w:t>una</w:t>
      </w:r>
      <w:r>
        <w:rPr>
          <w:spacing w:val="-3"/>
        </w:rPr>
        <w:t> </w:t>
      </w:r>
      <w:r>
        <w:rPr/>
        <w:t>variación</w:t>
      </w:r>
      <w:r>
        <w:rPr>
          <w:spacing w:val="-2"/>
        </w:rPr>
        <w:t> </w:t>
      </w:r>
      <w:r>
        <w:rPr/>
        <w:t>absoluta</w:t>
      </w:r>
      <w:r>
        <w:rPr>
          <w:spacing w:val="-5"/>
        </w:rPr>
        <w:t> </w:t>
      </w:r>
      <w:r>
        <w:rPr/>
        <w:t>de</w:t>
      </w:r>
      <w:r>
        <w:rPr>
          <w:spacing w:val="-5"/>
        </w:rPr>
        <w:t> </w:t>
      </w:r>
      <w:r>
        <w:rPr/>
        <w:t>110</w:t>
      </w:r>
      <w:r>
        <w:rPr>
          <w:spacing w:val="-5"/>
        </w:rPr>
        <w:t> </w:t>
      </w:r>
      <w:r>
        <w:rPr/>
        <w:t>578,98</w:t>
      </w:r>
      <w:r>
        <w:rPr>
          <w:spacing w:val="-5"/>
        </w:rPr>
        <w:t> </w:t>
      </w:r>
      <w:r>
        <w:rPr/>
        <w:t>que</w:t>
      </w:r>
      <w:r>
        <w:rPr>
          <w:spacing w:val="-5"/>
        </w:rPr>
        <w:t> </w:t>
      </w:r>
      <w:r>
        <w:rPr/>
        <w:t>corresponde</w:t>
      </w:r>
      <w:r>
        <w:rPr>
          <w:spacing w:val="-6"/>
        </w:rPr>
        <w:t> </w:t>
      </w:r>
      <w:r>
        <w:rPr/>
        <w:t>a</w:t>
      </w:r>
      <w:r>
        <w:rPr>
          <w:spacing w:val="-5"/>
        </w:rPr>
        <w:t> </w:t>
      </w:r>
      <w:r>
        <w:rPr/>
        <w:t>un</w:t>
      </w:r>
      <w:r>
        <w:rPr>
          <w:spacing w:val="-4"/>
        </w:rPr>
        <w:t> </w:t>
      </w:r>
      <w:r>
        <w:rPr/>
        <w:t>Aumento</w:t>
      </w:r>
      <w:r>
        <w:rPr>
          <w:spacing w:val="-4"/>
        </w:rPr>
        <w:t> </w:t>
      </w:r>
      <w:r>
        <w:rPr/>
        <w:t>del</w:t>
      </w:r>
      <w:r>
        <w:rPr>
          <w:spacing w:val="-3"/>
        </w:rPr>
        <w:t> </w:t>
      </w:r>
      <w:r>
        <w:rPr/>
        <w:t>-5,38%</w:t>
      </w:r>
      <w:r>
        <w:rPr>
          <w:spacing w:val="-6"/>
        </w:rPr>
        <w:t> </w:t>
      </w:r>
      <w:r>
        <w:rPr/>
        <w:t>de</w:t>
      </w:r>
      <w:r>
        <w:rPr>
          <w:spacing w:val="-3"/>
        </w:rPr>
        <w:t> </w:t>
      </w:r>
      <w:r>
        <w:rPr/>
        <w:t>recursos </w:t>
      </w:r>
      <w:r>
        <w:rPr>
          <w:spacing w:val="-2"/>
        </w:rPr>
        <w:t>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717888">
                <wp:simplePos x="0" y="0"/>
                <wp:positionH relativeFrom="page">
                  <wp:posOffset>1080516</wp:posOffset>
                </wp:positionH>
                <wp:positionV relativeFrom="paragraph">
                  <wp:posOffset>286593</wp:posOffset>
                </wp:positionV>
                <wp:extent cx="5713730" cy="1402080"/>
                <wp:effectExtent l="0" t="0" r="0" b="0"/>
                <wp:wrapTopAndBottom/>
                <wp:docPr id="318" name="Textbox 318"/>
                <wp:cNvGraphicFramePr>
                  <a:graphicFrameLocks/>
                </wp:cNvGraphicFramePr>
                <a:graphic>
                  <a:graphicData uri="http://schemas.microsoft.com/office/word/2010/wordprocessingShape">
                    <wps:wsp>
                      <wps:cNvPr id="318" name="Textbox 318"/>
                      <wps:cNvSpPr txBox="1"/>
                      <wps:spPr>
                        <a:xfrm>
                          <a:off x="0" y="0"/>
                          <a:ext cx="5713730" cy="1402080"/>
                        </a:xfrm>
                        <a:prstGeom prst="rect">
                          <a:avLst/>
                        </a:prstGeom>
                        <a:ln w="6095">
                          <a:solidFill>
                            <a:srgbClr val="000000"/>
                          </a:solidFill>
                          <a:prstDash val="solid"/>
                        </a:ln>
                      </wps:spPr>
                      <wps:txbx>
                        <w:txbxContent>
                          <w:p>
                            <w:pPr>
                              <w:pStyle w:val="BodyText"/>
                              <w:spacing w:line="360" w:lineRule="auto" w:before="4"/>
                              <w:ind w:left="103" w:right="109"/>
                              <w:jc w:val="both"/>
                            </w:pPr>
                            <w:r>
                              <w:rPr>
                                <w:b/>
                                <w:color w:val="1F4D79"/>
                                <w:u w:val="single" w:color="1F4D79"/>
                              </w:rPr>
                              <w:t>Revelación</w:t>
                            </w:r>
                            <w:r>
                              <w:rPr>
                                <w:u w:val="none"/>
                              </w:rPr>
                              <w:t>:</w:t>
                            </w:r>
                            <w:r>
                              <w:rPr>
                                <w:spacing w:val="-10"/>
                                <w:u w:val="none"/>
                              </w:rPr>
                              <w:t> </w:t>
                            </w:r>
                            <w:r>
                              <w:rPr>
                                <w:u w:val="none"/>
                              </w:rPr>
                              <w:t>La</w:t>
                            </w:r>
                            <w:r>
                              <w:rPr>
                                <w:spacing w:val="-10"/>
                                <w:u w:val="none"/>
                              </w:rPr>
                              <w:t> </w:t>
                            </w:r>
                            <w:r>
                              <w:rPr>
                                <w:u w:val="none"/>
                              </w:rPr>
                              <w:t>cuenta</w:t>
                            </w:r>
                            <w:r>
                              <w:rPr>
                                <w:spacing w:val="-8"/>
                                <w:u w:val="none"/>
                              </w:rPr>
                              <w:t> </w:t>
                            </w:r>
                            <w:r>
                              <w:rPr>
                                <w:u w:val="none"/>
                              </w:rPr>
                              <w:t>es</w:t>
                            </w:r>
                            <w:r>
                              <w:rPr>
                                <w:spacing w:val="-8"/>
                                <w:u w:val="none"/>
                              </w:rPr>
                              <w:t> </w:t>
                            </w:r>
                            <w:r>
                              <w:rPr>
                                <w:u w:val="none"/>
                              </w:rPr>
                              <w:t>producto</w:t>
                            </w:r>
                            <w:r>
                              <w:rPr>
                                <w:spacing w:val="-7"/>
                                <w:u w:val="none"/>
                              </w:rPr>
                              <w:t> </w:t>
                            </w:r>
                            <w:r>
                              <w:rPr>
                                <w:u w:val="none"/>
                              </w:rPr>
                              <w:t>de</w:t>
                            </w:r>
                            <w:r>
                              <w:rPr>
                                <w:spacing w:val="-8"/>
                                <w:u w:val="none"/>
                              </w:rPr>
                              <w:t> </w:t>
                            </w:r>
                            <w:r>
                              <w:rPr>
                                <w:u w:val="none"/>
                              </w:rPr>
                              <w:t>la</w:t>
                            </w:r>
                            <w:r>
                              <w:rPr>
                                <w:spacing w:val="-10"/>
                                <w:u w:val="none"/>
                              </w:rPr>
                              <w:t> </w:t>
                            </w:r>
                            <w:r>
                              <w:rPr>
                                <w:u w:val="none"/>
                              </w:rPr>
                              <w:t>acumulación</w:t>
                            </w:r>
                            <w:r>
                              <w:rPr>
                                <w:spacing w:val="-10"/>
                                <w:u w:val="none"/>
                              </w:rPr>
                              <w:t> </w:t>
                            </w:r>
                            <w:r>
                              <w:rPr>
                                <w:u w:val="none"/>
                              </w:rPr>
                              <w:t>de</w:t>
                            </w:r>
                            <w:r>
                              <w:rPr>
                                <w:spacing w:val="-10"/>
                                <w:u w:val="none"/>
                              </w:rPr>
                              <w:t> </w:t>
                            </w:r>
                            <w:r>
                              <w:rPr>
                                <w:u w:val="none"/>
                              </w:rPr>
                              <w:t>los</w:t>
                            </w:r>
                            <w:r>
                              <w:rPr>
                                <w:spacing w:val="-8"/>
                                <w:u w:val="none"/>
                              </w:rPr>
                              <w:t> </w:t>
                            </w:r>
                            <w:r>
                              <w:rPr>
                                <w:u w:val="none"/>
                              </w:rPr>
                              <w:t>desahorros</w:t>
                            </w:r>
                            <w:r>
                              <w:rPr>
                                <w:spacing w:val="-8"/>
                                <w:u w:val="none"/>
                              </w:rPr>
                              <w:t> </w:t>
                            </w:r>
                            <w:r>
                              <w:rPr>
                                <w:u w:val="none"/>
                              </w:rPr>
                              <w:t>obtenidos</w:t>
                            </w:r>
                            <w:r>
                              <w:rPr>
                                <w:spacing w:val="-10"/>
                                <w:u w:val="none"/>
                              </w:rPr>
                              <w:t> </w:t>
                            </w:r>
                            <w:r>
                              <w:rPr>
                                <w:u w:val="none"/>
                              </w:rPr>
                              <w:t>por</w:t>
                            </w:r>
                            <w:r>
                              <w:rPr>
                                <w:spacing w:val="-10"/>
                                <w:u w:val="none"/>
                              </w:rPr>
                              <w:t> </w:t>
                            </w:r>
                            <w:r>
                              <w:rPr>
                                <w:u w:val="none"/>
                              </w:rPr>
                              <w:t>la</w:t>
                            </w:r>
                            <w:r>
                              <w:rPr>
                                <w:spacing w:val="-10"/>
                                <w:u w:val="none"/>
                              </w:rPr>
                              <w:t> </w:t>
                            </w:r>
                            <w:r>
                              <w:rPr>
                                <w:u w:val="none"/>
                              </w:rPr>
                              <w:t>Contraloría</w:t>
                            </w:r>
                            <w:r>
                              <w:rPr>
                                <w:spacing w:val="-8"/>
                                <w:u w:val="none"/>
                              </w:rPr>
                              <w:t> </w:t>
                            </w:r>
                            <w:r>
                              <w:rPr>
                                <w:u w:val="none"/>
                              </w:rPr>
                              <w:t>General, como</w:t>
                            </w:r>
                            <w:r>
                              <w:rPr>
                                <w:spacing w:val="-8"/>
                                <w:u w:val="none"/>
                              </w:rPr>
                              <w:t> </w:t>
                            </w:r>
                            <w:r>
                              <w:rPr>
                                <w:u w:val="none"/>
                              </w:rPr>
                              <w:t>resultado</w:t>
                            </w:r>
                            <w:r>
                              <w:rPr>
                                <w:spacing w:val="-7"/>
                                <w:u w:val="none"/>
                              </w:rPr>
                              <w:t> </w:t>
                            </w:r>
                            <w:r>
                              <w:rPr>
                                <w:u w:val="none"/>
                              </w:rPr>
                              <w:t>de</w:t>
                            </w:r>
                            <w:r>
                              <w:rPr>
                                <w:spacing w:val="-8"/>
                                <w:u w:val="none"/>
                              </w:rPr>
                              <w:t> </w:t>
                            </w:r>
                            <w:r>
                              <w:rPr>
                                <w:u w:val="none"/>
                              </w:rPr>
                              <w:t>las</w:t>
                            </w:r>
                            <w:r>
                              <w:rPr>
                                <w:spacing w:val="-8"/>
                                <w:u w:val="none"/>
                              </w:rPr>
                              <w:t> </w:t>
                            </w:r>
                            <w:r>
                              <w:rPr>
                                <w:u w:val="none"/>
                              </w:rPr>
                              <w:t>operaciones</w:t>
                            </w:r>
                            <w:r>
                              <w:rPr>
                                <w:spacing w:val="-8"/>
                                <w:u w:val="none"/>
                              </w:rPr>
                              <w:t> </w:t>
                            </w:r>
                            <w:r>
                              <w:rPr>
                                <w:u w:val="none"/>
                              </w:rPr>
                              <w:t>efectuadas</w:t>
                            </w:r>
                            <w:r>
                              <w:rPr>
                                <w:spacing w:val="-8"/>
                                <w:u w:val="none"/>
                              </w:rPr>
                              <w:t> </w:t>
                            </w:r>
                            <w:r>
                              <w:rPr>
                                <w:u w:val="none"/>
                              </w:rPr>
                              <w:t>en</w:t>
                            </w:r>
                            <w:r>
                              <w:rPr>
                                <w:spacing w:val="-8"/>
                                <w:u w:val="none"/>
                              </w:rPr>
                              <w:t> </w:t>
                            </w:r>
                            <w:r>
                              <w:rPr>
                                <w:u w:val="none"/>
                              </w:rPr>
                              <w:t>los</w:t>
                            </w:r>
                            <w:r>
                              <w:rPr>
                                <w:spacing w:val="-6"/>
                                <w:u w:val="none"/>
                              </w:rPr>
                              <w:t> </w:t>
                            </w:r>
                            <w:r>
                              <w:rPr>
                                <w:u w:val="none"/>
                              </w:rPr>
                              <w:t>ejercicios</w:t>
                            </w:r>
                            <w:r>
                              <w:rPr>
                                <w:spacing w:val="-6"/>
                                <w:u w:val="none"/>
                              </w:rPr>
                              <w:t> </w:t>
                            </w:r>
                            <w:r>
                              <w:rPr>
                                <w:u w:val="none"/>
                              </w:rPr>
                              <w:t>anteriores</w:t>
                            </w:r>
                            <w:r>
                              <w:rPr>
                                <w:spacing w:val="-8"/>
                                <w:u w:val="none"/>
                              </w:rPr>
                              <w:t> </w:t>
                            </w:r>
                            <w:r>
                              <w:rPr>
                                <w:u w:val="none"/>
                              </w:rPr>
                              <w:t>y</w:t>
                            </w:r>
                            <w:r>
                              <w:rPr>
                                <w:spacing w:val="-6"/>
                                <w:u w:val="none"/>
                              </w:rPr>
                              <w:t> </w:t>
                            </w:r>
                            <w:r>
                              <w:rPr>
                                <w:u w:val="none"/>
                              </w:rPr>
                              <w:t>en</w:t>
                            </w:r>
                            <w:r>
                              <w:rPr>
                                <w:spacing w:val="-8"/>
                                <w:u w:val="none"/>
                              </w:rPr>
                              <w:t> </w:t>
                            </w:r>
                            <w:r>
                              <w:rPr>
                                <w:u w:val="none"/>
                              </w:rPr>
                              <w:t>el</w:t>
                            </w:r>
                            <w:r>
                              <w:rPr>
                                <w:spacing w:val="-10"/>
                                <w:u w:val="none"/>
                              </w:rPr>
                              <w:t> </w:t>
                            </w:r>
                            <w:r>
                              <w:rPr>
                                <w:u w:val="none"/>
                              </w:rPr>
                              <w:t>vigente.</w:t>
                            </w:r>
                            <w:r>
                              <w:rPr>
                                <w:spacing w:val="-4"/>
                                <w:u w:val="none"/>
                              </w:rPr>
                              <w:t> </w:t>
                            </w:r>
                            <w:r>
                              <w:rPr>
                                <w:u w:val="none"/>
                              </w:rPr>
                              <w:t>El</w:t>
                            </w:r>
                            <w:r>
                              <w:rPr>
                                <w:spacing w:val="-8"/>
                                <w:u w:val="none"/>
                              </w:rPr>
                              <w:t> </w:t>
                            </w:r>
                            <w:r>
                              <w:rPr>
                                <w:u w:val="none"/>
                              </w:rPr>
                              <w:t>saldo</w:t>
                            </w:r>
                            <w:r>
                              <w:rPr>
                                <w:spacing w:val="-10"/>
                                <w:u w:val="none"/>
                              </w:rPr>
                              <w:t> </w:t>
                            </w:r>
                            <w:r>
                              <w:rPr>
                                <w:u w:val="none"/>
                              </w:rPr>
                              <w:t>representa el total de resultados acumulados al 31 de diciembre de 2025 y al periodo actual 2026.</w:t>
                            </w:r>
                          </w:p>
                          <w:p>
                            <w:pPr>
                              <w:pStyle w:val="BodyText"/>
                              <w:spacing w:line="360" w:lineRule="auto"/>
                              <w:ind w:left="103" w:right="110"/>
                              <w:jc w:val="both"/>
                            </w:pPr>
                            <w:r>
                              <w:rPr/>
                              <w:t>La</w:t>
                            </w:r>
                            <w:r>
                              <w:rPr>
                                <w:spacing w:val="-9"/>
                              </w:rPr>
                              <w:t> </w:t>
                            </w:r>
                            <w:r>
                              <w:rPr/>
                              <w:t>cuenta</w:t>
                            </w:r>
                            <w:r>
                              <w:rPr>
                                <w:spacing w:val="-9"/>
                              </w:rPr>
                              <w:t> </w:t>
                            </w:r>
                            <w:r>
                              <w:rPr/>
                              <w:t>3.1.5.01</w:t>
                            </w:r>
                            <w:r>
                              <w:rPr>
                                <w:spacing w:val="-9"/>
                              </w:rPr>
                              <w:t> </w:t>
                            </w:r>
                            <w:r>
                              <w:rPr/>
                              <w:t>se</w:t>
                            </w:r>
                            <w:r>
                              <w:rPr>
                                <w:spacing w:val="-11"/>
                              </w:rPr>
                              <w:t> </w:t>
                            </w:r>
                            <w:r>
                              <w:rPr/>
                              <w:t>vio</w:t>
                            </w:r>
                            <w:r>
                              <w:rPr>
                                <w:spacing w:val="-9"/>
                              </w:rPr>
                              <w:t> </w:t>
                            </w:r>
                            <w:r>
                              <w:rPr/>
                              <w:t>afectada</w:t>
                            </w:r>
                            <w:r>
                              <w:rPr>
                                <w:spacing w:val="-11"/>
                              </w:rPr>
                              <w:t> </w:t>
                            </w:r>
                            <w:r>
                              <w:rPr/>
                              <w:t>por</w:t>
                            </w:r>
                            <w:r>
                              <w:rPr>
                                <w:spacing w:val="-11"/>
                              </w:rPr>
                              <w:t> </w:t>
                            </w:r>
                            <w:r>
                              <w:rPr/>
                              <w:t>la</w:t>
                            </w:r>
                            <w:r>
                              <w:rPr>
                                <w:spacing w:val="-9"/>
                              </w:rPr>
                              <w:t> </w:t>
                            </w:r>
                            <w:r>
                              <w:rPr/>
                              <w:t>definición</w:t>
                            </w:r>
                            <w:r>
                              <w:rPr>
                                <w:spacing w:val="-11"/>
                              </w:rPr>
                              <w:t> </w:t>
                            </w:r>
                            <w:r>
                              <w:rPr/>
                              <w:t>de</w:t>
                            </w:r>
                            <w:r>
                              <w:rPr>
                                <w:spacing w:val="-10"/>
                              </w:rPr>
                              <w:t> </w:t>
                            </w:r>
                            <w:r>
                              <w:rPr/>
                              <w:t>la</w:t>
                            </w:r>
                            <w:r>
                              <w:rPr>
                                <w:spacing w:val="-9"/>
                              </w:rPr>
                              <w:t> </w:t>
                            </w:r>
                            <w:r>
                              <w:rPr/>
                              <w:t>vida</w:t>
                            </w:r>
                            <w:r>
                              <w:rPr>
                                <w:spacing w:val="-7"/>
                              </w:rPr>
                              <w:t> </w:t>
                            </w:r>
                            <w:r>
                              <w:rPr/>
                              <w:t>útil</w:t>
                            </w:r>
                            <w:r>
                              <w:rPr>
                                <w:spacing w:val="-11"/>
                              </w:rPr>
                              <w:t> </w:t>
                            </w:r>
                            <w:r>
                              <w:rPr/>
                              <w:t>de</w:t>
                            </w:r>
                            <w:r>
                              <w:rPr>
                                <w:spacing w:val="-11"/>
                              </w:rPr>
                              <w:t> </w:t>
                            </w:r>
                            <w:r>
                              <w:rPr/>
                              <w:t>los</w:t>
                            </w:r>
                            <w:r>
                              <w:rPr>
                                <w:spacing w:val="-11"/>
                              </w:rPr>
                              <w:t> </w:t>
                            </w:r>
                            <w:r>
                              <w:rPr/>
                              <w:t>activos</w:t>
                            </w:r>
                            <w:r>
                              <w:rPr>
                                <w:spacing w:val="-7"/>
                              </w:rPr>
                              <w:t> </w:t>
                            </w:r>
                            <w:r>
                              <w:rPr/>
                              <w:t>intangibles</w:t>
                            </w:r>
                            <w:r>
                              <w:rPr>
                                <w:spacing w:val="-7"/>
                              </w:rPr>
                              <w:t> </w:t>
                            </w:r>
                            <w:r>
                              <w:rPr/>
                              <w:t>que</w:t>
                            </w:r>
                            <w:r>
                              <w:rPr>
                                <w:spacing w:val="-10"/>
                              </w:rPr>
                              <w:t> </w:t>
                            </w:r>
                            <w:r>
                              <w:rPr/>
                              <w:t>anteriormente estaban catalogados con</w:t>
                            </w:r>
                            <w:r>
                              <w:rPr>
                                <w:spacing w:val="-2"/>
                              </w:rPr>
                              <w:t> </w:t>
                            </w:r>
                            <w:r>
                              <w:rPr/>
                              <w:t>vida útil indefinida según modificación de la política contable particular de la CGR, dicho ajuste afectó periodos anteriores por un total de ¢433.245,20 miles de colones.</w:t>
                            </w:r>
                          </w:p>
                        </w:txbxContent>
                      </wps:txbx>
                      <wps:bodyPr wrap="square" lIns="0" tIns="0" rIns="0" bIns="0" rtlCol="0">
                        <a:noAutofit/>
                      </wps:bodyPr>
                    </wps:wsp>
                  </a:graphicData>
                </a:graphic>
              </wp:anchor>
            </w:drawing>
          </mc:Choice>
          <mc:Fallback>
            <w:pict>
              <v:shape style="position:absolute;margin-left:85.080002pt;margin-top:22.566442pt;width:449.9pt;height:110.4pt;mso-position-horizontal-relative:page;mso-position-vertical-relative:paragraph;z-index:-15598592;mso-wrap-distance-left:0;mso-wrap-distance-right:0" type="#_x0000_t202" id="docshape314" filled="false" stroked="true" strokeweight=".479966pt" strokecolor="#000000">
                <v:textbox inset="0,0,0,0">
                  <w:txbxContent>
                    <w:p>
                      <w:pPr>
                        <w:pStyle w:val="BodyText"/>
                        <w:spacing w:line="360" w:lineRule="auto" w:before="4"/>
                        <w:ind w:left="103" w:right="109"/>
                        <w:jc w:val="both"/>
                      </w:pPr>
                      <w:r>
                        <w:rPr>
                          <w:b/>
                          <w:color w:val="1F4D79"/>
                          <w:u w:val="single" w:color="1F4D79"/>
                        </w:rPr>
                        <w:t>Revelación</w:t>
                      </w:r>
                      <w:r>
                        <w:rPr>
                          <w:u w:val="none"/>
                        </w:rPr>
                        <w:t>:</w:t>
                      </w:r>
                      <w:r>
                        <w:rPr>
                          <w:spacing w:val="-10"/>
                          <w:u w:val="none"/>
                        </w:rPr>
                        <w:t> </w:t>
                      </w:r>
                      <w:r>
                        <w:rPr>
                          <w:u w:val="none"/>
                        </w:rPr>
                        <w:t>La</w:t>
                      </w:r>
                      <w:r>
                        <w:rPr>
                          <w:spacing w:val="-10"/>
                          <w:u w:val="none"/>
                        </w:rPr>
                        <w:t> </w:t>
                      </w:r>
                      <w:r>
                        <w:rPr>
                          <w:u w:val="none"/>
                        </w:rPr>
                        <w:t>cuenta</w:t>
                      </w:r>
                      <w:r>
                        <w:rPr>
                          <w:spacing w:val="-8"/>
                          <w:u w:val="none"/>
                        </w:rPr>
                        <w:t> </w:t>
                      </w:r>
                      <w:r>
                        <w:rPr>
                          <w:u w:val="none"/>
                        </w:rPr>
                        <w:t>es</w:t>
                      </w:r>
                      <w:r>
                        <w:rPr>
                          <w:spacing w:val="-8"/>
                          <w:u w:val="none"/>
                        </w:rPr>
                        <w:t> </w:t>
                      </w:r>
                      <w:r>
                        <w:rPr>
                          <w:u w:val="none"/>
                        </w:rPr>
                        <w:t>producto</w:t>
                      </w:r>
                      <w:r>
                        <w:rPr>
                          <w:spacing w:val="-7"/>
                          <w:u w:val="none"/>
                        </w:rPr>
                        <w:t> </w:t>
                      </w:r>
                      <w:r>
                        <w:rPr>
                          <w:u w:val="none"/>
                        </w:rPr>
                        <w:t>de</w:t>
                      </w:r>
                      <w:r>
                        <w:rPr>
                          <w:spacing w:val="-8"/>
                          <w:u w:val="none"/>
                        </w:rPr>
                        <w:t> </w:t>
                      </w:r>
                      <w:r>
                        <w:rPr>
                          <w:u w:val="none"/>
                        </w:rPr>
                        <w:t>la</w:t>
                      </w:r>
                      <w:r>
                        <w:rPr>
                          <w:spacing w:val="-10"/>
                          <w:u w:val="none"/>
                        </w:rPr>
                        <w:t> </w:t>
                      </w:r>
                      <w:r>
                        <w:rPr>
                          <w:u w:val="none"/>
                        </w:rPr>
                        <w:t>acumulación</w:t>
                      </w:r>
                      <w:r>
                        <w:rPr>
                          <w:spacing w:val="-10"/>
                          <w:u w:val="none"/>
                        </w:rPr>
                        <w:t> </w:t>
                      </w:r>
                      <w:r>
                        <w:rPr>
                          <w:u w:val="none"/>
                        </w:rPr>
                        <w:t>de</w:t>
                      </w:r>
                      <w:r>
                        <w:rPr>
                          <w:spacing w:val="-10"/>
                          <w:u w:val="none"/>
                        </w:rPr>
                        <w:t> </w:t>
                      </w:r>
                      <w:r>
                        <w:rPr>
                          <w:u w:val="none"/>
                        </w:rPr>
                        <w:t>los</w:t>
                      </w:r>
                      <w:r>
                        <w:rPr>
                          <w:spacing w:val="-8"/>
                          <w:u w:val="none"/>
                        </w:rPr>
                        <w:t> </w:t>
                      </w:r>
                      <w:r>
                        <w:rPr>
                          <w:u w:val="none"/>
                        </w:rPr>
                        <w:t>desahorros</w:t>
                      </w:r>
                      <w:r>
                        <w:rPr>
                          <w:spacing w:val="-8"/>
                          <w:u w:val="none"/>
                        </w:rPr>
                        <w:t> </w:t>
                      </w:r>
                      <w:r>
                        <w:rPr>
                          <w:u w:val="none"/>
                        </w:rPr>
                        <w:t>obtenidos</w:t>
                      </w:r>
                      <w:r>
                        <w:rPr>
                          <w:spacing w:val="-10"/>
                          <w:u w:val="none"/>
                        </w:rPr>
                        <w:t> </w:t>
                      </w:r>
                      <w:r>
                        <w:rPr>
                          <w:u w:val="none"/>
                        </w:rPr>
                        <w:t>por</w:t>
                      </w:r>
                      <w:r>
                        <w:rPr>
                          <w:spacing w:val="-10"/>
                          <w:u w:val="none"/>
                        </w:rPr>
                        <w:t> </w:t>
                      </w:r>
                      <w:r>
                        <w:rPr>
                          <w:u w:val="none"/>
                        </w:rPr>
                        <w:t>la</w:t>
                      </w:r>
                      <w:r>
                        <w:rPr>
                          <w:spacing w:val="-10"/>
                          <w:u w:val="none"/>
                        </w:rPr>
                        <w:t> </w:t>
                      </w:r>
                      <w:r>
                        <w:rPr>
                          <w:u w:val="none"/>
                        </w:rPr>
                        <w:t>Contraloría</w:t>
                      </w:r>
                      <w:r>
                        <w:rPr>
                          <w:spacing w:val="-8"/>
                          <w:u w:val="none"/>
                        </w:rPr>
                        <w:t> </w:t>
                      </w:r>
                      <w:r>
                        <w:rPr>
                          <w:u w:val="none"/>
                        </w:rPr>
                        <w:t>General, como</w:t>
                      </w:r>
                      <w:r>
                        <w:rPr>
                          <w:spacing w:val="-8"/>
                          <w:u w:val="none"/>
                        </w:rPr>
                        <w:t> </w:t>
                      </w:r>
                      <w:r>
                        <w:rPr>
                          <w:u w:val="none"/>
                        </w:rPr>
                        <w:t>resultado</w:t>
                      </w:r>
                      <w:r>
                        <w:rPr>
                          <w:spacing w:val="-7"/>
                          <w:u w:val="none"/>
                        </w:rPr>
                        <w:t> </w:t>
                      </w:r>
                      <w:r>
                        <w:rPr>
                          <w:u w:val="none"/>
                        </w:rPr>
                        <w:t>de</w:t>
                      </w:r>
                      <w:r>
                        <w:rPr>
                          <w:spacing w:val="-8"/>
                          <w:u w:val="none"/>
                        </w:rPr>
                        <w:t> </w:t>
                      </w:r>
                      <w:r>
                        <w:rPr>
                          <w:u w:val="none"/>
                        </w:rPr>
                        <w:t>las</w:t>
                      </w:r>
                      <w:r>
                        <w:rPr>
                          <w:spacing w:val="-8"/>
                          <w:u w:val="none"/>
                        </w:rPr>
                        <w:t> </w:t>
                      </w:r>
                      <w:r>
                        <w:rPr>
                          <w:u w:val="none"/>
                        </w:rPr>
                        <w:t>operaciones</w:t>
                      </w:r>
                      <w:r>
                        <w:rPr>
                          <w:spacing w:val="-8"/>
                          <w:u w:val="none"/>
                        </w:rPr>
                        <w:t> </w:t>
                      </w:r>
                      <w:r>
                        <w:rPr>
                          <w:u w:val="none"/>
                        </w:rPr>
                        <w:t>efectuadas</w:t>
                      </w:r>
                      <w:r>
                        <w:rPr>
                          <w:spacing w:val="-8"/>
                          <w:u w:val="none"/>
                        </w:rPr>
                        <w:t> </w:t>
                      </w:r>
                      <w:r>
                        <w:rPr>
                          <w:u w:val="none"/>
                        </w:rPr>
                        <w:t>en</w:t>
                      </w:r>
                      <w:r>
                        <w:rPr>
                          <w:spacing w:val="-8"/>
                          <w:u w:val="none"/>
                        </w:rPr>
                        <w:t> </w:t>
                      </w:r>
                      <w:r>
                        <w:rPr>
                          <w:u w:val="none"/>
                        </w:rPr>
                        <w:t>los</w:t>
                      </w:r>
                      <w:r>
                        <w:rPr>
                          <w:spacing w:val="-6"/>
                          <w:u w:val="none"/>
                        </w:rPr>
                        <w:t> </w:t>
                      </w:r>
                      <w:r>
                        <w:rPr>
                          <w:u w:val="none"/>
                        </w:rPr>
                        <w:t>ejercicios</w:t>
                      </w:r>
                      <w:r>
                        <w:rPr>
                          <w:spacing w:val="-6"/>
                          <w:u w:val="none"/>
                        </w:rPr>
                        <w:t> </w:t>
                      </w:r>
                      <w:r>
                        <w:rPr>
                          <w:u w:val="none"/>
                        </w:rPr>
                        <w:t>anteriores</w:t>
                      </w:r>
                      <w:r>
                        <w:rPr>
                          <w:spacing w:val="-8"/>
                          <w:u w:val="none"/>
                        </w:rPr>
                        <w:t> </w:t>
                      </w:r>
                      <w:r>
                        <w:rPr>
                          <w:u w:val="none"/>
                        </w:rPr>
                        <w:t>y</w:t>
                      </w:r>
                      <w:r>
                        <w:rPr>
                          <w:spacing w:val="-6"/>
                          <w:u w:val="none"/>
                        </w:rPr>
                        <w:t> </w:t>
                      </w:r>
                      <w:r>
                        <w:rPr>
                          <w:u w:val="none"/>
                        </w:rPr>
                        <w:t>en</w:t>
                      </w:r>
                      <w:r>
                        <w:rPr>
                          <w:spacing w:val="-8"/>
                          <w:u w:val="none"/>
                        </w:rPr>
                        <w:t> </w:t>
                      </w:r>
                      <w:r>
                        <w:rPr>
                          <w:u w:val="none"/>
                        </w:rPr>
                        <w:t>el</w:t>
                      </w:r>
                      <w:r>
                        <w:rPr>
                          <w:spacing w:val="-10"/>
                          <w:u w:val="none"/>
                        </w:rPr>
                        <w:t> </w:t>
                      </w:r>
                      <w:r>
                        <w:rPr>
                          <w:u w:val="none"/>
                        </w:rPr>
                        <w:t>vigente.</w:t>
                      </w:r>
                      <w:r>
                        <w:rPr>
                          <w:spacing w:val="-4"/>
                          <w:u w:val="none"/>
                        </w:rPr>
                        <w:t> </w:t>
                      </w:r>
                      <w:r>
                        <w:rPr>
                          <w:u w:val="none"/>
                        </w:rPr>
                        <w:t>El</w:t>
                      </w:r>
                      <w:r>
                        <w:rPr>
                          <w:spacing w:val="-8"/>
                          <w:u w:val="none"/>
                        </w:rPr>
                        <w:t> </w:t>
                      </w:r>
                      <w:r>
                        <w:rPr>
                          <w:u w:val="none"/>
                        </w:rPr>
                        <w:t>saldo</w:t>
                      </w:r>
                      <w:r>
                        <w:rPr>
                          <w:spacing w:val="-10"/>
                          <w:u w:val="none"/>
                        </w:rPr>
                        <w:t> </w:t>
                      </w:r>
                      <w:r>
                        <w:rPr>
                          <w:u w:val="none"/>
                        </w:rPr>
                        <w:t>representa el total de resultados acumulados al 31 de diciembre de 2025 y al periodo actual 2026.</w:t>
                      </w:r>
                    </w:p>
                    <w:p>
                      <w:pPr>
                        <w:pStyle w:val="BodyText"/>
                        <w:spacing w:line="360" w:lineRule="auto"/>
                        <w:ind w:left="103" w:right="110"/>
                        <w:jc w:val="both"/>
                      </w:pPr>
                      <w:r>
                        <w:rPr/>
                        <w:t>La</w:t>
                      </w:r>
                      <w:r>
                        <w:rPr>
                          <w:spacing w:val="-9"/>
                        </w:rPr>
                        <w:t> </w:t>
                      </w:r>
                      <w:r>
                        <w:rPr/>
                        <w:t>cuenta</w:t>
                      </w:r>
                      <w:r>
                        <w:rPr>
                          <w:spacing w:val="-9"/>
                        </w:rPr>
                        <w:t> </w:t>
                      </w:r>
                      <w:r>
                        <w:rPr/>
                        <w:t>3.1.5.01</w:t>
                      </w:r>
                      <w:r>
                        <w:rPr>
                          <w:spacing w:val="-9"/>
                        </w:rPr>
                        <w:t> </w:t>
                      </w:r>
                      <w:r>
                        <w:rPr/>
                        <w:t>se</w:t>
                      </w:r>
                      <w:r>
                        <w:rPr>
                          <w:spacing w:val="-11"/>
                        </w:rPr>
                        <w:t> </w:t>
                      </w:r>
                      <w:r>
                        <w:rPr/>
                        <w:t>vio</w:t>
                      </w:r>
                      <w:r>
                        <w:rPr>
                          <w:spacing w:val="-9"/>
                        </w:rPr>
                        <w:t> </w:t>
                      </w:r>
                      <w:r>
                        <w:rPr/>
                        <w:t>afectada</w:t>
                      </w:r>
                      <w:r>
                        <w:rPr>
                          <w:spacing w:val="-11"/>
                        </w:rPr>
                        <w:t> </w:t>
                      </w:r>
                      <w:r>
                        <w:rPr/>
                        <w:t>por</w:t>
                      </w:r>
                      <w:r>
                        <w:rPr>
                          <w:spacing w:val="-11"/>
                        </w:rPr>
                        <w:t> </w:t>
                      </w:r>
                      <w:r>
                        <w:rPr/>
                        <w:t>la</w:t>
                      </w:r>
                      <w:r>
                        <w:rPr>
                          <w:spacing w:val="-9"/>
                        </w:rPr>
                        <w:t> </w:t>
                      </w:r>
                      <w:r>
                        <w:rPr/>
                        <w:t>definición</w:t>
                      </w:r>
                      <w:r>
                        <w:rPr>
                          <w:spacing w:val="-11"/>
                        </w:rPr>
                        <w:t> </w:t>
                      </w:r>
                      <w:r>
                        <w:rPr/>
                        <w:t>de</w:t>
                      </w:r>
                      <w:r>
                        <w:rPr>
                          <w:spacing w:val="-10"/>
                        </w:rPr>
                        <w:t> </w:t>
                      </w:r>
                      <w:r>
                        <w:rPr/>
                        <w:t>la</w:t>
                      </w:r>
                      <w:r>
                        <w:rPr>
                          <w:spacing w:val="-9"/>
                        </w:rPr>
                        <w:t> </w:t>
                      </w:r>
                      <w:r>
                        <w:rPr/>
                        <w:t>vida</w:t>
                      </w:r>
                      <w:r>
                        <w:rPr>
                          <w:spacing w:val="-7"/>
                        </w:rPr>
                        <w:t> </w:t>
                      </w:r>
                      <w:r>
                        <w:rPr/>
                        <w:t>útil</w:t>
                      </w:r>
                      <w:r>
                        <w:rPr>
                          <w:spacing w:val="-11"/>
                        </w:rPr>
                        <w:t> </w:t>
                      </w:r>
                      <w:r>
                        <w:rPr/>
                        <w:t>de</w:t>
                      </w:r>
                      <w:r>
                        <w:rPr>
                          <w:spacing w:val="-11"/>
                        </w:rPr>
                        <w:t> </w:t>
                      </w:r>
                      <w:r>
                        <w:rPr/>
                        <w:t>los</w:t>
                      </w:r>
                      <w:r>
                        <w:rPr>
                          <w:spacing w:val="-11"/>
                        </w:rPr>
                        <w:t> </w:t>
                      </w:r>
                      <w:r>
                        <w:rPr/>
                        <w:t>activos</w:t>
                      </w:r>
                      <w:r>
                        <w:rPr>
                          <w:spacing w:val="-7"/>
                        </w:rPr>
                        <w:t> </w:t>
                      </w:r>
                      <w:r>
                        <w:rPr/>
                        <w:t>intangibles</w:t>
                      </w:r>
                      <w:r>
                        <w:rPr>
                          <w:spacing w:val="-7"/>
                        </w:rPr>
                        <w:t> </w:t>
                      </w:r>
                      <w:r>
                        <w:rPr/>
                        <w:t>que</w:t>
                      </w:r>
                      <w:r>
                        <w:rPr>
                          <w:spacing w:val="-10"/>
                        </w:rPr>
                        <w:t> </w:t>
                      </w:r>
                      <w:r>
                        <w:rPr/>
                        <w:t>anteriormente estaban catalogados con</w:t>
                      </w:r>
                      <w:r>
                        <w:rPr>
                          <w:spacing w:val="-2"/>
                        </w:rPr>
                        <w:t> </w:t>
                      </w:r>
                      <w:r>
                        <w:rPr/>
                        <w:t>vida útil indefinida según modificación de la política contable particular de la CGR, dicho ajuste afectó periodos anteriores por un total de ¢433.245,20 miles de colones.</w:t>
                      </w:r>
                    </w:p>
                  </w:txbxContent>
                </v:textbox>
                <v:stroke dashstyle="solid"/>
                <w10:wrap type="topAndBottom"/>
              </v:shape>
            </w:pict>
          </mc:Fallback>
        </mc:AlternateContent>
      </w:r>
    </w:p>
    <w:p>
      <w:pPr>
        <w:pStyle w:val="BodyText"/>
      </w:pPr>
    </w:p>
    <w:p>
      <w:pPr>
        <w:pStyle w:val="BodyText"/>
        <w:spacing w:before="43"/>
      </w:pPr>
    </w:p>
    <w:p>
      <w:pPr>
        <w:pStyle w:val="Heading3"/>
      </w:pPr>
      <w:bookmarkStart w:name="_TOC_250013" w:id="107"/>
      <w:r>
        <w:rPr/>
        <w:t>NOTA</w:t>
      </w:r>
      <w:r>
        <w:rPr>
          <w:spacing w:val="-5"/>
        </w:rPr>
        <w:t> </w:t>
      </w:r>
      <w:r>
        <w:rPr/>
        <w:t>N°</w:t>
      </w:r>
      <w:r>
        <w:rPr>
          <w:spacing w:val="-3"/>
        </w:rPr>
        <w:t> </w:t>
      </w:r>
      <w:bookmarkEnd w:id="107"/>
      <w:r>
        <w:rPr>
          <w:spacing w:val="-5"/>
        </w:rPr>
        <w:t>89</w:t>
      </w:r>
    </w:p>
    <w:p>
      <w:pPr>
        <w:pStyle w:val="BodyText"/>
        <w:spacing w:before="119"/>
        <w:rPr>
          <w:b/>
        </w:rPr>
      </w:pPr>
    </w:p>
    <w:p>
      <w:pPr>
        <w:pStyle w:val="Heading3"/>
        <w:numPr>
          <w:ilvl w:val="1"/>
          <w:numId w:val="40"/>
        </w:numPr>
        <w:tabs>
          <w:tab w:pos="1637" w:val="left" w:leader="none"/>
        </w:tabs>
        <w:spacing w:line="240" w:lineRule="auto" w:before="0" w:after="0"/>
        <w:ind w:left="1637" w:right="0" w:hanging="296"/>
        <w:jc w:val="left"/>
      </w:pPr>
      <w:bookmarkStart w:name="_TOC_250012" w:id="108"/>
      <w:r>
        <w:rPr>
          <w:color w:val="1F3662"/>
        </w:rPr>
        <w:t>INTERESES</w:t>
      </w:r>
      <w:r>
        <w:rPr>
          <w:color w:val="1F3662"/>
          <w:spacing w:val="-5"/>
        </w:rPr>
        <w:t> </w:t>
      </w:r>
      <w:bookmarkEnd w:id="108"/>
      <w:r>
        <w:rPr>
          <w:color w:val="1F3662"/>
          <w:spacing w:val="-2"/>
        </w:rPr>
        <w:t>MINORITARIOS</w:t>
      </w:r>
    </w:p>
    <w:p>
      <w:pPr>
        <w:pStyle w:val="BodyText"/>
        <w:spacing w:before="117"/>
        <w:rPr>
          <w:b/>
        </w:rPr>
      </w:pPr>
    </w:p>
    <w:p>
      <w:pPr>
        <w:pStyle w:val="BodyText"/>
        <w:ind w:left="1341"/>
      </w:pPr>
      <w:r>
        <w:rPr/>
        <w:t>Intereses</w:t>
      </w:r>
      <w:r>
        <w:rPr>
          <w:spacing w:val="-5"/>
        </w:rPr>
        <w:t> </w:t>
      </w:r>
      <w:r>
        <w:rPr/>
        <w:t>minoritarios</w:t>
      </w:r>
      <w:r>
        <w:rPr>
          <w:spacing w:val="-4"/>
        </w:rPr>
        <w:t> </w:t>
      </w:r>
      <w:r>
        <w:rPr/>
        <w:t>-</w:t>
      </w:r>
      <w:r>
        <w:rPr>
          <w:spacing w:val="-5"/>
        </w:rPr>
        <w:t> </w:t>
      </w:r>
      <w:r>
        <w:rPr/>
        <w:t>Participaciones</w:t>
      </w:r>
      <w:r>
        <w:rPr>
          <w:spacing w:val="-3"/>
        </w:rPr>
        <w:t> </w:t>
      </w:r>
      <w:r>
        <w:rPr/>
        <w:t>en</w:t>
      </w:r>
      <w:r>
        <w:rPr>
          <w:spacing w:val="-5"/>
        </w:rPr>
        <w:t> </w:t>
      </w:r>
      <w:r>
        <w:rPr/>
        <w:t>el</w:t>
      </w:r>
      <w:r>
        <w:rPr>
          <w:spacing w:val="-5"/>
        </w:rPr>
        <w:t> </w:t>
      </w:r>
      <w:r>
        <w:rPr/>
        <w:t>patrimonio</w:t>
      </w:r>
      <w:r>
        <w:rPr>
          <w:spacing w:val="-4"/>
        </w:rPr>
        <w:t> </w:t>
      </w:r>
      <w:r>
        <w:rPr/>
        <w:t>de</w:t>
      </w:r>
      <w:r>
        <w:rPr>
          <w:spacing w:val="-5"/>
        </w:rPr>
        <w:t> </w:t>
      </w:r>
      <w:r>
        <w:rPr/>
        <w:t>entidades</w:t>
      </w:r>
      <w:r>
        <w:rPr>
          <w:spacing w:val="-4"/>
        </w:rPr>
        <w:t> </w:t>
      </w:r>
      <w:r>
        <w:rPr>
          <w:spacing w:val="-2"/>
        </w:rPr>
        <w:t>controladas</w:t>
      </w:r>
    </w:p>
    <w:p>
      <w:pPr>
        <w:pStyle w:val="BodyText"/>
        <w:spacing w:before="38"/>
      </w:pPr>
    </w:p>
    <w:tbl>
      <w:tblPr>
        <w:tblW w:w="0" w:type="auto"/>
        <w:jc w:val="left"/>
        <w:tblInd w:w="18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77"/>
        <w:gridCol w:w="1277"/>
        <w:gridCol w:w="843"/>
        <w:gridCol w:w="1265"/>
        <w:gridCol w:w="1267"/>
        <w:gridCol w:w="1488"/>
      </w:tblGrid>
      <w:tr>
        <w:trPr>
          <w:trHeight w:val="313" w:hRule="atLeast"/>
        </w:trPr>
        <w:tc>
          <w:tcPr>
            <w:tcW w:w="2177" w:type="dxa"/>
            <w:vMerge w:val="restart"/>
            <w:shd w:val="clear" w:color="auto" w:fill="366091"/>
          </w:tcPr>
          <w:p>
            <w:pPr>
              <w:pStyle w:val="TableParagraph"/>
              <w:spacing w:before="80"/>
              <w:ind w:left="69"/>
              <w:rPr>
                <w:b/>
                <w:sz w:val="18"/>
              </w:rPr>
            </w:pPr>
            <w:r>
              <w:rPr>
                <w:b/>
                <w:color w:val="FFFFFF"/>
                <w:spacing w:val="-2"/>
                <w:sz w:val="18"/>
              </w:rPr>
              <w:t>Cuenta</w:t>
            </w:r>
          </w:p>
        </w:tc>
        <w:tc>
          <w:tcPr>
            <w:tcW w:w="1277" w:type="dxa"/>
            <w:vMerge w:val="restart"/>
            <w:shd w:val="clear" w:color="auto" w:fill="366091"/>
          </w:tcPr>
          <w:p>
            <w:pPr>
              <w:pStyle w:val="TableParagraph"/>
              <w:spacing w:before="214"/>
              <w:ind w:left="200"/>
              <w:rPr>
                <w:b/>
                <w:sz w:val="18"/>
              </w:rPr>
            </w:pPr>
            <w:r>
              <w:rPr>
                <w:b/>
                <w:color w:val="FFFFFF"/>
                <w:spacing w:val="-2"/>
                <w:sz w:val="18"/>
              </w:rPr>
              <w:t>Descripción</w:t>
            </w:r>
          </w:p>
        </w:tc>
        <w:tc>
          <w:tcPr>
            <w:tcW w:w="843" w:type="dxa"/>
            <w:vMerge w:val="restart"/>
            <w:shd w:val="clear" w:color="auto" w:fill="366091"/>
          </w:tcPr>
          <w:p>
            <w:pPr>
              <w:pStyle w:val="TableParagraph"/>
              <w:spacing w:before="214"/>
              <w:ind w:left="234"/>
              <w:rPr>
                <w:b/>
                <w:sz w:val="18"/>
              </w:rPr>
            </w:pPr>
            <w:r>
              <w:rPr>
                <w:b/>
                <w:color w:val="FFFFFF"/>
                <w:spacing w:val="-4"/>
                <w:sz w:val="18"/>
              </w:rPr>
              <w:t>Nota</w:t>
            </w:r>
          </w:p>
        </w:tc>
        <w:tc>
          <w:tcPr>
            <w:tcW w:w="1265" w:type="dxa"/>
            <w:vMerge w:val="restart"/>
            <w:shd w:val="clear" w:color="auto" w:fill="366091"/>
          </w:tcPr>
          <w:p>
            <w:pPr>
              <w:pStyle w:val="TableParagraph"/>
              <w:spacing w:before="104"/>
              <w:ind w:left="389" w:right="299" w:hanging="34"/>
              <w:rPr>
                <w:b/>
                <w:sz w:val="18"/>
              </w:rPr>
            </w:pPr>
            <w:r>
              <w:rPr>
                <w:b/>
                <w:color w:val="FFFFFF"/>
                <w:spacing w:val="-2"/>
                <w:sz w:val="18"/>
              </w:rPr>
              <w:t>Periodo</w:t>
            </w:r>
            <w:r>
              <w:rPr>
                <w:b/>
                <w:color w:val="FFFFFF"/>
                <w:sz w:val="18"/>
              </w:rPr>
              <w:t> </w:t>
            </w:r>
            <w:r>
              <w:rPr>
                <w:b/>
                <w:color w:val="FFFFFF"/>
                <w:spacing w:val="-2"/>
                <w:sz w:val="18"/>
              </w:rPr>
              <w:t>Actual</w:t>
            </w:r>
          </w:p>
        </w:tc>
        <w:tc>
          <w:tcPr>
            <w:tcW w:w="1267" w:type="dxa"/>
            <w:vMerge w:val="restart"/>
            <w:shd w:val="clear" w:color="auto" w:fill="366091"/>
          </w:tcPr>
          <w:p>
            <w:pPr>
              <w:pStyle w:val="TableParagraph"/>
              <w:spacing w:before="104"/>
              <w:ind w:left="317" w:right="298" w:firstLine="40"/>
              <w:rPr>
                <w:b/>
                <w:sz w:val="18"/>
              </w:rPr>
            </w:pPr>
            <w:r>
              <w:rPr>
                <w:b/>
                <w:color w:val="FFFFFF"/>
                <w:spacing w:val="-2"/>
                <w:sz w:val="18"/>
              </w:rPr>
              <w:t>Periodo</w:t>
            </w:r>
            <w:r>
              <w:rPr>
                <w:b/>
                <w:color w:val="FFFFFF"/>
                <w:sz w:val="18"/>
              </w:rPr>
              <w:t> </w:t>
            </w:r>
            <w:r>
              <w:rPr>
                <w:b/>
                <w:color w:val="FFFFFF"/>
                <w:spacing w:val="-2"/>
                <w:sz w:val="18"/>
              </w:rPr>
              <w:t>Anterior</w:t>
            </w:r>
          </w:p>
        </w:tc>
        <w:tc>
          <w:tcPr>
            <w:tcW w:w="1488" w:type="dxa"/>
            <w:shd w:val="clear" w:color="auto" w:fill="366091"/>
          </w:tcPr>
          <w:p>
            <w:pPr>
              <w:pStyle w:val="TableParagraph"/>
              <w:spacing w:before="46"/>
              <w:ind w:left="11"/>
              <w:jc w:val="center"/>
              <w:rPr>
                <w:b/>
                <w:sz w:val="18"/>
              </w:rPr>
            </w:pPr>
            <w:r>
              <w:rPr>
                <w:b/>
                <w:color w:val="FFFFFF"/>
                <w:spacing w:val="-2"/>
                <w:sz w:val="18"/>
              </w:rPr>
              <w:t>Diferencia</w:t>
            </w:r>
          </w:p>
        </w:tc>
      </w:tr>
      <w:tr>
        <w:trPr>
          <w:trHeight w:val="313" w:hRule="atLeast"/>
        </w:trPr>
        <w:tc>
          <w:tcPr>
            <w:tcW w:w="2177" w:type="dxa"/>
            <w:vMerge/>
            <w:tcBorders>
              <w:top w:val="nil"/>
            </w:tcBorders>
            <w:shd w:val="clear" w:color="auto" w:fill="366091"/>
          </w:tcPr>
          <w:p>
            <w:pPr>
              <w:rPr>
                <w:sz w:val="2"/>
                <w:szCs w:val="2"/>
              </w:rPr>
            </w:pPr>
          </w:p>
        </w:tc>
        <w:tc>
          <w:tcPr>
            <w:tcW w:w="1277" w:type="dxa"/>
            <w:vMerge/>
            <w:tcBorders>
              <w:top w:val="nil"/>
            </w:tcBorders>
            <w:shd w:val="clear" w:color="auto" w:fill="366091"/>
          </w:tcPr>
          <w:p>
            <w:pPr>
              <w:rPr>
                <w:sz w:val="2"/>
                <w:szCs w:val="2"/>
              </w:rPr>
            </w:pPr>
          </w:p>
        </w:tc>
        <w:tc>
          <w:tcPr>
            <w:tcW w:w="843" w:type="dxa"/>
            <w:vMerge/>
            <w:tcBorders>
              <w:top w:val="nil"/>
            </w:tcBorders>
            <w:shd w:val="clear" w:color="auto" w:fill="366091"/>
          </w:tcPr>
          <w:p>
            <w:pPr>
              <w:rPr>
                <w:sz w:val="2"/>
                <w:szCs w:val="2"/>
              </w:rPr>
            </w:pPr>
          </w:p>
        </w:tc>
        <w:tc>
          <w:tcPr>
            <w:tcW w:w="1265" w:type="dxa"/>
            <w:vMerge/>
            <w:tcBorders>
              <w:top w:val="nil"/>
            </w:tcBorders>
            <w:shd w:val="clear" w:color="auto" w:fill="366091"/>
          </w:tcPr>
          <w:p>
            <w:pPr>
              <w:rPr>
                <w:sz w:val="2"/>
                <w:szCs w:val="2"/>
              </w:rPr>
            </w:pPr>
          </w:p>
        </w:tc>
        <w:tc>
          <w:tcPr>
            <w:tcW w:w="1267" w:type="dxa"/>
            <w:vMerge/>
            <w:tcBorders>
              <w:top w:val="nil"/>
            </w:tcBorders>
            <w:shd w:val="clear" w:color="auto" w:fill="366091"/>
          </w:tcPr>
          <w:p>
            <w:pPr>
              <w:rPr>
                <w:sz w:val="2"/>
                <w:szCs w:val="2"/>
              </w:rPr>
            </w:pPr>
          </w:p>
        </w:tc>
        <w:tc>
          <w:tcPr>
            <w:tcW w:w="1488" w:type="dxa"/>
            <w:shd w:val="clear" w:color="auto" w:fill="366091"/>
          </w:tcPr>
          <w:p>
            <w:pPr>
              <w:pStyle w:val="TableParagraph"/>
              <w:spacing w:before="49"/>
              <w:ind w:left="11"/>
              <w:jc w:val="center"/>
              <w:rPr>
                <w:sz w:val="18"/>
              </w:rPr>
            </w:pPr>
            <w:r>
              <w:rPr>
                <w:color w:val="FFFFFF"/>
                <w:spacing w:val="-10"/>
                <w:sz w:val="18"/>
              </w:rPr>
              <w:t>%</w:t>
            </w:r>
          </w:p>
        </w:tc>
      </w:tr>
      <w:tr>
        <w:trPr>
          <w:trHeight w:val="1540" w:hRule="atLeast"/>
        </w:trPr>
        <w:tc>
          <w:tcPr>
            <w:tcW w:w="2177"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69"/>
              <w:rPr>
                <w:b/>
                <w:sz w:val="18"/>
              </w:rPr>
            </w:pPr>
            <w:r>
              <w:rPr>
                <w:b/>
                <w:spacing w:val="-2"/>
                <w:sz w:val="18"/>
              </w:rPr>
              <w:t>3.2.1.</w:t>
            </w:r>
          </w:p>
        </w:tc>
        <w:tc>
          <w:tcPr>
            <w:tcW w:w="1277" w:type="dxa"/>
          </w:tcPr>
          <w:p>
            <w:pPr>
              <w:pStyle w:val="TableParagraph"/>
              <w:tabs>
                <w:tab w:pos="1069" w:val="left" w:leader="none"/>
              </w:tabs>
              <w:spacing w:before="1"/>
              <w:ind w:left="68" w:right="49"/>
              <w:rPr>
                <w:b/>
                <w:sz w:val="18"/>
              </w:rPr>
            </w:pPr>
            <w:r>
              <w:rPr>
                <w:b/>
                <w:spacing w:val="-2"/>
                <w:sz w:val="18"/>
              </w:rPr>
              <w:t>Intereses</w:t>
            </w:r>
            <w:r>
              <w:rPr>
                <w:b/>
                <w:sz w:val="18"/>
              </w:rPr>
              <w:t> minoritarios</w:t>
            </w:r>
            <w:r>
              <w:rPr>
                <w:b/>
                <w:spacing w:val="80"/>
                <w:sz w:val="18"/>
              </w:rPr>
              <w:t> </w:t>
            </w:r>
            <w:r>
              <w:rPr>
                <w:b/>
                <w:sz w:val="18"/>
              </w:rPr>
              <w:t>- </w:t>
            </w:r>
            <w:r>
              <w:rPr>
                <w:b/>
                <w:spacing w:val="-2"/>
                <w:sz w:val="18"/>
              </w:rPr>
              <w:t>Participaciones</w:t>
            </w:r>
            <w:r>
              <w:rPr>
                <w:b/>
                <w:sz w:val="18"/>
              </w:rPr>
              <w:t> </w:t>
            </w:r>
            <w:r>
              <w:rPr>
                <w:b/>
                <w:spacing w:val="-5"/>
                <w:sz w:val="18"/>
              </w:rPr>
              <w:t>en</w:t>
            </w:r>
            <w:r>
              <w:rPr>
                <w:b/>
                <w:sz w:val="18"/>
              </w:rPr>
              <w:tab/>
            </w:r>
            <w:r>
              <w:rPr>
                <w:b/>
                <w:spacing w:val="-5"/>
                <w:sz w:val="18"/>
              </w:rPr>
              <w:t>el</w:t>
            </w:r>
          </w:p>
          <w:p>
            <w:pPr>
              <w:pStyle w:val="TableParagraph"/>
              <w:ind w:left="68"/>
              <w:rPr>
                <w:b/>
                <w:sz w:val="18"/>
              </w:rPr>
            </w:pPr>
            <w:r>
              <w:rPr>
                <w:b/>
                <w:sz w:val="18"/>
              </w:rPr>
              <w:t>patrimonio</w:t>
            </w:r>
            <w:r>
              <w:rPr>
                <w:b/>
                <w:spacing w:val="32"/>
                <w:sz w:val="18"/>
              </w:rPr>
              <w:t> </w:t>
            </w:r>
            <w:r>
              <w:rPr>
                <w:b/>
                <w:sz w:val="18"/>
              </w:rPr>
              <w:t>de </w:t>
            </w:r>
            <w:r>
              <w:rPr>
                <w:b/>
                <w:spacing w:val="-2"/>
                <w:sz w:val="18"/>
              </w:rPr>
              <w:t>entidades</w:t>
            </w:r>
          </w:p>
          <w:p>
            <w:pPr>
              <w:pStyle w:val="TableParagraph"/>
              <w:spacing w:line="201" w:lineRule="exact"/>
              <w:ind w:left="68"/>
              <w:rPr>
                <w:b/>
                <w:sz w:val="18"/>
              </w:rPr>
            </w:pPr>
            <w:r>
              <w:rPr>
                <w:b/>
                <w:spacing w:val="-2"/>
                <w:sz w:val="18"/>
              </w:rPr>
              <w:t>controladas</w:t>
            </w:r>
          </w:p>
        </w:tc>
        <w:tc>
          <w:tcPr>
            <w:tcW w:w="843"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15"/>
              <w:jc w:val="center"/>
              <w:rPr>
                <w:b/>
                <w:sz w:val="18"/>
              </w:rPr>
            </w:pPr>
            <w:r>
              <w:rPr>
                <w:b/>
                <w:spacing w:val="-5"/>
                <w:sz w:val="18"/>
              </w:rPr>
              <w:t>29</w:t>
            </w:r>
          </w:p>
        </w:tc>
        <w:tc>
          <w:tcPr>
            <w:tcW w:w="1265"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48"/>
              <w:jc w:val="center"/>
              <w:rPr>
                <w:b/>
                <w:sz w:val="18"/>
              </w:rPr>
            </w:pPr>
            <w:r>
              <w:rPr>
                <w:b/>
                <w:spacing w:val="-10"/>
                <w:sz w:val="18"/>
              </w:rPr>
              <w:t>-</w:t>
            </w:r>
          </w:p>
        </w:tc>
        <w:tc>
          <w:tcPr>
            <w:tcW w:w="1267"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58" w:right="9"/>
              <w:jc w:val="center"/>
              <w:rPr>
                <w:b/>
                <w:sz w:val="18"/>
              </w:rPr>
            </w:pPr>
            <w:r>
              <w:rPr>
                <w:b/>
                <w:spacing w:val="-10"/>
                <w:sz w:val="18"/>
              </w:rPr>
              <w:t>-</w:t>
            </w:r>
          </w:p>
        </w:tc>
        <w:tc>
          <w:tcPr>
            <w:tcW w:w="1488" w:type="dxa"/>
          </w:tcPr>
          <w:p>
            <w:pPr>
              <w:pStyle w:val="TableParagraph"/>
              <w:rPr>
                <w:sz w:val="18"/>
              </w:rPr>
            </w:pPr>
          </w:p>
          <w:p>
            <w:pPr>
              <w:pStyle w:val="TableParagraph"/>
              <w:rPr>
                <w:sz w:val="18"/>
              </w:rPr>
            </w:pPr>
          </w:p>
          <w:p>
            <w:pPr>
              <w:pStyle w:val="TableParagraph"/>
              <w:spacing w:before="1"/>
              <w:rPr>
                <w:sz w:val="18"/>
              </w:rPr>
            </w:pPr>
          </w:p>
          <w:p>
            <w:pPr>
              <w:pStyle w:val="TableParagraph"/>
              <w:spacing w:before="1"/>
              <w:ind w:left="11" w:right="3"/>
              <w:jc w:val="center"/>
              <w:rPr>
                <w:b/>
                <w:sz w:val="18"/>
              </w:rPr>
            </w:pPr>
            <w:r>
              <w:rPr>
                <w:b/>
                <w:spacing w:val="-2"/>
                <w:sz w:val="18"/>
              </w:rPr>
              <w:t>0,00%</w:t>
            </w:r>
          </w:p>
        </w:tc>
      </w:tr>
    </w:tbl>
    <w:p>
      <w:pPr>
        <w:pStyle w:val="Heading4"/>
        <w:spacing w:before="239"/>
      </w:pPr>
      <w:r>
        <w:rPr>
          <w:spacing w:val="-2"/>
        </w:rPr>
        <w:t>Revelación:</w:t>
      </w:r>
    </w:p>
    <w:p>
      <w:pPr>
        <w:pStyle w:val="BodyText"/>
        <w:spacing w:before="40"/>
        <w:rPr>
          <w:b/>
        </w:rPr>
      </w:pPr>
    </w:p>
    <w:p>
      <w:pPr>
        <w:pStyle w:val="BodyText"/>
        <w:spacing w:line="357" w:lineRule="auto"/>
        <w:ind w:left="1341" w:right="1349"/>
        <w:jc w:val="both"/>
      </w:pPr>
      <w:r>
        <w:rPr/>
        <w:t>La cuenta Intereses minoritarios - Participaciones en el patrimonio de entidades controladas, representa el 0,00%</w:t>
      </w:r>
      <w:r>
        <w:rPr>
          <w:spacing w:val="-8"/>
        </w:rPr>
        <w:t> </w:t>
      </w:r>
      <w:r>
        <w:rPr/>
        <w:t>del</w:t>
      </w:r>
      <w:r>
        <w:rPr>
          <w:spacing w:val="-9"/>
        </w:rPr>
        <w:t> </w:t>
      </w:r>
      <w:r>
        <w:rPr/>
        <w:t>total</w:t>
      </w:r>
      <w:r>
        <w:rPr>
          <w:spacing w:val="-7"/>
        </w:rPr>
        <w:t> </w:t>
      </w:r>
      <w:r>
        <w:rPr/>
        <w:t>del</w:t>
      </w:r>
      <w:r>
        <w:rPr>
          <w:spacing w:val="-9"/>
        </w:rPr>
        <w:t> </w:t>
      </w:r>
      <w:r>
        <w:rPr/>
        <w:t>Capital,</w:t>
      </w:r>
      <w:r>
        <w:rPr>
          <w:spacing w:val="-7"/>
        </w:rPr>
        <w:t> </w:t>
      </w:r>
      <w:r>
        <w:rPr/>
        <w:t>que</w:t>
      </w:r>
      <w:r>
        <w:rPr>
          <w:spacing w:val="-7"/>
        </w:rPr>
        <w:t> </w:t>
      </w:r>
      <w:r>
        <w:rPr/>
        <w:t>comparado</w:t>
      </w:r>
      <w:r>
        <w:rPr>
          <w:spacing w:val="-7"/>
        </w:rPr>
        <w:t> </w:t>
      </w:r>
      <w:r>
        <w:rPr/>
        <w:t>al</w:t>
      </w:r>
      <w:r>
        <w:rPr>
          <w:spacing w:val="-7"/>
        </w:rPr>
        <w:t> </w:t>
      </w:r>
      <w:r>
        <w:rPr/>
        <w:t>periodo</w:t>
      </w:r>
      <w:r>
        <w:rPr>
          <w:spacing w:val="-6"/>
        </w:rPr>
        <w:t> </w:t>
      </w:r>
      <w:r>
        <w:rPr/>
        <w:t>anterior</w:t>
      </w:r>
      <w:r>
        <w:rPr>
          <w:spacing w:val="-7"/>
        </w:rPr>
        <w:t> </w:t>
      </w:r>
      <w:r>
        <w:rPr/>
        <w:t>genera</w:t>
      </w:r>
      <w:r>
        <w:rPr>
          <w:spacing w:val="-7"/>
        </w:rPr>
        <w:t> </w:t>
      </w:r>
      <w:r>
        <w:rPr/>
        <w:t>una</w:t>
      </w:r>
      <w:r>
        <w:rPr>
          <w:spacing w:val="-9"/>
        </w:rPr>
        <w:t> </w:t>
      </w:r>
      <w:r>
        <w:rPr/>
        <w:t>variación</w:t>
      </w:r>
      <w:r>
        <w:rPr>
          <w:spacing w:val="-7"/>
        </w:rPr>
        <w:t> </w:t>
      </w:r>
      <w:r>
        <w:rPr/>
        <w:t>absoluta</w:t>
      </w:r>
      <w:r>
        <w:rPr>
          <w:spacing w:val="-7"/>
        </w:rPr>
        <w:t> </w:t>
      </w:r>
      <w:r>
        <w:rPr/>
        <w:t>de</w:t>
      </w:r>
      <w:r>
        <w:rPr>
          <w:spacing w:val="-7"/>
        </w:rPr>
        <w:t> </w:t>
      </w:r>
      <w:r>
        <w:rPr/>
        <w:t>0</w:t>
      </w:r>
      <w:r>
        <w:rPr>
          <w:spacing w:val="-9"/>
        </w:rPr>
        <w:t> </w:t>
      </w:r>
      <w:r>
        <w:rPr/>
        <w:t>000,00</w:t>
      </w:r>
      <w:r>
        <w:rPr>
          <w:spacing w:val="-7"/>
        </w:rPr>
        <w:t> </w:t>
      </w:r>
      <w:r>
        <w:rPr/>
        <w:t>que corresponde a un Aumento del 0,00% de recursos disponibles.</w:t>
      </w:r>
    </w:p>
    <w:p>
      <w:pPr>
        <w:pStyle w:val="BodyText"/>
        <w:spacing w:after="0" w:line="357" w:lineRule="auto"/>
        <w:jc w:val="both"/>
        <w:sectPr>
          <w:footerReference w:type="default" r:id="rId48"/>
          <w:pgSz w:w="12240" w:h="15840"/>
          <w:pgMar w:header="0" w:footer="1002" w:top="154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320" name="Textbox 320"/>
                <wp:cNvGraphicFramePr>
                  <a:graphicFrameLocks/>
                </wp:cNvGraphicFramePr>
                <a:graphic>
                  <a:graphicData uri="http://schemas.microsoft.com/office/word/2010/wordprocessingShape">
                    <wps:wsp>
                      <wps:cNvPr id="320" name="Textbox 320"/>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316"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spacing w:before="8"/>
      </w:pPr>
    </w:p>
    <w:p>
      <w:pPr>
        <w:pStyle w:val="Heading3"/>
      </w:pPr>
      <w:bookmarkStart w:name="_TOC_250011" w:id="109"/>
      <w:r>
        <w:rPr/>
        <w:t>NOTA</w:t>
      </w:r>
      <w:r>
        <w:rPr>
          <w:spacing w:val="-5"/>
        </w:rPr>
        <w:t> </w:t>
      </w:r>
      <w:r>
        <w:rPr/>
        <w:t>N°</w:t>
      </w:r>
      <w:r>
        <w:rPr>
          <w:spacing w:val="-3"/>
        </w:rPr>
        <w:t> </w:t>
      </w:r>
      <w:bookmarkEnd w:id="109"/>
      <w:r>
        <w:rPr>
          <w:spacing w:val="-5"/>
        </w:rPr>
        <w:t>90</w:t>
      </w:r>
    </w:p>
    <w:p>
      <w:pPr>
        <w:pStyle w:val="BodyText"/>
        <w:spacing w:before="114"/>
        <w:rPr>
          <w:b/>
        </w:rPr>
      </w:pPr>
    </w:p>
    <w:p>
      <w:pPr>
        <w:pStyle w:val="BodyText"/>
        <w:ind w:left="1341"/>
      </w:pPr>
      <w:r>
        <w:rPr/>
        <w:t>Intereses</w:t>
      </w:r>
      <w:r>
        <w:rPr>
          <w:spacing w:val="-7"/>
        </w:rPr>
        <w:t> </w:t>
      </w:r>
      <w:r>
        <w:rPr/>
        <w:t>minoritarios</w:t>
      </w:r>
      <w:r>
        <w:rPr>
          <w:spacing w:val="-4"/>
        </w:rPr>
        <w:t> </w:t>
      </w:r>
      <w:r>
        <w:rPr/>
        <w:t>–</w:t>
      </w:r>
      <w:r>
        <w:rPr>
          <w:spacing w:val="-6"/>
        </w:rPr>
        <w:t> </w:t>
      </w:r>
      <w:r>
        <w:rPr>
          <w:spacing w:val="-2"/>
        </w:rPr>
        <w:t>Evolución</w:t>
      </w:r>
    </w:p>
    <w:p>
      <w:pPr>
        <w:pStyle w:val="BodyText"/>
        <w:spacing w:before="38"/>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60"/>
        <w:gridCol w:w="1990"/>
        <w:gridCol w:w="951"/>
        <w:gridCol w:w="1443"/>
        <w:gridCol w:w="1441"/>
        <w:gridCol w:w="1700"/>
      </w:tblGrid>
      <w:tr>
        <w:trPr>
          <w:trHeight w:val="342" w:hRule="atLeast"/>
        </w:trPr>
        <w:tc>
          <w:tcPr>
            <w:tcW w:w="1260" w:type="dxa"/>
            <w:vMerge w:val="restart"/>
            <w:shd w:val="clear" w:color="auto" w:fill="366091"/>
          </w:tcPr>
          <w:p>
            <w:pPr>
              <w:pStyle w:val="TableParagraph"/>
              <w:spacing w:before="109"/>
              <w:ind w:left="69"/>
              <w:rPr>
                <w:b/>
                <w:sz w:val="18"/>
              </w:rPr>
            </w:pPr>
            <w:r>
              <w:rPr>
                <w:b/>
                <w:color w:val="FFFFFF"/>
                <w:spacing w:val="-2"/>
                <w:sz w:val="18"/>
              </w:rPr>
              <w:t>Cuenta</w:t>
            </w:r>
          </w:p>
        </w:tc>
        <w:tc>
          <w:tcPr>
            <w:tcW w:w="1990" w:type="dxa"/>
            <w:vMerge w:val="restart"/>
            <w:shd w:val="clear" w:color="auto" w:fill="366091"/>
          </w:tcPr>
          <w:p>
            <w:pPr>
              <w:pStyle w:val="TableParagraph"/>
              <w:spacing w:before="23"/>
              <w:rPr>
                <w:sz w:val="18"/>
              </w:rPr>
            </w:pPr>
          </w:p>
          <w:p>
            <w:pPr>
              <w:pStyle w:val="TableParagraph"/>
              <w:ind w:left="558"/>
              <w:rPr>
                <w:b/>
                <w:sz w:val="18"/>
              </w:rPr>
            </w:pPr>
            <w:r>
              <w:rPr>
                <w:b/>
                <w:color w:val="FFFFFF"/>
                <w:spacing w:val="-2"/>
                <w:sz w:val="18"/>
              </w:rPr>
              <w:t>Descripción</w:t>
            </w:r>
          </w:p>
        </w:tc>
        <w:tc>
          <w:tcPr>
            <w:tcW w:w="951" w:type="dxa"/>
            <w:vMerge w:val="restart"/>
            <w:shd w:val="clear" w:color="auto" w:fill="366091"/>
          </w:tcPr>
          <w:p>
            <w:pPr>
              <w:pStyle w:val="TableParagraph"/>
              <w:spacing w:before="23"/>
              <w:rPr>
                <w:sz w:val="18"/>
              </w:rPr>
            </w:pPr>
          </w:p>
          <w:p>
            <w:pPr>
              <w:pStyle w:val="TableParagraph"/>
              <w:ind w:left="289"/>
              <w:rPr>
                <w:b/>
                <w:sz w:val="18"/>
              </w:rPr>
            </w:pPr>
            <w:r>
              <w:rPr>
                <w:b/>
                <w:color w:val="FFFFFF"/>
                <w:spacing w:val="-4"/>
                <w:sz w:val="18"/>
              </w:rPr>
              <w:t>Nota</w:t>
            </w:r>
          </w:p>
        </w:tc>
        <w:tc>
          <w:tcPr>
            <w:tcW w:w="1443" w:type="dxa"/>
            <w:vMerge w:val="restart"/>
            <w:shd w:val="clear" w:color="auto" w:fill="366091"/>
          </w:tcPr>
          <w:p>
            <w:pPr>
              <w:pStyle w:val="TableParagraph"/>
              <w:spacing w:before="23"/>
              <w:rPr>
                <w:sz w:val="18"/>
              </w:rPr>
            </w:pPr>
          </w:p>
          <w:p>
            <w:pPr>
              <w:pStyle w:val="TableParagraph"/>
              <w:ind w:left="188"/>
              <w:rPr>
                <w:b/>
                <w:sz w:val="18"/>
              </w:rPr>
            </w:pPr>
            <w:r>
              <w:rPr>
                <w:b/>
                <w:color w:val="FFFFFF"/>
                <w:sz w:val="18"/>
              </w:rPr>
              <w:t>Periodo</w:t>
            </w:r>
            <w:r>
              <w:rPr>
                <w:b/>
                <w:color w:val="FFFFFF"/>
                <w:spacing w:val="-9"/>
                <w:sz w:val="18"/>
              </w:rPr>
              <w:t> </w:t>
            </w:r>
            <w:r>
              <w:rPr>
                <w:b/>
                <w:color w:val="FFFFFF"/>
                <w:spacing w:val="-2"/>
                <w:sz w:val="18"/>
              </w:rPr>
              <w:t>Actual</w:t>
            </w:r>
          </w:p>
        </w:tc>
        <w:tc>
          <w:tcPr>
            <w:tcW w:w="1441" w:type="dxa"/>
            <w:vMerge w:val="restart"/>
            <w:shd w:val="clear" w:color="auto" w:fill="366091"/>
          </w:tcPr>
          <w:p>
            <w:pPr>
              <w:pStyle w:val="TableParagraph"/>
              <w:spacing w:before="23"/>
              <w:rPr>
                <w:sz w:val="18"/>
              </w:rPr>
            </w:pPr>
          </w:p>
          <w:p>
            <w:pPr>
              <w:pStyle w:val="TableParagraph"/>
              <w:ind w:left="113"/>
              <w:rPr>
                <w:b/>
                <w:sz w:val="18"/>
              </w:rPr>
            </w:pPr>
            <w:r>
              <w:rPr>
                <w:b/>
                <w:color w:val="FFFFFF"/>
                <w:sz w:val="18"/>
              </w:rPr>
              <w:t>Periodo</w:t>
            </w:r>
            <w:r>
              <w:rPr>
                <w:b/>
                <w:color w:val="FFFFFF"/>
                <w:spacing w:val="-9"/>
                <w:sz w:val="18"/>
              </w:rPr>
              <w:t> </w:t>
            </w:r>
            <w:r>
              <w:rPr>
                <w:b/>
                <w:color w:val="FFFFFF"/>
                <w:spacing w:val="-2"/>
                <w:sz w:val="18"/>
              </w:rPr>
              <w:t>Anterior</w:t>
            </w:r>
          </w:p>
        </w:tc>
        <w:tc>
          <w:tcPr>
            <w:tcW w:w="1700" w:type="dxa"/>
            <w:shd w:val="clear" w:color="auto" w:fill="366091"/>
          </w:tcPr>
          <w:p>
            <w:pPr>
              <w:pStyle w:val="TableParagraph"/>
              <w:spacing w:before="63"/>
              <w:ind w:left="7"/>
              <w:jc w:val="center"/>
              <w:rPr>
                <w:b/>
                <w:sz w:val="18"/>
              </w:rPr>
            </w:pPr>
            <w:r>
              <w:rPr>
                <w:b/>
                <w:color w:val="FFFFFF"/>
                <w:spacing w:val="-2"/>
                <w:sz w:val="18"/>
              </w:rPr>
              <w:t>Diferencia</w:t>
            </w:r>
          </w:p>
        </w:tc>
      </w:tr>
      <w:tr>
        <w:trPr>
          <w:trHeight w:val="340" w:hRule="atLeast"/>
        </w:trPr>
        <w:tc>
          <w:tcPr>
            <w:tcW w:w="1260" w:type="dxa"/>
            <w:vMerge/>
            <w:tcBorders>
              <w:top w:val="nil"/>
            </w:tcBorders>
            <w:shd w:val="clear" w:color="auto" w:fill="366091"/>
          </w:tcPr>
          <w:p>
            <w:pPr>
              <w:rPr>
                <w:sz w:val="2"/>
                <w:szCs w:val="2"/>
              </w:rPr>
            </w:pPr>
          </w:p>
        </w:tc>
        <w:tc>
          <w:tcPr>
            <w:tcW w:w="1990" w:type="dxa"/>
            <w:vMerge/>
            <w:tcBorders>
              <w:top w:val="nil"/>
            </w:tcBorders>
            <w:shd w:val="clear" w:color="auto" w:fill="366091"/>
          </w:tcPr>
          <w:p>
            <w:pPr>
              <w:rPr>
                <w:sz w:val="2"/>
                <w:szCs w:val="2"/>
              </w:rPr>
            </w:pPr>
          </w:p>
        </w:tc>
        <w:tc>
          <w:tcPr>
            <w:tcW w:w="951" w:type="dxa"/>
            <w:vMerge/>
            <w:tcBorders>
              <w:top w:val="nil"/>
            </w:tcBorders>
            <w:shd w:val="clear" w:color="auto" w:fill="366091"/>
          </w:tcPr>
          <w:p>
            <w:pPr>
              <w:rPr>
                <w:sz w:val="2"/>
                <w:szCs w:val="2"/>
              </w:rPr>
            </w:pPr>
          </w:p>
        </w:tc>
        <w:tc>
          <w:tcPr>
            <w:tcW w:w="1443" w:type="dxa"/>
            <w:vMerge/>
            <w:tcBorders>
              <w:top w:val="nil"/>
            </w:tcBorders>
            <w:shd w:val="clear" w:color="auto" w:fill="366091"/>
          </w:tcPr>
          <w:p>
            <w:pPr>
              <w:rPr>
                <w:sz w:val="2"/>
                <w:szCs w:val="2"/>
              </w:rPr>
            </w:pPr>
          </w:p>
        </w:tc>
        <w:tc>
          <w:tcPr>
            <w:tcW w:w="1441" w:type="dxa"/>
            <w:vMerge/>
            <w:tcBorders>
              <w:top w:val="nil"/>
            </w:tcBorders>
            <w:shd w:val="clear" w:color="auto" w:fill="366091"/>
          </w:tcPr>
          <w:p>
            <w:pPr>
              <w:rPr>
                <w:sz w:val="2"/>
                <w:szCs w:val="2"/>
              </w:rPr>
            </w:pPr>
          </w:p>
        </w:tc>
        <w:tc>
          <w:tcPr>
            <w:tcW w:w="1700" w:type="dxa"/>
            <w:shd w:val="clear" w:color="auto" w:fill="366091"/>
          </w:tcPr>
          <w:p>
            <w:pPr>
              <w:pStyle w:val="TableParagraph"/>
              <w:spacing w:before="61"/>
              <w:ind w:left="7"/>
              <w:jc w:val="center"/>
              <w:rPr>
                <w:sz w:val="18"/>
              </w:rPr>
            </w:pPr>
            <w:r>
              <w:rPr>
                <w:color w:val="FFFFFF"/>
                <w:spacing w:val="-10"/>
                <w:sz w:val="18"/>
              </w:rPr>
              <w:t>%</w:t>
            </w:r>
          </w:p>
        </w:tc>
      </w:tr>
      <w:tr>
        <w:trPr>
          <w:trHeight w:val="440" w:hRule="atLeast"/>
        </w:trPr>
        <w:tc>
          <w:tcPr>
            <w:tcW w:w="1260" w:type="dxa"/>
          </w:tcPr>
          <w:p>
            <w:pPr>
              <w:pStyle w:val="TableParagraph"/>
              <w:spacing w:before="111"/>
              <w:ind w:left="69"/>
              <w:rPr>
                <w:b/>
                <w:sz w:val="18"/>
              </w:rPr>
            </w:pPr>
            <w:r>
              <w:rPr>
                <w:b/>
                <w:spacing w:val="-2"/>
                <w:sz w:val="18"/>
              </w:rPr>
              <w:t>3.2.2.</w:t>
            </w:r>
          </w:p>
        </w:tc>
        <w:tc>
          <w:tcPr>
            <w:tcW w:w="1990" w:type="dxa"/>
          </w:tcPr>
          <w:p>
            <w:pPr>
              <w:pStyle w:val="TableParagraph"/>
              <w:spacing w:line="220" w:lineRule="atLeast"/>
              <w:ind w:left="69"/>
              <w:rPr>
                <w:b/>
                <w:sz w:val="18"/>
              </w:rPr>
            </w:pPr>
            <w:r>
              <w:rPr>
                <w:b/>
                <w:sz w:val="18"/>
              </w:rPr>
              <w:t>Intereses</w:t>
            </w:r>
            <w:r>
              <w:rPr>
                <w:b/>
                <w:spacing w:val="32"/>
                <w:sz w:val="18"/>
              </w:rPr>
              <w:t> </w:t>
            </w:r>
            <w:r>
              <w:rPr>
                <w:b/>
                <w:sz w:val="18"/>
              </w:rPr>
              <w:t>minoritarios</w:t>
            </w:r>
            <w:r>
              <w:rPr>
                <w:b/>
                <w:spacing w:val="32"/>
                <w:sz w:val="18"/>
              </w:rPr>
              <w:t> </w:t>
            </w:r>
            <w:r>
              <w:rPr>
                <w:b/>
                <w:sz w:val="18"/>
              </w:rPr>
              <w:t>- </w:t>
            </w:r>
            <w:r>
              <w:rPr>
                <w:b/>
                <w:spacing w:val="-2"/>
                <w:sz w:val="18"/>
              </w:rPr>
              <w:t>Evolución</w:t>
            </w:r>
          </w:p>
        </w:tc>
        <w:tc>
          <w:tcPr>
            <w:tcW w:w="951" w:type="dxa"/>
          </w:tcPr>
          <w:p>
            <w:pPr>
              <w:pStyle w:val="TableParagraph"/>
              <w:spacing w:before="111"/>
              <w:ind w:left="17"/>
              <w:jc w:val="center"/>
              <w:rPr>
                <w:b/>
                <w:sz w:val="18"/>
              </w:rPr>
            </w:pPr>
            <w:r>
              <w:rPr>
                <w:b/>
                <w:spacing w:val="-5"/>
                <w:sz w:val="18"/>
              </w:rPr>
              <w:t>30</w:t>
            </w:r>
          </w:p>
        </w:tc>
        <w:tc>
          <w:tcPr>
            <w:tcW w:w="1443" w:type="dxa"/>
          </w:tcPr>
          <w:p>
            <w:pPr>
              <w:pStyle w:val="TableParagraph"/>
              <w:spacing w:before="111"/>
              <w:ind w:left="52"/>
              <w:jc w:val="center"/>
              <w:rPr>
                <w:b/>
                <w:sz w:val="18"/>
              </w:rPr>
            </w:pPr>
            <w:r>
              <w:rPr>
                <w:b/>
                <w:spacing w:val="-10"/>
                <w:sz w:val="18"/>
              </w:rPr>
              <w:t>-</w:t>
            </w:r>
          </w:p>
        </w:tc>
        <w:tc>
          <w:tcPr>
            <w:tcW w:w="1441" w:type="dxa"/>
          </w:tcPr>
          <w:p>
            <w:pPr>
              <w:pStyle w:val="TableParagraph"/>
              <w:spacing w:before="111"/>
              <w:ind w:left="53"/>
              <w:jc w:val="center"/>
              <w:rPr>
                <w:b/>
                <w:sz w:val="18"/>
              </w:rPr>
            </w:pPr>
            <w:r>
              <w:rPr>
                <w:b/>
                <w:spacing w:val="-10"/>
                <w:sz w:val="18"/>
              </w:rPr>
              <w:t>-</w:t>
            </w:r>
          </w:p>
        </w:tc>
        <w:tc>
          <w:tcPr>
            <w:tcW w:w="1700" w:type="dxa"/>
          </w:tcPr>
          <w:p>
            <w:pPr>
              <w:pStyle w:val="TableParagraph"/>
              <w:spacing w:before="111"/>
              <w:ind w:left="7" w:right="4"/>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BodyText"/>
        <w:spacing w:before="40"/>
      </w:pPr>
    </w:p>
    <w:p>
      <w:pPr>
        <w:pStyle w:val="BodyText"/>
        <w:spacing w:line="357" w:lineRule="auto"/>
        <w:ind w:left="1341" w:right="1345"/>
        <w:jc w:val="both"/>
      </w:pPr>
      <w:r>
        <w:rPr/>
        <w:t>La cuenta Intereses minoritarios - Evolución, representa el 0,00% del total del Capital,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18912">
                <wp:simplePos x="0" y="0"/>
                <wp:positionH relativeFrom="page">
                  <wp:posOffset>1080516</wp:posOffset>
                </wp:positionH>
                <wp:positionV relativeFrom="paragraph">
                  <wp:posOffset>288080</wp:posOffset>
                </wp:positionV>
                <wp:extent cx="5713730" cy="239395"/>
                <wp:effectExtent l="0" t="0" r="0" b="0"/>
                <wp:wrapTopAndBottom/>
                <wp:docPr id="321" name="Textbox 321"/>
                <wp:cNvGraphicFramePr>
                  <a:graphicFrameLocks/>
                </wp:cNvGraphicFramePr>
                <a:graphic>
                  <a:graphicData uri="http://schemas.microsoft.com/office/word/2010/wordprocessingShape">
                    <wps:wsp>
                      <wps:cNvPr id="321" name="Textbox 32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83475pt;width:449.9pt;height:18.850pt;mso-position-horizontal-relative:page;mso-position-vertical-relative:paragraph;z-index:-15597568;mso-wrap-distance-left:0;mso-wrap-distance-right:0" type="#_x0000_t202" id="docshape31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43"/>
      </w:pPr>
    </w:p>
    <w:p>
      <w:pPr>
        <w:pStyle w:val="BodyText"/>
        <w:ind w:left="2360" w:right="2363"/>
        <w:jc w:val="center"/>
      </w:pPr>
      <w:r>
        <w:rPr>
          <w:color w:val="1F3864"/>
        </w:rPr>
        <w:t>NOTAS</w:t>
      </w:r>
      <w:r>
        <w:rPr>
          <w:color w:val="1F3864"/>
          <w:spacing w:val="-5"/>
        </w:rPr>
        <w:t> </w:t>
      </w:r>
      <w:r>
        <w:rPr>
          <w:color w:val="1F3864"/>
        </w:rPr>
        <w:t>DEL</w:t>
      </w:r>
      <w:r>
        <w:rPr>
          <w:color w:val="1F3864"/>
          <w:spacing w:val="-5"/>
        </w:rPr>
        <w:t> </w:t>
      </w:r>
      <w:r>
        <w:rPr>
          <w:color w:val="1F3864"/>
        </w:rPr>
        <w:t>ESTADO</w:t>
      </w:r>
      <w:r>
        <w:rPr>
          <w:color w:val="1F3864"/>
          <w:spacing w:val="-3"/>
        </w:rPr>
        <w:t> </w:t>
      </w:r>
      <w:r>
        <w:rPr>
          <w:color w:val="1F3864"/>
        </w:rPr>
        <w:t>DE</w:t>
      </w:r>
      <w:r>
        <w:rPr>
          <w:color w:val="1F3864"/>
          <w:spacing w:val="-2"/>
        </w:rPr>
        <w:t> </w:t>
      </w:r>
      <w:r>
        <w:rPr>
          <w:color w:val="1F3864"/>
        </w:rPr>
        <w:t>SITUACIÓN</w:t>
      </w:r>
      <w:r>
        <w:rPr>
          <w:color w:val="1F3864"/>
          <w:spacing w:val="-5"/>
        </w:rPr>
        <w:t> </w:t>
      </w:r>
      <w:r>
        <w:rPr>
          <w:color w:val="1F3864"/>
        </w:rPr>
        <w:t>Y</w:t>
      </w:r>
      <w:r>
        <w:rPr>
          <w:color w:val="1F3864"/>
          <w:spacing w:val="-6"/>
        </w:rPr>
        <w:t> </w:t>
      </w:r>
      <w:r>
        <w:rPr>
          <w:color w:val="1F3864"/>
        </w:rPr>
        <w:t>EVOLUCIÓN</w:t>
      </w:r>
      <w:r>
        <w:rPr>
          <w:color w:val="1F3864"/>
          <w:spacing w:val="-5"/>
        </w:rPr>
        <w:t> </w:t>
      </w:r>
      <w:r>
        <w:rPr>
          <w:color w:val="1F3864"/>
        </w:rPr>
        <w:t>DE</w:t>
      </w:r>
      <w:r>
        <w:rPr>
          <w:color w:val="1F3864"/>
          <w:spacing w:val="-2"/>
        </w:rPr>
        <w:t> BIENES</w:t>
      </w:r>
    </w:p>
    <w:p>
      <w:pPr>
        <w:pStyle w:val="Heading3"/>
        <w:spacing w:before="162"/>
      </w:pPr>
      <w:bookmarkStart w:name="_TOC_250010" w:id="110"/>
      <w:r>
        <w:rPr/>
        <w:t>NOTA</w:t>
      </w:r>
      <w:r>
        <w:rPr>
          <w:spacing w:val="-5"/>
        </w:rPr>
        <w:t> </w:t>
      </w:r>
      <w:r>
        <w:rPr/>
        <w:t>N°</w:t>
      </w:r>
      <w:r>
        <w:rPr>
          <w:spacing w:val="-3"/>
        </w:rPr>
        <w:t> </w:t>
      </w:r>
      <w:bookmarkEnd w:id="110"/>
      <w:r>
        <w:rPr>
          <w:spacing w:val="-5"/>
        </w:rPr>
        <w:t>91</w:t>
      </w:r>
    </w:p>
    <w:p>
      <w:pPr>
        <w:pStyle w:val="BodyText"/>
        <w:spacing w:before="116"/>
        <w:rPr>
          <w:b/>
        </w:rPr>
      </w:pPr>
    </w:p>
    <w:p>
      <w:pPr>
        <w:pStyle w:val="BodyText"/>
        <w:ind w:left="1341"/>
      </w:pPr>
      <w:r>
        <w:rPr/>
        <w:t>Bienes</w:t>
      </w:r>
      <w:r>
        <w:rPr>
          <w:spacing w:val="-3"/>
        </w:rPr>
        <w:t> </w:t>
      </w:r>
      <w:r>
        <w:rPr/>
        <w:t>no</w:t>
      </w:r>
      <w:r>
        <w:rPr>
          <w:spacing w:val="-5"/>
        </w:rPr>
        <w:t> </w:t>
      </w:r>
      <w:r>
        <w:rPr>
          <w:spacing w:val="-2"/>
        </w:rPr>
        <w:t>concesionados</w:t>
      </w:r>
    </w:p>
    <w:p>
      <w:pPr>
        <w:pStyle w:val="BodyText"/>
        <w:spacing w:before="38" w:after="1"/>
      </w:pPr>
    </w:p>
    <w:tbl>
      <w:tblPr>
        <w:tblW w:w="0" w:type="auto"/>
        <w:jc w:val="left"/>
        <w:tblInd w:w="28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34"/>
        <w:gridCol w:w="1286"/>
        <w:gridCol w:w="588"/>
        <w:gridCol w:w="1387"/>
        <w:gridCol w:w="1387"/>
        <w:gridCol w:w="1109"/>
      </w:tblGrid>
      <w:tr>
        <w:trPr>
          <w:trHeight w:val="443" w:hRule="atLeast"/>
        </w:trPr>
        <w:tc>
          <w:tcPr>
            <w:tcW w:w="1934" w:type="dxa"/>
            <w:vMerge w:val="restart"/>
            <w:shd w:val="clear" w:color="auto" w:fill="366091"/>
          </w:tcPr>
          <w:p>
            <w:pPr>
              <w:pStyle w:val="TableParagraph"/>
              <w:spacing w:before="210"/>
              <w:ind w:left="66"/>
              <w:rPr>
                <w:b/>
                <w:sz w:val="18"/>
              </w:rPr>
            </w:pPr>
            <w:r>
              <w:rPr>
                <w:b/>
                <w:color w:val="FFFFFF"/>
                <w:spacing w:val="-2"/>
                <w:sz w:val="18"/>
              </w:rPr>
              <w:t>Cuenta</w:t>
            </w:r>
          </w:p>
        </w:tc>
        <w:tc>
          <w:tcPr>
            <w:tcW w:w="1286" w:type="dxa"/>
            <w:vMerge w:val="restart"/>
            <w:shd w:val="clear" w:color="auto" w:fill="366091"/>
          </w:tcPr>
          <w:p>
            <w:pPr>
              <w:pStyle w:val="TableParagraph"/>
              <w:spacing w:before="124"/>
              <w:rPr>
                <w:sz w:val="18"/>
              </w:rPr>
            </w:pPr>
          </w:p>
          <w:p>
            <w:pPr>
              <w:pStyle w:val="TableParagraph"/>
              <w:ind w:left="208"/>
              <w:rPr>
                <w:b/>
                <w:sz w:val="18"/>
              </w:rPr>
            </w:pPr>
            <w:r>
              <w:rPr>
                <w:b/>
                <w:color w:val="FFFFFF"/>
                <w:spacing w:val="-2"/>
                <w:sz w:val="18"/>
              </w:rPr>
              <w:t>Descripción</w:t>
            </w:r>
          </w:p>
        </w:tc>
        <w:tc>
          <w:tcPr>
            <w:tcW w:w="588" w:type="dxa"/>
            <w:vMerge w:val="restart"/>
            <w:shd w:val="clear" w:color="auto" w:fill="366091"/>
          </w:tcPr>
          <w:p>
            <w:pPr>
              <w:pStyle w:val="TableParagraph"/>
              <w:spacing w:before="124"/>
              <w:rPr>
                <w:sz w:val="18"/>
              </w:rPr>
            </w:pPr>
          </w:p>
          <w:p>
            <w:pPr>
              <w:pStyle w:val="TableParagraph"/>
              <w:ind w:left="110"/>
              <w:rPr>
                <w:b/>
                <w:sz w:val="18"/>
              </w:rPr>
            </w:pPr>
            <w:r>
              <w:rPr>
                <w:b/>
                <w:color w:val="FFFFFF"/>
                <w:spacing w:val="-4"/>
                <w:sz w:val="18"/>
              </w:rPr>
              <w:t>Nota</w:t>
            </w:r>
          </w:p>
        </w:tc>
        <w:tc>
          <w:tcPr>
            <w:tcW w:w="1387" w:type="dxa"/>
            <w:vMerge w:val="restart"/>
            <w:shd w:val="clear" w:color="auto" w:fill="366091"/>
          </w:tcPr>
          <w:p>
            <w:pPr>
              <w:pStyle w:val="TableParagraph"/>
              <w:spacing w:before="124"/>
              <w:rPr>
                <w:sz w:val="18"/>
              </w:rPr>
            </w:pPr>
          </w:p>
          <w:p>
            <w:pPr>
              <w:pStyle w:val="TableParagraph"/>
              <w:ind w:left="163"/>
              <w:rPr>
                <w:b/>
                <w:sz w:val="18"/>
              </w:rPr>
            </w:pPr>
            <w:r>
              <w:rPr>
                <w:b/>
                <w:color w:val="FFFFFF"/>
                <w:sz w:val="18"/>
              </w:rPr>
              <w:t>Periodo</w:t>
            </w:r>
            <w:r>
              <w:rPr>
                <w:b/>
                <w:color w:val="FFFFFF"/>
                <w:spacing w:val="-9"/>
                <w:sz w:val="18"/>
              </w:rPr>
              <w:t> </w:t>
            </w:r>
            <w:r>
              <w:rPr>
                <w:b/>
                <w:color w:val="FFFFFF"/>
                <w:spacing w:val="-2"/>
                <w:sz w:val="18"/>
              </w:rPr>
              <w:t>Actual</w:t>
            </w:r>
          </w:p>
        </w:tc>
        <w:tc>
          <w:tcPr>
            <w:tcW w:w="1387" w:type="dxa"/>
            <w:vMerge w:val="restart"/>
            <w:shd w:val="clear" w:color="auto" w:fill="366091"/>
          </w:tcPr>
          <w:p>
            <w:pPr>
              <w:pStyle w:val="TableParagraph"/>
              <w:spacing w:before="14"/>
              <w:rPr>
                <w:sz w:val="18"/>
              </w:rPr>
            </w:pPr>
          </w:p>
          <w:p>
            <w:pPr>
              <w:pStyle w:val="TableParagraph"/>
              <w:ind w:left="379" w:right="354" w:firstLine="43"/>
              <w:rPr>
                <w:b/>
                <w:sz w:val="18"/>
              </w:rPr>
            </w:pPr>
            <w:r>
              <w:rPr>
                <w:b/>
                <w:color w:val="FFFFFF"/>
                <w:spacing w:val="-2"/>
                <w:sz w:val="18"/>
              </w:rPr>
              <w:t>Periodo</w:t>
            </w:r>
            <w:r>
              <w:rPr>
                <w:b/>
                <w:color w:val="FFFFFF"/>
                <w:sz w:val="18"/>
              </w:rPr>
              <w:t> </w:t>
            </w:r>
            <w:r>
              <w:rPr>
                <w:b/>
                <w:color w:val="FFFFFF"/>
                <w:spacing w:val="-2"/>
                <w:sz w:val="18"/>
              </w:rPr>
              <w:t>Anterior</w:t>
            </w:r>
          </w:p>
        </w:tc>
        <w:tc>
          <w:tcPr>
            <w:tcW w:w="1109" w:type="dxa"/>
            <w:shd w:val="clear" w:color="auto" w:fill="366091"/>
          </w:tcPr>
          <w:p>
            <w:pPr>
              <w:pStyle w:val="TableParagraph"/>
              <w:spacing w:before="111"/>
              <w:ind w:left="18" w:right="3"/>
              <w:jc w:val="center"/>
              <w:rPr>
                <w:b/>
                <w:sz w:val="18"/>
              </w:rPr>
            </w:pPr>
            <w:r>
              <w:rPr>
                <w:b/>
                <w:color w:val="FFFFFF"/>
                <w:spacing w:val="-2"/>
                <w:sz w:val="18"/>
              </w:rPr>
              <w:t>Diferencia</w:t>
            </w:r>
          </w:p>
        </w:tc>
      </w:tr>
      <w:tr>
        <w:trPr>
          <w:trHeight w:val="440" w:hRule="atLeast"/>
        </w:trPr>
        <w:tc>
          <w:tcPr>
            <w:tcW w:w="1934" w:type="dxa"/>
            <w:vMerge/>
            <w:tcBorders>
              <w:top w:val="nil"/>
            </w:tcBorders>
            <w:shd w:val="clear" w:color="auto" w:fill="366091"/>
          </w:tcPr>
          <w:p>
            <w:pPr>
              <w:rPr>
                <w:sz w:val="2"/>
                <w:szCs w:val="2"/>
              </w:rPr>
            </w:pPr>
          </w:p>
        </w:tc>
        <w:tc>
          <w:tcPr>
            <w:tcW w:w="1286" w:type="dxa"/>
            <w:vMerge/>
            <w:tcBorders>
              <w:top w:val="nil"/>
            </w:tcBorders>
            <w:shd w:val="clear" w:color="auto" w:fill="366091"/>
          </w:tcPr>
          <w:p>
            <w:pPr>
              <w:rPr>
                <w:sz w:val="2"/>
                <w:szCs w:val="2"/>
              </w:rPr>
            </w:pPr>
          </w:p>
        </w:tc>
        <w:tc>
          <w:tcPr>
            <w:tcW w:w="588" w:type="dxa"/>
            <w:vMerge/>
            <w:tcBorders>
              <w:top w:val="nil"/>
            </w:tcBorders>
            <w:shd w:val="clear" w:color="auto" w:fill="366091"/>
          </w:tcPr>
          <w:p>
            <w:pPr>
              <w:rPr>
                <w:sz w:val="2"/>
                <w:szCs w:val="2"/>
              </w:rPr>
            </w:pPr>
          </w:p>
        </w:tc>
        <w:tc>
          <w:tcPr>
            <w:tcW w:w="1387" w:type="dxa"/>
            <w:vMerge/>
            <w:tcBorders>
              <w:top w:val="nil"/>
            </w:tcBorders>
            <w:shd w:val="clear" w:color="auto" w:fill="366091"/>
          </w:tcPr>
          <w:p>
            <w:pPr>
              <w:rPr>
                <w:sz w:val="2"/>
                <w:szCs w:val="2"/>
              </w:rPr>
            </w:pPr>
          </w:p>
        </w:tc>
        <w:tc>
          <w:tcPr>
            <w:tcW w:w="1387" w:type="dxa"/>
            <w:vMerge/>
            <w:tcBorders>
              <w:top w:val="nil"/>
            </w:tcBorders>
            <w:shd w:val="clear" w:color="auto" w:fill="366091"/>
          </w:tcPr>
          <w:p>
            <w:pPr>
              <w:rPr>
                <w:sz w:val="2"/>
                <w:szCs w:val="2"/>
              </w:rPr>
            </w:pPr>
          </w:p>
        </w:tc>
        <w:tc>
          <w:tcPr>
            <w:tcW w:w="1109" w:type="dxa"/>
            <w:shd w:val="clear" w:color="auto" w:fill="366091"/>
          </w:tcPr>
          <w:p>
            <w:pPr>
              <w:pStyle w:val="TableParagraph"/>
              <w:spacing w:before="111"/>
              <w:ind w:left="18" w:right="3"/>
              <w:jc w:val="center"/>
              <w:rPr>
                <w:sz w:val="18"/>
              </w:rPr>
            </w:pPr>
            <w:r>
              <w:rPr>
                <w:color w:val="FFFFFF"/>
                <w:spacing w:val="-10"/>
                <w:sz w:val="18"/>
              </w:rPr>
              <w:t>%</w:t>
            </w:r>
          </w:p>
        </w:tc>
      </w:tr>
      <w:tr>
        <w:trPr>
          <w:trHeight w:val="443" w:hRule="atLeast"/>
        </w:trPr>
        <w:tc>
          <w:tcPr>
            <w:tcW w:w="1934" w:type="dxa"/>
          </w:tcPr>
          <w:p>
            <w:pPr>
              <w:pStyle w:val="TableParagraph"/>
              <w:spacing w:before="111"/>
              <w:ind w:left="66"/>
              <w:rPr>
                <w:b/>
                <w:sz w:val="18"/>
              </w:rPr>
            </w:pPr>
            <w:r>
              <w:rPr>
                <w:b/>
                <w:spacing w:val="-2"/>
                <w:sz w:val="18"/>
              </w:rPr>
              <w:t>1.2.5.</w:t>
            </w:r>
          </w:p>
        </w:tc>
        <w:tc>
          <w:tcPr>
            <w:tcW w:w="1286" w:type="dxa"/>
          </w:tcPr>
          <w:p>
            <w:pPr>
              <w:pStyle w:val="TableParagraph"/>
              <w:spacing w:line="218" w:lineRule="exact"/>
              <w:ind w:left="69"/>
              <w:rPr>
                <w:b/>
                <w:sz w:val="18"/>
              </w:rPr>
            </w:pPr>
            <w:r>
              <w:rPr>
                <w:b/>
                <w:sz w:val="18"/>
              </w:rPr>
              <w:t>Bienes</w:t>
            </w:r>
            <w:r>
              <w:rPr>
                <w:b/>
                <w:spacing w:val="-2"/>
                <w:sz w:val="18"/>
              </w:rPr>
              <w:t> </w:t>
            </w:r>
            <w:r>
              <w:rPr>
                <w:b/>
                <w:sz w:val="18"/>
              </w:rPr>
              <w:t>no </w:t>
            </w:r>
            <w:r>
              <w:rPr>
                <w:b/>
                <w:spacing w:val="-2"/>
                <w:sz w:val="18"/>
              </w:rPr>
              <w:t>concesionados</w:t>
            </w:r>
          </w:p>
        </w:tc>
        <w:tc>
          <w:tcPr>
            <w:tcW w:w="588" w:type="dxa"/>
          </w:tcPr>
          <w:p>
            <w:pPr>
              <w:pStyle w:val="TableParagraph"/>
              <w:spacing w:before="111"/>
              <w:ind w:left="201"/>
              <w:rPr>
                <w:b/>
                <w:sz w:val="18"/>
              </w:rPr>
            </w:pPr>
            <w:r>
              <w:rPr>
                <w:b/>
                <w:spacing w:val="-5"/>
                <w:sz w:val="18"/>
              </w:rPr>
              <w:t>10</w:t>
            </w:r>
          </w:p>
        </w:tc>
        <w:tc>
          <w:tcPr>
            <w:tcW w:w="1387" w:type="dxa"/>
          </w:tcPr>
          <w:p>
            <w:pPr>
              <w:pStyle w:val="TableParagraph"/>
              <w:spacing w:before="111"/>
              <w:ind w:left="194"/>
              <w:rPr>
                <w:b/>
                <w:sz w:val="18"/>
              </w:rPr>
            </w:pPr>
            <w:r>
              <w:rPr>
                <w:b/>
                <w:sz w:val="18"/>
              </w:rPr>
              <w:t>15</w:t>
            </w:r>
            <w:r>
              <w:rPr>
                <w:b/>
                <w:spacing w:val="-4"/>
                <w:sz w:val="18"/>
              </w:rPr>
              <w:t> </w:t>
            </w:r>
            <w:r>
              <w:rPr>
                <w:b/>
                <w:sz w:val="18"/>
              </w:rPr>
              <w:t>592</w:t>
            </w:r>
            <w:r>
              <w:rPr>
                <w:b/>
                <w:spacing w:val="-3"/>
                <w:sz w:val="18"/>
              </w:rPr>
              <w:t> </w:t>
            </w:r>
            <w:r>
              <w:rPr>
                <w:b/>
                <w:spacing w:val="-2"/>
                <w:sz w:val="18"/>
              </w:rPr>
              <w:t>906,06</w:t>
            </w:r>
          </w:p>
        </w:tc>
        <w:tc>
          <w:tcPr>
            <w:tcW w:w="1387" w:type="dxa"/>
          </w:tcPr>
          <w:p>
            <w:pPr>
              <w:pStyle w:val="TableParagraph"/>
              <w:spacing w:before="111"/>
              <w:ind w:left="191"/>
              <w:rPr>
                <w:b/>
                <w:sz w:val="18"/>
              </w:rPr>
            </w:pPr>
            <w:r>
              <w:rPr>
                <w:b/>
                <w:sz w:val="18"/>
              </w:rPr>
              <w:t>15</w:t>
            </w:r>
            <w:r>
              <w:rPr>
                <w:b/>
                <w:spacing w:val="-4"/>
                <w:sz w:val="18"/>
              </w:rPr>
              <w:t> </w:t>
            </w:r>
            <w:r>
              <w:rPr>
                <w:b/>
                <w:sz w:val="18"/>
              </w:rPr>
              <w:t>967</w:t>
            </w:r>
            <w:r>
              <w:rPr>
                <w:b/>
                <w:spacing w:val="-3"/>
                <w:sz w:val="18"/>
              </w:rPr>
              <w:t> </w:t>
            </w:r>
            <w:r>
              <w:rPr>
                <w:b/>
                <w:spacing w:val="-2"/>
                <w:sz w:val="18"/>
              </w:rPr>
              <w:t>464,76</w:t>
            </w:r>
          </w:p>
        </w:tc>
        <w:tc>
          <w:tcPr>
            <w:tcW w:w="1109" w:type="dxa"/>
          </w:tcPr>
          <w:p>
            <w:pPr>
              <w:pStyle w:val="TableParagraph"/>
              <w:spacing w:before="111"/>
              <w:ind w:left="18" w:right="10"/>
              <w:jc w:val="center"/>
              <w:rPr>
                <w:b/>
                <w:sz w:val="18"/>
              </w:rPr>
            </w:pPr>
            <w:r>
              <w:rPr>
                <w:b/>
                <w:spacing w:val="-2"/>
                <w:sz w:val="18"/>
              </w:rPr>
              <w:t>-</w:t>
            </w:r>
            <w:r>
              <w:rPr>
                <w:b/>
                <w:spacing w:val="-4"/>
                <w:sz w:val="18"/>
              </w:rPr>
              <w:t>2,35%</w:t>
            </w:r>
          </w:p>
        </w:tc>
      </w:tr>
    </w:tbl>
    <w:p>
      <w:pPr>
        <w:pStyle w:val="Heading4"/>
        <w:spacing w:before="239"/>
      </w:pPr>
      <w:r>
        <w:rPr>
          <w:spacing w:val="-2"/>
        </w:rPr>
        <w:t>Revelación:</w:t>
      </w:r>
    </w:p>
    <w:p>
      <w:pPr>
        <w:pStyle w:val="BodyText"/>
        <w:spacing w:before="40"/>
        <w:rPr>
          <w:b/>
        </w:rPr>
      </w:pPr>
    </w:p>
    <w:p>
      <w:pPr>
        <w:pStyle w:val="BodyText"/>
        <w:spacing w:line="360" w:lineRule="auto"/>
        <w:ind w:left="1341" w:right="1348"/>
        <w:jc w:val="both"/>
      </w:pPr>
      <w:r>
        <w:rPr/>
        <w:t>La cuenta Bienes no concesionados, representa el 89,74% del total del Activo, que comparado al periodo anterior genera una variación absoluta de -374 558,70 que corresponde a un Disminución del -2,35%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19424">
                <wp:simplePos x="0" y="0"/>
                <wp:positionH relativeFrom="page">
                  <wp:posOffset>1080516</wp:posOffset>
                </wp:positionH>
                <wp:positionV relativeFrom="paragraph">
                  <wp:posOffset>283299</wp:posOffset>
                </wp:positionV>
                <wp:extent cx="5713730" cy="239395"/>
                <wp:effectExtent l="0" t="0" r="0" b="0"/>
                <wp:wrapTopAndBottom/>
                <wp:docPr id="322" name="Textbox 322"/>
                <wp:cNvGraphicFramePr>
                  <a:graphicFrameLocks/>
                </wp:cNvGraphicFramePr>
                <a:graphic>
                  <a:graphicData uri="http://schemas.microsoft.com/office/word/2010/wordprocessingShape">
                    <wps:wsp>
                      <wps:cNvPr id="322" name="Textbox 322"/>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variación</w:t>
                            </w:r>
                            <w:r>
                              <w:rPr>
                                <w:spacing w:val="-3"/>
                                <w:u w:val="none"/>
                              </w:rPr>
                              <w:t> </w:t>
                            </w:r>
                            <w:r>
                              <w:rPr>
                                <w:u w:val="none"/>
                              </w:rPr>
                              <w:t>es</w:t>
                            </w:r>
                            <w:r>
                              <w:rPr>
                                <w:spacing w:val="-3"/>
                                <w:u w:val="none"/>
                              </w:rPr>
                              <w:t> </w:t>
                            </w:r>
                            <w:r>
                              <w:rPr>
                                <w:u w:val="none"/>
                              </w:rPr>
                              <w:t>producto</w:t>
                            </w:r>
                            <w:r>
                              <w:rPr>
                                <w:spacing w:val="-3"/>
                                <w:u w:val="none"/>
                              </w:rPr>
                              <w:t> </w:t>
                            </w:r>
                            <w:r>
                              <w:rPr>
                                <w:u w:val="none"/>
                              </w:rPr>
                              <w:t>de</w:t>
                            </w:r>
                            <w:r>
                              <w:rPr>
                                <w:spacing w:val="-5"/>
                                <w:u w:val="none"/>
                              </w:rPr>
                              <w:t> </w:t>
                            </w:r>
                            <w:r>
                              <w:rPr>
                                <w:u w:val="none"/>
                              </w:rPr>
                              <w:t>las</w:t>
                            </w:r>
                            <w:r>
                              <w:rPr>
                                <w:spacing w:val="-3"/>
                                <w:u w:val="none"/>
                              </w:rPr>
                              <w:t> </w:t>
                            </w:r>
                            <w:r>
                              <w:rPr>
                                <w:u w:val="none"/>
                              </w:rPr>
                              <w:t>depreciaciones</w:t>
                            </w:r>
                            <w:r>
                              <w:rPr>
                                <w:spacing w:val="-4"/>
                                <w:u w:val="none"/>
                              </w:rPr>
                              <w:t> </w:t>
                            </w:r>
                            <w:r>
                              <w:rPr>
                                <w:u w:val="none"/>
                              </w:rPr>
                              <w:t>de</w:t>
                            </w:r>
                            <w:r>
                              <w:rPr>
                                <w:spacing w:val="-6"/>
                                <w:u w:val="none"/>
                              </w:rPr>
                              <w:t> </w:t>
                            </w:r>
                            <w:r>
                              <w:rPr>
                                <w:u w:val="none"/>
                              </w:rPr>
                              <w:t>activos</w:t>
                            </w:r>
                            <w:r>
                              <w:rPr>
                                <w:spacing w:val="-4"/>
                                <w:u w:val="none"/>
                              </w:rPr>
                              <w:t> </w:t>
                            </w:r>
                            <w:r>
                              <w:rPr>
                                <w:u w:val="none"/>
                              </w:rPr>
                              <w:t>fijos</w:t>
                            </w:r>
                            <w:r>
                              <w:rPr>
                                <w:spacing w:val="-3"/>
                                <w:u w:val="none"/>
                              </w:rPr>
                              <w:t> </w:t>
                            </w:r>
                            <w:r>
                              <w:rPr>
                                <w:u w:val="none"/>
                              </w:rPr>
                              <w:t>y</w:t>
                            </w:r>
                            <w:r>
                              <w:rPr>
                                <w:spacing w:val="-2"/>
                                <w:u w:val="none"/>
                              </w:rPr>
                              <w:t> </w:t>
                            </w:r>
                            <w:r>
                              <w:rPr>
                                <w:u w:val="none"/>
                              </w:rPr>
                              <w:t>amortizaciones</w:t>
                            </w:r>
                            <w:r>
                              <w:rPr>
                                <w:spacing w:val="-3"/>
                                <w:u w:val="none"/>
                              </w:rPr>
                              <w:t> </w:t>
                            </w:r>
                            <w:r>
                              <w:rPr>
                                <w:u w:val="none"/>
                              </w:rPr>
                              <w:t>de</w:t>
                            </w:r>
                            <w:r>
                              <w:rPr>
                                <w:spacing w:val="-6"/>
                                <w:u w:val="none"/>
                              </w:rPr>
                              <w:t> </w:t>
                            </w:r>
                            <w:r>
                              <w:rPr>
                                <w:spacing w:val="-2"/>
                                <w:u w:val="none"/>
                              </w:rPr>
                              <w:t>licencias.</w:t>
                            </w:r>
                          </w:p>
                        </w:txbxContent>
                      </wps:txbx>
                      <wps:bodyPr wrap="square" lIns="0" tIns="0" rIns="0" bIns="0" rtlCol="0">
                        <a:noAutofit/>
                      </wps:bodyPr>
                    </wps:wsp>
                  </a:graphicData>
                </a:graphic>
              </wp:anchor>
            </w:drawing>
          </mc:Choice>
          <mc:Fallback>
            <w:pict>
              <v:shape style="position:absolute;margin-left:85.080002pt;margin-top:22.307032pt;width:449.9pt;height:18.850pt;mso-position-horizontal-relative:page;mso-position-vertical-relative:paragraph;z-index:-15597056;mso-wrap-distance-left:0;mso-wrap-distance-right:0" type="#_x0000_t202" id="docshape318"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variación</w:t>
                      </w:r>
                      <w:r>
                        <w:rPr>
                          <w:spacing w:val="-3"/>
                          <w:u w:val="none"/>
                        </w:rPr>
                        <w:t> </w:t>
                      </w:r>
                      <w:r>
                        <w:rPr>
                          <w:u w:val="none"/>
                        </w:rPr>
                        <w:t>es</w:t>
                      </w:r>
                      <w:r>
                        <w:rPr>
                          <w:spacing w:val="-3"/>
                          <w:u w:val="none"/>
                        </w:rPr>
                        <w:t> </w:t>
                      </w:r>
                      <w:r>
                        <w:rPr>
                          <w:u w:val="none"/>
                        </w:rPr>
                        <w:t>producto</w:t>
                      </w:r>
                      <w:r>
                        <w:rPr>
                          <w:spacing w:val="-3"/>
                          <w:u w:val="none"/>
                        </w:rPr>
                        <w:t> </w:t>
                      </w:r>
                      <w:r>
                        <w:rPr>
                          <w:u w:val="none"/>
                        </w:rPr>
                        <w:t>de</w:t>
                      </w:r>
                      <w:r>
                        <w:rPr>
                          <w:spacing w:val="-5"/>
                          <w:u w:val="none"/>
                        </w:rPr>
                        <w:t> </w:t>
                      </w:r>
                      <w:r>
                        <w:rPr>
                          <w:u w:val="none"/>
                        </w:rPr>
                        <w:t>las</w:t>
                      </w:r>
                      <w:r>
                        <w:rPr>
                          <w:spacing w:val="-3"/>
                          <w:u w:val="none"/>
                        </w:rPr>
                        <w:t> </w:t>
                      </w:r>
                      <w:r>
                        <w:rPr>
                          <w:u w:val="none"/>
                        </w:rPr>
                        <w:t>depreciaciones</w:t>
                      </w:r>
                      <w:r>
                        <w:rPr>
                          <w:spacing w:val="-4"/>
                          <w:u w:val="none"/>
                        </w:rPr>
                        <w:t> </w:t>
                      </w:r>
                      <w:r>
                        <w:rPr>
                          <w:u w:val="none"/>
                        </w:rPr>
                        <w:t>de</w:t>
                      </w:r>
                      <w:r>
                        <w:rPr>
                          <w:spacing w:val="-6"/>
                          <w:u w:val="none"/>
                        </w:rPr>
                        <w:t> </w:t>
                      </w:r>
                      <w:r>
                        <w:rPr>
                          <w:u w:val="none"/>
                        </w:rPr>
                        <w:t>activos</w:t>
                      </w:r>
                      <w:r>
                        <w:rPr>
                          <w:spacing w:val="-4"/>
                          <w:u w:val="none"/>
                        </w:rPr>
                        <w:t> </w:t>
                      </w:r>
                      <w:r>
                        <w:rPr>
                          <w:u w:val="none"/>
                        </w:rPr>
                        <w:t>fijos</w:t>
                      </w:r>
                      <w:r>
                        <w:rPr>
                          <w:spacing w:val="-3"/>
                          <w:u w:val="none"/>
                        </w:rPr>
                        <w:t> </w:t>
                      </w:r>
                      <w:r>
                        <w:rPr>
                          <w:u w:val="none"/>
                        </w:rPr>
                        <w:t>y</w:t>
                      </w:r>
                      <w:r>
                        <w:rPr>
                          <w:spacing w:val="-2"/>
                          <w:u w:val="none"/>
                        </w:rPr>
                        <w:t> </w:t>
                      </w:r>
                      <w:r>
                        <w:rPr>
                          <w:u w:val="none"/>
                        </w:rPr>
                        <w:t>amortizaciones</w:t>
                      </w:r>
                      <w:r>
                        <w:rPr>
                          <w:spacing w:val="-3"/>
                          <w:u w:val="none"/>
                        </w:rPr>
                        <w:t> </w:t>
                      </w:r>
                      <w:r>
                        <w:rPr>
                          <w:u w:val="none"/>
                        </w:rPr>
                        <w:t>de</w:t>
                      </w:r>
                      <w:r>
                        <w:rPr>
                          <w:spacing w:val="-6"/>
                          <w:u w:val="none"/>
                        </w:rPr>
                        <w:t> </w:t>
                      </w:r>
                      <w:r>
                        <w:rPr>
                          <w:spacing w:val="-2"/>
                          <w:u w:val="none"/>
                        </w:rPr>
                        <w:t>licencias.</w:t>
                      </w:r>
                    </w:p>
                  </w:txbxContent>
                </v:textbox>
                <v:stroke dashstyle="solid"/>
                <w10:wrap type="topAndBottom"/>
              </v:shape>
            </w:pict>
          </mc:Fallback>
        </mc:AlternateContent>
      </w:r>
    </w:p>
    <w:p>
      <w:pPr>
        <w:pStyle w:val="BodyText"/>
        <w:spacing w:after="0"/>
        <w:sectPr>
          <w:footerReference w:type="default" r:id="rId49"/>
          <w:pgSz w:w="12240" w:h="15840"/>
          <w:pgMar w:header="0" w:footer="1002" w:top="1420" w:bottom="1200" w:left="360" w:right="360"/>
        </w:sectPr>
      </w:pPr>
    </w:p>
    <w:p>
      <w:pPr>
        <w:spacing w:line="240" w:lineRule="auto"/>
        <w:ind w:left="1312" w:right="0" w:firstLine="0"/>
        <w:rPr>
          <w:sz w:val="20"/>
        </w:rPr>
      </w:pPr>
      <w:r>
        <w:rPr>
          <w:sz w:val="20"/>
        </w:rPr>
        <mc:AlternateContent>
          <mc:Choice Requires="wps">
            <w:drawing>
              <wp:inline distT="0" distB="0" distL="0" distR="0">
                <wp:extent cx="5648325" cy="233679"/>
                <wp:effectExtent l="0" t="0" r="0" b="0"/>
                <wp:docPr id="324" name="Textbox 324"/>
                <wp:cNvGraphicFramePr>
                  <a:graphicFrameLocks/>
                </wp:cNvGraphicFramePr>
                <a:graphic>
                  <a:graphicData uri="http://schemas.microsoft.com/office/word/2010/wordprocessingShape">
                    <wps:wsp>
                      <wps:cNvPr id="324" name="Textbox 324"/>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4"/>
                                <w:sz w:val="20"/>
                              </w:rPr>
                              <w:t> </w:t>
                            </w:r>
                            <w:r>
                              <w:rPr>
                                <w:b/>
                                <w:color w:val="FFFFFF"/>
                                <w:sz w:val="20"/>
                              </w:rPr>
                              <w:t>-</w:t>
                            </w:r>
                            <w:r>
                              <w:rPr>
                                <w:b/>
                                <w:color w:val="FFFFFF"/>
                                <w:spacing w:val="-5"/>
                                <w:sz w:val="20"/>
                              </w:rPr>
                              <w:t> </w:t>
                            </w:r>
                            <w:r>
                              <w:rPr>
                                <w:b/>
                                <w:color w:val="FFFFFF"/>
                                <w:sz w:val="20"/>
                              </w:rPr>
                              <w:t>Propiedad,</w:t>
                            </w:r>
                            <w:r>
                              <w:rPr>
                                <w:b/>
                                <w:color w:val="FFFFFF"/>
                                <w:spacing w:val="-5"/>
                                <w:sz w:val="20"/>
                              </w:rPr>
                              <w:t> </w:t>
                            </w:r>
                            <w:r>
                              <w:rPr>
                                <w:b/>
                                <w:color w:val="FFFFFF"/>
                                <w:sz w:val="20"/>
                              </w:rPr>
                              <w:t>Planta</w:t>
                            </w:r>
                            <w:r>
                              <w:rPr>
                                <w:b/>
                                <w:color w:val="FFFFFF"/>
                                <w:spacing w:val="-2"/>
                                <w:sz w:val="20"/>
                              </w:rPr>
                              <w:t> </w:t>
                            </w:r>
                            <w:r>
                              <w:rPr>
                                <w:b/>
                                <w:color w:val="FFFFFF"/>
                                <w:sz w:val="20"/>
                              </w:rPr>
                              <w:t>y</w:t>
                            </w:r>
                            <w:r>
                              <w:rPr>
                                <w:b/>
                                <w:color w:val="FFFFFF"/>
                                <w:spacing w:val="-5"/>
                                <w:sz w:val="20"/>
                              </w:rPr>
                              <w:t> </w:t>
                            </w:r>
                            <w:r>
                              <w:rPr>
                                <w:b/>
                                <w:color w:val="FFFFFF"/>
                                <w:sz w:val="20"/>
                              </w:rPr>
                              <w:t>Equipo</w:t>
                            </w:r>
                            <w:r>
                              <w:rPr>
                                <w:b/>
                                <w:color w:val="FFFFFF"/>
                                <w:spacing w:val="-3"/>
                                <w:sz w:val="20"/>
                              </w:rPr>
                              <w:t> </w:t>
                            </w:r>
                            <w:r>
                              <w:rPr>
                                <w:b/>
                                <w:color w:val="FFFFFF"/>
                                <w:sz w:val="20"/>
                              </w:rPr>
                              <w:t>NICSP</w:t>
                            </w:r>
                            <w:r>
                              <w:rPr>
                                <w:b/>
                                <w:color w:val="FFFFFF"/>
                                <w:spacing w:val="-6"/>
                                <w:sz w:val="20"/>
                              </w:rPr>
                              <w:t> </w:t>
                            </w:r>
                            <w:r>
                              <w:rPr>
                                <w:b/>
                                <w:color w:val="FFFFFF"/>
                                <w:spacing w:val="-5"/>
                                <w:sz w:val="20"/>
                              </w:rPr>
                              <w:t>17:</w:t>
                            </w:r>
                          </w:p>
                        </w:txbxContent>
                      </wps:txbx>
                      <wps:bodyPr wrap="square" lIns="0" tIns="0" rIns="0" bIns="0" rtlCol="0">
                        <a:noAutofit/>
                      </wps:bodyPr>
                    </wps:wsp>
                  </a:graphicData>
                </a:graphic>
              </wp:inline>
            </w:drawing>
          </mc:Choice>
          <mc:Fallback>
            <w:pict>
              <v:shape style="width:444.75pt;height:18.4pt;mso-position-horizontal-relative:char;mso-position-vertical-relative:line" type="#_x0000_t202" id="docshape320" filled="true" fillcolor="#366091" stroked="false">
                <w10:anchorlock/>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4"/>
                          <w:sz w:val="20"/>
                        </w:rPr>
                        <w:t> </w:t>
                      </w:r>
                      <w:r>
                        <w:rPr>
                          <w:b/>
                          <w:color w:val="FFFFFF"/>
                          <w:sz w:val="20"/>
                        </w:rPr>
                        <w:t>-</w:t>
                      </w:r>
                      <w:r>
                        <w:rPr>
                          <w:b/>
                          <w:color w:val="FFFFFF"/>
                          <w:spacing w:val="-5"/>
                          <w:sz w:val="20"/>
                        </w:rPr>
                        <w:t> </w:t>
                      </w:r>
                      <w:r>
                        <w:rPr>
                          <w:b/>
                          <w:color w:val="FFFFFF"/>
                          <w:sz w:val="20"/>
                        </w:rPr>
                        <w:t>Propiedad,</w:t>
                      </w:r>
                      <w:r>
                        <w:rPr>
                          <w:b/>
                          <w:color w:val="FFFFFF"/>
                          <w:spacing w:val="-5"/>
                          <w:sz w:val="20"/>
                        </w:rPr>
                        <w:t> </w:t>
                      </w:r>
                      <w:r>
                        <w:rPr>
                          <w:b/>
                          <w:color w:val="FFFFFF"/>
                          <w:sz w:val="20"/>
                        </w:rPr>
                        <w:t>Planta</w:t>
                      </w:r>
                      <w:r>
                        <w:rPr>
                          <w:b/>
                          <w:color w:val="FFFFFF"/>
                          <w:spacing w:val="-2"/>
                          <w:sz w:val="20"/>
                        </w:rPr>
                        <w:t> </w:t>
                      </w:r>
                      <w:r>
                        <w:rPr>
                          <w:b/>
                          <w:color w:val="FFFFFF"/>
                          <w:sz w:val="20"/>
                        </w:rPr>
                        <w:t>y</w:t>
                      </w:r>
                      <w:r>
                        <w:rPr>
                          <w:b/>
                          <w:color w:val="FFFFFF"/>
                          <w:spacing w:val="-5"/>
                          <w:sz w:val="20"/>
                        </w:rPr>
                        <w:t> </w:t>
                      </w:r>
                      <w:r>
                        <w:rPr>
                          <w:b/>
                          <w:color w:val="FFFFFF"/>
                          <w:sz w:val="20"/>
                        </w:rPr>
                        <w:t>Equipo</w:t>
                      </w:r>
                      <w:r>
                        <w:rPr>
                          <w:b/>
                          <w:color w:val="FFFFFF"/>
                          <w:spacing w:val="-3"/>
                          <w:sz w:val="20"/>
                        </w:rPr>
                        <w:t> </w:t>
                      </w:r>
                      <w:r>
                        <w:rPr>
                          <w:b/>
                          <w:color w:val="FFFFFF"/>
                          <w:sz w:val="20"/>
                        </w:rPr>
                        <w:t>NICSP</w:t>
                      </w:r>
                      <w:r>
                        <w:rPr>
                          <w:b/>
                          <w:color w:val="FFFFFF"/>
                          <w:spacing w:val="-6"/>
                          <w:sz w:val="20"/>
                        </w:rPr>
                        <w:t> </w:t>
                      </w:r>
                      <w:r>
                        <w:rPr>
                          <w:b/>
                          <w:color w:val="FFFFFF"/>
                          <w:spacing w:val="-5"/>
                          <w:sz w:val="20"/>
                        </w:rPr>
                        <w:t>17:</w:t>
                      </w:r>
                    </w:p>
                  </w:txbxContent>
                </v:textbox>
                <v:fill type="solid"/>
              </v:shape>
            </w:pict>
          </mc:Fallback>
        </mc:AlternateContent>
      </w:r>
      <w:r>
        <w:rPr>
          <w:sz w:val="20"/>
        </w:rPr>
      </w:r>
    </w:p>
    <w:p>
      <w:pPr>
        <w:pStyle w:val="ListParagraph"/>
        <w:numPr>
          <w:ilvl w:val="2"/>
          <w:numId w:val="40"/>
        </w:numPr>
        <w:tabs>
          <w:tab w:pos="2061" w:val="left" w:leader="none"/>
        </w:tabs>
        <w:spacing w:line="240" w:lineRule="auto" w:before="133" w:after="0"/>
        <w:ind w:left="2061" w:right="0" w:hanging="360"/>
        <w:jc w:val="left"/>
        <w:rPr>
          <w:sz w:val="20"/>
        </w:rPr>
      </w:pPr>
      <w:r>
        <w:rPr>
          <w:sz w:val="20"/>
          <w:u w:val="single"/>
        </w:rPr>
        <w:t>Bienes</w:t>
      </w:r>
      <w:r>
        <w:rPr>
          <w:spacing w:val="-6"/>
          <w:sz w:val="20"/>
          <w:u w:val="single"/>
        </w:rPr>
        <w:t> </w:t>
      </w:r>
      <w:r>
        <w:rPr>
          <w:sz w:val="20"/>
          <w:u w:val="single"/>
        </w:rPr>
        <w:t>Contemplados</w:t>
      </w:r>
      <w:r>
        <w:rPr>
          <w:spacing w:val="-6"/>
          <w:sz w:val="20"/>
          <w:u w:val="single"/>
        </w:rPr>
        <w:t> </w:t>
      </w:r>
      <w:r>
        <w:rPr>
          <w:sz w:val="20"/>
          <w:u w:val="single"/>
        </w:rPr>
        <w:t>(Párrafo</w:t>
      </w:r>
      <w:r>
        <w:rPr>
          <w:spacing w:val="-7"/>
          <w:sz w:val="20"/>
          <w:u w:val="single"/>
        </w:rPr>
        <w:t> </w:t>
      </w:r>
      <w:r>
        <w:rPr>
          <w:spacing w:val="-5"/>
          <w:sz w:val="20"/>
          <w:u w:val="single"/>
        </w:rPr>
        <w:t>13)</w:t>
      </w:r>
    </w:p>
    <w:p>
      <w:pPr>
        <w:pStyle w:val="BodyText"/>
        <w:spacing w:before="14"/>
      </w:pPr>
      <w:r>
        <w:rPr/>
        <mc:AlternateContent>
          <mc:Choice Requires="wps">
            <w:drawing>
              <wp:anchor distT="0" distB="0" distL="0" distR="0" allowOverlap="1" layoutInCell="1" locked="0" behindDoc="1" simplePos="0" relativeHeight="487720448">
                <wp:simplePos x="0" y="0"/>
                <wp:positionH relativeFrom="page">
                  <wp:posOffset>1080516</wp:posOffset>
                </wp:positionH>
                <wp:positionV relativeFrom="paragraph">
                  <wp:posOffset>182409</wp:posOffset>
                </wp:positionV>
                <wp:extent cx="5713730" cy="1402080"/>
                <wp:effectExtent l="0" t="0" r="0" b="0"/>
                <wp:wrapTopAndBottom/>
                <wp:docPr id="325" name="Textbox 325"/>
                <wp:cNvGraphicFramePr>
                  <a:graphicFrameLocks/>
                </wp:cNvGraphicFramePr>
                <a:graphic>
                  <a:graphicData uri="http://schemas.microsoft.com/office/word/2010/wordprocessingShape">
                    <wps:wsp>
                      <wps:cNvPr id="325" name="Textbox 325"/>
                      <wps:cNvSpPr txBox="1"/>
                      <wps:spPr>
                        <a:xfrm>
                          <a:off x="0" y="0"/>
                          <a:ext cx="5713730" cy="1402080"/>
                        </a:xfrm>
                        <a:prstGeom prst="rect">
                          <a:avLst/>
                        </a:prstGeom>
                        <a:ln w="6095">
                          <a:solidFill>
                            <a:srgbClr val="000000"/>
                          </a:solidFill>
                          <a:prstDash val="solid"/>
                        </a:ln>
                      </wps:spPr>
                      <wps:txbx>
                        <w:txbxContent>
                          <w:p>
                            <w:pPr>
                              <w:pStyle w:val="BodyText"/>
                              <w:spacing w:line="360" w:lineRule="auto" w:before="1"/>
                              <w:ind w:left="103" w:right="106"/>
                              <w:jc w:val="both"/>
                            </w:pPr>
                            <w:r>
                              <w:rPr>
                                <w:b/>
                                <w:color w:val="1F4D79"/>
                                <w:u w:val="single" w:color="1F4D79"/>
                              </w:rPr>
                              <w:t>Revelación</w:t>
                            </w:r>
                            <w:r>
                              <w:rPr>
                                <w:u w:val="none"/>
                              </w:rPr>
                              <w:t>:</w:t>
                            </w:r>
                            <w:r>
                              <w:rPr>
                                <w:spacing w:val="-10"/>
                                <w:u w:val="none"/>
                              </w:rPr>
                              <w:t> </w:t>
                            </w:r>
                            <w:r>
                              <w:rPr>
                                <w:u w:val="none"/>
                              </w:rPr>
                              <w:t>Los</w:t>
                            </w:r>
                            <w:r>
                              <w:rPr>
                                <w:spacing w:val="-8"/>
                                <w:u w:val="none"/>
                              </w:rPr>
                              <w:t> </w:t>
                            </w:r>
                            <w:r>
                              <w:rPr>
                                <w:u w:val="none"/>
                              </w:rPr>
                              <w:t>activos</w:t>
                            </w:r>
                            <w:r>
                              <w:rPr>
                                <w:spacing w:val="-6"/>
                                <w:u w:val="none"/>
                              </w:rPr>
                              <w:t> </w:t>
                            </w:r>
                            <w:r>
                              <w:rPr>
                                <w:u w:val="none"/>
                              </w:rPr>
                              <w:t>fijos</w:t>
                            </w:r>
                            <w:r>
                              <w:rPr>
                                <w:spacing w:val="-6"/>
                                <w:u w:val="none"/>
                              </w:rPr>
                              <w:t> </w:t>
                            </w:r>
                            <w:r>
                              <w:rPr>
                                <w:u w:val="none"/>
                              </w:rPr>
                              <w:t>incluyen</w:t>
                            </w:r>
                            <w:r>
                              <w:rPr>
                                <w:spacing w:val="-8"/>
                                <w:u w:val="none"/>
                              </w:rPr>
                              <w:t> </w:t>
                            </w:r>
                            <w:r>
                              <w:rPr>
                                <w:u w:val="none"/>
                              </w:rPr>
                              <w:t>terrenos,</w:t>
                            </w:r>
                            <w:r>
                              <w:rPr>
                                <w:spacing w:val="-8"/>
                                <w:u w:val="none"/>
                              </w:rPr>
                              <w:t> </w:t>
                            </w:r>
                            <w:r>
                              <w:rPr>
                                <w:u w:val="none"/>
                              </w:rPr>
                              <w:t>edificios</w:t>
                            </w:r>
                            <w:r>
                              <w:rPr>
                                <w:spacing w:val="-6"/>
                                <w:u w:val="none"/>
                              </w:rPr>
                              <w:t> </w:t>
                            </w:r>
                            <w:r>
                              <w:rPr>
                                <w:u w:val="none"/>
                              </w:rPr>
                              <w:t>y</w:t>
                            </w:r>
                            <w:r>
                              <w:rPr>
                                <w:spacing w:val="-8"/>
                                <w:u w:val="none"/>
                              </w:rPr>
                              <w:t> </w:t>
                            </w:r>
                            <w:r>
                              <w:rPr>
                                <w:u w:val="none"/>
                              </w:rPr>
                              <w:t>maquinaria</w:t>
                            </w:r>
                            <w:r>
                              <w:rPr>
                                <w:spacing w:val="-10"/>
                                <w:u w:val="none"/>
                              </w:rPr>
                              <w:t> </w:t>
                            </w:r>
                            <w:r>
                              <w:rPr>
                                <w:u w:val="none"/>
                              </w:rPr>
                              <w:t>y</w:t>
                            </w:r>
                            <w:r>
                              <w:rPr>
                                <w:spacing w:val="-6"/>
                                <w:u w:val="none"/>
                              </w:rPr>
                              <w:t> </w:t>
                            </w:r>
                            <w:r>
                              <w:rPr>
                                <w:u w:val="none"/>
                              </w:rPr>
                              <w:t>equipo,</w:t>
                            </w:r>
                            <w:r>
                              <w:rPr>
                                <w:spacing w:val="-8"/>
                                <w:u w:val="none"/>
                              </w:rPr>
                              <w:t> </w:t>
                            </w:r>
                            <w:r>
                              <w:rPr>
                                <w:u w:val="none"/>
                              </w:rPr>
                              <w:t>bienes</w:t>
                            </w:r>
                            <w:r>
                              <w:rPr>
                                <w:spacing w:val="-6"/>
                                <w:u w:val="none"/>
                              </w:rPr>
                              <w:t> </w:t>
                            </w:r>
                            <w:r>
                              <w:rPr>
                                <w:u w:val="none"/>
                              </w:rPr>
                              <w:t>históricos</w:t>
                            </w:r>
                            <w:r>
                              <w:rPr>
                                <w:spacing w:val="-8"/>
                                <w:u w:val="none"/>
                              </w:rPr>
                              <w:t> </w:t>
                            </w:r>
                            <w:r>
                              <w:rPr>
                                <w:u w:val="none"/>
                              </w:rPr>
                              <w:t>y</w:t>
                            </w:r>
                            <w:r>
                              <w:rPr>
                                <w:spacing w:val="-8"/>
                                <w:u w:val="none"/>
                              </w:rPr>
                              <w:t> </w:t>
                            </w:r>
                            <w:r>
                              <w:rPr>
                                <w:u w:val="none"/>
                              </w:rPr>
                              <w:t>culturales, bienes intangibles no concesionados (incluye licencias y derechos de uso) y bienes no concesionados en proceso de producción (sistemas informáticos desarrollados a lo interno y los adquiridos vía contratación y los sistemas informáticos desarrollados por la Unidad de Tecnologías de Información que están en proceso de producción), así como las depreciaciones y amortizaciones correspondientes.</w:t>
                            </w:r>
                          </w:p>
                        </w:txbxContent>
                      </wps:txbx>
                      <wps:bodyPr wrap="square" lIns="0" tIns="0" rIns="0" bIns="0" rtlCol="0">
                        <a:noAutofit/>
                      </wps:bodyPr>
                    </wps:wsp>
                  </a:graphicData>
                </a:graphic>
              </wp:anchor>
            </w:drawing>
          </mc:Choice>
          <mc:Fallback>
            <w:pict>
              <v:shape style="position:absolute;margin-left:85.080002pt;margin-top:14.362968pt;width:449.9pt;height:110.4pt;mso-position-horizontal-relative:page;mso-position-vertical-relative:paragraph;z-index:-15596032;mso-wrap-distance-left:0;mso-wrap-distance-right:0" type="#_x0000_t202" id="docshape321" filled="false" stroked="true" strokeweight=".479966pt" strokecolor="#000000">
                <v:textbox inset="0,0,0,0">
                  <w:txbxContent>
                    <w:p>
                      <w:pPr>
                        <w:pStyle w:val="BodyText"/>
                        <w:spacing w:line="360" w:lineRule="auto" w:before="1"/>
                        <w:ind w:left="103" w:right="106"/>
                        <w:jc w:val="both"/>
                      </w:pPr>
                      <w:r>
                        <w:rPr>
                          <w:b/>
                          <w:color w:val="1F4D79"/>
                          <w:u w:val="single" w:color="1F4D79"/>
                        </w:rPr>
                        <w:t>Revelación</w:t>
                      </w:r>
                      <w:r>
                        <w:rPr>
                          <w:u w:val="none"/>
                        </w:rPr>
                        <w:t>:</w:t>
                      </w:r>
                      <w:r>
                        <w:rPr>
                          <w:spacing w:val="-10"/>
                          <w:u w:val="none"/>
                        </w:rPr>
                        <w:t> </w:t>
                      </w:r>
                      <w:r>
                        <w:rPr>
                          <w:u w:val="none"/>
                        </w:rPr>
                        <w:t>Los</w:t>
                      </w:r>
                      <w:r>
                        <w:rPr>
                          <w:spacing w:val="-8"/>
                          <w:u w:val="none"/>
                        </w:rPr>
                        <w:t> </w:t>
                      </w:r>
                      <w:r>
                        <w:rPr>
                          <w:u w:val="none"/>
                        </w:rPr>
                        <w:t>activos</w:t>
                      </w:r>
                      <w:r>
                        <w:rPr>
                          <w:spacing w:val="-6"/>
                          <w:u w:val="none"/>
                        </w:rPr>
                        <w:t> </w:t>
                      </w:r>
                      <w:r>
                        <w:rPr>
                          <w:u w:val="none"/>
                        </w:rPr>
                        <w:t>fijos</w:t>
                      </w:r>
                      <w:r>
                        <w:rPr>
                          <w:spacing w:val="-6"/>
                          <w:u w:val="none"/>
                        </w:rPr>
                        <w:t> </w:t>
                      </w:r>
                      <w:r>
                        <w:rPr>
                          <w:u w:val="none"/>
                        </w:rPr>
                        <w:t>incluyen</w:t>
                      </w:r>
                      <w:r>
                        <w:rPr>
                          <w:spacing w:val="-8"/>
                          <w:u w:val="none"/>
                        </w:rPr>
                        <w:t> </w:t>
                      </w:r>
                      <w:r>
                        <w:rPr>
                          <w:u w:val="none"/>
                        </w:rPr>
                        <w:t>terrenos,</w:t>
                      </w:r>
                      <w:r>
                        <w:rPr>
                          <w:spacing w:val="-8"/>
                          <w:u w:val="none"/>
                        </w:rPr>
                        <w:t> </w:t>
                      </w:r>
                      <w:r>
                        <w:rPr>
                          <w:u w:val="none"/>
                        </w:rPr>
                        <w:t>edificios</w:t>
                      </w:r>
                      <w:r>
                        <w:rPr>
                          <w:spacing w:val="-6"/>
                          <w:u w:val="none"/>
                        </w:rPr>
                        <w:t> </w:t>
                      </w:r>
                      <w:r>
                        <w:rPr>
                          <w:u w:val="none"/>
                        </w:rPr>
                        <w:t>y</w:t>
                      </w:r>
                      <w:r>
                        <w:rPr>
                          <w:spacing w:val="-8"/>
                          <w:u w:val="none"/>
                        </w:rPr>
                        <w:t> </w:t>
                      </w:r>
                      <w:r>
                        <w:rPr>
                          <w:u w:val="none"/>
                        </w:rPr>
                        <w:t>maquinaria</w:t>
                      </w:r>
                      <w:r>
                        <w:rPr>
                          <w:spacing w:val="-10"/>
                          <w:u w:val="none"/>
                        </w:rPr>
                        <w:t> </w:t>
                      </w:r>
                      <w:r>
                        <w:rPr>
                          <w:u w:val="none"/>
                        </w:rPr>
                        <w:t>y</w:t>
                      </w:r>
                      <w:r>
                        <w:rPr>
                          <w:spacing w:val="-6"/>
                          <w:u w:val="none"/>
                        </w:rPr>
                        <w:t> </w:t>
                      </w:r>
                      <w:r>
                        <w:rPr>
                          <w:u w:val="none"/>
                        </w:rPr>
                        <w:t>equipo,</w:t>
                      </w:r>
                      <w:r>
                        <w:rPr>
                          <w:spacing w:val="-8"/>
                          <w:u w:val="none"/>
                        </w:rPr>
                        <w:t> </w:t>
                      </w:r>
                      <w:r>
                        <w:rPr>
                          <w:u w:val="none"/>
                        </w:rPr>
                        <w:t>bienes</w:t>
                      </w:r>
                      <w:r>
                        <w:rPr>
                          <w:spacing w:val="-6"/>
                          <w:u w:val="none"/>
                        </w:rPr>
                        <w:t> </w:t>
                      </w:r>
                      <w:r>
                        <w:rPr>
                          <w:u w:val="none"/>
                        </w:rPr>
                        <w:t>históricos</w:t>
                      </w:r>
                      <w:r>
                        <w:rPr>
                          <w:spacing w:val="-8"/>
                          <w:u w:val="none"/>
                        </w:rPr>
                        <w:t> </w:t>
                      </w:r>
                      <w:r>
                        <w:rPr>
                          <w:u w:val="none"/>
                        </w:rPr>
                        <w:t>y</w:t>
                      </w:r>
                      <w:r>
                        <w:rPr>
                          <w:spacing w:val="-8"/>
                          <w:u w:val="none"/>
                        </w:rPr>
                        <w:t> </w:t>
                      </w:r>
                      <w:r>
                        <w:rPr>
                          <w:u w:val="none"/>
                        </w:rPr>
                        <w:t>culturales, bienes intangibles no concesionados (incluye licencias y derechos de uso) y bienes no concesionados en proceso de producción (sistemas informáticos desarrollados a lo interno y los adquiridos vía contratación y los sistemas informáticos desarrollados por la Unidad de Tecnologías de Información que están en proceso de producción), así como las depreciaciones y amortizaciones correspondientes.</w:t>
                      </w:r>
                    </w:p>
                  </w:txbxContent>
                </v:textbox>
                <v:stroke dashstyle="solid"/>
                <w10:wrap type="topAndBottom"/>
              </v:shape>
            </w:pict>
          </mc:Fallback>
        </mc:AlternateContent>
      </w:r>
    </w:p>
    <w:p>
      <w:pPr>
        <w:pStyle w:val="BodyText"/>
        <w:spacing w:before="124"/>
      </w:pPr>
    </w:p>
    <w:p>
      <w:pPr>
        <w:pStyle w:val="ListParagraph"/>
        <w:numPr>
          <w:ilvl w:val="2"/>
          <w:numId w:val="40"/>
        </w:numPr>
        <w:tabs>
          <w:tab w:pos="2060" w:val="left" w:leader="none"/>
        </w:tabs>
        <w:spacing w:line="240" w:lineRule="auto" w:before="0" w:after="0"/>
        <w:ind w:left="2060" w:right="0" w:hanging="359"/>
        <w:jc w:val="left"/>
        <w:rPr>
          <w:sz w:val="20"/>
        </w:rPr>
      </w:pPr>
      <w:r>
        <w:rPr>
          <w:sz w:val="20"/>
          <w:u w:val="single"/>
        </w:rPr>
        <w:t>Infraestructuras</w:t>
      </w:r>
      <w:r>
        <w:rPr>
          <w:spacing w:val="-7"/>
          <w:sz w:val="20"/>
          <w:u w:val="single"/>
        </w:rPr>
        <w:t> </w:t>
      </w:r>
      <w:r>
        <w:rPr>
          <w:sz w:val="20"/>
          <w:u w:val="single"/>
        </w:rPr>
        <w:t>(Párrafo</w:t>
      </w:r>
      <w:r>
        <w:rPr>
          <w:spacing w:val="-9"/>
          <w:sz w:val="20"/>
          <w:u w:val="single"/>
        </w:rPr>
        <w:t> </w:t>
      </w:r>
      <w:r>
        <w:rPr>
          <w:spacing w:val="-5"/>
          <w:sz w:val="20"/>
          <w:u w:val="single"/>
        </w:rPr>
        <w:t>21)</w:t>
      </w:r>
    </w:p>
    <w:p>
      <w:pPr>
        <w:pStyle w:val="BodyText"/>
        <w:spacing w:before="16"/>
      </w:pPr>
      <w:r>
        <w:rPr/>
        <mc:AlternateContent>
          <mc:Choice Requires="wps">
            <w:drawing>
              <wp:anchor distT="0" distB="0" distL="0" distR="0" allowOverlap="1" layoutInCell="1" locked="0" behindDoc="1" simplePos="0" relativeHeight="487720960">
                <wp:simplePos x="0" y="0"/>
                <wp:positionH relativeFrom="page">
                  <wp:posOffset>1077467</wp:posOffset>
                </wp:positionH>
                <wp:positionV relativeFrom="paragraph">
                  <wp:posOffset>181177</wp:posOffset>
                </wp:positionV>
                <wp:extent cx="5763895" cy="1370330"/>
                <wp:effectExtent l="0" t="0" r="0" b="0"/>
                <wp:wrapTopAndBottom/>
                <wp:docPr id="326" name="Group 326"/>
                <wp:cNvGraphicFramePr>
                  <a:graphicFrameLocks/>
                </wp:cNvGraphicFramePr>
                <a:graphic>
                  <a:graphicData uri="http://schemas.microsoft.com/office/word/2010/wordprocessingGroup">
                    <wpg:wgp>
                      <wpg:cNvPr id="326" name="Group 326"/>
                      <wpg:cNvGrpSpPr/>
                      <wpg:grpSpPr>
                        <a:xfrm>
                          <a:off x="0" y="0"/>
                          <a:ext cx="5763895" cy="1370330"/>
                          <a:chExt cx="5763895" cy="1370330"/>
                        </a:xfrm>
                      </wpg:grpSpPr>
                      <pic:pic>
                        <pic:nvPicPr>
                          <pic:cNvPr id="327" name="Image 327"/>
                          <pic:cNvPicPr/>
                        </pic:nvPicPr>
                        <pic:blipFill>
                          <a:blip r:embed="rId51" cstate="print"/>
                          <a:stretch>
                            <a:fillRect/>
                          </a:stretch>
                        </pic:blipFill>
                        <pic:spPr>
                          <a:xfrm>
                            <a:off x="68580" y="236220"/>
                            <a:ext cx="5617464" cy="1045463"/>
                          </a:xfrm>
                          <a:prstGeom prst="rect">
                            <a:avLst/>
                          </a:prstGeom>
                        </pic:spPr>
                      </pic:pic>
                      <wps:wsp>
                        <wps:cNvPr id="328" name="Textbox 328"/>
                        <wps:cNvSpPr txBox="1"/>
                        <wps:spPr>
                          <a:xfrm>
                            <a:off x="3048" y="3048"/>
                            <a:ext cx="5758180" cy="1363980"/>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wps:txbx>
                        <wps:bodyPr wrap="square" lIns="0" tIns="0" rIns="0" bIns="0" rtlCol="0">
                          <a:noAutofit/>
                        </wps:bodyPr>
                      </wps:wsp>
                    </wpg:wgp>
                  </a:graphicData>
                </a:graphic>
              </wp:anchor>
            </w:drawing>
          </mc:Choice>
          <mc:Fallback>
            <w:pict>
              <v:group style="position:absolute;margin-left:84.839996pt;margin-top:14.265935pt;width:453.85pt;height:107.9pt;mso-position-horizontal-relative:page;mso-position-vertical-relative:paragraph;z-index:-15595520;mso-wrap-distance-left:0;mso-wrap-distance-right:0" id="docshapegroup322" coordorigin="1697,285" coordsize="9077,2158">
                <v:shape style="position:absolute;left:1804;top:657;width:8847;height:1647" type="#_x0000_t75" id="docshape323" stroked="false">
                  <v:imagedata r:id="rId51" o:title=""/>
                </v:shape>
                <v:shape style="position:absolute;left:1701;top:290;width:9068;height:2148" type="#_x0000_t202" id="docshape324"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v:textbox>
                  <v:stroke dashstyle="solid"/>
                  <w10:wrap type="none"/>
                </v:shape>
                <w10:wrap type="topAndBottom"/>
              </v:group>
            </w:pict>
          </mc:Fallback>
        </mc:AlternateContent>
      </w:r>
    </w:p>
    <w:p>
      <w:pPr>
        <w:pStyle w:val="BodyText"/>
        <w:spacing w:before="122"/>
      </w:pP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Método</w:t>
      </w:r>
      <w:r>
        <w:rPr>
          <w:spacing w:val="-7"/>
          <w:sz w:val="20"/>
          <w:u w:val="single"/>
        </w:rPr>
        <w:t> </w:t>
      </w:r>
      <w:r>
        <w:rPr>
          <w:sz w:val="20"/>
          <w:u w:val="single"/>
        </w:rPr>
        <w:t>de</w:t>
      </w:r>
      <w:r>
        <w:rPr>
          <w:spacing w:val="-7"/>
          <w:sz w:val="20"/>
          <w:u w:val="single"/>
        </w:rPr>
        <w:t> </w:t>
      </w:r>
      <w:r>
        <w:rPr>
          <w:sz w:val="20"/>
          <w:u w:val="single"/>
        </w:rPr>
        <w:t>Depreciación</w:t>
      </w:r>
      <w:r>
        <w:rPr>
          <w:spacing w:val="-7"/>
          <w:sz w:val="20"/>
          <w:u w:val="single"/>
        </w:rPr>
        <w:t> </w:t>
      </w:r>
      <w:r>
        <w:rPr>
          <w:sz w:val="20"/>
          <w:u w:val="single"/>
        </w:rPr>
        <w:t>(Párrafo</w:t>
      </w:r>
      <w:r>
        <w:rPr>
          <w:spacing w:val="-7"/>
          <w:sz w:val="20"/>
          <w:u w:val="single"/>
        </w:rPr>
        <w:t> </w:t>
      </w:r>
      <w:r>
        <w:rPr>
          <w:sz w:val="20"/>
          <w:u w:val="single"/>
        </w:rPr>
        <w:t>76-77-</w:t>
      </w:r>
      <w:r>
        <w:rPr>
          <w:spacing w:val="-5"/>
          <w:sz w:val="20"/>
          <w:u w:val="single"/>
        </w:rPr>
        <w:t>90)</w:t>
      </w:r>
    </w:p>
    <w:p>
      <w:pPr>
        <w:pStyle w:val="BodyText"/>
        <w:spacing w:before="14"/>
      </w:pPr>
      <w:r>
        <w:rPr/>
        <mc:AlternateContent>
          <mc:Choice Requires="wps">
            <w:drawing>
              <wp:anchor distT="0" distB="0" distL="0" distR="0" allowOverlap="1" layoutInCell="1" locked="0" behindDoc="1" simplePos="0" relativeHeight="487721472">
                <wp:simplePos x="0" y="0"/>
                <wp:positionH relativeFrom="page">
                  <wp:posOffset>1080516</wp:posOffset>
                </wp:positionH>
                <wp:positionV relativeFrom="paragraph">
                  <wp:posOffset>182447</wp:posOffset>
                </wp:positionV>
                <wp:extent cx="5713730" cy="1169035"/>
                <wp:effectExtent l="0" t="0" r="0" b="0"/>
                <wp:wrapTopAndBottom/>
                <wp:docPr id="329" name="Textbox 329"/>
                <wp:cNvGraphicFramePr>
                  <a:graphicFrameLocks/>
                </wp:cNvGraphicFramePr>
                <a:graphic>
                  <a:graphicData uri="http://schemas.microsoft.com/office/word/2010/wordprocessingShape">
                    <wps:wsp>
                      <wps:cNvPr id="329" name="Textbox 329"/>
                      <wps:cNvSpPr txBox="1"/>
                      <wps:spPr>
                        <a:xfrm>
                          <a:off x="0" y="0"/>
                          <a:ext cx="5713730" cy="116903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10"/>
                              <w:jc w:val="both"/>
                            </w:pPr>
                            <w:r>
                              <w:rPr/>
                              <w:t>El método de depreciación utilizado es el de línea recta y a partir del 2007 los plazos de depreciación corresponden a los indicados en la Directriz CN-001-2009 emitida por Contabilidad Nacional el 23 de noviembre de 2009. Los terrenos, las piezas y obras de colección no se deprecian según lo indicado por las normas y las políticas contables particulares.</w:t>
                            </w:r>
                          </w:p>
                        </w:txbxContent>
                      </wps:txbx>
                      <wps:bodyPr wrap="square" lIns="0" tIns="0" rIns="0" bIns="0" rtlCol="0">
                        <a:noAutofit/>
                      </wps:bodyPr>
                    </wps:wsp>
                  </a:graphicData>
                </a:graphic>
              </wp:anchor>
            </w:drawing>
          </mc:Choice>
          <mc:Fallback>
            <w:pict>
              <v:shape style="position:absolute;margin-left:85.080002pt;margin-top:14.365912pt;width:449.9pt;height:92.05pt;mso-position-horizontal-relative:page;mso-position-vertical-relative:paragraph;z-index:-15595008;mso-wrap-distance-left:0;mso-wrap-distance-right:0" type="#_x0000_t202" id="docshape325"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10"/>
                        <w:jc w:val="both"/>
                      </w:pPr>
                      <w:r>
                        <w:rPr/>
                        <w:t>El método de depreciación utilizado es el de línea recta y a partir del 2007 los plazos de depreciación corresponden a los indicados en la Directriz CN-001-2009 emitida por Contabilidad Nacional el 23 de noviembre de 2009. Los terrenos, las piezas y obras de colección no se deprecian según lo indicado por las normas y las políticas contables particulares.</w:t>
                      </w:r>
                    </w:p>
                  </w:txbxContent>
                </v:textbox>
                <v:stroke dashstyle="solid"/>
                <w10:wrap type="topAndBottom"/>
              </v:shape>
            </w:pict>
          </mc:Fallback>
        </mc:AlternateContent>
      </w:r>
    </w:p>
    <w:p>
      <w:pPr>
        <w:pStyle w:val="BodyText"/>
        <w:spacing w:before="127"/>
      </w:pPr>
    </w:p>
    <w:p>
      <w:pPr>
        <w:pStyle w:val="ListParagraph"/>
        <w:numPr>
          <w:ilvl w:val="2"/>
          <w:numId w:val="40"/>
        </w:numPr>
        <w:tabs>
          <w:tab w:pos="2060" w:val="left" w:leader="none"/>
        </w:tabs>
        <w:spacing w:line="240" w:lineRule="auto" w:before="0" w:after="0"/>
        <w:ind w:left="2060" w:right="0" w:hanging="359"/>
        <w:jc w:val="left"/>
        <w:rPr>
          <w:sz w:val="20"/>
        </w:rPr>
      </w:pPr>
      <w:r>
        <w:rPr>
          <w:sz w:val="20"/>
          <w:u w:val="single"/>
        </w:rPr>
        <w:t>Valor</w:t>
      </w:r>
      <w:r>
        <w:rPr>
          <w:spacing w:val="-6"/>
          <w:sz w:val="20"/>
          <w:u w:val="single"/>
        </w:rPr>
        <w:t> </w:t>
      </w:r>
      <w:r>
        <w:rPr>
          <w:sz w:val="20"/>
          <w:u w:val="single"/>
        </w:rPr>
        <w:t>Residual</w:t>
      </w:r>
      <w:r>
        <w:rPr>
          <w:spacing w:val="-5"/>
          <w:sz w:val="20"/>
          <w:u w:val="single"/>
        </w:rPr>
        <w:t> </w:t>
      </w:r>
      <w:r>
        <w:rPr>
          <w:sz w:val="20"/>
          <w:u w:val="single"/>
        </w:rPr>
        <w:t>y</w:t>
      </w:r>
      <w:r>
        <w:rPr>
          <w:spacing w:val="-3"/>
          <w:sz w:val="20"/>
          <w:u w:val="single"/>
        </w:rPr>
        <w:t> </w:t>
      </w:r>
      <w:r>
        <w:rPr>
          <w:sz w:val="20"/>
          <w:u w:val="single"/>
        </w:rPr>
        <w:t>Vida</w:t>
      </w:r>
      <w:r>
        <w:rPr>
          <w:spacing w:val="-5"/>
          <w:sz w:val="20"/>
          <w:u w:val="single"/>
        </w:rPr>
        <w:t> </w:t>
      </w:r>
      <w:r>
        <w:rPr>
          <w:sz w:val="20"/>
          <w:u w:val="single"/>
        </w:rPr>
        <w:t>Útil</w:t>
      </w:r>
      <w:r>
        <w:rPr>
          <w:spacing w:val="-5"/>
          <w:sz w:val="20"/>
          <w:u w:val="single"/>
        </w:rPr>
        <w:t> </w:t>
      </w:r>
      <w:r>
        <w:rPr>
          <w:sz w:val="20"/>
          <w:u w:val="single"/>
        </w:rPr>
        <w:t>(Párrafo</w:t>
      </w:r>
      <w:r>
        <w:rPr>
          <w:spacing w:val="-5"/>
          <w:sz w:val="20"/>
          <w:u w:val="single"/>
        </w:rPr>
        <w:t> </w:t>
      </w:r>
      <w:r>
        <w:rPr>
          <w:sz w:val="20"/>
          <w:u w:val="single"/>
        </w:rPr>
        <w:t>67-</w:t>
      </w:r>
      <w:r>
        <w:rPr>
          <w:spacing w:val="-5"/>
          <w:sz w:val="20"/>
          <w:u w:val="single"/>
        </w:rPr>
        <w:t>88)</w:t>
      </w:r>
    </w:p>
    <w:p>
      <w:pPr>
        <w:pStyle w:val="BodyText"/>
        <w:spacing w:before="13"/>
      </w:pPr>
      <w:r>
        <w:rPr/>
        <mc:AlternateContent>
          <mc:Choice Requires="wps">
            <w:drawing>
              <wp:anchor distT="0" distB="0" distL="0" distR="0" allowOverlap="1" layoutInCell="1" locked="0" behindDoc="1" simplePos="0" relativeHeight="487721984">
                <wp:simplePos x="0" y="0"/>
                <wp:positionH relativeFrom="page">
                  <wp:posOffset>1080516</wp:posOffset>
                </wp:positionH>
                <wp:positionV relativeFrom="paragraph">
                  <wp:posOffset>182320</wp:posOffset>
                </wp:positionV>
                <wp:extent cx="5713730" cy="704215"/>
                <wp:effectExtent l="0" t="0" r="0" b="0"/>
                <wp:wrapTopAndBottom/>
                <wp:docPr id="330" name="Textbox 330"/>
                <wp:cNvGraphicFramePr>
                  <a:graphicFrameLocks/>
                </wp:cNvGraphicFramePr>
                <a:graphic>
                  <a:graphicData uri="http://schemas.microsoft.com/office/word/2010/wordprocessingShape">
                    <wps:wsp>
                      <wps:cNvPr id="330" name="Textbox 330"/>
                      <wps:cNvSpPr txBox="1"/>
                      <wps:spPr>
                        <a:xfrm>
                          <a:off x="0" y="0"/>
                          <a:ext cx="5713730" cy="70421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81"/>
                            </w:pPr>
                            <w:r>
                              <w:rPr/>
                              <w:t>El mobiliario y equipo se contabiliza por medio del modelo del costo, el cual consiste en el costo, menos la depreciación y el importe acumulados de pérdida por deterioro del valor.</w:t>
                            </w:r>
                          </w:p>
                        </w:txbxContent>
                      </wps:txbx>
                      <wps:bodyPr wrap="square" lIns="0" tIns="0" rIns="0" bIns="0" rtlCol="0">
                        <a:noAutofit/>
                      </wps:bodyPr>
                    </wps:wsp>
                  </a:graphicData>
                </a:graphic>
              </wp:anchor>
            </w:drawing>
          </mc:Choice>
          <mc:Fallback>
            <w:pict>
              <v:shape style="position:absolute;margin-left:85.080002pt;margin-top:14.35594pt;width:449.9pt;height:55.45pt;mso-position-horizontal-relative:page;mso-position-vertical-relative:paragraph;z-index:-15594496;mso-wrap-distance-left:0;mso-wrap-distance-right:0" type="#_x0000_t202" id="docshape326"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81"/>
                      </w:pPr>
                      <w:r>
                        <w:rPr/>
                        <w:t>El mobiliario y equipo se contabiliza por medio del modelo del costo, el cual consiste en el costo, menos la depreciación y el importe acumulados de pérdida por deterioro del valor.</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126"/>
      </w:pP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Clases</w:t>
      </w:r>
      <w:r>
        <w:rPr>
          <w:spacing w:val="-4"/>
          <w:sz w:val="20"/>
          <w:u w:val="single"/>
        </w:rPr>
        <w:t> </w:t>
      </w:r>
      <w:r>
        <w:rPr>
          <w:sz w:val="20"/>
          <w:u w:val="single"/>
        </w:rPr>
        <w:t>de</w:t>
      </w:r>
      <w:r>
        <w:rPr>
          <w:spacing w:val="-5"/>
          <w:sz w:val="20"/>
          <w:u w:val="single"/>
        </w:rPr>
        <w:t> </w:t>
      </w:r>
      <w:r>
        <w:rPr>
          <w:sz w:val="20"/>
          <w:u w:val="single"/>
        </w:rPr>
        <w:t>Activos</w:t>
      </w:r>
      <w:r>
        <w:rPr>
          <w:spacing w:val="-4"/>
          <w:sz w:val="20"/>
          <w:u w:val="single"/>
        </w:rPr>
        <w:t> </w:t>
      </w:r>
      <w:r>
        <w:rPr>
          <w:sz w:val="20"/>
          <w:u w:val="single"/>
        </w:rPr>
        <w:t>(Párrafo</w:t>
      </w:r>
      <w:r>
        <w:rPr>
          <w:spacing w:val="-5"/>
          <w:sz w:val="20"/>
          <w:u w:val="single"/>
        </w:rPr>
        <w:t> 88)</w:t>
      </w:r>
    </w:p>
    <w:p>
      <w:pPr>
        <w:pStyle w:val="ListParagraph"/>
        <w:spacing w:after="0" w:line="240" w:lineRule="auto"/>
        <w:jc w:val="left"/>
        <w:rPr>
          <w:sz w:val="20"/>
        </w:rPr>
        <w:sectPr>
          <w:footerReference w:type="default" r:id="rId50"/>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63895" cy="7178040"/>
                <wp:effectExtent l="0" t="0" r="0" b="3809"/>
                <wp:docPr id="332" name="Group 332"/>
                <wp:cNvGraphicFramePr>
                  <a:graphicFrameLocks/>
                </wp:cNvGraphicFramePr>
                <a:graphic>
                  <a:graphicData uri="http://schemas.microsoft.com/office/word/2010/wordprocessingGroup">
                    <wpg:wgp>
                      <wpg:cNvPr id="332" name="Group 332"/>
                      <wpg:cNvGrpSpPr/>
                      <wpg:grpSpPr>
                        <a:xfrm>
                          <a:off x="0" y="0"/>
                          <a:ext cx="5763895" cy="7178040"/>
                          <a:chExt cx="5763895" cy="7178040"/>
                        </a:xfrm>
                      </wpg:grpSpPr>
                      <pic:pic>
                        <pic:nvPicPr>
                          <pic:cNvPr id="333" name="Image 333"/>
                          <pic:cNvPicPr/>
                        </pic:nvPicPr>
                        <pic:blipFill>
                          <a:blip r:embed="rId53" cstate="print"/>
                          <a:stretch>
                            <a:fillRect/>
                          </a:stretch>
                        </pic:blipFill>
                        <pic:spPr>
                          <a:xfrm>
                            <a:off x="68580" y="237744"/>
                            <a:ext cx="5617464" cy="6163056"/>
                          </a:xfrm>
                          <a:prstGeom prst="rect">
                            <a:avLst/>
                          </a:prstGeom>
                        </pic:spPr>
                      </pic:pic>
                      <wps:wsp>
                        <wps:cNvPr id="334" name="Textbox 334"/>
                        <wps:cNvSpPr txBox="1"/>
                        <wps:spPr>
                          <a:xfrm>
                            <a:off x="3048" y="3048"/>
                            <a:ext cx="5758180" cy="7172325"/>
                          </a:xfrm>
                          <a:prstGeom prst="rect">
                            <a:avLst/>
                          </a:prstGeom>
                          <a:ln w="6096">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4"/>
                                  <w:sz w:val="20"/>
                                  <w:u w:val="none"/>
                                </w:rPr>
                                <w:t> </w:t>
                              </w:r>
                              <w:r>
                                <w:rPr>
                                  <w:sz w:val="20"/>
                                  <w:u w:val="none"/>
                                </w:rPr>
                                <w:t>Se</w:t>
                              </w:r>
                              <w:r>
                                <w:rPr>
                                  <w:spacing w:val="-4"/>
                                  <w:sz w:val="20"/>
                                  <w:u w:val="none"/>
                                </w:rPr>
                                <w:t> </w:t>
                              </w:r>
                              <w:r>
                                <w:rPr>
                                  <w:sz w:val="20"/>
                                  <w:u w:val="none"/>
                                </w:rPr>
                                <w:t>presenta</w:t>
                              </w:r>
                              <w:r>
                                <w:rPr>
                                  <w:spacing w:val="-3"/>
                                  <w:sz w:val="20"/>
                                  <w:u w:val="none"/>
                                </w:rPr>
                                <w:t> </w:t>
                              </w:r>
                              <w:r>
                                <w:rPr>
                                  <w:sz w:val="20"/>
                                  <w:u w:val="none"/>
                                </w:rPr>
                                <w:t>el</w:t>
                              </w:r>
                              <w:r>
                                <w:rPr>
                                  <w:spacing w:val="-4"/>
                                  <w:sz w:val="20"/>
                                  <w:u w:val="none"/>
                                </w:rPr>
                                <w:t> </w:t>
                              </w:r>
                              <w:r>
                                <w:rPr>
                                  <w:sz w:val="20"/>
                                  <w:u w:val="none"/>
                                </w:rPr>
                                <w:t>detalle</w:t>
                              </w:r>
                              <w:r>
                                <w:rPr>
                                  <w:spacing w:val="-4"/>
                                  <w:sz w:val="20"/>
                                  <w:u w:val="none"/>
                                </w:rPr>
                                <w:t> </w:t>
                              </w:r>
                              <w:r>
                                <w:rPr>
                                  <w:sz w:val="20"/>
                                  <w:u w:val="none"/>
                                </w:rPr>
                                <w:t>por</w:t>
                              </w:r>
                              <w:r>
                                <w:rPr>
                                  <w:spacing w:val="-4"/>
                                  <w:sz w:val="20"/>
                                  <w:u w:val="none"/>
                                </w:rPr>
                                <w:t> </w:t>
                              </w:r>
                              <w:r>
                                <w:rPr>
                                  <w:sz w:val="20"/>
                                  <w:u w:val="none"/>
                                </w:rPr>
                                <w:t>grupo</w:t>
                              </w:r>
                              <w:r>
                                <w:rPr>
                                  <w:spacing w:val="-4"/>
                                  <w:sz w:val="20"/>
                                  <w:u w:val="none"/>
                                </w:rPr>
                                <w:t> </w:t>
                              </w:r>
                              <w:r>
                                <w:rPr>
                                  <w:sz w:val="20"/>
                                  <w:u w:val="none"/>
                                </w:rPr>
                                <w:t>de</w:t>
                              </w:r>
                              <w:r>
                                <w:rPr>
                                  <w:spacing w:val="-3"/>
                                  <w:sz w:val="20"/>
                                  <w:u w:val="none"/>
                                </w:rPr>
                                <w:t> </w:t>
                              </w:r>
                              <w:r>
                                <w:rPr>
                                  <w:sz w:val="20"/>
                                  <w:u w:val="none"/>
                                </w:rPr>
                                <w:t>los</w:t>
                              </w:r>
                              <w:r>
                                <w:rPr>
                                  <w:spacing w:val="-2"/>
                                  <w:sz w:val="20"/>
                                  <w:u w:val="none"/>
                                </w:rPr>
                                <w:t> </w:t>
                              </w:r>
                              <w:r>
                                <w:rPr>
                                  <w:sz w:val="20"/>
                                  <w:u w:val="none"/>
                                </w:rPr>
                                <w:t>activos</w:t>
                              </w:r>
                              <w:r>
                                <w:rPr>
                                  <w:spacing w:val="-3"/>
                                  <w:sz w:val="20"/>
                                  <w:u w:val="none"/>
                                </w:rPr>
                                <w:t> </w:t>
                              </w:r>
                              <w:r>
                                <w:rPr>
                                  <w:sz w:val="20"/>
                                  <w:u w:val="none"/>
                                </w:rPr>
                                <w:t>que</w:t>
                              </w:r>
                              <w:r>
                                <w:rPr>
                                  <w:spacing w:val="-4"/>
                                  <w:sz w:val="20"/>
                                  <w:u w:val="none"/>
                                </w:rPr>
                                <w:t> </w:t>
                              </w:r>
                              <w:r>
                                <w:rPr>
                                  <w:sz w:val="20"/>
                                  <w:u w:val="none"/>
                                </w:rPr>
                                <w:t>posee</w:t>
                              </w:r>
                              <w:r>
                                <w:rPr>
                                  <w:spacing w:val="-4"/>
                                  <w:sz w:val="20"/>
                                  <w:u w:val="none"/>
                                </w:rPr>
                                <w:t> </w:t>
                              </w:r>
                              <w:r>
                                <w:rPr>
                                  <w:sz w:val="20"/>
                                  <w:u w:val="none"/>
                                </w:rPr>
                                <w:t>la</w:t>
                              </w:r>
                              <w:r>
                                <w:rPr>
                                  <w:spacing w:val="-3"/>
                                  <w:sz w:val="20"/>
                                  <w:u w:val="none"/>
                                </w:rPr>
                                <w:t> </w:t>
                              </w:r>
                              <w:r>
                                <w:rPr>
                                  <w:spacing w:val="-2"/>
                                  <w:sz w:val="20"/>
                                  <w:u w:val="none"/>
                                </w:rPr>
                                <w:t>institución.</w:t>
                              </w:r>
                            </w:p>
                          </w:txbxContent>
                        </wps:txbx>
                        <wps:bodyPr wrap="square" lIns="0" tIns="0" rIns="0" bIns="0" rtlCol="0">
                          <a:noAutofit/>
                        </wps:bodyPr>
                      </wps:wsp>
                    </wpg:wgp>
                  </a:graphicData>
                </a:graphic>
              </wp:inline>
            </w:drawing>
          </mc:Choice>
          <mc:Fallback>
            <w:pict>
              <v:group style="width:453.85pt;height:565.2pt;mso-position-horizontal-relative:char;mso-position-vertical-relative:line" id="docshapegroup328" coordorigin="0,0" coordsize="9077,11304">
                <v:shape style="position:absolute;left:108;top:374;width:8847;height:9706" type="#_x0000_t75" id="docshape329" stroked="false">
                  <v:imagedata r:id="rId53" o:title=""/>
                </v:shape>
                <v:shape style="position:absolute;left:4;top:4;width:9068;height:11295" type="#_x0000_t202" id="docshape330" filled="false" stroked="true" strokeweight=".480011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4"/>
                            <w:sz w:val="20"/>
                            <w:u w:val="none"/>
                          </w:rPr>
                          <w:t> </w:t>
                        </w:r>
                        <w:r>
                          <w:rPr>
                            <w:sz w:val="20"/>
                            <w:u w:val="none"/>
                          </w:rPr>
                          <w:t>Se</w:t>
                        </w:r>
                        <w:r>
                          <w:rPr>
                            <w:spacing w:val="-4"/>
                            <w:sz w:val="20"/>
                            <w:u w:val="none"/>
                          </w:rPr>
                          <w:t> </w:t>
                        </w:r>
                        <w:r>
                          <w:rPr>
                            <w:sz w:val="20"/>
                            <w:u w:val="none"/>
                          </w:rPr>
                          <w:t>presenta</w:t>
                        </w:r>
                        <w:r>
                          <w:rPr>
                            <w:spacing w:val="-3"/>
                            <w:sz w:val="20"/>
                            <w:u w:val="none"/>
                          </w:rPr>
                          <w:t> </w:t>
                        </w:r>
                        <w:r>
                          <w:rPr>
                            <w:sz w:val="20"/>
                            <w:u w:val="none"/>
                          </w:rPr>
                          <w:t>el</w:t>
                        </w:r>
                        <w:r>
                          <w:rPr>
                            <w:spacing w:val="-4"/>
                            <w:sz w:val="20"/>
                            <w:u w:val="none"/>
                          </w:rPr>
                          <w:t> </w:t>
                        </w:r>
                        <w:r>
                          <w:rPr>
                            <w:sz w:val="20"/>
                            <w:u w:val="none"/>
                          </w:rPr>
                          <w:t>detalle</w:t>
                        </w:r>
                        <w:r>
                          <w:rPr>
                            <w:spacing w:val="-4"/>
                            <w:sz w:val="20"/>
                            <w:u w:val="none"/>
                          </w:rPr>
                          <w:t> </w:t>
                        </w:r>
                        <w:r>
                          <w:rPr>
                            <w:sz w:val="20"/>
                            <w:u w:val="none"/>
                          </w:rPr>
                          <w:t>por</w:t>
                        </w:r>
                        <w:r>
                          <w:rPr>
                            <w:spacing w:val="-4"/>
                            <w:sz w:val="20"/>
                            <w:u w:val="none"/>
                          </w:rPr>
                          <w:t> </w:t>
                        </w:r>
                        <w:r>
                          <w:rPr>
                            <w:sz w:val="20"/>
                            <w:u w:val="none"/>
                          </w:rPr>
                          <w:t>grupo</w:t>
                        </w:r>
                        <w:r>
                          <w:rPr>
                            <w:spacing w:val="-4"/>
                            <w:sz w:val="20"/>
                            <w:u w:val="none"/>
                          </w:rPr>
                          <w:t> </w:t>
                        </w:r>
                        <w:r>
                          <w:rPr>
                            <w:sz w:val="20"/>
                            <w:u w:val="none"/>
                          </w:rPr>
                          <w:t>de</w:t>
                        </w:r>
                        <w:r>
                          <w:rPr>
                            <w:spacing w:val="-3"/>
                            <w:sz w:val="20"/>
                            <w:u w:val="none"/>
                          </w:rPr>
                          <w:t> </w:t>
                        </w:r>
                        <w:r>
                          <w:rPr>
                            <w:sz w:val="20"/>
                            <w:u w:val="none"/>
                          </w:rPr>
                          <w:t>los</w:t>
                        </w:r>
                        <w:r>
                          <w:rPr>
                            <w:spacing w:val="-2"/>
                            <w:sz w:val="20"/>
                            <w:u w:val="none"/>
                          </w:rPr>
                          <w:t> </w:t>
                        </w:r>
                        <w:r>
                          <w:rPr>
                            <w:sz w:val="20"/>
                            <w:u w:val="none"/>
                          </w:rPr>
                          <w:t>activos</w:t>
                        </w:r>
                        <w:r>
                          <w:rPr>
                            <w:spacing w:val="-3"/>
                            <w:sz w:val="20"/>
                            <w:u w:val="none"/>
                          </w:rPr>
                          <w:t> </w:t>
                        </w:r>
                        <w:r>
                          <w:rPr>
                            <w:sz w:val="20"/>
                            <w:u w:val="none"/>
                          </w:rPr>
                          <w:t>que</w:t>
                        </w:r>
                        <w:r>
                          <w:rPr>
                            <w:spacing w:val="-4"/>
                            <w:sz w:val="20"/>
                            <w:u w:val="none"/>
                          </w:rPr>
                          <w:t> </w:t>
                        </w:r>
                        <w:r>
                          <w:rPr>
                            <w:sz w:val="20"/>
                            <w:u w:val="none"/>
                          </w:rPr>
                          <w:t>posee</w:t>
                        </w:r>
                        <w:r>
                          <w:rPr>
                            <w:spacing w:val="-4"/>
                            <w:sz w:val="20"/>
                            <w:u w:val="none"/>
                          </w:rPr>
                          <w:t> </w:t>
                        </w:r>
                        <w:r>
                          <w:rPr>
                            <w:sz w:val="20"/>
                            <w:u w:val="none"/>
                          </w:rPr>
                          <w:t>la</w:t>
                        </w:r>
                        <w:r>
                          <w:rPr>
                            <w:spacing w:val="-3"/>
                            <w:sz w:val="20"/>
                            <w:u w:val="none"/>
                          </w:rPr>
                          <w:t> </w:t>
                        </w:r>
                        <w:r>
                          <w:rPr>
                            <w:spacing w:val="-2"/>
                            <w:sz w:val="20"/>
                            <w:u w:val="none"/>
                          </w:rPr>
                          <w:t>institución.</w:t>
                        </w:r>
                      </w:p>
                    </w:txbxContent>
                  </v:textbox>
                  <v:stroke dashstyle="solid"/>
                  <w10:wrap type="none"/>
                </v:shape>
              </v:group>
            </w:pict>
          </mc:Fallback>
        </mc:AlternateContent>
      </w:r>
      <w:r>
        <w:rPr>
          <w:sz w:val="20"/>
        </w:rPr>
      </w:r>
    </w:p>
    <w:p>
      <w:pPr>
        <w:pStyle w:val="BodyText"/>
        <w:spacing w:before="106"/>
      </w:pPr>
    </w:p>
    <w:p>
      <w:pPr>
        <w:pStyle w:val="ListParagraph"/>
        <w:numPr>
          <w:ilvl w:val="2"/>
          <w:numId w:val="40"/>
        </w:numPr>
        <w:tabs>
          <w:tab w:pos="2061" w:val="left" w:leader="none"/>
        </w:tabs>
        <w:spacing w:line="240" w:lineRule="auto" w:before="1" w:after="0"/>
        <w:ind w:left="2061" w:right="0" w:hanging="360"/>
        <w:jc w:val="left"/>
        <w:rPr>
          <w:sz w:val="20"/>
        </w:rPr>
      </w:pPr>
      <w:r>
        <w:rPr>
          <w:sz w:val="20"/>
          <w:u w:val="single"/>
        </w:rPr>
        <w:t>Bases</w:t>
      </w:r>
      <w:r>
        <w:rPr>
          <w:spacing w:val="-5"/>
          <w:sz w:val="20"/>
          <w:u w:val="single"/>
        </w:rPr>
        <w:t> </w:t>
      </w:r>
      <w:r>
        <w:rPr>
          <w:sz w:val="20"/>
          <w:u w:val="single"/>
        </w:rPr>
        <w:t>de</w:t>
      </w:r>
      <w:r>
        <w:rPr>
          <w:spacing w:val="-7"/>
          <w:sz w:val="20"/>
          <w:u w:val="single"/>
        </w:rPr>
        <w:t> </w:t>
      </w:r>
      <w:r>
        <w:rPr>
          <w:sz w:val="20"/>
          <w:u w:val="single"/>
        </w:rPr>
        <w:t>medición</w:t>
      </w:r>
      <w:r>
        <w:rPr>
          <w:spacing w:val="-4"/>
          <w:sz w:val="20"/>
          <w:u w:val="single"/>
        </w:rPr>
        <w:t> </w:t>
      </w:r>
      <w:r>
        <w:rPr>
          <w:sz w:val="20"/>
          <w:u w:val="single"/>
        </w:rPr>
        <w:t>(Párrafo</w:t>
      </w:r>
      <w:r>
        <w:rPr>
          <w:spacing w:val="-6"/>
          <w:sz w:val="20"/>
          <w:u w:val="single"/>
        </w:rPr>
        <w:t> </w:t>
      </w:r>
      <w:r>
        <w:rPr>
          <w:spacing w:val="-5"/>
          <w:sz w:val="20"/>
          <w:u w:val="single"/>
        </w:rPr>
        <w:t>88)</w:t>
      </w:r>
    </w:p>
    <w:p>
      <w:pPr>
        <w:pStyle w:val="BodyText"/>
        <w:spacing w:before="13"/>
      </w:pPr>
      <w:r>
        <w:rPr/>
        <mc:AlternateContent>
          <mc:Choice Requires="wps">
            <w:drawing>
              <wp:anchor distT="0" distB="0" distL="0" distR="0" allowOverlap="1" layoutInCell="1" locked="0" behindDoc="1" simplePos="0" relativeHeight="487723008">
                <wp:simplePos x="0" y="0"/>
                <wp:positionH relativeFrom="page">
                  <wp:posOffset>1080516</wp:posOffset>
                </wp:positionH>
                <wp:positionV relativeFrom="paragraph">
                  <wp:posOffset>181699</wp:posOffset>
                </wp:positionV>
                <wp:extent cx="5713730" cy="472440"/>
                <wp:effectExtent l="0" t="0" r="0" b="0"/>
                <wp:wrapTopAndBottom/>
                <wp:docPr id="335" name="Textbox 335"/>
                <wp:cNvGraphicFramePr>
                  <a:graphicFrameLocks/>
                </wp:cNvGraphicFramePr>
                <a:graphic>
                  <a:graphicData uri="http://schemas.microsoft.com/office/word/2010/wordprocessingShape">
                    <wps:wsp>
                      <wps:cNvPr id="335" name="Textbox 335"/>
                      <wps:cNvSpPr txBox="1"/>
                      <wps:spPr>
                        <a:xfrm>
                          <a:off x="0" y="0"/>
                          <a:ext cx="5713730" cy="472440"/>
                        </a:xfrm>
                        <a:prstGeom prst="rect">
                          <a:avLst/>
                        </a:prstGeom>
                        <a:ln w="6095">
                          <a:solidFill>
                            <a:srgbClr val="000000"/>
                          </a:solidFill>
                          <a:prstDash val="solid"/>
                        </a:ln>
                      </wps:spPr>
                      <wps:txbx>
                        <w:txbxContent>
                          <w:p>
                            <w:pPr>
                              <w:pStyle w:val="BodyText"/>
                              <w:spacing w:line="360" w:lineRule="auto" w:before="1"/>
                              <w:ind w:left="103" w:right="81"/>
                            </w:pPr>
                            <w:r>
                              <w:rPr>
                                <w:b/>
                                <w:color w:val="1F4D79"/>
                                <w:u w:val="single" w:color="1F4D79"/>
                              </w:rPr>
                              <w:t>Revelación</w:t>
                            </w:r>
                            <w:r>
                              <w:rPr>
                                <w:u w:val="none"/>
                              </w:rPr>
                              <w:t>:</w:t>
                            </w:r>
                            <w:r>
                              <w:rPr>
                                <w:spacing w:val="25"/>
                                <w:u w:val="none"/>
                              </w:rPr>
                              <w:t> </w:t>
                            </w:r>
                            <w:r>
                              <w:rPr>
                                <w:u w:val="none"/>
                              </w:rPr>
                              <w:t>De</w:t>
                            </w:r>
                            <w:r>
                              <w:rPr>
                                <w:spacing w:val="25"/>
                                <w:u w:val="none"/>
                              </w:rPr>
                              <w:t> </w:t>
                            </w:r>
                            <w:r>
                              <w:rPr>
                                <w:u w:val="none"/>
                              </w:rPr>
                              <w:t>forma</w:t>
                            </w:r>
                            <w:r>
                              <w:rPr>
                                <w:spacing w:val="25"/>
                                <w:u w:val="none"/>
                              </w:rPr>
                              <w:t> </w:t>
                            </w:r>
                            <w:r>
                              <w:rPr>
                                <w:u w:val="none"/>
                              </w:rPr>
                              <w:t>posterior</w:t>
                            </w:r>
                            <w:r>
                              <w:rPr>
                                <w:spacing w:val="23"/>
                                <w:u w:val="none"/>
                              </w:rPr>
                              <w:t> </w:t>
                            </w:r>
                            <w:r>
                              <w:rPr>
                                <w:u w:val="none"/>
                              </w:rPr>
                              <w:t>los</w:t>
                            </w:r>
                            <w:r>
                              <w:rPr>
                                <w:spacing w:val="24"/>
                                <w:u w:val="none"/>
                              </w:rPr>
                              <w:t> </w:t>
                            </w:r>
                            <w:r>
                              <w:rPr>
                                <w:u w:val="none"/>
                              </w:rPr>
                              <w:t>activos</w:t>
                            </w:r>
                            <w:r>
                              <w:rPr>
                                <w:spacing w:val="26"/>
                                <w:u w:val="none"/>
                              </w:rPr>
                              <w:t> </w:t>
                            </w:r>
                            <w:r>
                              <w:rPr>
                                <w:u w:val="none"/>
                              </w:rPr>
                              <w:t>de</w:t>
                            </w:r>
                            <w:r>
                              <w:rPr>
                                <w:spacing w:val="23"/>
                                <w:u w:val="none"/>
                              </w:rPr>
                              <w:t> </w:t>
                            </w:r>
                            <w:r>
                              <w:rPr>
                                <w:u w:val="none"/>
                              </w:rPr>
                              <w:t>propiedades,</w:t>
                            </w:r>
                            <w:r>
                              <w:rPr>
                                <w:spacing w:val="23"/>
                                <w:u w:val="none"/>
                              </w:rPr>
                              <w:t> </w:t>
                            </w:r>
                            <w:r>
                              <w:rPr>
                                <w:u w:val="none"/>
                              </w:rPr>
                              <w:t>planta</w:t>
                            </w:r>
                            <w:r>
                              <w:rPr>
                                <w:spacing w:val="25"/>
                                <w:u w:val="none"/>
                              </w:rPr>
                              <w:t> </w:t>
                            </w:r>
                            <w:r>
                              <w:rPr>
                                <w:u w:val="none"/>
                              </w:rPr>
                              <w:t>y</w:t>
                            </w:r>
                            <w:r>
                              <w:rPr>
                                <w:spacing w:val="24"/>
                                <w:u w:val="none"/>
                              </w:rPr>
                              <w:t> </w:t>
                            </w:r>
                            <w:r>
                              <w:rPr>
                                <w:u w:val="none"/>
                              </w:rPr>
                              <w:t>equipo</w:t>
                            </w:r>
                            <w:r>
                              <w:rPr>
                                <w:spacing w:val="25"/>
                                <w:u w:val="none"/>
                              </w:rPr>
                              <w:t> </w:t>
                            </w:r>
                            <w:r>
                              <w:rPr>
                                <w:u w:val="none"/>
                              </w:rPr>
                              <w:t>se</w:t>
                            </w:r>
                            <w:r>
                              <w:rPr>
                                <w:spacing w:val="23"/>
                                <w:u w:val="none"/>
                              </w:rPr>
                              <w:t> </w:t>
                            </w:r>
                            <w:r>
                              <w:rPr>
                                <w:u w:val="none"/>
                              </w:rPr>
                              <w:t>miden</w:t>
                            </w:r>
                            <w:r>
                              <w:rPr>
                                <w:spacing w:val="27"/>
                                <w:u w:val="none"/>
                              </w:rPr>
                              <w:t> </w:t>
                            </w:r>
                            <w:r>
                              <w:rPr>
                                <w:u w:val="none"/>
                              </w:rPr>
                              <w:t>al</w:t>
                            </w:r>
                            <w:r>
                              <w:rPr>
                                <w:spacing w:val="23"/>
                                <w:u w:val="none"/>
                              </w:rPr>
                              <w:t> </w:t>
                            </w:r>
                            <w:r>
                              <w:rPr>
                                <w:u w:val="none"/>
                              </w:rPr>
                              <w:t>costo</w:t>
                            </w:r>
                            <w:r>
                              <w:rPr>
                                <w:spacing w:val="25"/>
                                <w:u w:val="none"/>
                              </w:rPr>
                              <w:t> </w:t>
                            </w:r>
                            <w:r>
                              <w:rPr>
                                <w:u w:val="none"/>
                              </w:rPr>
                              <w:t>menos</w:t>
                            </w:r>
                            <w:r>
                              <w:rPr>
                                <w:spacing w:val="24"/>
                                <w:u w:val="none"/>
                              </w:rPr>
                              <w:t> </w:t>
                            </w:r>
                            <w:r>
                              <w:rPr>
                                <w:u w:val="none"/>
                              </w:rPr>
                              <w:t>la depreciación</w:t>
                            </w:r>
                            <w:r>
                              <w:rPr>
                                <w:spacing w:val="1"/>
                                <w:u w:val="none"/>
                              </w:rPr>
                              <w:t> </w:t>
                            </w:r>
                            <w:r>
                              <w:rPr>
                                <w:u w:val="none"/>
                              </w:rPr>
                              <w:t>acumulada</w:t>
                            </w:r>
                            <w:r>
                              <w:rPr>
                                <w:spacing w:val="1"/>
                                <w:u w:val="none"/>
                              </w:rPr>
                              <w:t> </w:t>
                            </w:r>
                            <w:r>
                              <w:rPr>
                                <w:u w:val="none"/>
                              </w:rPr>
                              <w:t>y</w:t>
                            </w:r>
                            <w:r>
                              <w:rPr>
                                <w:spacing w:val="2"/>
                                <w:u w:val="none"/>
                              </w:rPr>
                              <w:t> </w:t>
                            </w:r>
                            <w:r>
                              <w:rPr>
                                <w:u w:val="none"/>
                              </w:rPr>
                              <w:t>las</w:t>
                            </w:r>
                            <w:r>
                              <w:rPr>
                                <w:spacing w:val="1"/>
                                <w:u w:val="none"/>
                              </w:rPr>
                              <w:t> </w:t>
                            </w:r>
                            <w:r>
                              <w:rPr>
                                <w:u w:val="none"/>
                              </w:rPr>
                              <w:t>pérdidas</w:t>
                            </w:r>
                            <w:r>
                              <w:rPr>
                                <w:spacing w:val="3"/>
                                <w:u w:val="none"/>
                              </w:rPr>
                              <w:t> </w:t>
                            </w:r>
                            <w:r>
                              <w:rPr>
                                <w:u w:val="none"/>
                              </w:rPr>
                              <w:t>por</w:t>
                            </w:r>
                            <w:r>
                              <w:rPr>
                                <w:spacing w:val="2"/>
                                <w:u w:val="none"/>
                              </w:rPr>
                              <w:t> </w:t>
                            </w:r>
                            <w:r>
                              <w:rPr>
                                <w:u w:val="none"/>
                              </w:rPr>
                              <w:t>deterioro</w:t>
                            </w:r>
                            <w:r>
                              <w:rPr>
                                <w:spacing w:val="1"/>
                                <w:u w:val="none"/>
                              </w:rPr>
                              <w:t> </w:t>
                            </w:r>
                            <w:r>
                              <w:rPr>
                                <w:u w:val="none"/>
                              </w:rPr>
                              <w:t>acumuladas,</w:t>
                            </w:r>
                            <w:r>
                              <w:rPr>
                                <w:spacing w:val="1"/>
                                <w:u w:val="none"/>
                              </w:rPr>
                              <w:t> </w:t>
                            </w:r>
                            <w:r>
                              <w:rPr>
                                <w:u w:val="none"/>
                              </w:rPr>
                              <w:t>con</w:t>
                            </w:r>
                            <w:r>
                              <w:rPr>
                                <w:spacing w:val="1"/>
                                <w:u w:val="none"/>
                              </w:rPr>
                              <w:t> </w:t>
                            </w:r>
                            <w:r>
                              <w:rPr>
                                <w:u w:val="none"/>
                              </w:rPr>
                              <w:t>excepción</w:t>
                            </w:r>
                            <w:r>
                              <w:rPr>
                                <w:spacing w:val="1"/>
                                <w:u w:val="none"/>
                              </w:rPr>
                              <w:t> </w:t>
                            </w:r>
                            <w:r>
                              <w:rPr>
                                <w:u w:val="none"/>
                              </w:rPr>
                              <w:t>de</w:t>
                            </w:r>
                            <w:r>
                              <w:rPr>
                                <w:spacing w:val="3"/>
                                <w:u w:val="none"/>
                              </w:rPr>
                              <w:t> </w:t>
                            </w:r>
                            <w:r>
                              <w:rPr>
                                <w:u w:val="none"/>
                              </w:rPr>
                              <w:t>los</w:t>
                            </w:r>
                            <w:r>
                              <w:rPr>
                                <w:spacing w:val="2"/>
                                <w:u w:val="none"/>
                              </w:rPr>
                              <w:t> </w:t>
                            </w:r>
                            <w:r>
                              <w:rPr>
                                <w:u w:val="none"/>
                              </w:rPr>
                              <w:t>bienes</w:t>
                            </w:r>
                            <w:r>
                              <w:rPr>
                                <w:spacing w:val="1"/>
                                <w:u w:val="none"/>
                              </w:rPr>
                              <w:t> </w:t>
                            </w:r>
                            <w:r>
                              <w:rPr>
                                <w:u w:val="none"/>
                              </w:rPr>
                              <w:t>artísticos</w:t>
                            </w:r>
                            <w:r>
                              <w:rPr>
                                <w:spacing w:val="1"/>
                                <w:u w:val="none"/>
                              </w:rPr>
                              <w:t> </w:t>
                            </w:r>
                            <w:r>
                              <w:rPr>
                                <w:spacing w:val="-5"/>
                                <w:u w:val="none"/>
                              </w:rPr>
                              <w:t>los</w:t>
                            </w:r>
                          </w:p>
                        </w:txbxContent>
                      </wps:txbx>
                      <wps:bodyPr wrap="square" lIns="0" tIns="0" rIns="0" bIns="0" rtlCol="0">
                        <a:noAutofit/>
                      </wps:bodyPr>
                    </wps:wsp>
                  </a:graphicData>
                </a:graphic>
              </wp:anchor>
            </w:drawing>
          </mc:Choice>
          <mc:Fallback>
            <w:pict>
              <v:shape style="position:absolute;margin-left:85.080002pt;margin-top:14.307032pt;width:449.9pt;height:37.2pt;mso-position-horizontal-relative:page;mso-position-vertical-relative:paragraph;z-index:-15593472;mso-wrap-distance-left:0;mso-wrap-distance-right:0" type="#_x0000_t202" id="docshape331" filled="false" stroked="true" strokeweight=".479966pt" strokecolor="#000000">
                <v:textbox inset="0,0,0,0">
                  <w:txbxContent>
                    <w:p>
                      <w:pPr>
                        <w:pStyle w:val="BodyText"/>
                        <w:spacing w:line="360" w:lineRule="auto" w:before="1"/>
                        <w:ind w:left="103" w:right="81"/>
                      </w:pPr>
                      <w:r>
                        <w:rPr>
                          <w:b/>
                          <w:color w:val="1F4D79"/>
                          <w:u w:val="single" w:color="1F4D79"/>
                        </w:rPr>
                        <w:t>Revelación</w:t>
                      </w:r>
                      <w:r>
                        <w:rPr>
                          <w:u w:val="none"/>
                        </w:rPr>
                        <w:t>:</w:t>
                      </w:r>
                      <w:r>
                        <w:rPr>
                          <w:spacing w:val="25"/>
                          <w:u w:val="none"/>
                        </w:rPr>
                        <w:t> </w:t>
                      </w:r>
                      <w:r>
                        <w:rPr>
                          <w:u w:val="none"/>
                        </w:rPr>
                        <w:t>De</w:t>
                      </w:r>
                      <w:r>
                        <w:rPr>
                          <w:spacing w:val="25"/>
                          <w:u w:val="none"/>
                        </w:rPr>
                        <w:t> </w:t>
                      </w:r>
                      <w:r>
                        <w:rPr>
                          <w:u w:val="none"/>
                        </w:rPr>
                        <w:t>forma</w:t>
                      </w:r>
                      <w:r>
                        <w:rPr>
                          <w:spacing w:val="25"/>
                          <w:u w:val="none"/>
                        </w:rPr>
                        <w:t> </w:t>
                      </w:r>
                      <w:r>
                        <w:rPr>
                          <w:u w:val="none"/>
                        </w:rPr>
                        <w:t>posterior</w:t>
                      </w:r>
                      <w:r>
                        <w:rPr>
                          <w:spacing w:val="23"/>
                          <w:u w:val="none"/>
                        </w:rPr>
                        <w:t> </w:t>
                      </w:r>
                      <w:r>
                        <w:rPr>
                          <w:u w:val="none"/>
                        </w:rPr>
                        <w:t>los</w:t>
                      </w:r>
                      <w:r>
                        <w:rPr>
                          <w:spacing w:val="24"/>
                          <w:u w:val="none"/>
                        </w:rPr>
                        <w:t> </w:t>
                      </w:r>
                      <w:r>
                        <w:rPr>
                          <w:u w:val="none"/>
                        </w:rPr>
                        <w:t>activos</w:t>
                      </w:r>
                      <w:r>
                        <w:rPr>
                          <w:spacing w:val="26"/>
                          <w:u w:val="none"/>
                        </w:rPr>
                        <w:t> </w:t>
                      </w:r>
                      <w:r>
                        <w:rPr>
                          <w:u w:val="none"/>
                        </w:rPr>
                        <w:t>de</w:t>
                      </w:r>
                      <w:r>
                        <w:rPr>
                          <w:spacing w:val="23"/>
                          <w:u w:val="none"/>
                        </w:rPr>
                        <w:t> </w:t>
                      </w:r>
                      <w:r>
                        <w:rPr>
                          <w:u w:val="none"/>
                        </w:rPr>
                        <w:t>propiedades,</w:t>
                      </w:r>
                      <w:r>
                        <w:rPr>
                          <w:spacing w:val="23"/>
                          <w:u w:val="none"/>
                        </w:rPr>
                        <w:t> </w:t>
                      </w:r>
                      <w:r>
                        <w:rPr>
                          <w:u w:val="none"/>
                        </w:rPr>
                        <w:t>planta</w:t>
                      </w:r>
                      <w:r>
                        <w:rPr>
                          <w:spacing w:val="25"/>
                          <w:u w:val="none"/>
                        </w:rPr>
                        <w:t> </w:t>
                      </w:r>
                      <w:r>
                        <w:rPr>
                          <w:u w:val="none"/>
                        </w:rPr>
                        <w:t>y</w:t>
                      </w:r>
                      <w:r>
                        <w:rPr>
                          <w:spacing w:val="24"/>
                          <w:u w:val="none"/>
                        </w:rPr>
                        <w:t> </w:t>
                      </w:r>
                      <w:r>
                        <w:rPr>
                          <w:u w:val="none"/>
                        </w:rPr>
                        <w:t>equipo</w:t>
                      </w:r>
                      <w:r>
                        <w:rPr>
                          <w:spacing w:val="25"/>
                          <w:u w:val="none"/>
                        </w:rPr>
                        <w:t> </w:t>
                      </w:r>
                      <w:r>
                        <w:rPr>
                          <w:u w:val="none"/>
                        </w:rPr>
                        <w:t>se</w:t>
                      </w:r>
                      <w:r>
                        <w:rPr>
                          <w:spacing w:val="23"/>
                          <w:u w:val="none"/>
                        </w:rPr>
                        <w:t> </w:t>
                      </w:r>
                      <w:r>
                        <w:rPr>
                          <w:u w:val="none"/>
                        </w:rPr>
                        <w:t>miden</w:t>
                      </w:r>
                      <w:r>
                        <w:rPr>
                          <w:spacing w:val="27"/>
                          <w:u w:val="none"/>
                        </w:rPr>
                        <w:t> </w:t>
                      </w:r>
                      <w:r>
                        <w:rPr>
                          <w:u w:val="none"/>
                        </w:rPr>
                        <w:t>al</w:t>
                      </w:r>
                      <w:r>
                        <w:rPr>
                          <w:spacing w:val="23"/>
                          <w:u w:val="none"/>
                        </w:rPr>
                        <w:t> </w:t>
                      </w:r>
                      <w:r>
                        <w:rPr>
                          <w:u w:val="none"/>
                        </w:rPr>
                        <w:t>costo</w:t>
                      </w:r>
                      <w:r>
                        <w:rPr>
                          <w:spacing w:val="25"/>
                          <w:u w:val="none"/>
                        </w:rPr>
                        <w:t> </w:t>
                      </w:r>
                      <w:r>
                        <w:rPr>
                          <w:u w:val="none"/>
                        </w:rPr>
                        <w:t>menos</w:t>
                      </w:r>
                      <w:r>
                        <w:rPr>
                          <w:spacing w:val="24"/>
                          <w:u w:val="none"/>
                        </w:rPr>
                        <w:t> </w:t>
                      </w:r>
                      <w:r>
                        <w:rPr>
                          <w:u w:val="none"/>
                        </w:rPr>
                        <w:t>la depreciación</w:t>
                      </w:r>
                      <w:r>
                        <w:rPr>
                          <w:spacing w:val="1"/>
                          <w:u w:val="none"/>
                        </w:rPr>
                        <w:t> </w:t>
                      </w:r>
                      <w:r>
                        <w:rPr>
                          <w:u w:val="none"/>
                        </w:rPr>
                        <w:t>acumulada</w:t>
                      </w:r>
                      <w:r>
                        <w:rPr>
                          <w:spacing w:val="1"/>
                          <w:u w:val="none"/>
                        </w:rPr>
                        <w:t> </w:t>
                      </w:r>
                      <w:r>
                        <w:rPr>
                          <w:u w:val="none"/>
                        </w:rPr>
                        <w:t>y</w:t>
                      </w:r>
                      <w:r>
                        <w:rPr>
                          <w:spacing w:val="2"/>
                          <w:u w:val="none"/>
                        </w:rPr>
                        <w:t> </w:t>
                      </w:r>
                      <w:r>
                        <w:rPr>
                          <w:u w:val="none"/>
                        </w:rPr>
                        <w:t>las</w:t>
                      </w:r>
                      <w:r>
                        <w:rPr>
                          <w:spacing w:val="1"/>
                          <w:u w:val="none"/>
                        </w:rPr>
                        <w:t> </w:t>
                      </w:r>
                      <w:r>
                        <w:rPr>
                          <w:u w:val="none"/>
                        </w:rPr>
                        <w:t>pérdidas</w:t>
                      </w:r>
                      <w:r>
                        <w:rPr>
                          <w:spacing w:val="3"/>
                          <w:u w:val="none"/>
                        </w:rPr>
                        <w:t> </w:t>
                      </w:r>
                      <w:r>
                        <w:rPr>
                          <w:u w:val="none"/>
                        </w:rPr>
                        <w:t>por</w:t>
                      </w:r>
                      <w:r>
                        <w:rPr>
                          <w:spacing w:val="2"/>
                          <w:u w:val="none"/>
                        </w:rPr>
                        <w:t> </w:t>
                      </w:r>
                      <w:r>
                        <w:rPr>
                          <w:u w:val="none"/>
                        </w:rPr>
                        <w:t>deterioro</w:t>
                      </w:r>
                      <w:r>
                        <w:rPr>
                          <w:spacing w:val="1"/>
                          <w:u w:val="none"/>
                        </w:rPr>
                        <w:t> </w:t>
                      </w:r>
                      <w:r>
                        <w:rPr>
                          <w:u w:val="none"/>
                        </w:rPr>
                        <w:t>acumuladas,</w:t>
                      </w:r>
                      <w:r>
                        <w:rPr>
                          <w:spacing w:val="1"/>
                          <w:u w:val="none"/>
                        </w:rPr>
                        <w:t> </w:t>
                      </w:r>
                      <w:r>
                        <w:rPr>
                          <w:u w:val="none"/>
                        </w:rPr>
                        <w:t>con</w:t>
                      </w:r>
                      <w:r>
                        <w:rPr>
                          <w:spacing w:val="1"/>
                          <w:u w:val="none"/>
                        </w:rPr>
                        <w:t> </w:t>
                      </w:r>
                      <w:r>
                        <w:rPr>
                          <w:u w:val="none"/>
                        </w:rPr>
                        <w:t>excepción</w:t>
                      </w:r>
                      <w:r>
                        <w:rPr>
                          <w:spacing w:val="1"/>
                          <w:u w:val="none"/>
                        </w:rPr>
                        <w:t> </w:t>
                      </w:r>
                      <w:r>
                        <w:rPr>
                          <w:u w:val="none"/>
                        </w:rPr>
                        <w:t>de</w:t>
                      </w:r>
                      <w:r>
                        <w:rPr>
                          <w:spacing w:val="3"/>
                          <w:u w:val="none"/>
                        </w:rPr>
                        <w:t> </w:t>
                      </w:r>
                      <w:r>
                        <w:rPr>
                          <w:u w:val="none"/>
                        </w:rPr>
                        <w:t>los</w:t>
                      </w:r>
                      <w:r>
                        <w:rPr>
                          <w:spacing w:val="2"/>
                          <w:u w:val="none"/>
                        </w:rPr>
                        <w:t> </w:t>
                      </w:r>
                      <w:r>
                        <w:rPr>
                          <w:u w:val="none"/>
                        </w:rPr>
                        <w:t>bienes</w:t>
                      </w:r>
                      <w:r>
                        <w:rPr>
                          <w:spacing w:val="1"/>
                          <w:u w:val="none"/>
                        </w:rPr>
                        <w:t> </w:t>
                      </w:r>
                      <w:r>
                        <w:rPr>
                          <w:u w:val="none"/>
                        </w:rPr>
                        <w:t>artísticos</w:t>
                      </w:r>
                      <w:r>
                        <w:rPr>
                          <w:spacing w:val="1"/>
                          <w:u w:val="none"/>
                        </w:rPr>
                        <w:t> </w:t>
                      </w:r>
                      <w:r>
                        <w:rPr>
                          <w:spacing w:val="-5"/>
                          <w:u w:val="none"/>
                        </w:rPr>
                        <w:t>los</w:t>
                      </w:r>
                    </w:p>
                  </w:txbxContent>
                </v:textbox>
                <v:stroke dashstyle="solid"/>
                <w10:wrap type="topAndBottom"/>
              </v:shape>
            </w:pict>
          </mc:Fallback>
        </mc:AlternateContent>
      </w:r>
    </w:p>
    <w:p>
      <w:pPr>
        <w:pStyle w:val="BodyText"/>
        <w:spacing w:after="0"/>
        <w:sectPr>
          <w:footerReference w:type="default" r:id="rId52"/>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937260"/>
                <wp:effectExtent l="9525" t="0" r="1270" b="5715"/>
                <wp:docPr id="337" name="Textbox 337"/>
                <wp:cNvGraphicFramePr>
                  <a:graphicFrameLocks/>
                </wp:cNvGraphicFramePr>
                <a:graphic>
                  <a:graphicData uri="http://schemas.microsoft.com/office/word/2010/wordprocessingShape">
                    <wps:wsp>
                      <wps:cNvPr id="337" name="Textbox 337"/>
                      <wps:cNvSpPr txBox="1"/>
                      <wps:spPr>
                        <a:xfrm>
                          <a:off x="0" y="0"/>
                          <a:ext cx="5713730" cy="937260"/>
                        </a:xfrm>
                        <a:prstGeom prst="rect">
                          <a:avLst/>
                        </a:prstGeom>
                        <a:ln w="6095">
                          <a:solidFill>
                            <a:srgbClr val="000000"/>
                          </a:solidFill>
                          <a:prstDash val="solid"/>
                        </a:ln>
                      </wps:spPr>
                      <wps:txbx>
                        <w:txbxContent>
                          <w:p>
                            <w:pPr>
                              <w:pStyle w:val="BodyText"/>
                              <w:spacing w:line="360" w:lineRule="auto" w:before="4"/>
                              <w:ind w:left="103" w:right="109"/>
                              <w:jc w:val="both"/>
                            </w:pPr>
                            <w:r>
                              <w:rPr/>
                              <w:t>cuales no están sujetos a depreciación y los terrenos y edificios los cuales se medirán por el modelo de revaluación, es decir, su valor revaluado (valor razonable en el momento de la revaluación) menos la depreciación (para el caso de los edificios).</w:t>
                            </w:r>
                          </w:p>
                        </w:txbxContent>
                      </wps:txbx>
                      <wps:bodyPr wrap="square" lIns="0" tIns="0" rIns="0" bIns="0" rtlCol="0">
                        <a:noAutofit/>
                      </wps:bodyPr>
                    </wps:wsp>
                  </a:graphicData>
                </a:graphic>
              </wp:inline>
            </w:drawing>
          </mc:Choice>
          <mc:Fallback>
            <w:pict>
              <v:shape style="width:449.9pt;height:73.8pt;mso-position-horizontal-relative:char;mso-position-vertical-relative:line" type="#_x0000_t202" id="docshape333" filled="false" stroked="true" strokeweight=".479966pt" strokecolor="#000000">
                <w10:anchorlock/>
                <v:textbox inset="0,0,0,0">
                  <w:txbxContent>
                    <w:p>
                      <w:pPr>
                        <w:pStyle w:val="BodyText"/>
                        <w:spacing w:line="360" w:lineRule="auto" w:before="4"/>
                        <w:ind w:left="103" w:right="109"/>
                        <w:jc w:val="both"/>
                      </w:pPr>
                      <w:r>
                        <w:rPr/>
                        <w:t>cuales no están sujetos a depreciación y los terrenos y edificios los cuales se medirán por el modelo de revaluación, es decir, su valor revaluado (valor razonable en el momento de la revaluación) menos la depreciación (para el caso de los edificios).</w:t>
                      </w:r>
                    </w:p>
                  </w:txbxContent>
                </v:textbox>
                <v:stroke dashstyle="solid"/>
              </v:shape>
            </w:pict>
          </mc:Fallback>
        </mc:AlternateContent>
      </w:r>
      <w:r>
        <w:rPr>
          <w:sz w:val="20"/>
        </w:rPr>
      </w: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métodos</w:t>
      </w:r>
      <w:r>
        <w:rPr>
          <w:spacing w:val="-6"/>
          <w:sz w:val="20"/>
          <w:u w:val="single"/>
        </w:rPr>
        <w:t> </w:t>
      </w:r>
      <w:r>
        <w:rPr>
          <w:sz w:val="20"/>
          <w:u w:val="single"/>
        </w:rPr>
        <w:t>de</w:t>
      </w:r>
      <w:r>
        <w:rPr>
          <w:spacing w:val="-7"/>
          <w:sz w:val="20"/>
          <w:u w:val="single"/>
        </w:rPr>
        <w:t> </w:t>
      </w:r>
      <w:r>
        <w:rPr>
          <w:sz w:val="20"/>
          <w:u w:val="single"/>
        </w:rPr>
        <w:t>depreciación</w:t>
      </w:r>
      <w:r>
        <w:rPr>
          <w:spacing w:val="-4"/>
          <w:sz w:val="20"/>
          <w:u w:val="single"/>
        </w:rPr>
        <w:t> </w:t>
      </w:r>
      <w:r>
        <w:rPr>
          <w:sz w:val="20"/>
          <w:u w:val="single"/>
        </w:rPr>
        <w:t>(Párrafo</w:t>
      </w:r>
      <w:r>
        <w:rPr>
          <w:spacing w:val="-7"/>
          <w:sz w:val="20"/>
          <w:u w:val="single"/>
        </w:rPr>
        <w:t> </w:t>
      </w:r>
      <w:r>
        <w:rPr>
          <w:spacing w:val="-5"/>
          <w:sz w:val="20"/>
          <w:u w:val="single"/>
        </w:rPr>
        <w:t>88)</w:t>
      </w:r>
    </w:p>
    <w:p>
      <w:pPr>
        <w:pStyle w:val="BodyText"/>
        <w:spacing w:before="5"/>
        <w:rPr>
          <w:sz w:val="17"/>
        </w:rPr>
      </w:pPr>
      <w:r>
        <w:rPr>
          <w:sz w:val="17"/>
        </w:rPr>
        <mc:AlternateContent>
          <mc:Choice Requires="wps">
            <w:drawing>
              <wp:anchor distT="0" distB="0" distL="0" distR="0" allowOverlap="1" layoutInCell="1" locked="0" behindDoc="1" simplePos="0" relativeHeight="487724032">
                <wp:simplePos x="0" y="0"/>
                <wp:positionH relativeFrom="page">
                  <wp:posOffset>1080516</wp:posOffset>
                </wp:positionH>
                <wp:positionV relativeFrom="paragraph">
                  <wp:posOffset>153961</wp:posOffset>
                </wp:positionV>
                <wp:extent cx="5713730" cy="472440"/>
                <wp:effectExtent l="0" t="0" r="0" b="0"/>
                <wp:wrapTopAndBottom/>
                <wp:docPr id="338" name="Textbox 338"/>
                <wp:cNvGraphicFramePr>
                  <a:graphicFrameLocks/>
                </wp:cNvGraphicFramePr>
                <a:graphic>
                  <a:graphicData uri="http://schemas.microsoft.com/office/word/2010/wordprocessingShape">
                    <wps:wsp>
                      <wps:cNvPr id="338" name="Textbox 338"/>
                      <wps:cNvSpPr txBox="1"/>
                      <wps:spPr>
                        <a:xfrm>
                          <a:off x="0" y="0"/>
                          <a:ext cx="5713730" cy="472440"/>
                        </a:xfrm>
                        <a:prstGeom prst="rect">
                          <a:avLst/>
                        </a:prstGeom>
                        <a:ln w="6095">
                          <a:solidFill>
                            <a:srgbClr val="000000"/>
                          </a:solidFill>
                          <a:prstDash val="solid"/>
                        </a:ln>
                      </wps:spPr>
                      <wps:txbx>
                        <w:txbxContent>
                          <w:p>
                            <w:pPr>
                              <w:pStyle w:val="BodyText"/>
                              <w:spacing w:line="357" w:lineRule="auto" w:before="4"/>
                              <w:ind w:left="103" w:right="81"/>
                            </w:pPr>
                            <w:r>
                              <w:rPr>
                                <w:b/>
                                <w:color w:val="1F4D79"/>
                                <w:u w:val="single" w:color="1F4D79"/>
                              </w:rPr>
                              <w:t>Revelación</w:t>
                            </w:r>
                            <w:r>
                              <w:rPr>
                                <w:u w:val="none"/>
                              </w:rPr>
                              <w:t>:</w:t>
                            </w:r>
                            <w:r>
                              <w:rPr>
                                <w:spacing w:val="-1"/>
                                <w:u w:val="none"/>
                              </w:rPr>
                              <w:t> </w:t>
                            </w:r>
                            <w:r>
                              <w:rPr>
                                <w:u w:val="none"/>
                              </w:rPr>
                              <w:t>La</w:t>
                            </w:r>
                            <w:r>
                              <w:rPr>
                                <w:spacing w:val="-1"/>
                                <w:u w:val="none"/>
                              </w:rPr>
                              <w:t> </w:t>
                            </w:r>
                            <w:r>
                              <w:rPr>
                                <w:u w:val="none"/>
                              </w:rPr>
                              <w:t>Institución</w:t>
                            </w:r>
                            <w:r>
                              <w:rPr>
                                <w:spacing w:val="-1"/>
                                <w:u w:val="none"/>
                              </w:rPr>
                              <w:t> </w:t>
                            </w:r>
                            <w:r>
                              <w:rPr>
                                <w:u w:val="none"/>
                              </w:rPr>
                              <w:t>hace</w:t>
                            </w:r>
                            <w:r>
                              <w:rPr>
                                <w:spacing w:val="-1"/>
                                <w:u w:val="none"/>
                              </w:rPr>
                              <w:t> </w:t>
                            </w:r>
                            <w:r>
                              <w:rPr>
                                <w:u w:val="none"/>
                              </w:rPr>
                              <w:t>uso del método de</w:t>
                            </w:r>
                            <w:r>
                              <w:rPr>
                                <w:spacing w:val="-1"/>
                                <w:u w:val="none"/>
                              </w:rPr>
                              <w:t> </w:t>
                            </w:r>
                            <w:r>
                              <w:rPr>
                                <w:u w:val="none"/>
                              </w:rPr>
                              <w:t>línea</w:t>
                            </w:r>
                            <w:r>
                              <w:rPr>
                                <w:spacing w:val="-1"/>
                                <w:u w:val="none"/>
                              </w:rPr>
                              <w:t> </w:t>
                            </w:r>
                            <w:r>
                              <w:rPr>
                                <w:u w:val="none"/>
                              </w:rPr>
                              <w:t>recta,</w:t>
                            </w:r>
                            <w:r>
                              <w:rPr>
                                <w:spacing w:val="-1"/>
                                <w:u w:val="none"/>
                              </w:rPr>
                              <w:t> </w:t>
                            </w:r>
                            <w:r>
                              <w:rPr>
                                <w:u w:val="none"/>
                              </w:rPr>
                              <w:t>este</w:t>
                            </w:r>
                            <w:r>
                              <w:rPr>
                                <w:spacing w:val="-1"/>
                                <w:u w:val="none"/>
                              </w:rPr>
                              <w:t> </w:t>
                            </w:r>
                            <w:r>
                              <w:rPr>
                                <w:u w:val="none"/>
                              </w:rPr>
                              <w:t>método distribuye</w:t>
                            </w:r>
                            <w:r>
                              <w:rPr>
                                <w:spacing w:val="-1"/>
                                <w:u w:val="none"/>
                              </w:rPr>
                              <w:t> </w:t>
                            </w:r>
                            <w:r>
                              <w:rPr>
                                <w:u w:val="none"/>
                              </w:rPr>
                              <w:t>el costo</w:t>
                            </w:r>
                            <w:r>
                              <w:rPr>
                                <w:spacing w:val="-1"/>
                                <w:u w:val="none"/>
                              </w:rPr>
                              <w:t> </w:t>
                            </w:r>
                            <w:r>
                              <w:rPr>
                                <w:u w:val="none"/>
                              </w:rPr>
                              <w:t>del activo</w:t>
                            </w:r>
                            <w:r>
                              <w:rPr>
                                <w:spacing w:val="-1"/>
                                <w:u w:val="none"/>
                              </w:rPr>
                              <w:t> </w:t>
                            </w:r>
                            <w:r>
                              <w:rPr>
                                <w:u w:val="none"/>
                              </w:rPr>
                              <w:t>de forma equitativa a lo largo de su vida útil.</w:t>
                            </w:r>
                          </w:p>
                        </w:txbxContent>
                      </wps:txbx>
                      <wps:bodyPr wrap="square" lIns="0" tIns="0" rIns="0" bIns="0" rtlCol="0">
                        <a:noAutofit/>
                      </wps:bodyPr>
                    </wps:wsp>
                  </a:graphicData>
                </a:graphic>
              </wp:anchor>
            </w:drawing>
          </mc:Choice>
          <mc:Fallback>
            <w:pict>
              <v:shape style="position:absolute;margin-left:85.080002pt;margin-top:12.122931pt;width:449.9pt;height:37.2pt;mso-position-horizontal-relative:page;mso-position-vertical-relative:paragraph;z-index:-15592448;mso-wrap-distance-left:0;mso-wrap-distance-right:0" type="#_x0000_t202" id="docshape334" filled="false" stroked="true" strokeweight=".479966pt" strokecolor="#000000">
                <v:textbox inset="0,0,0,0">
                  <w:txbxContent>
                    <w:p>
                      <w:pPr>
                        <w:pStyle w:val="BodyText"/>
                        <w:spacing w:line="357" w:lineRule="auto" w:before="4"/>
                        <w:ind w:left="103" w:right="81"/>
                      </w:pPr>
                      <w:r>
                        <w:rPr>
                          <w:b/>
                          <w:color w:val="1F4D79"/>
                          <w:u w:val="single" w:color="1F4D79"/>
                        </w:rPr>
                        <w:t>Revelación</w:t>
                      </w:r>
                      <w:r>
                        <w:rPr>
                          <w:u w:val="none"/>
                        </w:rPr>
                        <w:t>:</w:t>
                      </w:r>
                      <w:r>
                        <w:rPr>
                          <w:spacing w:val="-1"/>
                          <w:u w:val="none"/>
                        </w:rPr>
                        <w:t> </w:t>
                      </w:r>
                      <w:r>
                        <w:rPr>
                          <w:u w:val="none"/>
                        </w:rPr>
                        <w:t>La</w:t>
                      </w:r>
                      <w:r>
                        <w:rPr>
                          <w:spacing w:val="-1"/>
                          <w:u w:val="none"/>
                        </w:rPr>
                        <w:t> </w:t>
                      </w:r>
                      <w:r>
                        <w:rPr>
                          <w:u w:val="none"/>
                        </w:rPr>
                        <w:t>Institución</w:t>
                      </w:r>
                      <w:r>
                        <w:rPr>
                          <w:spacing w:val="-1"/>
                          <w:u w:val="none"/>
                        </w:rPr>
                        <w:t> </w:t>
                      </w:r>
                      <w:r>
                        <w:rPr>
                          <w:u w:val="none"/>
                        </w:rPr>
                        <w:t>hace</w:t>
                      </w:r>
                      <w:r>
                        <w:rPr>
                          <w:spacing w:val="-1"/>
                          <w:u w:val="none"/>
                        </w:rPr>
                        <w:t> </w:t>
                      </w:r>
                      <w:r>
                        <w:rPr>
                          <w:u w:val="none"/>
                        </w:rPr>
                        <w:t>uso del método de</w:t>
                      </w:r>
                      <w:r>
                        <w:rPr>
                          <w:spacing w:val="-1"/>
                          <w:u w:val="none"/>
                        </w:rPr>
                        <w:t> </w:t>
                      </w:r>
                      <w:r>
                        <w:rPr>
                          <w:u w:val="none"/>
                        </w:rPr>
                        <w:t>línea</w:t>
                      </w:r>
                      <w:r>
                        <w:rPr>
                          <w:spacing w:val="-1"/>
                          <w:u w:val="none"/>
                        </w:rPr>
                        <w:t> </w:t>
                      </w:r>
                      <w:r>
                        <w:rPr>
                          <w:u w:val="none"/>
                        </w:rPr>
                        <w:t>recta,</w:t>
                      </w:r>
                      <w:r>
                        <w:rPr>
                          <w:spacing w:val="-1"/>
                          <w:u w:val="none"/>
                        </w:rPr>
                        <w:t> </w:t>
                      </w:r>
                      <w:r>
                        <w:rPr>
                          <w:u w:val="none"/>
                        </w:rPr>
                        <w:t>este</w:t>
                      </w:r>
                      <w:r>
                        <w:rPr>
                          <w:spacing w:val="-1"/>
                          <w:u w:val="none"/>
                        </w:rPr>
                        <w:t> </w:t>
                      </w:r>
                      <w:r>
                        <w:rPr>
                          <w:u w:val="none"/>
                        </w:rPr>
                        <w:t>método distribuye</w:t>
                      </w:r>
                      <w:r>
                        <w:rPr>
                          <w:spacing w:val="-1"/>
                          <w:u w:val="none"/>
                        </w:rPr>
                        <w:t> </w:t>
                      </w:r>
                      <w:r>
                        <w:rPr>
                          <w:u w:val="none"/>
                        </w:rPr>
                        <w:t>el costo</w:t>
                      </w:r>
                      <w:r>
                        <w:rPr>
                          <w:spacing w:val="-1"/>
                          <w:u w:val="none"/>
                        </w:rPr>
                        <w:t> </w:t>
                      </w:r>
                      <w:r>
                        <w:rPr>
                          <w:u w:val="none"/>
                        </w:rPr>
                        <w:t>del activo</w:t>
                      </w:r>
                      <w:r>
                        <w:rPr>
                          <w:spacing w:val="-1"/>
                          <w:u w:val="none"/>
                        </w:rPr>
                        <w:t> </w:t>
                      </w:r>
                      <w:r>
                        <w:rPr>
                          <w:u w:val="none"/>
                        </w:rPr>
                        <w:t>de forma equitativa a lo largo de su vida útil.</w:t>
                      </w:r>
                    </w:p>
                  </w:txbxContent>
                </v:textbox>
                <v:stroke dashstyle="solid"/>
                <w10:wrap type="topAndBottom"/>
              </v:shape>
            </w:pict>
          </mc:Fallback>
        </mc:AlternateContent>
      </w:r>
    </w:p>
    <w:p>
      <w:pPr>
        <w:pStyle w:val="BodyText"/>
        <w:spacing w:before="127"/>
      </w:pPr>
    </w:p>
    <w:p>
      <w:pPr>
        <w:pStyle w:val="ListParagraph"/>
        <w:numPr>
          <w:ilvl w:val="2"/>
          <w:numId w:val="40"/>
        </w:numPr>
        <w:tabs>
          <w:tab w:pos="359" w:val="left" w:leader="none"/>
        </w:tabs>
        <w:spacing w:line="240" w:lineRule="auto" w:before="0" w:after="0"/>
        <w:ind w:left="359" w:right="165" w:hanging="359"/>
        <w:jc w:val="center"/>
        <w:rPr>
          <w:sz w:val="20"/>
        </w:rPr>
      </w:pPr>
      <w:r>
        <w:rPr>
          <w:sz w:val="20"/>
          <w:u w:val="single"/>
        </w:rPr>
        <w:t>Conciliación</w:t>
      </w:r>
      <w:r>
        <w:rPr>
          <w:spacing w:val="-5"/>
          <w:sz w:val="20"/>
          <w:u w:val="single"/>
        </w:rPr>
        <w:t> </w:t>
      </w:r>
      <w:r>
        <w:rPr>
          <w:sz w:val="20"/>
          <w:u w:val="single"/>
        </w:rPr>
        <w:t>del</w:t>
      </w:r>
      <w:r>
        <w:rPr>
          <w:spacing w:val="-5"/>
          <w:sz w:val="20"/>
          <w:u w:val="single"/>
        </w:rPr>
        <w:t> </w:t>
      </w:r>
      <w:r>
        <w:rPr>
          <w:sz w:val="20"/>
          <w:u w:val="single"/>
        </w:rPr>
        <w:t>Importe</w:t>
      </w:r>
      <w:r>
        <w:rPr>
          <w:spacing w:val="-5"/>
          <w:sz w:val="20"/>
          <w:u w:val="single"/>
        </w:rPr>
        <w:t> </w:t>
      </w:r>
      <w:r>
        <w:rPr>
          <w:sz w:val="20"/>
          <w:u w:val="single"/>
        </w:rPr>
        <w:t>bruto</w:t>
      </w:r>
      <w:r>
        <w:rPr>
          <w:spacing w:val="-4"/>
          <w:sz w:val="20"/>
          <w:u w:val="single"/>
        </w:rPr>
        <w:t> </w:t>
      </w:r>
      <w:r>
        <w:rPr>
          <w:sz w:val="20"/>
          <w:u w:val="single"/>
        </w:rPr>
        <w:t>en</w:t>
      </w:r>
      <w:r>
        <w:rPr>
          <w:spacing w:val="-2"/>
          <w:sz w:val="20"/>
          <w:u w:val="single"/>
        </w:rPr>
        <w:t> </w:t>
      </w:r>
      <w:r>
        <w:rPr>
          <w:sz w:val="20"/>
          <w:u w:val="single"/>
        </w:rPr>
        <w:t>libros</w:t>
      </w:r>
      <w:r>
        <w:rPr>
          <w:spacing w:val="-3"/>
          <w:sz w:val="20"/>
          <w:u w:val="single"/>
        </w:rPr>
        <w:t> </w:t>
      </w:r>
      <w:r>
        <w:rPr>
          <w:sz w:val="20"/>
          <w:u w:val="single"/>
        </w:rPr>
        <w:t>de</w:t>
      </w:r>
      <w:r>
        <w:rPr>
          <w:spacing w:val="-5"/>
          <w:sz w:val="20"/>
          <w:u w:val="single"/>
        </w:rPr>
        <w:t> </w:t>
      </w:r>
      <w:r>
        <w:rPr>
          <w:sz w:val="20"/>
          <w:u w:val="single"/>
        </w:rPr>
        <w:t>Propiedades,</w:t>
      </w:r>
      <w:r>
        <w:rPr>
          <w:spacing w:val="-5"/>
          <w:sz w:val="20"/>
          <w:u w:val="single"/>
        </w:rPr>
        <w:t> </w:t>
      </w:r>
      <w:r>
        <w:rPr>
          <w:sz w:val="20"/>
          <w:u w:val="single"/>
        </w:rPr>
        <w:t>Planta</w:t>
      </w:r>
      <w:r>
        <w:rPr>
          <w:spacing w:val="-3"/>
          <w:sz w:val="20"/>
          <w:u w:val="single"/>
        </w:rPr>
        <w:t> </w:t>
      </w:r>
      <w:r>
        <w:rPr>
          <w:sz w:val="20"/>
          <w:u w:val="single"/>
        </w:rPr>
        <w:t>y</w:t>
      </w:r>
      <w:r>
        <w:rPr>
          <w:spacing w:val="-3"/>
          <w:sz w:val="20"/>
          <w:u w:val="single"/>
        </w:rPr>
        <w:t> </w:t>
      </w:r>
      <w:r>
        <w:rPr>
          <w:sz w:val="20"/>
          <w:u w:val="single"/>
        </w:rPr>
        <w:t>Equipo</w:t>
      </w:r>
      <w:r>
        <w:rPr>
          <w:spacing w:val="-2"/>
          <w:sz w:val="20"/>
          <w:u w:val="single"/>
        </w:rPr>
        <w:t> </w:t>
      </w:r>
      <w:r>
        <w:rPr>
          <w:sz w:val="20"/>
          <w:u w:val="single"/>
        </w:rPr>
        <w:t>(Párrafo</w:t>
      </w:r>
      <w:r>
        <w:rPr>
          <w:spacing w:val="-5"/>
          <w:sz w:val="20"/>
          <w:u w:val="single"/>
        </w:rPr>
        <w:t> </w:t>
      </w:r>
      <w:r>
        <w:rPr>
          <w:sz w:val="20"/>
          <w:u w:val="single"/>
        </w:rPr>
        <w:t>88,</w:t>
      </w:r>
      <w:r>
        <w:rPr>
          <w:spacing w:val="-4"/>
          <w:sz w:val="20"/>
          <w:u w:val="single"/>
        </w:rPr>
        <w:t> </w:t>
      </w:r>
      <w:r>
        <w:rPr>
          <w:sz w:val="20"/>
          <w:u w:val="single"/>
        </w:rPr>
        <w:t>inciso</w:t>
      </w:r>
      <w:r>
        <w:rPr>
          <w:spacing w:val="-5"/>
          <w:sz w:val="20"/>
          <w:u w:val="single"/>
        </w:rPr>
        <w:t> e)</w:t>
      </w:r>
    </w:p>
    <w:p>
      <w:pPr>
        <w:spacing w:before="120"/>
        <w:ind w:left="0" w:right="6295" w:firstLine="0"/>
        <w:jc w:val="center"/>
        <w:rPr>
          <w:i/>
          <w:sz w:val="20"/>
        </w:rPr>
      </w:pPr>
      <w:r>
        <w:rPr>
          <w:i/>
          <w:sz w:val="20"/>
          <w:u w:val="single"/>
        </w:rPr>
        <w:t>cuadro</w:t>
      </w:r>
      <w:r>
        <w:rPr>
          <w:i/>
          <w:spacing w:val="-2"/>
          <w:sz w:val="20"/>
          <w:u w:val="single"/>
        </w:rPr>
        <w:t> anexo</w:t>
      </w:r>
    </w:p>
    <w:p>
      <w:pPr>
        <w:pStyle w:val="BodyText"/>
        <w:spacing w:before="14"/>
        <w:rPr>
          <w:i/>
        </w:rPr>
      </w:pPr>
      <w:r>
        <w:rPr>
          <w:i/>
        </w:rPr>
        <mc:AlternateContent>
          <mc:Choice Requires="wps">
            <w:drawing>
              <wp:anchor distT="0" distB="0" distL="0" distR="0" allowOverlap="1" layoutInCell="1" locked="0" behindDoc="1" simplePos="0" relativeHeight="487724544">
                <wp:simplePos x="0" y="0"/>
                <wp:positionH relativeFrom="page">
                  <wp:posOffset>1080516</wp:posOffset>
                </wp:positionH>
                <wp:positionV relativeFrom="paragraph">
                  <wp:posOffset>182334</wp:posOffset>
                </wp:positionV>
                <wp:extent cx="5758180" cy="239395"/>
                <wp:effectExtent l="0" t="0" r="0" b="0"/>
                <wp:wrapTopAndBottom/>
                <wp:docPr id="339" name="Textbox 339"/>
                <wp:cNvGraphicFramePr>
                  <a:graphicFrameLocks/>
                </wp:cNvGraphicFramePr>
                <a:graphic>
                  <a:graphicData uri="http://schemas.microsoft.com/office/word/2010/wordprocessingShape">
                    <wps:wsp>
                      <wps:cNvPr id="339" name="Textbox 339"/>
                      <wps:cNvSpPr txBox="1"/>
                      <wps:spPr>
                        <a:xfrm>
                          <a:off x="0" y="0"/>
                          <a:ext cx="5758180" cy="239395"/>
                        </a:xfrm>
                        <a:prstGeom prst="rect">
                          <a:avLst/>
                        </a:prstGeom>
                        <a:ln w="6096">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wps:txbx>
                      <wps:bodyPr wrap="square" lIns="0" tIns="0" rIns="0" bIns="0" rtlCol="0">
                        <a:noAutofit/>
                      </wps:bodyPr>
                    </wps:wsp>
                  </a:graphicData>
                </a:graphic>
              </wp:anchor>
            </w:drawing>
          </mc:Choice>
          <mc:Fallback>
            <w:pict>
              <v:shape style="position:absolute;margin-left:85.080002pt;margin-top:14.357031pt;width:453.4pt;height:18.850pt;mso-position-horizontal-relative:page;mso-position-vertical-relative:paragraph;z-index:-15591936;mso-wrap-distance-left:0;mso-wrap-distance-right:0" type="#_x0000_t202" id="docshape335" filled="false" stroked="true" strokeweight=".480011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txbxContent>
                </v:textbox>
                <v:stroke dashstyle="solid"/>
                <w10:wrap type="topAndBottom"/>
              </v:shape>
            </w:pict>
          </mc:Fallback>
        </mc:AlternateContent>
      </w:r>
    </w:p>
    <w:p>
      <w:pPr>
        <w:pStyle w:val="BodyText"/>
        <w:spacing w:after="0"/>
        <w:rPr>
          <w:i/>
        </w:rPr>
        <w:sectPr>
          <w:footerReference w:type="default" r:id="rId54"/>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63895" cy="7181215"/>
                <wp:effectExtent l="0" t="0" r="0" b="634"/>
                <wp:docPr id="341" name="Group 341"/>
                <wp:cNvGraphicFramePr>
                  <a:graphicFrameLocks/>
                </wp:cNvGraphicFramePr>
                <a:graphic>
                  <a:graphicData uri="http://schemas.microsoft.com/office/word/2010/wordprocessingGroup">
                    <wpg:wgp>
                      <wpg:cNvPr id="341" name="Group 341"/>
                      <wpg:cNvGrpSpPr/>
                      <wpg:grpSpPr>
                        <a:xfrm>
                          <a:off x="0" y="0"/>
                          <a:ext cx="5763895" cy="7181215"/>
                          <a:chExt cx="5763895" cy="7181215"/>
                        </a:xfrm>
                      </wpg:grpSpPr>
                      <wps:wsp>
                        <wps:cNvPr id="342" name="Graphic 342"/>
                        <wps:cNvSpPr/>
                        <wps:spPr>
                          <a:xfrm>
                            <a:off x="0" y="12"/>
                            <a:ext cx="5763895" cy="7181215"/>
                          </a:xfrm>
                          <a:custGeom>
                            <a:avLst/>
                            <a:gdLst/>
                            <a:ahLst/>
                            <a:cxnLst/>
                            <a:rect l="l" t="t" r="r" b="b"/>
                            <a:pathLst>
                              <a:path w="5763895" h="7181215">
                                <a:moveTo>
                                  <a:pt x="5763755" y="0"/>
                                </a:moveTo>
                                <a:lnTo>
                                  <a:pt x="5757659" y="0"/>
                                </a:lnTo>
                                <a:lnTo>
                                  <a:pt x="5757659" y="6096"/>
                                </a:lnTo>
                                <a:lnTo>
                                  <a:pt x="5757659" y="7174979"/>
                                </a:lnTo>
                                <a:lnTo>
                                  <a:pt x="6096" y="7174979"/>
                                </a:lnTo>
                                <a:lnTo>
                                  <a:pt x="6096" y="6096"/>
                                </a:lnTo>
                                <a:lnTo>
                                  <a:pt x="5757659" y="6096"/>
                                </a:lnTo>
                                <a:lnTo>
                                  <a:pt x="5757659" y="0"/>
                                </a:lnTo>
                                <a:lnTo>
                                  <a:pt x="0" y="0"/>
                                </a:lnTo>
                                <a:lnTo>
                                  <a:pt x="0" y="6096"/>
                                </a:lnTo>
                                <a:lnTo>
                                  <a:pt x="0" y="7174979"/>
                                </a:lnTo>
                                <a:lnTo>
                                  <a:pt x="0" y="7181088"/>
                                </a:lnTo>
                                <a:lnTo>
                                  <a:pt x="6096" y="7181088"/>
                                </a:lnTo>
                                <a:lnTo>
                                  <a:pt x="5757659" y="7181088"/>
                                </a:lnTo>
                                <a:lnTo>
                                  <a:pt x="5763755" y="7181088"/>
                                </a:lnTo>
                                <a:lnTo>
                                  <a:pt x="5763755" y="7174979"/>
                                </a:lnTo>
                                <a:lnTo>
                                  <a:pt x="5763755" y="6096"/>
                                </a:lnTo>
                                <a:lnTo>
                                  <a:pt x="5763755" y="0"/>
                                </a:lnTo>
                                <a:close/>
                              </a:path>
                            </a:pathLst>
                          </a:custGeom>
                          <a:solidFill>
                            <a:srgbClr val="000000"/>
                          </a:solidFill>
                        </wps:spPr>
                        <wps:bodyPr wrap="square" lIns="0" tIns="0" rIns="0" bIns="0" rtlCol="0">
                          <a:prstTxWarp prst="textNoShape">
                            <a:avLst/>
                          </a:prstTxWarp>
                          <a:noAutofit/>
                        </wps:bodyPr>
                      </wps:wsp>
                      <pic:pic>
                        <pic:nvPicPr>
                          <pic:cNvPr id="343" name="Image 343"/>
                          <pic:cNvPicPr/>
                        </pic:nvPicPr>
                        <pic:blipFill>
                          <a:blip r:embed="rId56" cstate="print"/>
                          <a:stretch>
                            <a:fillRect/>
                          </a:stretch>
                        </pic:blipFill>
                        <pic:spPr>
                          <a:xfrm>
                            <a:off x="68579" y="6096"/>
                            <a:ext cx="5617464" cy="6857999"/>
                          </a:xfrm>
                          <a:prstGeom prst="rect">
                            <a:avLst/>
                          </a:prstGeom>
                        </pic:spPr>
                      </pic:pic>
                    </wpg:wgp>
                  </a:graphicData>
                </a:graphic>
              </wp:inline>
            </w:drawing>
          </mc:Choice>
          <mc:Fallback>
            <w:pict>
              <v:group style="width:453.85pt;height:565.450pt;mso-position-horizontal-relative:char;mso-position-vertical-relative:line" id="docshapegroup337" coordorigin="0,0" coordsize="9077,11309">
                <v:shape style="position:absolute;left:0;top:0;width:9077;height:11309" id="docshape338" coordorigin="0,0" coordsize="9077,11309" path="m9077,0l9067,0,9067,10,9067,11299,10,11299,10,10,9067,10,9067,0,0,0,0,10,0,11299,0,11309,10,11309,9067,11309,9077,11309,9077,11299,9077,10,9077,0xe" filled="true" fillcolor="#000000" stroked="false">
                  <v:path arrowok="t"/>
                  <v:fill type="solid"/>
                </v:shape>
                <v:shape style="position:absolute;left:108;top:9;width:8847;height:10800" type="#_x0000_t75" id="docshape339" stroked="false">
                  <v:imagedata r:id="rId56" o:title=""/>
                </v:shape>
              </v:group>
            </w:pict>
          </mc:Fallback>
        </mc:AlternateContent>
      </w:r>
      <w:r>
        <w:rPr>
          <w:sz w:val="20"/>
        </w:rPr>
      </w:r>
    </w:p>
    <w:p>
      <w:pPr>
        <w:pStyle w:val="BodyText"/>
        <w:rPr>
          <w:i/>
        </w:rPr>
      </w:pPr>
    </w:p>
    <w:p>
      <w:pPr>
        <w:pStyle w:val="BodyText"/>
        <w:spacing w:before="212"/>
        <w:rPr>
          <w:i/>
        </w:rPr>
      </w:pP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Depreciación</w:t>
      </w:r>
      <w:r>
        <w:rPr>
          <w:spacing w:val="-9"/>
          <w:sz w:val="20"/>
          <w:u w:val="single"/>
        </w:rPr>
        <w:t> </w:t>
      </w:r>
      <w:r>
        <w:rPr>
          <w:sz w:val="20"/>
          <w:u w:val="single"/>
        </w:rPr>
        <w:t>Acumulada</w:t>
      </w:r>
      <w:r>
        <w:rPr>
          <w:spacing w:val="-6"/>
          <w:sz w:val="20"/>
          <w:u w:val="single"/>
        </w:rPr>
        <w:t> </w:t>
      </w:r>
      <w:r>
        <w:rPr>
          <w:sz w:val="20"/>
          <w:u w:val="single"/>
        </w:rPr>
        <w:t>(Párrafo</w:t>
      </w:r>
      <w:r>
        <w:rPr>
          <w:spacing w:val="-7"/>
          <w:sz w:val="20"/>
          <w:u w:val="single"/>
        </w:rPr>
        <w:t> </w:t>
      </w:r>
      <w:r>
        <w:rPr>
          <w:spacing w:val="-5"/>
          <w:sz w:val="20"/>
          <w:u w:val="single"/>
        </w:rPr>
        <w:t>88)</w:t>
      </w:r>
    </w:p>
    <w:p>
      <w:pPr>
        <w:pStyle w:val="BodyText"/>
        <w:spacing w:before="17"/>
      </w:pPr>
      <w:r>
        <w:rPr/>
        <mc:AlternateContent>
          <mc:Choice Requires="wps">
            <w:drawing>
              <wp:anchor distT="0" distB="0" distL="0" distR="0" allowOverlap="1" layoutInCell="1" locked="0" behindDoc="1" simplePos="0" relativeHeight="487725568">
                <wp:simplePos x="0" y="0"/>
                <wp:positionH relativeFrom="page">
                  <wp:posOffset>1080516</wp:posOffset>
                </wp:positionH>
                <wp:positionV relativeFrom="paragraph">
                  <wp:posOffset>184263</wp:posOffset>
                </wp:positionV>
                <wp:extent cx="5713730" cy="239395"/>
                <wp:effectExtent l="0" t="0" r="0" b="0"/>
                <wp:wrapTopAndBottom/>
                <wp:docPr id="344" name="Textbox 344"/>
                <wp:cNvGraphicFramePr>
                  <a:graphicFrameLocks/>
                </wp:cNvGraphicFramePr>
                <a:graphic>
                  <a:graphicData uri="http://schemas.microsoft.com/office/word/2010/wordprocessingShape">
                    <wps:wsp>
                      <wps:cNvPr id="344" name="Textbox 344"/>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6"/>
                                <w:u w:val="none"/>
                              </w:rPr>
                              <w:t> </w:t>
                            </w:r>
                            <w:r>
                              <w:rPr>
                                <w:u w:val="none"/>
                              </w:rPr>
                              <w:t>Se</w:t>
                            </w:r>
                            <w:r>
                              <w:rPr>
                                <w:spacing w:val="-6"/>
                                <w:u w:val="none"/>
                              </w:rPr>
                              <w:t> </w:t>
                            </w:r>
                            <w:r>
                              <w:rPr>
                                <w:u w:val="none"/>
                              </w:rPr>
                              <w:t>adjunta</w:t>
                            </w:r>
                            <w:r>
                              <w:rPr>
                                <w:spacing w:val="-4"/>
                                <w:u w:val="none"/>
                              </w:rPr>
                              <w:t> </w:t>
                            </w:r>
                            <w:r>
                              <w:rPr>
                                <w:u w:val="none"/>
                              </w:rPr>
                              <w:t>detalle</w:t>
                            </w:r>
                            <w:r>
                              <w:rPr>
                                <w:spacing w:val="-6"/>
                                <w:u w:val="none"/>
                              </w:rPr>
                              <w:t> </w:t>
                            </w:r>
                            <w:r>
                              <w:rPr>
                                <w:u w:val="none"/>
                              </w:rPr>
                              <w:t>depreciación</w:t>
                            </w:r>
                            <w:r>
                              <w:rPr>
                                <w:spacing w:val="-6"/>
                                <w:u w:val="none"/>
                              </w:rPr>
                              <w:t> </w:t>
                            </w:r>
                            <w:r>
                              <w:rPr>
                                <w:spacing w:val="-2"/>
                                <w:u w:val="none"/>
                              </w:rPr>
                              <w:t>acumulada</w:t>
                            </w:r>
                          </w:p>
                        </w:txbxContent>
                      </wps:txbx>
                      <wps:bodyPr wrap="square" lIns="0" tIns="0" rIns="0" bIns="0" rtlCol="0">
                        <a:noAutofit/>
                      </wps:bodyPr>
                    </wps:wsp>
                  </a:graphicData>
                </a:graphic>
              </wp:anchor>
            </w:drawing>
          </mc:Choice>
          <mc:Fallback>
            <w:pict>
              <v:shape style="position:absolute;margin-left:85.080002pt;margin-top:14.508917pt;width:449.9pt;height:18.850pt;mso-position-horizontal-relative:page;mso-position-vertical-relative:paragraph;z-index:-15590912;mso-wrap-distance-left:0;mso-wrap-distance-right:0" type="#_x0000_t202" id="docshape340"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6"/>
                          <w:u w:val="none"/>
                        </w:rPr>
                        <w:t> </w:t>
                      </w:r>
                      <w:r>
                        <w:rPr>
                          <w:u w:val="none"/>
                        </w:rPr>
                        <w:t>Se</w:t>
                      </w:r>
                      <w:r>
                        <w:rPr>
                          <w:spacing w:val="-6"/>
                          <w:u w:val="none"/>
                        </w:rPr>
                        <w:t> </w:t>
                      </w:r>
                      <w:r>
                        <w:rPr>
                          <w:u w:val="none"/>
                        </w:rPr>
                        <w:t>adjunta</w:t>
                      </w:r>
                      <w:r>
                        <w:rPr>
                          <w:spacing w:val="-4"/>
                          <w:u w:val="none"/>
                        </w:rPr>
                        <w:t> </w:t>
                      </w:r>
                      <w:r>
                        <w:rPr>
                          <w:u w:val="none"/>
                        </w:rPr>
                        <w:t>detalle</w:t>
                      </w:r>
                      <w:r>
                        <w:rPr>
                          <w:spacing w:val="-6"/>
                          <w:u w:val="none"/>
                        </w:rPr>
                        <w:t> </w:t>
                      </w:r>
                      <w:r>
                        <w:rPr>
                          <w:u w:val="none"/>
                        </w:rPr>
                        <w:t>depreciación</w:t>
                      </w:r>
                      <w:r>
                        <w:rPr>
                          <w:spacing w:val="-6"/>
                          <w:u w:val="none"/>
                        </w:rPr>
                        <w:t> </w:t>
                      </w:r>
                      <w:r>
                        <w:rPr>
                          <w:spacing w:val="-2"/>
                          <w:u w:val="none"/>
                        </w:rPr>
                        <w:t>acumulada</w:t>
                      </w:r>
                    </w:p>
                  </w:txbxContent>
                </v:textbox>
                <v:stroke dashstyle="solid"/>
                <w10:wrap type="topAndBottom"/>
              </v:shape>
            </w:pict>
          </mc:Fallback>
        </mc:AlternateContent>
      </w:r>
    </w:p>
    <w:p>
      <w:pPr>
        <w:pStyle w:val="BodyText"/>
        <w:spacing w:after="0"/>
        <w:sectPr>
          <w:footerReference w:type="default" r:id="rId55"/>
          <w:pgSz w:w="12240" w:h="15840"/>
          <w:pgMar w:header="0" w:footer="1002" w:top="1420" w:bottom="1200" w:left="360" w:right="360"/>
          <w:pgNumType w:start="10"/>
        </w:sectPr>
      </w:pPr>
    </w:p>
    <w:p>
      <w:pPr>
        <w:spacing w:line="240" w:lineRule="auto"/>
        <w:ind w:left="1336" w:right="0" w:firstLine="0"/>
        <w:rPr>
          <w:sz w:val="20"/>
        </w:rPr>
      </w:pPr>
      <w:r>
        <w:rPr>
          <w:sz w:val="20"/>
        </w:rPr>
        <mc:AlternateContent>
          <mc:Choice Requires="wps">
            <w:drawing>
              <wp:inline distT="0" distB="0" distL="0" distR="0">
                <wp:extent cx="5720080" cy="7010400"/>
                <wp:effectExtent l="0" t="0" r="0" b="9525"/>
                <wp:docPr id="345" name="Group 345"/>
                <wp:cNvGraphicFramePr>
                  <a:graphicFrameLocks/>
                </wp:cNvGraphicFramePr>
                <a:graphic>
                  <a:graphicData uri="http://schemas.microsoft.com/office/word/2010/wordprocessingGroup">
                    <wpg:wgp>
                      <wpg:cNvPr id="345" name="Group 345"/>
                      <wpg:cNvGrpSpPr/>
                      <wpg:grpSpPr>
                        <a:xfrm>
                          <a:off x="0" y="0"/>
                          <a:ext cx="5720080" cy="7010400"/>
                          <a:chExt cx="5720080" cy="7010400"/>
                        </a:xfrm>
                      </wpg:grpSpPr>
                      <wps:wsp>
                        <wps:cNvPr id="346" name="Graphic 346"/>
                        <wps:cNvSpPr/>
                        <wps:spPr>
                          <a:xfrm>
                            <a:off x="0" y="12"/>
                            <a:ext cx="5720080" cy="7010400"/>
                          </a:xfrm>
                          <a:custGeom>
                            <a:avLst/>
                            <a:gdLst/>
                            <a:ahLst/>
                            <a:cxnLst/>
                            <a:rect l="l" t="t" r="r" b="b"/>
                            <a:pathLst>
                              <a:path w="5720080" h="7010400">
                                <a:moveTo>
                                  <a:pt x="5719559" y="0"/>
                                </a:moveTo>
                                <a:lnTo>
                                  <a:pt x="5713476" y="0"/>
                                </a:lnTo>
                                <a:lnTo>
                                  <a:pt x="5713476" y="6096"/>
                                </a:lnTo>
                                <a:lnTo>
                                  <a:pt x="5713476" y="7004304"/>
                                </a:lnTo>
                                <a:lnTo>
                                  <a:pt x="6096" y="7004304"/>
                                </a:lnTo>
                                <a:lnTo>
                                  <a:pt x="6096" y="6096"/>
                                </a:lnTo>
                                <a:lnTo>
                                  <a:pt x="5713476" y="6096"/>
                                </a:lnTo>
                                <a:lnTo>
                                  <a:pt x="5713476" y="0"/>
                                </a:lnTo>
                                <a:lnTo>
                                  <a:pt x="0" y="0"/>
                                </a:lnTo>
                                <a:lnTo>
                                  <a:pt x="0" y="6096"/>
                                </a:lnTo>
                                <a:lnTo>
                                  <a:pt x="0" y="7004304"/>
                                </a:lnTo>
                                <a:lnTo>
                                  <a:pt x="0" y="7010400"/>
                                </a:lnTo>
                                <a:lnTo>
                                  <a:pt x="6096" y="7010400"/>
                                </a:lnTo>
                                <a:lnTo>
                                  <a:pt x="5713476" y="7010400"/>
                                </a:lnTo>
                                <a:lnTo>
                                  <a:pt x="5719559" y="7010400"/>
                                </a:lnTo>
                                <a:lnTo>
                                  <a:pt x="5719559" y="7004304"/>
                                </a:lnTo>
                                <a:lnTo>
                                  <a:pt x="5719559" y="6096"/>
                                </a:lnTo>
                                <a:lnTo>
                                  <a:pt x="5719559" y="0"/>
                                </a:lnTo>
                                <a:close/>
                              </a:path>
                            </a:pathLst>
                          </a:custGeom>
                          <a:solidFill>
                            <a:srgbClr val="000000"/>
                          </a:solidFill>
                        </wps:spPr>
                        <wps:bodyPr wrap="square" lIns="0" tIns="0" rIns="0" bIns="0" rtlCol="0">
                          <a:prstTxWarp prst="textNoShape">
                            <a:avLst/>
                          </a:prstTxWarp>
                          <a:noAutofit/>
                        </wps:bodyPr>
                      </wps:wsp>
                      <pic:pic>
                        <pic:nvPicPr>
                          <pic:cNvPr id="347" name="Image 347"/>
                          <pic:cNvPicPr/>
                        </pic:nvPicPr>
                        <pic:blipFill>
                          <a:blip r:embed="rId57" cstate="print"/>
                          <a:stretch>
                            <a:fillRect/>
                          </a:stretch>
                        </pic:blipFill>
                        <pic:spPr>
                          <a:xfrm>
                            <a:off x="68579" y="6096"/>
                            <a:ext cx="5492496" cy="6690359"/>
                          </a:xfrm>
                          <a:prstGeom prst="rect">
                            <a:avLst/>
                          </a:prstGeom>
                        </pic:spPr>
                      </pic:pic>
                    </wpg:wgp>
                  </a:graphicData>
                </a:graphic>
              </wp:inline>
            </w:drawing>
          </mc:Choice>
          <mc:Fallback>
            <w:pict>
              <v:group style="width:450.4pt;height:552pt;mso-position-horizontal-relative:char;mso-position-vertical-relative:line" id="docshapegroup341" coordorigin="0,0" coordsize="9008,11040">
                <v:shape style="position:absolute;left:0;top:0;width:9008;height:11040" id="docshape342" coordorigin="0,0" coordsize="9008,11040" path="m9007,0l8998,0,8998,10,8998,11030,10,11030,10,10,8998,10,8998,0,0,0,0,10,0,11030,0,11040,10,11040,8998,11040,9007,11040,9007,11030,9007,10,9007,0xe" filled="true" fillcolor="#000000" stroked="false">
                  <v:path arrowok="t"/>
                  <v:fill type="solid"/>
                </v:shape>
                <v:shape style="position:absolute;left:108;top:9;width:8650;height:10536" type="#_x0000_t75" id="docshape343" stroked="false">
                  <v:imagedata r:id="rId57" o:title=""/>
                </v:shape>
              </v:group>
            </w:pict>
          </mc:Fallback>
        </mc:AlternateContent>
      </w:r>
      <w:r>
        <w:rPr>
          <w:sz w:val="20"/>
        </w:rPr>
      </w:r>
    </w:p>
    <w:p>
      <w:pPr>
        <w:pStyle w:val="BodyText"/>
        <w:spacing w:before="93"/>
      </w:pP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Vida</w:t>
      </w:r>
      <w:r>
        <w:rPr>
          <w:spacing w:val="-3"/>
          <w:sz w:val="20"/>
          <w:u w:val="single"/>
        </w:rPr>
        <w:t> </w:t>
      </w:r>
      <w:r>
        <w:rPr>
          <w:sz w:val="20"/>
          <w:u w:val="single"/>
        </w:rPr>
        <w:t>útil</w:t>
      </w:r>
      <w:r>
        <w:rPr>
          <w:spacing w:val="-6"/>
          <w:sz w:val="20"/>
          <w:u w:val="single"/>
        </w:rPr>
        <w:t> </w:t>
      </w:r>
      <w:r>
        <w:rPr>
          <w:sz w:val="20"/>
          <w:u w:val="single"/>
        </w:rPr>
        <w:t>(Párrafo</w:t>
      </w:r>
      <w:r>
        <w:rPr>
          <w:spacing w:val="-4"/>
          <w:sz w:val="20"/>
          <w:u w:val="single"/>
        </w:rPr>
        <w:t> </w:t>
      </w:r>
      <w:r>
        <w:rPr>
          <w:spacing w:val="-5"/>
          <w:sz w:val="20"/>
          <w:u w:val="single"/>
        </w:rPr>
        <w:t>88)</w:t>
      </w:r>
    </w:p>
    <w:p>
      <w:pPr>
        <w:pStyle w:val="ListParagraph"/>
        <w:spacing w:after="0" w:line="240" w:lineRule="auto"/>
        <w:jc w:val="left"/>
        <w:rPr>
          <w:sz w:val="20"/>
        </w:rPr>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706120"/>
                <wp:effectExtent l="9525" t="0" r="1270" b="8254"/>
                <wp:docPr id="348" name="Textbox 348"/>
                <wp:cNvGraphicFramePr>
                  <a:graphicFrameLocks/>
                </wp:cNvGraphicFramePr>
                <a:graphic>
                  <a:graphicData uri="http://schemas.microsoft.com/office/word/2010/wordprocessingShape">
                    <wps:wsp>
                      <wps:cNvPr id="348" name="Textbox 348"/>
                      <wps:cNvSpPr txBox="1"/>
                      <wps:spPr>
                        <a:xfrm>
                          <a:off x="0" y="0"/>
                          <a:ext cx="5713730" cy="706120"/>
                        </a:xfrm>
                        <a:prstGeom prst="rect">
                          <a:avLst/>
                        </a:prstGeom>
                        <a:ln w="6095">
                          <a:solidFill>
                            <a:srgbClr val="000000"/>
                          </a:solidFill>
                          <a:prstDash val="solid"/>
                        </a:ln>
                      </wps:spPr>
                      <wps:txbx>
                        <w:txbxContent>
                          <w:p>
                            <w:pPr>
                              <w:pStyle w:val="BodyText"/>
                              <w:spacing w:line="360" w:lineRule="auto" w:before="3"/>
                              <w:ind w:left="103" w:right="108"/>
                              <w:jc w:val="both"/>
                            </w:pPr>
                            <w:r>
                              <w:rPr>
                                <w:b/>
                                <w:color w:val="1F4D79"/>
                                <w:u w:val="single" w:color="1F4D79"/>
                              </w:rPr>
                              <w:t>Revelación</w:t>
                            </w:r>
                            <w:r>
                              <w:rPr>
                                <w:u w:val="none"/>
                              </w:rPr>
                              <w:t>: Conforme a la normativa técnica vigente (Directriz CN-001-2009), el gasto por depreciación se calcula sobre una vida útil promedio de 5 a 10 años para la generalidad de los bienes. En el caso específico de los bienes inmuebles (edificios), el plazo de vida útil aplicado es de 60 años.</w:t>
                            </w:r>
                          </w:p>
                        </w:txbxContent>
                      </wps:txbx>
                      <wps:bodyPr wrap="square" lIns="0" tIns="0" rIns="0" bIns="0" rtlCol="0">
                        <a:noAutofit/>
                      </wps:bodyPr>
                    </wps:wsp>
                  </a:graphicData>
                </a:graphic>
              </wp:inline>
            </w:drawing>
          </mc:Choice>
          <mc:Fallback>
            <w:pict>
              <v:shape style="width:449.9pt;height:55.6pt;mso-position-horizontal-relative:char;mso-position-vertical-relative:line" type="#_x0000_t202" id="docshape344" filled="false" stroked="true" strokeweight=".479966pt" strokecolor="#000000">
                <w10:anchorlock/>
                <v:textbox inset="0,0,0,0">
                  <w:txbxContent>
                    <w:p>
                      <w:pPr>
                        <w:pStyle w:val="BodyText"/>
                        <w:spacing w:line="360" w:lineRule="auto" w:before="3"/>
                        <w:ind w:left="103" w:right="108"/>
                        <w:jc w:val="both"/>
                      </w:pPr>
                      <w:r>
                        <w:rPr>
                          <w:b/>
                          <w:color w:val="1F4D79"/>
                          <w:u w:val="single" w:color="1F4D79"/>
                        </w:rPr>
                        <w:t>Revelación</w:t>
                      </w:r>
                      <w:r>
                        <w:rPr>
                          <w:u w:val="none"/>
                        </w:rPr>
                        <w:t>: Conforme a la normativa técnica vigente (Directriz CN-001-2009), el gasto por depreciación se calcula sobre una vida útil promedio de 5 a 10 años para la generalidad de los bienes. En el caso específico de los bienes inmuebles (edificios), el plazo de vida útil aplicado es de 60 años.</w:t>
                      </w:r>
                    </w:p>
                  </w:txbxContent>
                </v:textbox>
                <v:stroke dashstyle="solid"/>
              </v:shape>
            </w:pict>
          </mc:Fallback>
        </mc:AlternateContent>
      </w:r>
      <w:r>
        <w:rPr>
          <w:sz w:val="20"/>
        </w:rPr>
      </w:r>
    </w:p>
    <w:p>
      <w:pPr>
        <w:pStyle w:val="BodyText"/>
        <w:spacing w:before="86"/>
      </w:pPr>
    </w:p>
    <w:p>
      <w:pPr>
        <w:pStyle w:val="ListParagraph"/>
        <w:numPr>
          <w:ilvl w:val="2"/>
          <w:numId w:val="40"/>
        </w:numPr>
        <w:tabs>
          <w:tab w:pos="2061" w:val="left" w:leader="none"/>
        </w:tabs>
        <w:spacing w:line="240" w:lineRule="auto" w:before="0" w:after="0"/>
        <w:ind w:left="2061" w:right="0" w:hanging="360"/>
        <w:jc w:val="left"/>
        <w:rPr>
          <w:sz w:val="20"/>
        </w:rPr>
      </w:pPr>
      <w:r>
        <w:rPr>
          <w:sz w:val="20"/>
          <w:u w:val="single"/>
        </w:rPr>
        <w:t>Gasto</w:t>
      </w:r>
      <w:r>
        <w:rPr>
          <w:spacing w:val="-5"/>
          <w:sz w:val="20"/>
          <w:u w:val="single"/>
        </w:rPr>
        <w:t> </w:t>
      </w:r>
      <w:r>
        <w:rPr>
          <w:sz w:val="20"/>
          <w:u w:val="single"/>
        </w:rPr>
        <w:t>por</w:t>
      </w:r>
      <w:r>
        <w:rPr>
          <w:spacing w:val="-5"/>
          <w:sz w:val="20"/>
          <w:u w:val="single"/>
        </w:rPr>
        <w:t> </w:t>
      </w:r>
      <w:r>
        <w:rPr>
          <w:sz w:val="20"/>
          <w:u w:val="single"/>
        </w:rPr>
        <w:t>Depreciación</w:t>
      </w:r>
      <w:r>
        <w:rPr>
          <w:spacing w:val="-5"/>
          <w:sz w:val="20"/>
          <w:u w:val="single"/>
        </w:rPr>
        <w:t> </w:t>
      </w:r>
      <w:r>
        <w:rPr>
          <w:sz w:val="20"/>
          <w:u w:val="single"/>
        </w:rPr>
        <w:t>(Párrafo</w:t>
      </w:r>
      <w:r>
        <w:rPr>
          <w:spacing w:val="-8"/>
          <w:sz w:val="20"/>
          <w:u w:val="single"/>
        </w:rPr>
        <w:t> </w:t>
      </w:r>
      <w:r>
        <w:rPr>
          <w:sz w:val="20"/>
          <w:u w:val="single"/>
        </w:rPr>
        <w:t>64-</w:t>
      </w:r>
      <w:r>
        <w:rPr>
          <w:spacing w:val="-5"/>
          <w:sz w:val="20"/>
          <w:u w:val="single"/>
        </w:rPr>
        <w:t>65)</w:t>
      </w:r>
    </w:p>
    <w:p>
      <w:pPr>
        <w:pStyle w:val="BodyText"/>
        <w:spacing w:before="14"/>
      </w:pPr>
      <w:r>
        <w:rPr/>
        <mc:AlternateContent>
          <mc:Choice Requires="wps">
            <w:drawing>
              <wp:anchor distT="0" distB="0" distL="0" distR="0" allowOverlap="1" layoutInCell="1" locked="0" behindDoc="1" simplePos="0" relativeHeight="487727104">
                <wp:simplePos x="0" y="0"/>
                <wp:positionH relativeFrom="page">
                  <wp:posOffset>1077467</wp:posOffset>
                </wp:positionH>
                <wp:positionV relativeFrom="paragraph">
                  <wp:posOffset>179398</wp:posOffset>
                </wp:positionV>
                <wp:extent cx="5763895" cy="5110480"/>
                <wp:effectExtent l="0" t="0" r="0" b="0"/>
                <wp:wrapTopAndBottom/>
                <wp:docPr id="349" name="Group 349"/>
                <wp:cNvGraphicFramePr>
                  <a:graphicFrameLocks/>
                </wp:cNvGraphicFramePr>
                <a:graphic>
                  <a:graphicData uri="http://schemas.microsoft.com/office/word/2010/wordprocessingGroup">
                    <wpg:wgp>
                      <wpg:cNvPr id="349" name="Group 349"/>
                      <wpg:cNvGrpSpPr/>
                      <wpg:grpSpPr>
                        <a:xfrm>
                          <a:off x="0" y="0"/>
                          <a:ext cx="5763895" cy="5110480"/>
                          <a:chExt cx="5763895" cy="5110480"/>
                        </a:xfrm>
                      </wpg:grpSpPr>
                      <pic:pic>
                        <pic:nvPicPr>
                          <pic:cNvPr id="350" name="Image 350"/>
                          <pic:cNvPicPr/>
                        </pic:nvPicPr>
                        <pic:blipFill>
                          <a:blip r:embed="rId58" cstate="print"/>
                          <a:stretch>
                            <a:fillRect/>
                          </a:stretch>
                        </pic:blipFill>
                        <pic:spPr>
                          <a:xfrm>
                            <a:off x="68580" y="701040"/>
                            <a:ext cx="5617464" cy="3861816"/>
                          </a:xfrm>
                          <a:prstGeom prst="rect">
                            <a:avLst/>
                          </a:prstGeom>
                        </pic:spPr>
                      </pic:pic>
                      <wps:wsp>
                        <wps:cNvPr id="351" name="Textbox 351"/>
                        <wps:cNvSpPr txBox="1"/>
                        <wps:spPr>
                          <a:xfrm>
                            <a:off x="3048" y="3048"/>
                            <a:ext cx="5758180" cy="5104130"/>
                          </a:xfrm>
                          <a:prstGeom prst="rect">
                            <a:avLst/>
                          </a:prstGeom>
                          <a:ln w="6096">
                            <a:solidFill>
                              <a:srgbClr val="000000"/>
                            </a:solidFill>
                            <a:prstDash val="solid"/>
                          </a:ln>
                        </wps:spPr>
                        <wps:txbx>
                          <w:txbxContent>
                            <w:p>
                              <w:pPr>
                                <w:spacing w:line="360" w:lineRule="auto" w:before="4"/>
                                <w:ind w:left="103" w:right="109" w:firstLine="0"/>
                                <w:jc w:val="both"/>
                                <w:rPr>
                                  <w:sz w:val="20"/>
                                </w:rPr>
                              </w:pPr>
                              <w:r>
                                <w:rPr>
                                  <w:b/>
                                  <w:color w:val="1F4D79"/>
                                  <w:sz w:val="20"/>
                                  <w:u w:val="single" w:color="1F4D79"/>
                                </w:rPr>
                                <w:t>Revelación</w:t>
                              </w:r>
                              <w:r>
                                <w:rPr>
                                  <w:sz w:val="20"/>
                                  <w:u w:val="none"/>
                                </w:rPr>
                                <w:t>: El gasto por depreciación del periodo asciende a ¢73.053,39 calculado bajo el método de línea recta. Las vidas útiles fueron revisadas al cierre, determinando que no existen cambios significativos en los patrones de consumo.</w:t>
                              </w:r>
                            </w:p>
                          </w:txbxContent>
                        </wps:txbx>
                        <wps:bodyPr wrap="square" lIns="0" tIns="0" rIns="0" bIns="0" rtlCol="0">
                          <a:noAutofit/>
                        </wps:bodyPr>
                      </wps:wsp>
                    </wpg:wgp>
                  </a:graphicData>
                </a:graphic>
              </wp:anchor>
            </w:drawing>
          </mc:Choice>
          <mc:Fallback>
            <w:pict>
              <v:group style="position:absolute;margin-left:84.839996pt;margin-top:14.125895pt;width:453.85pt;height:402.4pt;mso-position-horizontal-relative:page;mso-position-vertical-relative:paragraph;z-index:-15589376;mso-wrap-distance-left:0;mso-wrap-distance-right:0" id="docshapegroup345" coordorigin="1697,283" coordsize="9077,8048">
                <v:shape style="position:absolute;left:1804;top:1386;width:8847;height:6082" type="#_x0000_t75" id="docshape346" stroked="false">
                  <v:imagedata r:id="rId58" o:title=""/>
                </v:shape>
                <v:shape style="position:absolute;left:1701;top:287;width:9068;height:8038" type="#_x0000_t202" id="docshape347" filled="false" stroked="true" strokeweight=".480011pt" strokecolor="#000000">
                  <v:textbox inset="0,0,0,0">
                    <w:txbxContent>
                      <w:p>
                        <w:pPr>
                          <w:spacing w:line="360" w:lineRule="auto" w:before="4"/>
                          <w:ind w:left="103" w:right="109" w:firstLine="0"/>
                          <w:jc w:val="both"/>
                          <w:rPr>
                            <w:sz w:val="20"/>
                          </w:rPr>
                        </w:pPr>
                        <w:r>
                          <w:rPr>
                            <w:b/>
                            <w:color w:val="1F4D79"/>
                            <w:sz w:val="20"/>
                            <w:u w:val="single" w:color="1F4D79"/>
                          </w:rPr>
                          <w:t>Revelación</w:t>
                        </w:r>
                        <w:r>
                          <w:rPr>
                            <w:sz w:val="20"/>
                            <w:u w:val="none"/>
                          </w:rPr>
                          <w:t>: El gasto por depreciación del periodo asciende a ¢73.053,39 calculado bajo el método de línea recta. Las vidas útiles fueron revisadas al cierre, determinando que no existen cambios significativos en los patrones de consumo.</w:t>
                        </w:r>
                      </w:p>
                    </w:txbxContent>
                  </v:textbox>
                  <v:stroke dashstyle="solid"/>
                  <w10:wrap type="none"/>
                </v:shape>
                <w10:wrap type="topAndBottom"/>
              </v:group>
            </w:pict>
          </mc:Fallback>
        </mc:AlternateContent>
      </w:r>
    </w:p>
    <w:p>
      <w:pPr>
        <w:pStyle w:val="BodyText"/>
        <w:spacing w:before="119"/>
      </w:pPr>
    </w:p>
    <w:p>
      <w:pPr>
        <w:pStyle w:val="ListParagraph"/>
        <w:numPr>
          <w:ilvl w:val="2"/>
          <w:numId w:val="40"/>
        </w:numPr>
        <w:tabs>
          <w:tab w:pos="2061" w:val="left" w:leader="none"/>
        </w:tabs>
        <w:spacing w:line="240" w:lineRule="auto" w:before="1" w:after="0"/>
        <w:ind w:left="2061" w:right="0" w:hanging="360"/>
        <w:jc w:val="left"/>
        <w:rPr>
          <w:sz w:val="20"/>
        </w:rPr>
      </w:pPr>
      <w:r>
        <w:rPr>
          <w:sz w:val="20"/>
          <w:u w:val="single"/>
        </w:rPr>
        <w:t>Compromisos</w:t>
      </w:r>
      <w:r>
        <w:rPr>
          <w:spacing w:val="-7"/>
          <w:sz w:val="20"/>
          <w:u w:val="single"/>
        </w:rPr>
        <w:t> </w:t>
      </w:r>
      <w:r>
        <w:rPr>
          <w:sz w:val="20"/>
          <w:u w:val="single"/>
        </w:rPr>
        <w:t>Contractuales</w:t>
      </w:r>
      <w:r>
        <w:rPr>
          <w:spacing w:val="-7"/>
          <w:sz w:val="20"/>
          <w:u w:val="single"/>
        </w:rPr>
        <w:t> </w:t>
      </w:r>
      <w:r>
        <w:rPr>
          <w:sz w:val="20"/>
          <w:u w:val="single"/>
        </w:rPr>
        <w:t>(Párrafo</w:t>
      </w:r>
      <w:r>
        <w:rPr>
          <w:spacing w:val="-8"/>
          <w:sz w:val="20"/>
          <w:u w:val="single"/>
        </w:rPr>
        <w:t> </w:t>
      </w:r>
      <w:r>
        <w:rPr>
          <w:spacing w:val="-5"/>
          <w:sz w:val="20"/>
          <w:u w:val="single"/>
        </w:rPr>
        <w:t>89)</w:t>
      </w:r>
    </w:p>
    <w:p>
      <w:pPr>
        <w:pStyle w:val="BodyText"/>
        <w:spacing w:before="16"/>
      </w:pPr>
      <w:r>
        <w:rPr/>
        <mc:AlternateContent>
          <mc:Choice Requires="wps">
            <w:drawing>
              <wp:anchor distT="0" distB="0" distL="0" distR="0" allowOverlap="1" layoutInCell="1" locked="0" behindDoc="1" simplePos="0" relativeHeight="487727616">
                <wp:simplePos x="0" y="0"/>
                <wp:positionH relativeFrom="page">
                  <wp:posOffset>1080516</wp:posOffset>
                </wp:positionH>
                <wp:positionV relativeFrom="paragraph">
                  <wp:posOffset>183717</wp:posOffset>
                </wp:positionV>
                <wp:extent cx="5713730" cy="239395"/>
                <wp:effectExtent l="0" t="0" r="0" b="0"/>
                <wp:wrapTopAndBottom/>
                <wp:docPr id="352" name="Textbox 352"/>
                <wp:cNvGraphicFramePr>
                  <a:graphicFrameLocks/>
                </wp:cNvGraphicFramePr>
                <a:graphic>
                  <a:graphicData uri="http://schemas.microsoft.com/office/word/2010/wordprocessingShape">
                    <wps:wsp>
                      <wps:cNvPr id="352" name="Textbox 35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65912pt;width:449.9pt;height:18.850pt;mso-position-horizontal-relative:page;mso-position-vertical-relative:paragraph;z-index:-15588864;mso-wrap-distance-left:0;mso-wrap-distance-right:0" type="#_x0000_t202" id="docshape34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2"/>
          <w:numId w:val="40"/>
        </w:numPr>
        <w:tabs>
          <w:tab w:pos="2060" w:val="left" w:leader="none"/>
        </w:tabs>
        <w:spacing w:line="240" w:lineRule="auto" w:before="0" w:after="0"/>
        <w:ind w:left="2060" w:right="0" w:hanging="359"/>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6"/>
      </w:pPr>
      <w:r>
        <w:rPr/>
        <mc:AlternateContent>
          <mc:Choice Requires="wps">
            <w:drawing>
              <wp:anchor distT="0" distB="0" distL="0" distR="0" allowOverlap="1" layoutInCell="1" locked="0" behindDoc="1" simplePos="0" relativeHeight="487728128">
                <wp:simplePos x="0" y="0"/>
                <wp:positionH relativeFrom="page">
                  <wp:posOffset>1080516</wp:posOffset>
                </wp:positionH>
                <wp:positionV relativeFrom="paragraph">
                  <wp:posOffset>183604</wp:posOffset>
                </wp:positionV>
                <wp:extent cx="5713730" cy="238125"/>
                <wp:effectExtent l="0" t="0" r="0" b="0"/>
                <wp:wrapTopAndBottom/>
                <wp:docPr id="353" name="Textbox 353"/>
                <wp:cNvGraphicFramePr>
                  <a:graphicFrameLocks/>
                </wp:cNvGraphicFramePr>
                <a:graphic>
                  <a:graphicData uri="http://schemas.microsoft.com/office/word/2010/wordprocessingShape">
                    <wps:wsp>
                      <wps:cNvPr id="353" name="Textbox 353"/>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57031pt;width:449.9pt;height:18.75pt;mso-position-horizontal-relative:page;mso-position-vertical-relative:paragraph;z-index:-15588352;mso-wrap-distance-left:0;mso-wrap-distance-right:0" type="#_x0000_t202" id="docshape34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Heading4"/>
        <w:spacing w:before="35"/>
      </w:pPr>
      <w:r>
        <w:rPr>
          <w:spacing w:val="-2"/>
        </w:rPr>
        <w:t>Detalle:</w:t>
      </w:r>
    </w:p>
    <w:p>
      <w:pPr>
        <w:pStyle w:val="BodyText"/>
        <w:spacing w:before="16"/>
        <w:rPr>
          <w:b/>
        </w:rPr>
      </w:pPr>
      <w:r>
        <w:rPr>
          <w:b/>
        </w:rPr>
        <mc:AlternateContent>
          <mc:Choice Requires="wps">
            <w:drawing>
              <wp:anchor distT="0" distB="0" distL="0" distR="0" allowOverlap="1" layoutInCell="1" locked="0" behindDoc="1" simplePos="0" relativeHeight="487728640">
                <wp:simplePos x="0" y="0"/>
                <wp:positionH relativeFrom="page">
                  <wp:posOffset>1080516</wp:posOffset>
                </wp:positionH>
                <wp:positionV relativeFrom="paragraph">
                  <wp:posOffset>183933</wp:posOffset>
                </wp:positionV>
                <wp:extent cx="5713730" cy="2098675"/>
                <wp:effectExtent l="0" t="0" r="0" b="0"/>
                <wp:wrapTopAndBottom/>
                <wp:docPr id="354" name="Textbox 354"/>
                <wp:cNvGraphicFramePr>
                  <a:graphicFrameLocks/>
                </wp:cNvGraphicFramePr>
                <a:graphic>
                  <a:graphicData uri="http://schemas.microsoft.com/office/word/2010/wordprocessingShape">
                    <wps:wsp>
                      <wps:cNvPr id="354" name="Textbox 354"/>
                      <wps:cNvSpPr txBox="1"/>
                      <wps:spPr>
                        <a:xfrm>
                          <a:off x="0" y="0"/>
                          <a:ext cx="5713730" cy="2098675"/>
                        </a:xfrm>
                        <a:prstGeom prst="rect">
                          <a:avLst/>
                        </a:prstGeom>
                        <a:ln w="6095">
                          <a:solidFill>
                            <a:srgbClr val="000000"/>
                          </a:solidFill>
                          <a:prstDash val="solid"/>
                        </a:ln>
                      </wps:spPr>
                      <wps:txbx>
                        <w:txbxContent>
                          <w:p>
                            <w:pPr>
                              <w:spacing w:before="1"/>
                              <w:ind w:left="103" w:right="0" w:firstLine="0"/>
                              <w:jc w:val="both"/>
                              <w:rPr>
                                <w:sz w:val="20"/>
                              </w:rPr>
                            </w:pPr>
                            <w:r>
                              <w:rPr>
                                <w:b/>
                                <w:color w:val="1F4D79"/>
                                <w:sz w:val="20"/>
                                <w:u w:val="single" w:color="1F4D79"/>
                              </w:rPr>
                              <w:t>Explique</w:t>
                            </w:r>
                            <w:r>
                              <w:rPr>
                                <w:b/>
                                <w:color w:val="1F4D79"/>
                                <w:spacing w:val="-3"/>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Proceso</w:t>
                            </w:r>
                            <w:r>
                              <w:rPr>
                                <w:b/>
                                <w:color w:val="1F4D79"/>
                                <w:spacing w:val="-4"/>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Revaluación:</w:t>
                            </w:r>
                            <w:r>
                              <w:rPr>
                                <w:b/>
                                <w:color w:val="1F4D79"/>
                                <w:spacing w:val="38"/>
                                <w:sz w:val="20"/>
                                <w:u w:val="single" w:color="1F4D79"/>
                              </w:rPr>
                              <w:t> </w:t>
                            </w:r>
                            <w:r>
                              <w:rPr>
                                <w:b/>
                                <w:color w:val="1F4D79"/>
                                <w:sz w:val="20"/>
                                <w:u w:val="single" w:color="1F4D79"/>
                              </w:rPr>
                              <w:t>Método</w:t>
                            </w:r>
                            <w:r>
                              <w:rPr>
                                <w:b/>
                                <w:color w:val="1F4D79"/>
                                <w:spacing w:val="-4"/>
                                <w:sz w:val="20"/>
                                <w:u w:val="single" w:color="1F4D79"/>
                              </w:rPr>
                              <w:t> </w:t>
                            </w:r>
                            <w:r>
                              <w:rPr>
                                <w:b/>
                                <w:color w:val="1F4D79"/>
                                <w:sz w:val="20"/>
                                <w:u w:val="single" w:color="1F4D79"/>
                              </w:rPr>
                              <w:t>de</w:t>
                            </w:r>
                            <w:r>
                              <w:rPr>
                                <w:b/>
                                <w:color w:val="1F4D79"/>
                                <w:spacing w:val="-2"/>
                                <w:sz w:val="20"/>
                                <w:u w:val="single" w:color="1F4D79"/>
                              </w:rPr>
                              <w:t> Costo</w:t>
                            </w:r>
                            <w:r>
                              <w:rPr>
                                <w:spacing w:val="-2"/>
                                <w:sz w:val="20"/>
                                <w:u w:val="none"/>
                              </w:rPr>
                              <w:t>:</w:t>
                            </w:r>
                          </w:p>
                          <w:p>
                            <w:pPr>
                              <w:pStyle w:val="BodyText"/>
                              <w:spacing w:line="360" w:lineRule="auto" w:before="121"/>
                              <w:ind w:left="103" w:right="112"/>
                              <w:jc w:val="both"/>
                            </w:pPr>
                            <w:r>
                              <w:rPr/>
                              <w:t>Según</w:t>
                            </w:r>
                            <w:r>
                              <w:rPr>
                                <w:spacing w:val="-1"/>
                              </w:rPr>
                              <w:t> </w:t>
                            </w:r>
                            <w:r>
                              <w:rPr/>
                              <w:t>las</w:t>
                            </w:r>
                            <w:r>
                              <w:rPr>
                                <w:spacing w:val="-2"/>
                              </w:rPr>
                              <w:t> </w:t>
                            </w:r>
                            <w:r>
                              <w:rPr/>
                              <w:t>políticas</w:t>
                            </w:r>
                            <w:r>
                              <w:rPr>
                                <w:spacing w:val="-2"/>
                              </w:rPr>
                              <w:t> </w:t>
                            </w:r>
                            <w:r>
                              <w:rPr/>
                              <w:t>particulares</w:t>
                            </w:r>
                            <w:r>
                              <w:rPr>
                                <w:spacing w:val="-4"/>
                              </w:rPr>
                              <w:t> </w:t>
                            </w:r>
                            <w:r>
                              <w:rPr/>
                              <w:t>contables</w:t>
                            </w:r>
                            <w:r>
                              <w:rPr>
                                <w:spacing w:val="-2"/>
                              </w:rPr>
                              <w:t> </w:t>
                            </w:r>
                            <w:r>
                              <w:rPr/>
                              <w:t>de</w:t>
                            </w:r>
                            <w:r>
                              <w:rPr>
                                <w:spacing w:val="-4"/>
                              </w:rPr>
                              <w:t> </w:t>
                            </w:r>
                            <w:r>
                              <w:rPr/>
                              <w:t>la</w:t>
                            </w:r>
                            <w:r>
                              <w:rPr>
                                <w:spacing w:val="-4"/>
                              </w:rPr>
                              <w:t> </w:t>
                            </w:r>
                            <w:r>
                              <w:rPr/>
                              <w:t>CGR,</w:t>
                            </w:r>
                            <w:r>
                              <w:rPr>
                                <w:spacing w:val="-4"/>
                              </w:rPr>
                              <w:t> </w:t>
                            </w:r>
                            <w:r>
                              <w:rPr/>
                              <w:t>los</w:t>
                            </w:r>
                            <w:r>
                              <w:rPr>
                                <w:spacing w:val="-2"/>
                              </w:rPr>
                              <w:t> </w:t>
                            </w:r>
                            <w:r>
                              <w:rPr/>
                              <w:t>activos</w:t>
                            </w:r>
                            <w:r>
                              <w:rPr>
                                <w:spacing w:val="-2"/>
                              </w:rPr>
                              <w:t> </w:t>
                            </w:r>
                            <w:r>
                              <w:rPr/>
                              <w:t>de</w:t>
                            </w:r>
                            <w:r>
                              <w:rPr>
                                <w:spacing w:val="-5"/>
                              </w:rPr>
                              <w:t> </w:t>
                            </w:r>
                            <w:r>
                              <w:rPr/>
                              <w:t>propiedades,</w:t>
                            </w:r>
                            <w:r>
                              <w:rPr>
                                <w:spacing w:val="-4"/>
                              </w:rPr>
                              <w:t> </w:t>
                            </w:r>
                            <w:r>
                              <w:rPr/>
                              <w:t>planta</w:t>
                            </w:r>
                            <w:r>
                              <w:rPr>
                                <w:spacing w:val="-5"/>
                              </w:rPr>
                              <w:t> </w:t>
                            </w:r>
                            <w:r>
                              <w:rPr/>
                              <w:t>y</w:t>
                            </w:r>
                            <w:r>
                              <w:rPr>
                                <w:spacing w:val="-4"/>
                              </w:rPr>
                              <w:t> </w:t>
                            </w:r>
                            <w:r>
                              <w:rPr/>
                              <w:t>equipos</w:t>
                            </w:r>
                            <w:r>
                              <w:rPr>
                                <w:spacing w:val="-2"/>
                              </w:rPr>
                              <w:t> </w:t>
                            </w:r>
                            <w:r>
                              <w:rPr/>
                              <w:t>se</w:t>
                            </w:r>
                            <w:r>
                              <w:rPr>
                                <w:spacing w:val="-4"/>
                              </w:rPr>
                              <w:t> </w:t>
                            </w:r>
                            <w:r>
                              <w:rPr/>
                              <w:t>medirán de</w:t>
                            </w:r>
                            <w:r>
                              <w:rPr>
                                <w:spacing w:val="-8"/>
                              </w:rPr>
                              <w:t> </w:t>
                            </w:r>
                            <w:r>
                              <w:rPr/>
                              <w:t>manera</w:t>
                            </w:r>
                            <w:r>
                              <w:rPr>
                                <w:spacing w:val="-8"/>
                              </w:rPr>
                              <w:t> </w:t>
                            </w:r>
                            <w:r>
                              <w:rPr/>
                              <w:t>posterior</w:t>
                            </w:r>
                            <w:r>
                              <w:rPr>
                                <w:spacing w:val="-8"/>
                              </w:rPr>
                              <w:t> </w:t>
                            </w:r>
                            <w:r>
                              <w:rPr/>
                              <w:t>al</w:t>
                            </w:r>
                            <w:r>
                              <w:rPr>
                                <w:spacing w:val="-8"/>
                              </w:rPr>
                              <w:t> </w:t>
                            </w:r>
                            <w:r>
                              <w:rPr/>
                              <w:t>costo,</w:t>
                            </w:r>
                            <w:r>
                              <w:rPr>
                                <w:spacing w:val="-8"/>
                              </w:rPr>
                              <w:t> </w:t>
                            </w:r>
                            <w:r>
                              <w:rPr/>
                              <w:t>con</w:t>
                            </w:r>
                            <w:r>
                              <w:rPr>
                                <w:spacing w:val="-8"/>
                              </w:rPr>
                              <w:t> </w:t>
                            </w:r>
                            <w:r>
                              <w:rPr/>
                              <w:t>excepción</w:t>
                            </w:r>
                            <w:r>
                              <w:rPr>
                                <w:spacing w:val="-8"/>
                              </w:rPr>
                              <w:t> </w:t>
                            </w:r>
                            <w:r>
                              <w:rPr/>
                              <w:t>de</w:t>
                            </w:r>
                            <w:r>
                              <w:rPr>
                                <w:spacing w:val="-8"/>
                              </w:rPr>
                              <w:t> </w:t>
                            </w:r>
                            <w:r>
                              <w:rPr/>
                              <w:t>los</w:t>
                            </w:r>
                            <w:r>
                              <w:rPr>
                                <w:spacing w:val="-8"/>
                              </w:rPr>
                              <w:t> </w:t>
                            </w:r>
                            <w:r>
                              <w:rPr/>
                              <w:t>terrenos</w:t>
                            </w:r>
                            <w:r>
                              <w:rPr>
                                <w:spacing w:val="-8"/>
                              </w:rPr>
                              <w:t> </w:t>
                            </w:r>
                            <w:r>
                              <w:rPr/>
                              <w:t>y</w:t>
                            </w:r>
                            <w:r>
                              <w:rPr>
                                <w:spacing w:val="-8"/>
                              </w:rPr>
                              <w:t> </w:t>
                            </w:r>
                            <w:r>
                              <w:rPr/>
                              <w:t>edificios</w:t>
                            </w:r>
                            <w:r>
                              <w:rPr>
                                <w:spacing w:val="-8"/>
                              </w:rPr>
                              <w:t> </w:t>
                            </w:r>
                            <w:r>
                              <w:rPr/>
                              <w:t>que</w:t>
                            </w:r>
                            <w:r>
                              <w:rPr>
                                <w:spacing w:val="-8"/>
                              </w:rPr>
                              <w:t> </w:t>
                            </w:r>
                            <w:r>
                              <w:rPr/>
                              <w:t>se</w:t>
                            </w:r>
                            <w:r>
                              <w:rPr>
                                <w:spacing w:val="-9"/>
                              </w:rPr>
                              <w:t> </w:t>
                            </w:r>
                            <w:r>
                              <w:rPr/>
                              <w:t>contabilizarán</w:t>
                            </w:r>
                            <w:r>
                              <w:rPr>
                                <w:spacing w:val="-8"/>
                              </w:rPr>
                              <w:t> </w:t>
                            </w:r>
                            <w:r>
                              <w:rPr/>
                              <w:t>según</w:t>
                            </w:r>
                            <w:r>
                              <w:rPr>
                                <w:spacing w:val="-7"/>
                              </w:rPr>
                              <w:t> </w:t>
                            </w:r>
                            <w:r>
                              <w:rPr/>
                              <w:t>el</w:t>
                            </w:r>
                            <w:r>
                              <w:rPr>
                                <w:spacing w:val="-8"/>
                              </w:rPr>
                              <w:t> </w:t>
                            </w:r>
                            <w:r>
                              <w:rPr/>
                              <w:t>modelo de revaluación. El ejercicio de revaluación se realizará cada cuatro años, en lo posible, por personal idóneo de la CGR, o en su defecto, mediante servicios profesionales externos.</w:t>
                            </w:r>
                          </w:p>
                          <w:p>
                            <w:pPr>
                              <w:pStyle w:val="BodyText"/>
                              <w:spacing w:line="360" w:lineRule="auto"/>
                              <w:ind w:left="103" w:right="107"/>
                              <w:jc w:val="both"/>
                            </w:pPr>
                            <w:r>
                              <w:rPr/>
                              <w:t>Para la medición del valor revaluado se podrá tomar como base el Manual de Valores Básicos Unitarios por Tipología Constructiva y el Mapa de Zonas Homogéneas, para los edificios y terrenos, respectivamente. Así como otros criterios y métodos pertinentes tales como los utilizados en revaluaciones previas. O bien, el método que en su oportunidad disponga el ente rector.</w:t>
                            </w:r>
                          </w:p>
                        </w:txbxContent>
                      </wps:txbx>
                      <wps:bodyPr wrap="square" lIns="0" tIns="0" rIns="0" bIns="0" rtlCol="0">
                        <a:noAutofit/>
                      </wps:bodyPr>
                    </wps:wsp>
                  </a:graphicData>
                </a:graphic>
              </wp:anchor>
            </w:drawing>
          </mc:Choice>
          <mc:Fallback>
            <w:pict>
              <v:shape style="position:absolute;margin-left:85.080002pt;margin-top:14.482973pt;width:449.9pt;height:165.25pt;mso-position-horizontal-relative:page;mso-position-vertical-relative:paragraph;z-index:-15587840;mso-wrap-distance-left:0;mso-wrap-distance-right:0" type="#_x0000_t202" id="docshape350" filled="false" stroked="true" strokeweight=".479966pt" strokecolor="#000000">
                <v:textbox inset="0,0,0,0">
                  <w:txbxContent>
                    <w:p>
                      <w:pPr>
                        <w:spacing w:before="1"/>
                        <w:ind w:left="103" w:right="0" w:firstLine="0"/>
                        <w:jc w:val="both"/>
                        <w:rPr>
                          <w:sz w:val="20"/>
                        </w:rPr>
                      </w:pPr>
                      <w:r>
                        <w:rPr>
                          <w:b/>
                          <w:color w:val="1F4D79"/>
                          <w:sz w:val="20"/>
                          <w:u w:val="single" w:color="1F4D79"/>
                        </w:rPr>
                        <w:t>Explique</w:t>
                      </w:r>
                      <w:r>
                        <w:rPr>
                          <w:b/>
                          <w:color w:val="1F4D79"/>
                          <w:spacing w:val="-3"/>
                          <w:sz w:val="20"/>
                          <w:u w:val="single" w:color="1F4D79"/>
                        </w:rPr>
                        <w:t> </w:t>
                      </w:r>
                      <w:r>
                        <w:rPr>
                          <w:b/>
                          <w:color w:val="1F4D79"/>
                          <w:sz w:val="20"/>
                          <w:u w:val="single" w:color="1F4D79"/>
                        </w:rPr>
                        <w:t>el</w:t>
                      </w:r>
                      <w:r>
                        <w:rPr>
                          <w:b/>
                          <w:color w:val="1F4D79"/>
                          <w:spacing w:val="-5"/>
                          <w:sz w:val="20"/>
                          <w:u w:val="single" w:color="1F4D79"/>
                        </w:rPr>
                        <w:t> </w:t>
                      </w:r>
                      <w:r>
                        <w:rPr>
                          <w:b/>
                          <w:color w:val="1F4D79"/>
                          <w:sz w:val="20"/>
                          <w:u w:val="single" w:color="1F4D79"/>
                        </w:rPr>
                        <w:t>Proceso</w:t>
                      </w:r>
                      <w:r>
                        <w:rPr>
                          <w:b/>
                          <w:color w:val="1F4D79"/>
                          <w:spacing w:val="-4"/>
                          <w:sz w:val="20"/>
                          <w:u w:val="single" w:color="1F4D79"/>
                        </w:rPr>
                        <w:t> </w:t>
                      </w:r>
                      <w:r>
                        <w:rPr>
                          <w:b/>
                          <w:color w:val="1F4D79"/>
                          <w:sz w:val="20"/>
                          <w:u w:val="single" w:color="1F4D79"/>
                        </w:rPr>
                        <w:t>de</w:t>
                      </w:r>
                      <w:r>
                        <w:rPr>
                          <w:b/>
                          <w:color w:val="1F4D79"/>
                          <w:spacing w:val="-4"/>
                          <w:sz w:val="20"/>
                          <w:u w:val="single" w:color="1F4D79"/>
                        </w:rPr>
                        <w:t> </w:t>
                      </w:r>
                      <w:r>
                        <w:rPr>
                          <w:b/>
                          <w:color w:val="1F4D79"/>
                          <w:sz w:val="20"/>
                          <w:u w:val="single" w:color="1F4D79"/>
                        </w:rPr>
                        <w:t>Revaluación:</w:t>
                      </w:r>
                      <w:r>
                        <w:rPr>
                          <w:b/>
                          <w:color w:val="1F4D79"/>
                          <w:spacing w:val="38"/>
                          <w:sz w:val="20"/>
                          <w:u w:val="single" w:color="1F4D79"/>
                        </w:rPr>
                        <w:t> </w:t>
                      </w:r>
                      <w:r>
                        <w:rPr>
                          <w:b/>
                          <w:color w:val="1F4D79"/>
                          <w:sz w:val="20"/>
                          <w:u w:val="single" w:color="1F4D79"/>
                        </w:rPr>
                        <w:t>Método</w:t>
                      </w:r>
                      <w:r>
                        <w:rPr>
                          <w:b/>
                          <w:color w:val="1F4D79"/>
                          <w:spacing w:val="-4"/>
                          <w:sz w:val="20"/>
                          <w:u w:val="single" w:color="1F4D79"/>
                        </w:rPr>
                        <w:t> </w:t>
                      </w:r>
                      <w:r>
                        <w:rPr>
                          <w:b/>
                          <w:color w:val="1F4D79"/>
                          <w:sz w:val="20"/>
                          <w:u w:val="single" w:color="1F4D79"/>
                        </w:rPr>
                        <w:t>de</w:t>
                      </w:r>
                      <w:r>
                        <w:rPr>
                          <w:b/>
                          <w:color w:val="1F4D79"/>
                          <w:spacing w:val="-2"/>
                          <w:sz w:val="20"/>
                          <w:u w:val="single" w:color="1F4D79"/>
                        </w:rPr>
                        <w:t> Costo</w:t>
                      </w:r>
                      <w:r>
                        <w:rPr>
                          <w:spacing w:val="-2"/>
                          <w:sz w:val="20"/>
                          <w:u w:val="none"/>
                        </w:rPr>
                        <w:t>:</w:t>
                      </w:r>
                    </w:p>
                    <w:p>
                      <w:pPr>
                        <w:pStyle w:val="BodyText"/>
                        <w:spacing w:line="360" w:lineRule="auto" w:before="121"/>
                        <w:ind w:left="103" w:right="112"/>
                        <w:jc w:val="both"/>
                      </w:pPr>
                      <w:r>
                        <w:rPr/>
                        <w:t>Según</w:t>
                      </w:r>
                      <w:r>
                        <w:rPr>
                          <w:spacing w:val="-1"/>
                        </w:rPr>
                        <w:t> </w:t>
                      </w:r>
                      <w:r>
                        <w:rPr/>
                        <w:t>las</w:t>
                      </w:r>
                      <w:r>
                        <w:rPr>
                          <w:spacing w:val="-2"/>
                        </w:rPr>
                        <w:t> </w:t>
                      </w:r>
                      <w:r>
                        <w:rPr/>
                        <w:t>políticas</w:t>
                      </w:r>
                      <w:r>
                        <w:rPr>
                          <w:spacing w:val="-2"/>
                        </w:rPr>
                        <w:t> </w:t>
                      </w:r>
                      <w:r>
                        <w:rPr/>
                        <w:t>particulares</w:t>
                      </w:r>
                      <w:r>
                        <w:rPr>
                          <w:spacing w:val="-4"/>
                        </w:rPr>
                        <w:t> </w:t>
                      </w:r>
                      <w:r>
                        <w:rPr/>
                        <w:t>contables</w:t>
                      </w:r>
                      <w:r>
                        <w:rPr>
                          <w:spacing w:val="-2"/>
                        </w:rPr>
                        <w:t> </w:t>
                      </w:r>
                      <w:r>
                        <w:rPr/>
                        <w:t>de</w:t>
                      </w:r>
                      <w:r>
                        <w:rPr>
                          <w:spacing w:val="-4"/>
                        </w:rPr>
                        <w:t> </w:t>
                      </w:r>
                      <w:r>
                        <w:rPr/>
                        <w:t>la</w:t>
                      </w:r>
                      <w:r>
                        <w:rPr>
                          <w:spacing w:val="-4"/>
                        </w:rPr>
                        <w:t> </w:t>
                      </w:r>
                      <w:r>
                        <w:rPr/>
                        <w:t>CGR,</w:t>
                      </w:r>
                      <w:r>
                        <w:rPr>
                          <w:spacing w:val="-4"/>
                        </w:rPr>
                        <w:t> </w:t>
                      </w:r>
                      <w:r>
                        <w:rPr/>
                        <w:t>los</w:t>
                      </w:r>
                      <w:r>
                        <w:rPr>
                          <w:spacing w:val="-2"/>
                        </w:rPr>
                        <w:t> </w:t>
                      </w:r>
                      <w:r>
                        <w:rPr/>
                        <w:t>activos</w:t>
                      </w:r>
                      <w:r>
                        <w:rPr>
                          <w:spacing w:val="-2"/>
                        </w:rPr>
                        <w:t> </w:t>
                      </w:r>
                      <w:r>
                        <w:rPr/>
                        <w:t>de</w:t>
                      </w:r>
                      <w:r>
                        <w:rPr>
                          <w:spacing w:val="-5"/>
                        </w:rPr>
                        <w:t> </w:t>
                      </w:r>
                      <w:r>
                        <w:rPr/>
                        <w:t>propiedades,</w:t>
                      </w:r>
                      <w:r>
                        <w:rPr>
                          <w:spacing w:val="-4"/>
                        </w:rPr>
                        <w:t> </w:t>
                      </w:r>
                      <w:r>
                        <w:rPr/>
                        <w:t>planta</w:t>
                      </w:r>
                      <w:r>
                        <w:rPr>
                          <w:spacing w:val="-5"/>
                        </w:rPr>
                        <w:t> </w:t>
                      </w:r>
                      <w:r>
                        <w:rPr/>
                        <w:t>y</w:t>
                      </w:r>
                      <w:r>
                        <w:rPr>
                          <w:spacing w:val="-4"/>
                        </w:rPr>
                        <w:t> </w:t>
                      </w:r>
                      <w:r>
                        <w:rPr/>
                        <w:t>equipos</w:t>
                      </w:r>
                      <w:r>
                        <w:rPr>
                          <w:spacing w:val="-2"/>
                        </w:rPr>
                        <w:t> </w:t>
                      </w:r>
                      <w:r>
                        <w:rPr/>
                        <w:t>se</w:t>
                      </w:r>
                      <w:r>
                        <w:rPr>
                          <w:spacing w:val="-4"/>
                        </w:rPr>
                        <w:t> </w:t>
                      </w:r>
                      <w:r>
                        <w:rPr/>
                        <w:t>medirán de</w:t>
                      </w:r>
                      <w:r>
                        <w:rPr>
                          <w:spacing w:val="-8"/>
                        </w:rPr>
                        <w:t> </w:t>
                      </w:r>
                      <w:r>
                        <w:rPr/>
                        <w:t>manera</w:t>
                      </w:r>
                      <w:r>
                        <w:rPr>
                          <w:spacing w:val="-8"/>
                        </w:rPr>
                        <w:t> </w:t>
                      </w:r>
                      <w:r>
                        <w:rPr/>
                        <w:t>posterior</w:t>
                      </w:r>
                      <w:r>
                        <w:rPr>
                          <w:spacing w:val="-8"/>
                        </w:rPr>
                        <w:t> </w:t>
                      </w:r>
                      <w:r>
                        <w:rPr/>
                        <w:t>al</w:t>
                      </w:r>
                      <w:r>
                        <w:rPr>
                          <w:spacing w:val="-8"/>
                        </w:rPr>
                        <w:t> </w:t>
                      </w:r>
                      <w:r>
                        <w:rPr/>
                        <w:t>costo,</w:t>
                      </w:r>
                      <w:r>
                        <w:rPr>
                          <w:spacing w:val="-8"/>
                        </w:rPr>
                        <w:t> </w:t>
                      </w:r>
                      <w:r>
                        <w:rPr/>
                        <w:t>con</w:t>
                      </w:r>
                      <w:r>
                        <w:rPr>
                          <w:spacing w:val="-8"/>
                        </w:rPr>
                        <w:t> </w:t>
                      </w:r>
                      <w:r>
                        <w:rPr/>
                        <w:t>excepción</w:t>
                      </w:r>
                      <w:r>
                        <w:rPr>
                          <w:spacing w:val="-8"/>
                        </w:rPr>
                        <w:t> </w:t>
                      </w:r>
                      <w:r>
                        <w:rPr/>
                        <w:t>de</w:t>
                      </w:r>
                      <w:r>
                        <w:rPr>
                          <w:spacing w:val="-8"/>
                        </w:rPr>
                        <w:t> </w:t>
                      </w:r>
                      <w:r>
                        <w:rPr/>
                        <w:t>los</w:t>
                      </w:r>
                      <w:r>
                        <w:rPr>
                          <w:spacing w:val="-8"/>
                        </w:rPr>
                        <w:t> </w:t>
                      </w:r>
                      <w:r>
                        <w:rPr/>
                        <w:t>terrenos</w:t>
                      </w:r>
                      <w:r>
                        <w:rPr>
                          <w:spacing w:val="-8"/>
                        </w:rPr>
                        <w:t> </w:t>
                      </w:r>
                      <w:r>
                        <w:rPr/>
                        <w:t>y</w:t>
                      </w:r>
                      <w:r>
                        <w:rPr>
                          <w:spacing w:val="-8"/>
                        </w:rPr>
                        <w:t> </w:t>
                      </w:r>
                      <w:r>
                        <w:rPr/>
                        <w:t>edificios</w:t>
                      </w:r>
                      <w:r>
                        <w:rPr>
                          <w:spacing w:val="-8"/>
                        </w:rPr>
                        <w:t> </w:t>
                      </w:r>
                      <w:r>
                        <w:rPr/>
                        <w:t>que</w:t>
                      </w:r>
                      <w:r>
                        <w:rPr>
                          <w:spacing w:val="-8"/>
                        </w:rPr>
                        <w:t> </w:t>
                      </w:r>
                      <w:r>
                        <w:rPr/>
                        <w:t>se</w:t>
                      </w:r>
                      <w:r>
                        <w:rPr>
                          <w:spacing w:val="-9"/>
                        </w:rPr>
                        <w:t> </w:t>
                      </w:r>
                      <w:r>
                        <w:rPr/>
                        <w:t>contabilizarán</w:t>
                      </w:r>
                      <w:r>
                        <w:rPr>
                          <w:spacing w:val="-8"/>
                        </w:rPr>
                        <w:t> </w:t>
                      </w:r>
                      <w:r>
                        <w:rPr/>
                        <w:t>según</w:t>
                      </w:r>
                      <w:r>
                        <w:rPr>
                          <w:spacing w:val="-7"/>
                        </w:rPr>
                        <w:t> </w:t>
                      </w:r>
                      <w:r>
                        <w:rPr/>
                        <w:t>el</w:t>
                      </w:r>
                      <w:r>
                        <w:rPr>
                          <w:spacing w:val="-8"/>
                        </w:rPr>
                        <w:t> </w:t>
                      </w:r>
                      <w:r>
                        <w:rPr/>
                        <w:t>modelo de revaluación. El ejercicio de revaluación se realizará cada cuatro años, en lo posible, por personal idóneo de la CGR, o en su defecto, mediante servicios profesionales externos.</w:t>
                      </w:r>
                    </w:p>
                    <w:p>
                      <w:pPr>
                        <w:pStyle w:val="BodyText"/>
                        <w:spacing w:line="360" w:lineRule="auto"/>
                        <w:ind w:left="103" w:right="107"/>
                        <w:jc w:val="both"/>
                      </w:pPr>
                      <w:r>
                        <w:rPr/>
                        <w:t>Para la medición del valor revaluado se podrá tomar como base el Manual de Valores Básicos Unitarios por Tipología Constructiva y el Mapa de Zonas Homogéneas, para los edificios y terrenos, respectivamente. Así como otros criterios y métodos pertinentes tales como los utilizados en revaluaciones previas. O bien, el método que en su oportunidad disponga el ente rector.</w:t>
                      </w:r>
                    </w:p>
                  </w:txbxContent>
                </v:textbox>
                <v:stroke dashstyle="solid"/>
                <w10:wrap type="topAndBottom"/>
              </v:shape>
            </w:pict>
          </mc:Fallback>
        </mc:AlternateContent>
      </w:r>
    </w:p>
    <w:p>
      <w:pPr>
        <w:pStyle w:val="BodyText"/>
        <w:rPr>
          <w:b/>
        </w:rPr>
      </w:pPr>
    </w:p>
    <w:p>
      <w:pPr>
        <w:pStyle w:val="BodyText"/>
        <w:spacing w:before="43"/>
        <w:rPr>
          <w:b/>
        </w:rPr>
      </w:pPr>
    </w:p>
    <w:p>
      <w:pPr>
        <w:pStyle w:val="Heading4"/>
        <w:spacing w:before="0"/>
      </w:pPr>
      <w:r>
        <w:rPr>
          <w:spacing w:val="-2"/>
        </w:rPr>
        <w:t>Revelación:</w:t>
      </w:r>
    </w:p>
    <w:p>
      <w:pPr>
        <w:pStyle w:val="BodyText"/>
        <w:spacing w:before="40"/>
        <w:rPr>
          <w:b/>
        </w:rPr>
      </w:pPr>
    </w:p>
    <w:p>
      <w:pPr>
        <w:pStyle w:val="BodyText"/>
        <w:spacing w:line="357" w:lineRule="auto"/>
        <w:ind w:left="1341" w:right="1347"/>
        <w:jc w:val="both"/>
      </w:pPr>
      <w:r>
        <w:rPr/>
        <w:t>La</w:t>
      </w:r>
      <w:r>
        <w:rPr>
          <w:spacing w:val="-12"/>
        </w:rPr>
        <w:t> </w:t>
      </w:r>
      <w:r>
        <w:rPr/>
        <w:t>cuenta</w:t>
      </w:r>
      <w:r>
        <w:rPr>
          <w:spacing w:val="-11"/>
        </w:rPr>
        <w:t> </w:t>
      </w:r>
      <w:r>
        <w:rPr/>
        <w:t>Propiedades,</w:t>
      </w:r>
      <w:r>
        <w:rPr>
          <w:spacing w:val="-11"/>
        </w:rPr>
        <w:t> </w:t>
      </w:r>
      <w:r>
        <w:rPr/>
        <w:t>planta</w:t>
      </w:r>
      <w:r>
        <w:rPr>
          <w:spacing w:val="-12"/>
        </w:rPr>
        <w:t> </w:t>
      </w:r>
      <w:r>
        <w:rPr/>
        <w:t>y</w:t>
      </w:r>
      <w:r>
        <w:rPr>
          <w:spacing w:val="-11"/>
        </w:rPr>
        <w:t> </w:t>
      </w:r>
      <w:r>
        <w:rPr/>
        <w:t>equipos</w:t>
      </w:r>
      <w:r>
        <w:rPr>
          <w:spacing w:val="-11"/>
        </w:rPr>
        <w:t> </w:t>
      </w:r>
      <w:r>
        <w:rPr/>
        <w:t>explotados,</w:t>
      </w:r>
      <w:r>
        <w:rPr>
          <w:spacing w:val="-12"/>
        </w:rPr>
        <w:t> </w:t>
      </w:r>
      <w:r>
        <w:rPr/>
        <w:t>representa</w:t>
      </w:r>
      <w:r>
        <w:rPr>
          <w:spacing w:val="-11"/>
        </w:rPr>
        <w:t> </w:t>
      </w:r>
      <w:r>
        <w:rPr/>
        <w:t>el</w:t>
      </w:r>
      <w:r>
        <w:rPr>
          <w:spacing w:val="-11"/>
        </w:rPr>
        <w:t> </w:t>
      </w:r>
      <w:r>
        <w:rPr/>
        <w:t>87,03%</w:t>
      </w:r>
      <w:r>
        <w:rPr>
          <w:spacing w:val="-12"/>
        </w:rPr>
        <w:t> </w:t>
      </w:r>
      <w:r>
        <w:rPr/>
        <w:t>del</w:t>
      </w:r>
      <w:r>
        <w:rPr>
          <w:spacing w:val="-11"/>
        </w:rPr>
        <w:t> </w:t>
      </w:r>
      <w:r>
        <w:rPr/>
        <w:t>total</w:t>
      </w:r>
      <w:r>
        <w:rPr>
          <w:spacing w:val="-11"/>
        </w:rPr>
        <w:t> </w:t>
      </w:r>
      <w:r>
        <w:rPr/>
        <w:t>del</w:t>
      </w:r>
      <w:r>
        <w:rPr>
          <w:spacing w:val="-11"/>
        </w:rPr>
        <w:t> </w:t>
      </w:r>
      <w:r>
        <w:rPr/>
        <w:t>Activo,</w:t>
      </w:r>
      <w:r>
        <w:rPr>
          <w:spacing w:val="-12"/>
        </w:rPr>
        <w:t> </w:t>
      </w:r>
      <w:r>
        <w:rPr/>
        <w:t>que</w:t>
      </w:r>
      <w:r>
        <w:rPr>
          <w:spacing w:val="-11"/>
        </w:rPr>
        <w:t> </w:t>
      </w:r>
      <w:r>
        <w:rPr/>
        <w:t>comparado al periodo anterior genera una variación absoluta de -209 342,88 que corresponde a un Disminución del - 1,37%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729152">
                <wp:simplePos x="0" y="0"/>
                <wp:positionH relativeFrom="page">
                  <wp:posOffset>1080516</wp:posOffset>
                </wp:positionH>
                <wp:positionV relativeFrom="paragraph">
                  <wp:posOffset>286631</wp:posOffset>
                </wp:positionV>
                <wp:extent cx="5713730" cy="239395"/>
                <wp:effectExtent l="0" t="0" r="0" b="0"/>
                <wp:wrapTopAndBottom/>
                <wp:docPr id="355" name="Textbox 355"/>
                <wp:cNvGraphicFramePr>
                  <a:graphicFrameLocks/>
                </wp:cNvGraphicFramePr>
                <a:graphic>
                  <a:graphicData uri="http://schemas.microsoft.com/office/word/2010/wordprocessingShape">
                    <wps:wsp>
                      <wps:cNvPr id="355" name="Textbox 355"/>
                      <wps:cNvSpPr txBox="1"/>
                      <wps:spPr>
                        <a:xfrm>
                          <a:off x="0" y="0"/>
                          <a:ext cx="5713730" cy="239395"/>
                        </a:xfrm>
                        <a:prstGeom prst="rect">
                          <a:avLst/>
                        </a:prstGeom>
                        <a:ln w="6095">
                          <a:solidFill>
                            <a:srgbClr val="000000"/>
                          </a:solidFill>
                          <a:prstDash val="solid"/>
                        </a:ln>
                      </wps:spPr>
                      <wps:txbx>
                        <w:txbxContent>
                          <w:p>
                            <w:pPr>
                              <w:pStyle w:val="BodyText"/>
                              <w:spacing w:before="4"/>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variación</w:t>
                            </w:r>
                            <w:r>
                              <w:rPr>
                                <w:spacing w:val="-2"/>
                                <w:u w:val="none"/>
                              </w:rPr>
                              <w:t> </w:t>
                            </w:r>
                            <w:r>
                              <w:rPr>
                                <w:u w:val="none"/>
                              </w:rPr>
                              <w:t>es</w:t>
                            </w:r>
                            <w:r>
                              <w:rPr>
                                <w:spacing w:val="-4"/>
                                <w:u w:val="none"/>
                              </w:rPr>
                              <w:t> </w:t>
                            </w:r>
                            <w:r>
                              <w:rPr>
                                <w:u w:val="none"/>
                              </w:rPr>
                              <w:t>producto</w:t>
                            </w:r>
                            <w:r>
                              <w:rPr>
                                <w:spacing w:val="-2"/>
                                <w:u w:val="none"/>
                              </w:rPr>
                              <w:t> </w:t>
                            </w:r>
                            <w:r>
                              <w:rPr>
                                <w:u w:val="none"/>
                              </w:rPr>
                              <w:t>de</w:t>
                            </w:r>
                            <w:r>
                              <w:rPr>
                                <w:spacing w:val="-6"/>
                                <w:u w:val="none"/>
                              </w:rPr>
                              <w:t> </w:t>
                            </w:r>
                            <w:r>
                              <w:rPr>
                                <w:u w:val="none"/>
                              </w:rPr>
                              <w:t>.as</w:t>
                            </w:r>
                            <w:r>
                              <w:rPr>
                                <w:spacing w:val="-3"/>
                                <w:u w:val="none"/>
                              </w:rPr>
                              <w:t> </w:t>
                            </w:r>
                            <w:r>
                              <w:rPr>
                                <w:u w:val="none"/>
                              </w:rPr>
                              <w:t>depreciaciones</w:t>
                            </w:r>
                            <w:r>
                              <w:rPr>
                                <w:spacing w:val="-3"/>
                                <w:u w:val="none"/>
                              </w:rPr>
                              <w:t> </w:t>
                            </w:r>
                            <w:r>
                              <w:rPr>
                                <w:u w:val="none"/>
                              </w:rPr>
                              <w:t>de</w:t>
                            </w:r>
                            <w:r>
                              <w:rPr>
                                <w:spacing w:val="-7"/>
                                <w:u w:val="none"/>
                              </w:rPr>
                              <w:t> </w:t>
                            </w:r>
                            <w:r>
                              <w:rPr>
                                <w:u w:val="none"/>
                              </w:rPr>
                              <w:t>activos</w:t>
                            </w:r>
                            <w:r>
                              <w:rPr>
                                <w:spacing w:val="-3"/>
                                <w:u w:val="none"/>
                              </w:rPr>
                              <w:t> </w:t>
                            </w:r>
                            <w:r>
                              <w:rPr>
                                <w:u w:val="none"/>
                              </w:rPr>
                              <w:t>fijos</w:t>
                            </w:r>
                            <w:r>
                              <w:rPr>
                                <w:spacing w:val="-3"/>
                                <w:u w:val="none"/>
                              </w:rPr>
                              <w:t> </w:t>
                            </w:r>
                            <w:r>
                              <w:rPr>
                                <w:u w:val="none"/>
                              </w:rPr>
                              <w:t>y</w:t>
                            </w:r>
                            <w:r>
                              <w:rPr>
                                <w:spacing w:val="-4"/>
                                <w:u w:val="none"/>
                              </w:rPr>
                              <w:t> </w:t>
                            </w:r>
                            <w:r>
                              <w:rPr>
                                <w:u w:val="none"/>
                              </w:rPr>
                              <w:t>amortizaciones</w:t>
                            </w:r>
                            <w:r>
                              <w:rPr>
                                <w:spacing w:val="-3"/>
                                <w:u w:val="none"/>
                              </w:rPr>
                              <w:t> </w:t>
                            </w:r>
                            <w:r>
                              <w:rPr>
                                <w:u w:val="none"/>
                              </w:rPr>
                              <w:t>de</w:t>
                            </w:r>
                            <w:r>
                              <w:rPr>
                                <w:spacing w:val="-6"/>
                                <w:u w:val="none"/>
                              </w:rPr>
                              <w:t> </w:t>
                            </w:r>
                            <w:r>
                              <w:rPr>
                                <w:spacing w:val="-2"/>
                                <w:u w:val="none"/>
                              </w:rPr>
                              <w:t>licencias.</w:t>
                            </w:r>
                          </w:p>
                        </w:txbxContent>
                      </wps:txbx>
                      <wps:bodyPr wrap="square" lIns="0" tIns="0" rIns="0" bIns="0" rtlCol="0">
                        <a:noAutofit/>
                      </wps:bodyPr>
                    </wps:wsp>
                  </a:graphicData>
                </a:graphic>
              </wp:anchor>
            </w:drawing>
          </mc:Choice>
          <mc:Fallback>
            <w:pict>
              <v:shape style="position:absolute;margin-left:85.080002pt;margin-top:22.56941pt;width:449.9pt;height:18.850pt;mso-position-horizontal-relative:page;mso-position-vertical-relative:paragraph;z-index:-15587328;mso-wrap-distance-left:0;mso-wrap-distance-right:0" type="#_x0000_t202" id="docshape351" filled="false" stroked="true" strokeweight=".479966pt" strokecolor="#000000">
                <v:textbox inset="0,0,0,0">
                  <w:txbxContent>
                    <w:p>
                      <w:pPr>
                        <w:pStyle w:val="BodyText"/>
                        <w:spacing w:before="4"/>
                        <w:ind w:left="103"/>
                      </w:pPr>
                      <w:r>
                        <w:rPr>
                          <w:b/>
                          <w:color w:val="1F4D79"/>
                          <w:u w:val="single" w:color="1F4D79"/>
                        </w:rPr>
                        <w:t>Revelación</w:t>
                      </w:r>
                      <w:r>
                        <w:rPr>
                          <w:u w:val="none"/>
                        </w:rPr>
                        <w:t>:</w:t>
                      </w:r>
                      <w:r>
                        <w:rPr>
                          <w:spacing w:val="-6"/>
                          <w:u w:val="none"/>
                        </w:rPr>
                        <w:t> </w:t>
                      </w:r>
                      <w:r>
                        <w:rPr>
                          <w:u w:val="none"/>
                        </w:rPr>
                        <w:t>La</w:t>
                      </w:r>
                      <w:r>
                        <w:rPr>
                          <w:spacing w:val="-5"/>
                          <w:u w:val="none"/>
                        </w:rPr>
                        <w:t> </w:t>
                      </w:r>
                      <w:r>
                        <w:rPr>
                          <w:u w:val="none"/>
                        </w:rPr>
                        <w:t>variación</w:t>
                      </w:r>
                      <w:r>
                        <w:rPr>
                          <w:spacing w:val="-2"/>
                          <w:u w:val="none"/>
                        </w:rPr>
                        <w:t> </w:t>
                      </w:r>
                      <w:r>
                        <w:rPr>
                          <w:u w:val="none"/>
                        </w:rPr>
                        <w:t>es</w:t>
                      </w:r>
                      <w:r>
                        <w:rPr>
                          <w:spacing w:val="-4"/>
                          <w:u w:val="none"/>
                        </w:rPr>
                        <w:t> </w:t>
                      </w:r>
                      <w:r>
                        <w:rPr>
                          <w:u w:val="none"/>
                        </w:rPr>
                        <w:t>producto</w:t>
                      </w:r>
                      <w:r>
                        <w:rPr>
                          <w:spacing w:val="-2"/>
                          <w:u w:val="none"/>
                        </w:rPr>
                        <w:t> </w:t>
                      </w:r>
                      <w:r>
                        <w:rPr>
                          <w:u w:val="none"/>
                        </w:rPr>
                        <w:t>de</w:t>
                      </w:r>
                      <w:r>
                        <w:rPr>
                          <w:spacing w:val="-6"/>
                          <w:u w:val="none"/>
                        </w:rPr>
                        <w:t> </w:t>
                      </w:r>
                      <w:r>
                        <w:rPr>
                          <w:u w:val="none"/>
                        </w:rPr>
                        <w:t>.as</w:t>
                      </w:r>
                      <w:r>
                        <w:rPr>
                          <w:spacing w:val="-3"/>
                          <w:u w:val="none"/>
                        </w:rPr>
                        <w:t> </w:t>
                      </w:r>
                      <w:r>
                        <w:rPr>
                          <w:u w:val="none"/>
                        </w:rPr>
                        <w:t>depreciaciones</w:t>
                      </w:r>
                      <w:r>
                        <w:rPr>
                          <w:spacing w:val="-3"/>
                          <w:u w:val="none"/>
                        </w:rPr>
                        <w:t> </w:t>
                      </w:r>
                      <w:r>
                        <w:rPr>
                          <w:u w:val="none"/>
                        </w:rPr>
                        <w:t>de</w:t>
                      </w:r>
                      <w:r>
                        <w:rPr>
                          <w:spacing w:val="-7"/>
                          <w:u w:val="none"/>
                        </w:rPr>
                        <w:t> </w:t>
                      </w:r>
                      <w:r>
                        <w:rPr>
                          <w:u w:val="none"/>
                        </w:rPr>
                        <w:t>activos</w:t>
                      </w:r>
                      <w:r>
                        <w:rPr>
                          <w:spacing w:val="-3"/>
                          <w:u w:val="none"/>
                        </w:rPr>
                        <w:t> </w:t>
                      </w:r>
                      <w:r>
                        <w:rPr>
                          <w:u w:val="none"/>
                        </w:rPr>
                        <w:t>fijos</w:t>
                      </w:r>
                      <w:r>
                        <w:rPr>
                          <w:spacing w:val="-3"/>
                          <w:u w:val="none"/>
                        </w:rPr>
                        <w:t> </w:t>
                      </w:r>
                      <w:r>
                        <w:rPr>
                          <w:u w:val="none"/>
                        </w:rPr>
                        <w:t>y</w:t>
                      </w:r>
                      <w:r>
                        <w:rPr>
                          <w:spacing w:val="-4"/>
                          <w:u w:val="none"/>
                        </w:rPr>
                        <w:t> </w:t>
                      </w:r>
                      <w:r>
                        <w:rPr>
                          <w:u w:val="none"/>
                        </w:rPr>
                        <w:t>amortizaciones</w:t>
                      </w:r>
                      <w:r>
                        <w:rPr>
                          <w:spacing w:val="-3"/>
                          <w:u w:val="none"/>
                        </w:rPr>
                        <w:t> </w:t>
                      </w:r>
                      <w:r>
                        <w:rPr>
                          <w:u w:val="none"/>
                        </w:rPr>
                        <w:t>de</w:t>
                      </w:r>
                      <w:r>
                        <w:rPr>
                          <w:spacing w:val="-6"/>
                          <w:u w:val="none"/>
                        </w:rPr>
                        <w:t> </w:t>
                      </w:r>
                      <w:r>
                        <w:rPr>
                          <w:spacing w:val="-2"/>
                          <w:u w:val="none"/>
                        </w:rPr>
                        <w:t>licencias.</w:t>
                      </w:r>
                    </w:p>
                  </w:txbxContent>
                </v:textbox>
                <v:stroke dashstyle="solid"/>
                <w10:wrap type="topAndBottom"/>
              </v:shape>
            </w:pict>
          </mc:Fallback>
        </mc:AlternateContent>
      </w:r>
    </w:p>
    <w:p>
      <w:pPr>
        <w:pStyle w:val="BodyText"/>
      </w:pPr>
    </w:p>
    <w:p>
      <w:pPr>
        <w:pStyle w:val="BodyText"/>
        <w:spacing w:before="44"/>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26"/>
        <w:gridCol w:w="2592"/>
        <w:gridCol w:w="643"/>
        <w:gridCol w:w="2160"/>
        <w:gridCol w:w="2160"/>
        <w:gridCol w:w="1200"/>
      </w:tblGrid>
      <w:tr>
        <w:trPr>
          <w:trHeight w:val="323" w:hRule="atLeast"/>
        </w:trPr>
        <w:tc>
          <w:tcPr>
            <w:tcW w:w="1126" w:type="dxa"/>
            <w:vMerge w:val="restart"/>
            <w:shd w:val="clear" w:color="auto" w:fill="366091"/>
          </w:tcPr>
          <w:p>
            <w:pPr>
              <w:pStyle w:val="TableParagraph"/>
              <w:spacing w:before="4"/>
              <w:rPr>
                <w:sz w:val="18"/>
              </w:rPr>
            </w:pPr>
          </w:p>
          <w:p>
            <w:pPr>
              <w:pStyle w:val="TableParagraph"/>
              <w:ind w:left="69"/>
              <w:rPr>
                <w:b/>
                <w:sz w:val="18"/>
              </w:rPr>
            </w:pPr>
            <w:r>
              <w:rPr>
                <w:b/>
                <w:color w:val="FFFFFF"/>
                <w:spacing w:val="-2"/>
                <w:sz w:val="18"/>
              </w:rPr>
              <w:t>Cuenta</w:t>
            </w:r>
          </w:p>
        </w:tc>
        <w:tc>
          <w:tcPr>
            <w:tcW w:w="2592" w:type="dxa"/>
            <w:vMerge w:val="restart"/>
            <w:shd w:val="clear" w:color="auto" w:fill="366091"/>
          </w:tcPr>
          <w:p>
            <w:pPr>
              <w:pStyle w:val="TableParagraph"/>
              <w:spacing w:before="4"/>
              <w:rPr>
                <w:sz w:val="18"/>
              </w:rPr>
            </w:pPr>
          </w:p>
          <w:p>
            <w:pPr>
              <w:pStyle w:val="TableParagraph"/>
              <w:ind w:left="860"/>
              <w:rPr>
                <w:b/>
                <w:sz w:val="18"/>
              </w:rPr>
            </w:pPr>
            <w:r>
              <w:rPr>
                <w:b/>
                <w:color w:val="FFFFFF"/>
                <w:spacing w:val="-2"/>
                <w:sz w:val="18"/>
              </w:rPr>
              <w:t>Descripción</w:t>
            </w:r>
          </w:p>
        </w:tc>
        <w:tc>
          <w:tcPr>
            <w:tcW w:w="643" w:type="dxa"/>
            <w:vMerge w:val="restart"/>
            <w:shd w:val="clear" w:color="auto" w:fill="366091"/>
          </w:tcPr>
          <w:p>
            <w:pPr>
              <w:pStyle w:val="TableParagraph"/>
              <w:spacing w:before="4"/>
              <w:rPr>
                <w:sz w:val="18"/>
              </w:rPr>
            </w:pPr>
          </w:p>
          <w:p>
            <w:pPr>
              <w:pStyle w:val="TableParagraph"/>
              <w:ind w:left="136"/>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48"/>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4"/>
              <w:rPr>
                <w:b/>
                <w:sz w:val="18"/>
              </w:rPr>
            </w:pPr>
            <w:r>
              <w:rPr>
                <w:b/>
                <w:color w:val="FFFFFF"/>
                <w:sz w:val="18"/>
              </w:rPr>
              <w:t>Periodo</w:t>
            </w:r>
            <w:r>
              <w:rPr>
                <w:b/>
                <w:color w:val="FFFFFF"/>
                <w:spacing w:val="-9"/>
                <w:sz w:val="18"/>
              </w:rPr>
              <w:t> </w:t>
            </w:r>
            <w:r>
              <w:rPr>
                <w:b/>
                <w:color w:val="FFFFFF"/>
                <w:spacing w:val="-2"/>
                <w:sz w:val="18"/>
              </w:rPr>
              <w:t>Anterior</w:t>
            </w:r>
          </w:p>
        </w:tc>
        <w:tc>
          <w:tcPr>
            <w:tcW w:w="1200" w:type="dxa"/>
            <w:shd w:val="clear" w:color="auto" w:fill="366091"/>
          </w:tcPr>
          <w:p>
            <w:pPr>
              <w:pStyle w:val="TableParagraph"/>
              <w:spacing w:before="51"/>
              <w:ind w:left="15" w:right="2"/>
              <w:jc w:val="center"/>
              <w:rPr>
                <w:b/>
                <w:sz w:val="18"/>
              </w:rPr>
            </w:pPr>
            <w:r>
              <w:rPr>
                <w:b/>
                <w:color w:val="FFFFFF"/>
                <w:spacing w:val="-2"/>
                <w:sz w:val="18"/>
              </w:rPr>
              <w:t>Diferencia</w:t>
            </w:r>
          </w:p>
        </w:tc>
      </w:tr>
      <w:tr>
        <w:trPr>
          <w:trHeight w:val="323" w:hRule="atLeast"/>
        </w:trPr>
        <w:tc>
          <w:tcPr>
            <w:tcW w:w="1126" w:type="dxa"/>
            <w:vMerge/>
            <w:tcBorders>
              <w:top w:val="nil"/>
            </w:tcBorders>
            <w:shd w:val="clear" w:color="auto" w:fill="366091"/>
          </w:tcPr>
          <w:p>
            <w:pPr>
              <w:rPr>
                <w:sz w:val="2"/>
                <w:szCs w:val="2"/>
              </w:rPr>
            </w:pPr>
          </w:p>
        </w:tc>
        <w:tc>
          <w:tcPr>
            <w:tcW w:w="2592" w:type="dxa"/>
            <w:vMerge/>
            <w:tcBorders>
              <w:top w:val="nil"/>
            </w:tcBorders>
            <w:shd w:val="clear" w:color="auto" w:fill="366091"/>
          </w:tcPr>
          <w:p>
            <w:pPr>
              <w:rPr>
                <w:sz w:val="2"/>
                <w:szCs w:val="2"/>
              </w:rPr>
            </w:pPr>
          </w:p>
        </w:tc>
        <w:tc>
          <w:tcPr>
            <w:tcW w:w="643"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200" w:type="dxa"/>
            <w:shd w:val="clear" w:color="auto" w:fill="366091"/>
          </w:tcPr>
          <w:p>
            <w:pPr>
              <w:pStyle w:val="TableParagraph"/>
              <w:spacing w:before="54"/>
              <w:ind w:left="15" w:right="3"/>
              <w:jc w:val="center"/>
              <w:rPr>
                <w:sz w:val="18"/>
              </w:rPr>
            </w:pPr>
            <w:r>
              <w:rPr>
                <w:color w:val="FFFFFF"/>
                <w:spacing w:val="-10"/>
                <w:sz w:val="18"/>
              </w:rPr>
              <w:t>%</w:t>
            </w:r>
          </w:p>
        </w:tc>
      </w:tr>
      <w:tr>
        <w:trPr>
          <w:trHeight w:val="325" w:hRule="atLeast"/>
        </w:trPr>
        <w:tc>
          <w:tcPr>
            <w:tcW w:w="1126" w:type="dxa"/>
          </w:tcPr>
          <w:p>
            <w:pPr>
              <w:pStyle w:val="TableParagraph"/>
              <w:spacing w:before="54"/>
              <w:ind w:left="69"/>
              <w:rPr>
                <w:b/>
                <w:sz w:val="18"/>
              </w:rPr>
            </w:pPr>
            <w:r>
              <w:rPr>
                <w:b/>
                <w:spacing w:val="-2"/>
                <w:sz w:val="18"/>
              </w:rPr>
              <w:t>1.2.5.02.</w:t>
            </w:r>
          </w:p>
        </w:tc>
        <w:tc>
          <w:tcPr>
            <w:tcW w:w="2592" w:type="dxa"/>
          </w:tcPr>
          <w:p>
            <w:pPr>
              <w:pStyle w:val="TableParagraph"/>
              <w:spacing w:before="54"/>
              <w:ind w:left="68"/>
              <w:rPr>
                <w:b/>
                <w:sz w:val="18"/>
              </w:rPr>
            </w:pPr>
            <w:r>
              <w:rPr>
                <w:b/>
                <w:sz w:val="18"/>
              </w:rPr>
              <w:t>Propiedades</w:t>
            </w:r>
            <w:r>
              <w:rPr>
                <w:b/>
                <w:spacing w:val="-9"/>
                <w:sz w:val="18"/>
              </w:rPr>
              <w:t> </w:t>
            </w:r>
            <w:r>
              <w:rPr>
                <w:b/>
                <w:sz w:val="18"/>
              </w:rPr>
              <w:t>de</w:t>
            </w:r>
            <w:r>
              <w:rPr>
                <w:b/>
                <w:spacing w:val="-8"/>
                <w:sz w:val="18"/>
              </w:rPr>
              <w:t> </w:t>
            </w:r>
            <w:r>
              <w:rPr>
                <w:b/>
                <w:spacing w:val="-2"/>
                <w:sz w:val="18"/>
              </w:rPr>
              <w:t>inversión</w:t>
            </w:r>
          </w:p>
        </w:tc>
        <w:tc>
          <w:tcPr>
            <w:tcW w:w="643" w:type="dxa"/>
          </w:tcPr>
          <w:p>
            <w:pPr>
              <w:pStyle w:val="TableParagraph"/>
              <w:spacing w:before="54"/>
              <w:ind w:left="20" w:right="8"/>
              <w:jc w:val="center"/>
              <w:rPr>
                <w:b/>
                <w:sz w:val="18"/>
              </w:rPr>
            </w:pPr>
            <w:r>
              <w:rPr>
                <w:b/>
                <w:spacing w:val="-5"/>
                <w:sz w:val="18"/>
              </w:rPr>
              <w:t>10</w:t>
            </w:r>
          </w:p>
        </w:tc>
        <w:tc>
          <w:tcPr>
            <w:tcW w:w="2160" w:type="dxa"/>
          </w:tcPr>
          <w:p>
            <w:pPr>
              <w:pStyle w:val="TableParagraph"/>
              <w:spacing w:before="54"/>
              <w:ind w:left="61" w:right="8"/>
              <w:jc w:val="center"/>
              <w:rPr>
                <w:b/>
                <w:sz w:val="18"/>
              </w:rPr>
            </w:pPr>
            <w:r>
              <w:rPr>
                <w:b/>
                <w:spacing w:val="-10"/>
                <w:sz w:val="18"/>
              </w:rPr>
              <w:t>-</w:t>
            </w:r>
          </w:p>
        </w:tc>
        <w:tc>
          <w:tcPr>
            <w:tcW w:w="2160" w:type="dxa"/>
          </w:tcPr>
          <w:p>
            <w:pPr>
              <w:pStyle w:val="TableParagraph"/>
              <w:spacing w:before="54"/>
              <w:ind w:left="61" w:right="9"/>
              <w:jc w:val="center"/>
              <w:rPr>
                <w:b/>
                <w:sz w:val="18"/>
              </w:rPr>
            </w:pPr>
            <w:r>
              <w:rPr>
                <w:b/>
                <w:spacing w:val="-10"/>
                <w:sz w:val="18"/>
              </w:rPr>
              <w:t>-</w:t>
            </w:r>
          </w:p>
        </w:tc>
        <w:tc>
          <w:tcPr>
            <w:tcW w:w="1200" w:type="dxa"/>
          </w:tcPr>
          <w:p>
            <w:pPr>
              <w:pStyle w:val="TableParagraph"/>
              <w:spacing w:before="54"/>
              <w:ind w:left="15" w:right="10"/>
              <w:jc w:val="center"/>
              <w:rPr>
                <w:b/>
                <w:sz w:val="18"/>
              </w:rPr>
            </w:pPr>
            <w:r>
              <w:rPr>
                <w:b/>
                <w:spacing w:val="-2"/>
                <w:sz w:val="18"/>
              </w:rPr>
              <w:t>0,00%</w:t>
            </w:r>
          </w:p>
        </w:tc>
      </w:tr>
    </w:tbl>
    <w:p>
      <w:pPr>
        <w:pStyle w:val="BodyText"/>
      </w:pPr>
    </w:p>
    <w:p>
      <w:pPr>
        <w:pStyle w:val="BodyText"/>
        <w:spacing w:before="36"/>
      </w:pPr>
    </w:p>
    <w:p>
      <w:pPr>
        <w:pStyle w:val="BodyText"/>
        <w:ind w:left="1341"/>
      </w:pPr>
      <w:r>
        <w:rPr/>
        <w:t>Base</w:t>
      </w:r>
      <w:r>
        <w:rPr>
          <w:spacing w:val="-5"/>
        </w:rPr>
        <w:t> </w:t>
      </w:r>
      <w:r>
        <w:rPr>
          <w:spacing w:val="-2"/>
        </w:rPr>
        <w:t>Contable</w:t>
      </w:r>
    </w:p>
    <w:p>
      <w:pPr>
        <w:spacing w:before="162"/>
        <w:ind w:left="1341" w:right="0" w:firstLine="0"/>
        <w:jc w:val="left"/>
        <w:rPr>
          <w:sz w:val="18"/>
        </w:rPr>
      </w:pPr>
      <w:r>
        <w:rPr>
          <w:sz w:val="18"/>
        </w:rPr>
        <w:t>Marque</w:t>
      </w:r>
      <w:r>
        <w:rPr>
          <w:spacing w:val="-5"/>
          <w:sz w:val="18"/>
        </w:rPr>
        <w:t> </w:t>
      </w:r>
      <w:r>
        <w:rPr>
          <w:sz w:val="18"/>
        </w:rPr>
        <w:t>con</w:t>
      </w:r>
      <w:r>
        <w:rPr>
          <w:spacing w:val="-6"/>
          <w:sz w:val="18"/>
        </w:rPr>
        <w:t> </w:t>
      </w:r>
      <w:r>
        <w:rPr>
          <w:sz w:val="18"/>
        </w:rPr>
        <w:t>1,</w:t>
      </w:r>
      <w:r>
        <w:rPr>
          <w:spacing w:val="-3"/>
          <w:sz w:val="18"/>
        </w:rPr>
        <w:t> </w:t>
      </w:r>
      <w:r>
        <w:rPr>
          <w:sz w:val="18"/>
        </w:rPr>
        <w:t>si</w:t>
      </w:r>
      <w:r>
        <w:rPr>
          <w:spacing w:val="-4"/>
          <w:sz w:val="18"/>
        </w:rPr>
        <w:t> </w:t>
      </w:r>
      <w:r>
        <w:rPr>
          <w:spacing w:val="-2"/>
          <w:sz w:val="18"/>
        </w:rPr>
        <w:t>cumple</w:t>
      </w:r>
    </w:p>
    <w:p>
      <w:pPr>
        <w:pStyle w:val="BodyText"/>
        <w:spacing w:before="1"/>
        <w:rPr>
          <w:sz w:val="13"/>
        </w:rPr>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401"/>
        <w:gridCol w:w="826"/>
      </w:tblGrid>
      <w:tr>
        <w:trPr>
          <w:trHeight w:val="323" w:hRule="atLeast"/>
        </w:trPr>
        <w:tc>
          <w:tcPr>
            <w:tcW w:w="6401" w:type="dxa"/>
          </w:tcPr>
          <w:p>
            <w:pPr>
              <w:pStyle w:val="TableParagraph"/>
              <w:spacing w:before="51"/>
              <w:ind w:left="69"/>
              <w:rPr>
                <w:sz w:val="18"/>
              </w:rPr>
            </w:pPr>
            <w:r>
              <w:rPr>
                <w:sz w:val="18"/>
              </w:rPr>
              <w:t>Propiedades</w:t>
            </w:r>
            <w:r>
              <w:rPr>
                <w:spacing w:val="-9"/>
                <w:sz w:val="18"/>
              </w:rPr>
              <w:t> </w:t>
            </w:r>
            <w:r>
              <w:rPr>
                <w:sz w:val="18"/>
              </w:rPr>
              <w:t>están</w:t>
            </w:r>
            <w:r>
              <w:rPr>
                <w:spacing w:val="-8"/>
                <w:sz w:val="18"/>
              </w:rPr>
              <w:t> </w:t>
            </w:r>
            <w:r>
              <w:rPr>
                <w:sz w:val="18"/>
              </w:rPr>
              <w:t>debidamente</w:t>
            </w:r>
            <w:r>
              <w:rPr>
                <w:spacing w:val="-6"/>
                <w:sz w:val="18"/>
              </w:rPr>
              <w:t> </w:t>
            </w:r>
            <w:r>
              <w:rPr>
                <w:sz w:val="18"/>
              </w:rPr>
              <w:t>registrados</w:t>
            </w:r>
            <w:r>
              <w:rPr>
                <w:spacing w:val="-8"/>
                <w:sz w:val="18"/>
              </w:rPr>
              <w:t> </w:t>
            </w:r>
            <w:r>
              <w:rPr>
                <w:sz w:val="18"/>
              </w:rPr>
              <w:t>en</w:t>
            </w:r>
            <w:r>
              <w:rPr>
                <w:spacing w:val="-9"/>
                <w:sz w:val="18"/>
              </w:rPr>
              <w:t> </w:t>
            </w:r>
            <w:r>
              <w:rPr>
                <w:sz w:val="18"/>
              </w:rPr>
              <w:t>Registro</w:t>
            </w:r>
            <w:r>
              <w:rPr>
                <w:spacing w:val="-7"/>
                <w:sz w:val="18"/>
              </w:rPr>
              <w:t> </w:t>
            </w:r>
            <w:r>
              <w:rPr>
                <w:spacing w:val="-2"/>
                <w:sz w:val="18"/>
              </w:rPr>
              <w:t>Nacional</w:t>
            </w:r>
          </w:p>
        </w:tc>
        <w:tc>
          <w:tcPr>
            <w:tcW w:w="826" w:type="dxa"/>
          </w:tcPr>
          <w:p>
            <w:pPr>
              <w:pStyle w:val="TableParagraph"/>
              <w:rPr>
                <w:rFonts w:ascii="Times New Roman"/>
                <w:sz w:val="18"/>
              </w:rPr>
            </w:pPr>
          </w:p>
        </w:tc>
      </w:tr>
      <w:tr>
        <w:trPr>
          <w:trHeight w:val="323" w:hRule="atLeast"/>
        </w:trPr>
        <w:tc>
          <w:tcPr>
            <w:tcW w:w="6401" w:type="dxa"/>
          </w:tcPr>
          <w:p>
            <w:pPr>
              <w:pStyle w:val="TableParagraph"/>
              <w:spacing w:before="51"/>
              <w:ind w:left="69"/>
              <w:rPr>
                <w:sz w:val="18"/>
              </w:rPr>
            </w:pPr>
            <w:r>
              <w:rPr>
                <w:sz w:val="18"/>
              </w:rPr>
              <w:t>Propiedades</w:t>
            </w:r>
            <w:r>
              <w:rPr>
                <w:spacing w:val="-8"/>
                <w:sz w:val="18"/>
              </w:rPr>
              <w:t> </w:t>
            </w:r>
            <w:r>
              <w:rPr>
                <w:sz w:val="18"/>
              </w:rPr>
              <w:t>cuentan</w:t>
            </w:r>
            <w:r>
              <w:rPr>
                <w:spacing w:val="-6"/>
                <w:sz w:val="18"/>
              </w:rPr>
              <w:t> </w:t>
            </w:r>
            <w:r>
              <w:rPr>
                <w:sz w:val="18"/>
              </w:rPr>
              <w:t>con</w:t>
            </w:r>
            <w:r>
              <w:rPr>
                <w:spacing w:val="-7"/>
                <w:sz w:val="18"/>
              </w:rPr>
              <w:t> </w:t>
            </w:r>
            <w:r>
              <w:rPr>
                <w:sz w:val="18"/>
              </w:rPr>
              <w:t>planos</w:t>
            </w:r>
            <w:r>
              <w:rPr>
                <w:spacing w:val="-8"/>
                <w:sz w:val="18"/>
              </w:rPr>
              <w:t> </w:t>
            </w:r>
            <w:r>
              <w:rPr>
                <w:spacing w:val="-2"/>
                <w:sz w:val="18"/>
              </w:rPr>
              <w:t>inscritos</w:t>
            </w:r>
          </w:p>
        </w:tc>
        <w:tc>
          <w:tcPr>
            <w:tcW w:w="826" w:type="dxa"/>
          </w:tcPr>
          <w:p>
            <w:pPr>
              <w:pStyle w:val="TableParagraph"/>
              <w:rPr>
                <w:rFonts w:ascii="Times New Roman"/>
                <w:sz w:val="18"/>
              </w:rPr>
            </w:pPr>
          </w:p>
        </w:tc>
      </w:tr>
      <w:tr>
        <w:trPr>
          <w:trHeight w:val="323" w:hRule="atLeast"/>
        </w:trPr>
        <w:tc>
          <w:tcPr>
            <w:tcW w:w="6401" w:type="dxa"/>
          </w:tcPr>
          <w:p>
            <w:pPr>
              <w:pStyle w:val="TableParagraph"/>
              <w:spacing w:before="54"/>
              <w:ind w:left="69"/>
              <w:rPr>
                <w:sz w:val="18"/>
              </w:rPr>
            </w:pPr>
            <w:r>
              <w:rPr>
                <w:sz w:val="18"/>
              </w:rPr>
              <w:t>Se</w:t>
            </w:r>
            <w:r>
              <w:rPr>
                <w:spacing w:val="-4"/>
                <w:sz w:val="18"/>
              </w:rPr>
              <w:t> </w:t>
            </w:r>
            <w:r>
              <w:rPr>
                <w:sz w:val="18"/>
              </w:rPr>
              <w:t>tiene</w:t>
            </w:r>
            <w:r>
              <w:rPr>
                <w:spacing w:val="-4"/>
                <w:sz w:val="18"/>
              </w:rPr>
              <w:t> </w:t>
            </w:r>
            <w:r>
              <w:rPr>
                <w:sz w:val="18"/>
              </w:rPr>
              <w:t>control</w:t>
            </w:r>
            <w:r>
              <w:rPr>
                <w:spacing w:val="-3"/>
                <w:sz w:val="18"/>
              </w:rPr>
              <w:t> </w:t>
            </w:r>
            <w:r>
              <w:rPr>
                <w:sz w:val="18"/>
              </w:rPr>
              <w:t>con</w:t>
            </w:r>
            <w:r>
              <w:rPr>
                <w:spacing w:val="-5"/>
                <w:sz w:val="18"/>
              </w:rPr>
              <w:t> </w:t>
            </w:r>
            <w:r>
              <w:rPr>
                <w:sz w:val="18"/>
              </w:rPr>
              <w:t>el</w:t>
            </w:r>
            <w:r>
              <w:rPr>
                <w:spacing w:val="-5"/>
                <w:sz w:val="18"/>
              </w:rPr>
              <w:t> </w:t>
            </w:r>
            <w:r>
              <w:rPr>
                <w:sz w:val="18"/>
              </w:rPr>
              <w:t>uso</w:t>
            </w:r>
            <w:r>
              <w:rPr>
                <w:spacing w:val="-3"/>
                <w:sz w:val="18"/>
              </w:rPr>
              <w:t> </w:t>
            </w:r>
            <w:r>
              <w:rPr>
                <w:sz w:val="18"/>
              </w:rPr>
              <w:t>de</w:t>
            </w:r>
            <w:r>
              <w:rPr>
                <w:spacing w:val="-4"/>
                <w:sz w:val="18"/>
              </w:rPr>
              <w:t> </w:t>
            </w:r>
            <w:r>
              <w:rPr>
                <w:sz w:val="18"/>
              </w:rPr>
              <w:t>las</w:t>
            </w:r>
            <w:r>
              <w:rPr>
                <w:spacing w:val="-1"/>
                <w:sz w:val="18"/>
              </w:rPr>
              <w:t> </w:t>
            </w:r>
            <w:r>
              <w:rPr>
                <w:spacing w:val="-2"/>
                <w:sz w:val="18"/>
              </w:rPr>
              <w:t>Propiedades</w:t>
            </w:r>
          </w:p>
        </w:tc>
        <w:tc>
          <w:tcPr>
            <w:tcW w:w="826" w:type="dxa"/>
          </w:tcPr>
          <w:p>
            <w:pPr>
              <w:pStyle w:val="TableParagraph"/>
              <w:rPr>
                <w:rFonts w:ascii="Times New Roman"/>
                <w:sz w:val="18"/>
              </w:rPr>
            </w:pPr>
          </w:p>
        </w:tc>
      </w:tr>
      <w:tr>
        <w:trPr>
          <w:trHeight w:val="326" w:hRule="atLeast"/>
        </w:trPr>
        <w:tc>
          <w:tcPr>
            <w:tcW w:w="6401" w:type="dxa"/>
          </w:tcPr>
          <w:p>
            <w:pPr>
              <w:pStyle w:val="TableParagraph"/>
              <w:spacing w:before="54"/>
              <w:ind w:left="69"/>
              <w:rPr>
                <w:sz w:val="18"/>
              </w:rPr>
            </w:pPr>
            <w:r>
              <w:rPr>
                <w:sz w:val="18"/>
              </w:rPr>
              <w:t>Se</w:t>
            </w:r>
            <w:r>
              <w:rPr>
                <w:spacing w:val="-7"/>
                <w:sz w:val="18"/>
              </w:rPr>
              <w:t> </w:t>
            </w:r>
            <w:r>
              <w:rPr>
                <w:sz w:val="18"/>
              </w:rPr>
              <w:t>tiene</w:t>
            </w:r>
            <w:r>
              <w:rPr>
                <w:spacing w:val="-7"/>
                <w:sz w:val="18"/>
              </w:rPr>
              <w:t> </w:t>
            </w:r>
            <w:r>
              <w:rPr>
                <w:sz w:val="18"/>
              </w:rPr>
              <w:t>Propiedades</w:t>
            </w:r>
            <w:r>
              <w:rPr>
                <w:spacing w:val="-8"/>
                <w:sz w:val="18"/>
              </w:rPr>
              <w:t> </w:t>
            </w:r>
            <w:r>
              <w:rPr>
                <w:sz w:val="18"/>
              </w:rPr>
              <w:t>ocupados</w:t>
            </w:r>
            <w:r>
              <w:rPr>
                <w:spacing w:val="-7"/>
                <w:sz w:val="18"/>
              </w:rPr>
              <w:t> </w:t>
            </w:r>
            <w:r>
              <w:rPr>
                <w:spacing w:val="-2"/>
                <w:sz w:val="18"/>
              </w:rPr>
              <w:t>ilegalmente.</w:t>
            </w:r>
          </w:p>
        </w:tc>
        <w:tc>
          <w:tcPr>
            <w:tcW w:w="826" w:type="dxa"/>
          </w:tcPr>
          <w:p>
            <w:pPr>
              <w:pStyle w:val="TableParagraph"/>
              <w:rPr>
                <w:rFonts w:ascii="Times New Roman"/>
                <w:sz w:val="18"/>
              </w:rPr>
            </w:pPr>
          </w:p>
        </w:tc>
      </w:tr>
    </w:tbl>
    <w:p>
      <w:pPr>
        <w:pStyle w:val="BodyText"/>
        <w:spacing w:before="20"/>
        <w:rPr>
          <w:sz w:val="18"/>
        </w:rPr>
      </w:pPr>
    </w:p>
    <w:p>
      <w:pPr>
        <w:pStyle w:val="Heading4"/>
      </w:pPr>
      <w:r>
        <w:rPr>
          <w:spacing w:val="-2"/>
        </w:rPr>
        <w:t>Revelación:</w:t>
      </w:r>
    </w:p>
    <w:p>
      <w:pPr>
        <w:pStyle w:val="Heading4"/>
        <w:spacing w:after="0"/>
        <w:sectPr>
          <w:pgSz w:w="12240" w:h="15840"/>
          <w:pgMar w:header="0" w:footer="1002" w:top="1380" w:bottom="1200" w:left="360" w:right="360"/>
        </w:sectPr>
      </w:pPr>
    </w:p>
    <w:p>
      <w:pPr>
        <w:pStyle w:val="BodyText"/>
        <w:spacing w:line="360" w:lineRule="auto" w:before="37"/>
        <w:ind w:left="1341" w:right="1349"/>
        <w:jc w:val="both"/>
      </w:pPr>
      <w:r>
        <w:rPr/>
        <w:t>La cuenta Propiedades de inversión, representa el 0,00% del total del Activo, que comparado al periodo anterior genera una variación absoluta de 0 000,00 que corresponde a un Aumento del 0,00% de recursos </w:t>
      </w:r>
      <w:r>
        <w:rPr>
          <w:spacing w:val="-2"/>
        </w:rPr>
        <w:t>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29664">
                <wp:simplePos x="0" y="0"/>
                <wp:positionH relativeFrom="page">
                  <wp:posOffset>1080516</wp:posOffset>
                </wp:positionH>
                <wp:positionV relativeFrom="paragraph">
                  <wp:posOffset>283607</wp:posOffset>
                </wp:positionV>
                <wp:extent cx="5713730" cy="239395"/>
                <wp:effectExtent l="0" t="0" r="0" b="0"/>
                <wp:wrapTopAndBottom/>
                <wp:docPr id="356" name="Textbox 356"/>
                <wp:cNvGraphicFramePr>
                  <a:graphicFrameLocks/>
                </wp:cNvGraphicFramePr>
                <a:graphic>
                  <a:graphicData uri="http://schemas.microsoft.com/office/word/2010/wordprocessingShape">
                    <wps:wsp>
                      <wps:cNvPr id="356" name="Textbox 35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31329pt;width:449.9pt;height:18.850pt;mso-position-horizontal-relative:page;mso-position-vertical-relative:paragraph;z-index:-15586816;mso-wrap-distance-left:0;mso-wrap-distance-right:0" type="#_x0000_t202" id="docshape35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730176">
                <wp:simplePos x="0" y="0"/>
                <wp:positionH relativeFrom="page">
                  <wp:posOffset>1062227</wp:posOffset>
                </wp:positionH>
                <wp:positionV relativeFrom="paragraph">
                  <wp:posOffset>181774</wp:posOffset>
                </wp:positionV>
                <wp:extent cx="5648325" cy="233679"/>
                <wp:effectExtent l="0" t="0" r="0" b="0"/>
                <wp:wrapTopAndBottom/>
                <wp:docPr id="357" name="Textbox 357"/>
                <wp:cNvGraphicFramePr>
                  <a:graphicFrameLocks/>
                </wp:cNvGraphicFramePr>
                <a:graphic>
                  <a:graphicData uri="http://schemas.microsoft.com/office/word/2010/wordprocessingShape">
                    <wps:wsp>
                      <wps:cNvPr id="357" name="Textbox 357"/>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4"/>
                                <w:sz w:val="20"/>
                              </w:rPr>
                              <w:t> </w:t>
                            </w:r>
                            <w:r>
                              <w:rPr>
                                <w:b/>
                                <w:color w:val="FFFFFF"/>
                                <w:sz w:val="20"/>
                              </w:rPr>
                              <w:t>-</w:t>
                            </w:r>
                            <w:r>
                              <w:rPr>
                                <w:b/>
                                <w:color w:val="FFFFFF"/>
                                <w:spacing w:val="-5"/>
                                <w:sz w:val="20"/>
                              </w:rPr>
                              <w:t> </w:t>
                            </w:r>
                            <w:r>
                              <w:rPr>
                                <w:b/>
                                <w:color w:val="FFFFFF"/>
                                <w:sz w:val="20"/>
                              </w:rPr>
                              <w:t>Propiedades</w:t>
                            </w:r>
                            <w:r>
                              <w:rPr>
                                <w:b/>
                                <w:color w:val="FFFFFF"/>
                                <w:spacing w:val="-5"/>
                                <w:sz w:val="20"/>
                              </w:rPr>
                              <w:t> </w:t>
                            </w:r>
                            <w:r>
                              <w:rPr>
                                <w:b/>
                                <w:color w:val="FFFFFF"/>
                                <w:sz w:val="20"/>
                              </w:rPr>
                              <w:t>de</w:t>
                            </w:r>
                            <w:r>
                              <w:rPr>
                                <w:b/>
                                <w:color w:val="FFFFFF"/>
                                <w:spacing w:val="-4"/>
                                <w:sz w:val="20"/>
                              </w:rPr>
                              <w:t> </w:t>
                            </w:r>
                            <w:r>
                              <w:rPr>
                                <w:b/>
                                <w:color w:val="FFFFFF"/>
                                <w:sz w:val="20"/>
                              </w:rPr>
                              <w:t>Inversión</w:t>
                            </w:r>
                            <w:r>
                              <w:rPr>
                                <w:b/>
                                <w:color w:val="FFFFFF"/>
                                <w:spacing w:val="-5"/>
                                <w:sz w:val="20"/>
                              </w:rPr>
                              <w:t> </w:t>
                            </w:r>
                            <w:r>
                              <w:rPr>
                                <w:b/>
                                <w:color w:val="FFFFFF"/>
                                <w:sz w:val="20"/>
                              </w:rPr>
                              <w:t>NICPS</w:t>
                            </w:r>
                            <w:r>
                              <w:rPr>
                                <w:b/>
                                <w:color w:val="FFFFFF"/>
                                <w:spacing w:val="-5"/>
                                <w:sz w:val="20"/>
                              </w:rPr>
                              <w:t> 16</w:t>
                            </w:r>
                          </w:p>
                        </w:txbxContent>
                      </wps:txbx>
                      <wps:bodyPr wrap="square" lIns="0" tIns="0" rIns="0" bIns="0" rtlCol="0">
                        <a:noAutofit/>
                      </wps:bodyPr>
                    </wps:wsp>
                  </a:graphicData>
                </a:graphic>
              </wp:anchor>
            </w:drawing>
          </mc:Choice>
          <mc:Fallback>
            <w:pict>
              <v:shape style="position:absolute;margin-left:83.639999pt;margin-top:14.312963pt;width:444.75pt;height:18.4pt;mso-position-horizontal-relative:page;mso-position-vertical-relative:paragraph;z-index:-15586304;mso-wrap-distance-left:0;mso-wrap-distance-right:0" type="#_x0000_t202" id="docshape353"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4"/>
                          <w:sz w:val="20"/>
                        </w:rPr>
                        <w:t> </w:t>
                      </w:r>
                      <w:r>
                        <w:rPr>
                          <w:b/>
                          <w:color w:val="FFFFFF"/>
                          <w:sz w:val="20"/>
                        </w:rPr>
                        <w:t>-</w:t>
                      </w:r>
                      <w:r>
                        <w:rPr>
                          <w:b/>
                          <w:color w:val="FFFFFF"/>
                          <w:spacing w:val="-5"/>
                          <w:sz w:val="20"/>
                        </w:rPr>
                        <w:t> </w:t>
                      </w:r>
                      <w:r>
                        <w:rPr>
                          <w:b/>
                          <w:color w:val="FFFFFF"/>
                          <w:sz w:val="20"/>
                        </w:rPr>
                        <w:t>Propiedades</w:t>
                      </w:r>
                      <w:r>
                        <w:rPr>
                          <w:b/>
                          <w:color w:val="FFFFFF"/>
                          <w:spacing w:val="-5"/>
                          <w:sz w:val="20"/>
                        </w:rPr>
                        <w:t> </w:t>
                      </w:r>
                      <w:r>
                        <w:rPr>
                          <w:b/>
                          <w:color w:val="FFFFFF"/>
                          <w:sz w:val="20"/>
                        </w:rPr>
                        <w:t>de</w:t>
                      </w:r>
                      <w:r>
                        <w:rPr>
                          <w:b/>
                          <w:color w:val="FFFFFF"/>
                          <w:spacing w:val="-4"/>
                          <w:sz w:val="20"/>
                        </w:rPr>
                        <w:t> </w:t>
                      </w:r>
                      <w:r>
                        <w:rPr>
                          <w:b/>
                          <w:color w:val="FFFFFF"/>
                          <w:sz w:val="20"/>
                        </w:rPr>
                        <w:t>Inversión</w:t>
                      </w:r>
                      <w:r>
                        <w:rPr>
                          <w:b/>
                          <w:color w:val="FFFFFF"/>
                          <w:spacing w:val="-5"/>
                          <w:sz w:val="20"/>
                        </w:rPr>
                        <w:t> </w:t>
                      </w:r>
                      <w:r>
                        <w:rPr>
                          <w:b/>
                          <w:color w:val="FFFFFF"/>
                          <w:sz w:val="20"/>
                        </w:rPr>
                        <w:t>NICPS</w:t>
                      </w:r>
                      <w:r>
                        <w:rPr>
                          <w:b/>
                          <w:color w:val="FFFFFF"/>
                          <w:spacing w:val="-5"/>
                          <w:sz w:val="20"/>
                        </w:rPr>
                        <w:t> 16</w:t>
                      </w:r>
                    </w:p>
                  </w:txbxContent>
                </v:textbox>
                <v:fill type="solid"/>
                <w10:wrap type="topAndBottom"/>
              </v:shape>
            </w:pict>
          </mc:Fallback>
        </mc:AlternateContent>
      </w:r>
    </w:p>
    <w:p>
      <w:pPr>
        <w:pStyle w:val="ListParagraph"/>
        <w:numPr>
          <w:ilvl w:val="0"/>
          <w:numId w:val="45"/>
        </w:numPr>
        <w:tabs>
          <w:tab w:pos="2061" w:val="left" w:leader="none"/>
        </w:tabs>
        <w:spacing w:line="240" w:lineRule="auto" w:before="160" w:after="0"/>
        <w:ind w:left="2061" w:right="0" w:hanging="360"/>
        <w:jc w:val="left"/>
        <w:rPr>
          <w:sz w:val="20"/>
        </w:rPr>
      </w:pPr>
      <w:r>
        <w:rPr>
          <w:sz w:val="20"/>
          <w:u w:val="single"/>
        </w:rPr>
        <w:t>Bienes</w:t>
      </w:r>
      <w:r>
        <w:rPr>
          <w:spacing w:val="-4"/>
          <w:sz w:val="20"/>
          <w:u w:val="single"/>
        </w:rPr>
        <w:t> </w:t>
      </w:r>
      <w:r>
        <w:rPr>
          <w:sz w:val="20"/>
          <w:u w:val="single"/>
        </w:rPr>
        <w:t>imputados</w:t>
      </w:r>
      <w:r>
        <w:rPr>
          <w:spacing w:val="-4"/>
          <w:sz w:val="20"/>
          <w:u w:val="single"/>
        </w:rPr>
        <w:t> </w:t>
      </w:r>
      <w:r>
        <w:rPr>
          <w:sz w:val="20"/>
          <w:u w:val="single"/>
        </w:rPr>
        <w:t>a</w:t>
      </w:r>
      <w:r>
        <w:rPr>
          <w:spacing w:val="-4"/>
          <w:sz w:val="20"/>
          <w:u w:val="single"/>
        </w:rPr>
        <w:t> </w:t>
      </w:r>
      <w:r>
        <w:rPr>
          <w:sz w:val="20"/>
          <w:u w:val="single"/>
        </w:rPr>
        <w:t>propiedades</w:t>
      </w:r>
      <w:r>
        <w:rPr>
          <w:spacing w:val="-4"/>
          <w:sz w:val="20"/>
          <w:u w:val="single"/>
        </w:rPr>
        <w:t> </w:t>
      </w:r>
      <w:r>
        <w:rPr>
          <w:sz w:val="20"/>
          <w:u w:val="single"/>
        </w:rPr>
        <w:t>de</w:t>
      </w:r>
      <w:r>
        <w:rPr>
          <w:spacing w:val="-6"/>
          <w:sz w:val="20"/>
          <w:u w:val="single"/>
        </w:rPr>
        <w:t> </w:t>
      </w:r>
      <w:r>
        <w:rPr>
          <w:sz w:val="20"/>
          <w:u w:val="single"/>
        </w:rPr>
        <w:t>inversión</w:t>
      </w:r>
      <w:r>
        <w:rPr>
          <w:spacing w:val="-3"/>
          <w:sz w:val="20"/>
          <w:u w:val="single"/>
        </w:rPr>
        <w:t> </w:t>
      </w:r>
      <w:r>
        <w:rPr>
          <w:sz w:val="20"/>
          <w:u w:val="single"/>
        </w:rPr>
        <w:t>(párrafo</w:t>
      </w:r>
      <w:r>
        <w:rPr>
          <w:spacing w:val="-6"/>
          <w:sz w:val="20"/>
          <w:u w:val="single"/>
        </w:rPr>
        <w:t> </w:t>
      </w:r>
      <w:r>
        <w:rPr>
          <w:spacing w:val="-5"/>
          <w:sz w:val="20"/>
          <w:u w:val="single"/>
        </w:rPr>
        <w:t>12)</w:t>
      </w:r>
    </w:p>
    <w:p>
      <w:pPr>
        <w:pStyle w:val="BodyText"/>
        <w:spacing w:before="13"/>
      </w:pPr>
      <w:r>
        <w:rPr/>
        <mc:AlternateContent>
          <mc:Choice Requires="wps">
            <w:drawing>
              <wp:anchor distT="0" distB="0" distL="0" distR="0" allowOverlap="1" layoutInCell="1" locked="0" behindDoc="1" simplePos="0" relativeHeight="487730688">
                <wp:simplePos x="0" y="0"/>
                <wp:positionH relativeFrom="page">
                  <wp:posOffset>1080516</wp:posOffset>
                </wp:positionH>
                <wp:positionV relativeFrom="paragraph">
                  <wp:posOffset>182282</wp:posOffset>
                </wp:positionV>
                <wp:extent cx="5713730" cy="239395"/>
                <wp:effectExtent l="0" t="0" r="0" b="0"/>
                <wp:wrapTopAndBottom/>
                <wp:docPr id="358" name="Textbox 358"/>
                <wp:cNvGraphicFramePr>
                  <a:graphicFrameLocks/>
                </wp:cNvGraphicFramePr>
                <a:graphic>
                  <a:graphicData uri="http://schemas.microsoft.com/office/word/2010/wordprocessingShape">
                    <wps:wsp>
                      <wps:cNvPr id="358" name="Textbox 35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297pt;width:449.9pt;height:18.850pt;mso-position-horizontal-relative:page;mso-position-vertical-relative:paragraph;z-index:-15585792;mso-wrap-distance-left:0;mso-wrap-distance-right:0" type="#_x0000_t202" id="docshape35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5"/>
        </w:numPr>
        <w:tabs>
          <w:tab w:pos="2060" w:val="left" w:leader="none"/>
        </w:tabs>
        <w:spacing w:line="240" w:lineRule="auto" w:before="0" w:after="0"/>
        <w:ind w:left="2060" w:right="0" w:hanging="359"/>
        <w:jc w:val="left"/>
        <w:rPr>
          <w:sz w:val="20"/>
        </w:rPr>
      </w:pPr>
      <w:r>
        <w:rPr>
          <w:sz w:val="20"/>
          <w:u w:val="single"/>
        </w:rPr>
        <w:t>Propiedades</w:t>
      </w:r>
      <w:r>
        <w:rPr>
          <w:spacing w:val="-5"/>
          <w:sz w:val="20"/>
          <w:u w:val="single"/>
        </w:rPr>
        <w:t> </w:t>
      </w:r>
      <w:r>
        <w:rPr>
          <w:sz w:val="20"/>
          <w:u w:val="single"/>
        </w:rPr>
        <w:t>con</w:t>
      </w:r>
      <w:r>
        <w:rPr>
          <w:spacing w:val="-3"/>
          <w:sz w:val="20"/>
          <w:u w:val="single"/>
        </w:rPr>
        <w:t> </w:t>
      </w:r>
      <w:r>
        <w:rPr>
          <w:sz w:val="20"/>
          <w:u w:val="single"/>
        </w:rPr>
        <w:t>doble</w:t>
      </w:r>
      <w:r>
        <w:rPr>
          <w:spacing w:val="-8"/>
          <w:sz w:val="20"/>
          <w:u w:val="single"/>
        </w:rPr>
        <w:t> </w:t>
      </w:r>
      <w:r>
        <w:rPr>
          <w:sz w:val="20"/>
          <w:u w:val="single"/>
        </w:rPr>
        <w:t>destino</w:t>
      </w:r>
      <w:r>
        <w:rPr>
          <w:spacing w:val="-6"/>
          <w:sz w:val="20"/>
          <w:u w:val="single"/>
        </w:rPr>
        <w:t> </w:t>
      </w:r>
      <w:r>
        <w:rPr>
          <w:sz w:val="20"/>
          <w:u w:val="single"/>
        </w:rPr>
        <w:t>(párrafo</w:t>
      </w:r>
      <w:r>
        <w:rPr>
          <w:spacing w:val="-6"/>
          <w:sz w:val="20"/>
          <w:u w:val="single"/>
        </w:rPr>
        <w:t> </w:t>
      </w:r>
      <w:r>
        <w:rPr>
          <w:spacing w:val="-5"/>
          <w:sz w:val="20"/>
          <w:u w:val="single"/>
        </w:rPr>
        <w:t>14)</w:t>
      </w:r>
    </w:p>
    <w:p>
      <w:pPr>
        <w:pStyle w:val="BodyText"/>
        <w:spacing w:before="16"/>
      </w:pPr>
      <w:r>
        <w:rPr/>
        <mc:AlternateContent>
          <mc:Choice Requires="wps">
            <w:drawing>
              <wp:anchor distT="0" distB="0" distL="0" distR="0" allowOverlap="1" layoutInCell="1" locked="0" behindDoc="1" simplePos="0" relativeHeight="487731200">
                <wp:simplePos x="0" y="0"/>
                <wp:positionH relativeFrom="page">
                  <wp:posOffset>1080516</wp:posOffset>
                </wp:positionH>
                <wp:positionV relativeFrom="paragraph">
                  <wp:posOffset>184225</wp:posOffset>
                </wp:positionV>
                <wp:extent cx="5713730" cy="238125"/>
                <wp:effectExtent l="0" t="0" r="0" b="0"/>
                <wp:wrapTopAndBottom/>
                <wp:docPr id="359" name="Textbox 359"/>
                <wp:cNvGraphicFramePr>
                  <a:graphicFrameLocks/>
                </wp:cNvGraphicFramePr>
                <a:graphic>
                  <a:graphicData uri="http://schemas.microsoft.com/office/word/2010/wordprocessingShape">
                    <wps:wsp>
                      <wps:cNvPr id="359" name="Textbox 359"/>
                      <wps:cNvSpPr txBox="1"/>
                      <wps:spPr>
                        <a:xfrm>
                          <a:off x="0" y="0"/>
                          <a:ext cx="5713730" cy="23812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50594pt;width:449.9pt;height:18.75pt;mso-position-horizontal-relative:page;mso-position-vertical-relative:paragraph;z-index:-15585280;mso-wrap-distance-left:0;mso-wrap-distance-right:0" type="#_x0000_t202" id="docshape35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5"/>
        </w:numPr>
        <w:tabs>
          <w:tab w:pos="2061" w:val="left" w:leader="none"/>
        </w:tabs>
        <w:spacing w:line="240" w:lineRule="auto" w:before="0" w:after="0"/>
        <w:ind w:left="2061" w:right="0" w:hanging="360"/>
        <w:jc w:val="left"/>
        <w:rPr>
          <w:sz w:val="20"/>
        </w:rPr>
      </w:pPr>
      <w:r>
        <w:rPr>
          <w:sz w:val="20"/>
          <w:u w:val="single"/>
        </w:rPr>
        <w:t>Juicio</w:t>
      </w:r>
      <w:r>
        <w:rPr>
          <w:spacing w:val="-7"/>
          <w:sz w:val="20"/>
          <w:u w:val="single"/>
        </w:rPr>
        <w:t> </w:t>
      </w:r>
      <w:r>
        <w:rPr>
          <w:sz w:val="20"/>
          <w:u w:val="single"/>
        </w:rPr>
        <w:t>profesional</w:t>
      </w:r>
      <w:r>
        <w:rPr>
          <w:spacing w:val="-6"/>
          <w:sz w:val="20"/>
          <w:u w:val="single"/>
        </w:rPr>
        <w:t> </w:t>
      </w:r>
      <w:r>
        <w:rPr>
          <w:sz w:val="20"/>
          <w:u w:val="single"/>
        </w:rPr>
        <w:t>(párrafo</w:t>
      </w:r>
      <w:r>
        <w:rPr>
          <w:spacing w:val="-7"/>
          <w:sz w:val="20"/>
          <w:u w:val="single"/>
        </w:rPr>
        <w:t> </w:t>
      </w:r>
      <w:r>
        <w:rPr>
          <w:spacing w:val="-5"/>
          <w:sz w:val="20"/>
          <w:u w:val="single"/>
        </w:rPr>
        <w:t>18)</w:t>
      </w:r>
    </w:p>
    <w:p>
      <w:pPr>
        <w:pStyle w:val="BodyText"/>
        <w:spacing w:before="13"/>
      </w:pPr>
      <w:r>
        <w:rPr/>
        <mc:AlternateContent>
          <mc:Choice Requires="wps">
            <w:drawing>
              <wp:anchor distT="0" distB="0" distL="0" distR="0" allowOverlap="1" layoutInCell="1" locked="0" behindDoc="1" simplePos="0" relativeHeight="487731712">
                <wp:simplePos x="0" y="0"/>
                <wp:positionH relativeFrom="page">
                  <wp:posOffset>1080516</wp:posOffset>
                </wp:positionH>
                <wp:positionV relativeFrom="paragraph">
                  <wp:posOffset>182320</wp:posOffset>
                </wp:positionV>
                <wp:extent cx="5713730" cy="239395"/>
                <wp:effectExtent l="0" t="0" r="0" b="0"/>
                <wp:wrapTopAndBottom/>
                <wp:docPr id="360" name="Textbox 360"/>
                <wp:cNvGraphicFramePr>
                  <a:graphicFrameLocks/>
                </wp:cNvGraphicFramePr>
                <a:graphic>
                  <a:graphicData uri="http://schemas.microsoft.com/office/word/2010/wordprocessingShape">
                    <wps:wsp>
                      <wps:cNvPr id="360" name="Textbox 36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52pt;width:449.9pt;height:18.850pt;mso-position-horizontal-relative:page;mso-position-vertical-relative:paragraph;z-index:-15584768;mso-wrap-distance-left:0;mso-wrap-distance-right:0" type="#_x0000_t202" id="docshape35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5"/>
        </w:numPr>
        <w:tabs>
          <w:tab w:pos="2060" w:val="left" w:leader="none"/>
        </w:tabs>
        <w:spacing w:line="240" w:lineRule="auto" w:before="0" w:after="0"/>
        <w:ind w:left="2060" w:right="0" w:hanging="359"/>
        <w:jc w:val="left"/>
        <w:rPr>
          <w:sz w:val="20"/>
        </w:rPr>
      </w:pPr>
      <w:r>
        <w:rPr>
          <w:sz w:val="20"/>
          <w:u w:val="single"/>
        </w:rPr>
        <w:t>Reconocimiento</w:t>
      </w:r>
      <w:r>
        <w:rPr>
          <w:spacing w:val="-4"/>
          <w:sz w:val="20"/>
          <w:u w:val="single"/>
        </w:rPr>
        <w:t> </w:t>
      </w:r>
      <w:r>
        <w:rPr>
          <w:sz w:val="20"/>
          <w:u w:val="single"/>
        </w:rPr>
        <w:t>de</w:t>
      </w:r>
      <w:r>
        <w:rPr>
          <w:spacing w:val="-6"/>
          <w:sz w:val="20"/>
          <w:u w:val="single"/>
        </w:rPr>
        <w:t> </w:t>
      </w:r>
      <w:r>
        <w:rPr>
          <w:sz w:val="20"/>
          <w:u w:val="single"/>
        </w:rPr>
        <w:t>propiedades</w:t>
      </w:r>
      <w:r>
        <w:rPr>
          <w:spacing w:val="-5"/>
          <w:sz w:val="20"/>
          <w:u w:val="single"/>
        </w:rPr>
        <w:t> </w:t>
      </w:r>
      <w:r>
        <w:rPr>
          <w:sz w:val="20"/>
          <w:u w:val="single"/>
        </w:rPr>
        <w:t>de</w:t>
      </w:r>
      <w:r>
        <w:rPr>
          <w:spacing w:val="-6"/>
          <w:sz w:val="20"/>
          <w:u w:val="single"/>
        </w:rPr>
        <w:t> </w:t>
      </w:r>
      <w:r>
        <w:rPr>
          <w:sz w:val="20"/>
          <w:u w:val="single"/>
        </w:rPr>
        <w:t>inversión</w:t>
      </w:r>
      <w:r>
        <w:rPr>
          <w:spacing w:val="-7"/>
          <w:sz w:val="20"/>
          <w:u w:val="single"/>
        </w:rPr>
        <w:t> </w:t>
      </w:r>
      <w:r>
        <w:rPr>
          <w:sz w:val="20"/>
          <w:u w:val="single"/>
        </w:rPr>
        <w:t>(párrafo</w:t>
      </w:r>
      <w:r>
        <w:rPr>
          <w:spacing w:val="-6"/>
          <w:sz w:val="20"/>
          <w:u w:val="single"/>
        </w:rPr>
        <w:t> </w:t>
      </w:r>
      <w:r>
        <w:rPr>
          <w:spacing w:val="-5"/>
          <w:sz w:val="20"/>
          <w:u w:val="single"/>
        </w:rPr>
        <w:t>20)</w:t>
      </w:r>
    </w:p>
    <w:p>
      <w:pPr>
        <w:pStyle w:val="BodyText"/>
        <w:spacing w:before="13"/>
      </w:pPr>
      <w:r>
        <w:rPr/>
        <mc:AlternateContent>
          <mc:Choice Requires="wps">
            <w:drawing>
              <wp:anchor distT="0" distB="0" distL="0" distR="0" allowOverlap="1" layoutInCell="1" locked="0" behindDoc="1" simplePos="0" relativeHeight="487732224">
                <wp:simplePos x="0" y="0"/>
                <wp:positionH relativeFrom="page">
                  <wp:posOffset>1080516</wp:posOffset>
                </wp:positionH>
                <wp:positionV relativeFrom="paragraph">
                  <wp:posOffset>182320</wp:posOffset>
                </wp:positionV>
                <wp:extent cx="5713730" cy="239395"/>
                <wp:effectExtent l="0" t="0" r="0" b="0"/>
                <wp:wrapTopAndBottom/>
                <wp:docPr id="361" name="Textbox 361"/>
                <wp:cNvGraphicFramePr>
                  <a:graphicFrameLocks/>
                </wp:cNvGraphicFramePr>
                <a:graphic>
                  <a:graphicData uri="http://schemas.microsoft.com/office/word/2010/wordprocessingShape">
                    <wps:wsp>
                      <wps:cNvPr id="361" name="Textbox 361"/>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17pt;width:449.9pt;height:18.850pt;mso-position-horizontal-relative:page;mso-position-vertical-relative:paragraph;z-index:-15584256;mso-wrap-distance-left:0;mso-wrap-distance-right:0" type="#_x0000_t202" id="docshape357"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5"/>
        </w:numPr>
        <w:tabs>
          <w:tab w:pos="2061" w:val="left" w:leader="none"/>
        </w:tabs>
        <w:spacing w:line="240" w:lineRule="auto" w:before="0" w:after="0"/>
        <w:ind w:left="2061" w:right="0" w:hanging="360"/>
        <w:jc w:val="left"/>
        <w:rPr>
          <w:sz w:val="20"/>
        </w:rPr>
      </w:pPr>
      <w:r>
        <w:rPr>
          <w:sz w:val="20"/>
          <w:u w:val="single"/>
        </w:rPr>
        <w:t>Medición</w:t>
      </w:r>
      <w:r>
        <w:rPr>
          <w:spacing w:val="-3"/>
          <w:sz w:val="20"/>
          <w:u w:val="single"/>
        </w:rPr>
        <w:t> </w:t>
      </w:r>
      <w:r>
        <w:rPr>
          <w:sz w:val="20"/>
          <w:u w:val="single"/>
        </w:rPr>
        <w:t>posterior</w:t>
      </w:r>
      <w:r>
        <w:rPr>
          <w:spacing w:val="-6"/>
          <w:sz w:val="20"/>
          <w:u w:val="single"/>
        </w:rPr>
        <w:t> </w:t>
      </w:r>
      <w:r>
        <w:rPr>
          <w:sz w:val="20"/>
          <w:u w:val="single"/>
        </w:rPr>
        <w:t>al</w:t>
      </w:r>
      <w:r>
        <w:rPr>
          <w:spacing w:val="-6"/>
          <w:sz w:val="20"/>
          <w:u w:val="single"/>
        </w:rPr>
        <w:t> </w:t>
      </w:r>
      <w:r>
        <w:rPr>
          <w:sz w:val="20"/>
          <w:u w:val="single"/>
        </w:rPr>
        <w:t>inicio</w:t>
      </w:r>
      <w:r>
        <w:rPr>
          <w:spacing w:val="-3"/>
          <w:sz w:val="20"/>
          <w:u w:val="single"/>
        </w:rPr>
        <w:t> </w:t>
      </w:r>
      <w:r>
        <w:rPr>
          <w:sz w:val="20"/>
          <w:u w:val="single"/>
        </w:rPr>
        <w:t>(párrafo</w:t>
      </w:r>
      <w:r>
        <w:rPr>
          <w:spacing w:val="-6"/>
          <w:sz w:val="20"/>
          <w:u w:val="single"/>
        </w:rPr>
        <w:t> </w:t>
      </w:r>
      <w:r>
        <w:rPr>
          <w:spacing w:val="-5"/>
          <w:sz w:val="20"/>
          <w:u w:val="single"/>
        </w:rPr>
        <w:t>39)</w:t>
      </w:r>
    </w:p>
    <w:p>
      <w:pPr>
        <w:pStyle w:val="BodyText"/>
        <w:spacing w:before="13"/>
      </w:pPr>
      <w:r>
        <w:rPr/>
        <mc:AlternateContent>
          <mc:Choice Requires="wps">
            <w:drawing>
              <wp:anchor distT="0" distB="0" distL="0" distR="0" allowOverlap="1" layoutInCell="1" locked="0" behindDoc="1" simplePos="0" relativeHeight="487732736">
                <wp:simplePos x="0" y="0"/>
                <wp:positionH relativeFrom="page">
                  <wp:posOffset>1080516</wp:posOffset>
                </wp:positionH>
                <wp:positionV relativeFrom="paragraph">
                  <wp:posOffset>182320</wp:posOffset>
                </wp:positionV>
                <wp:extent cx="5713730" cy="239395"/>
                <wp:effectExtent l="0" t="0" r="0" b="0"/>
                <wp:wrapTopAndBottom/>
                <wp:docPr id="362" name="Textbox 362"/>
                <wp:cNvGraphicFramePr>
                  <a:graphicFrameLocks/>
                </wp:cNvGraphicFramePr>
                <a:graphic>
                  <a:graphicData uri="http://schemas.microsoft.com/office/word/2010/wordprocessingShape">
                    <wps:wsp>
                      <wps:cNvPr id="362" name="Textbox 36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4pt;width:449.9pt;height:18.850pt;mso-position-horizontal-relative:page;mso-position-vertical-relative:paragraph;z-index:-15583744;mso-wrap-distance-left:0;mso-wrap-distance-right:0" type="#_x0000_t202" id="docshape35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5"/>
        </w:numPr>
        <w:tabs>
          <w:tab w:pos="2061" w:val="left" w:leader="none"/>
        </w:tabs>
        <w:spacing w:line="240" w:lineRule="auto" w:before="0" w:after="0"/>
        <w:ind w:left="2061" w:right="0" w:hanging="360"/>
        <w:jc w:val="left"/>
        <w:rPr>
          <w:sz w:val="20"/>
        </w:rPr>
      </w:pPr>
      <w:r>
        <w:rPr>
          <w:sz w:val="20"/>
          <w:u w:val="single"/>
        </w:rPr>
        <w:t>Información</w:t>
      </w:r>
      <w:r>
        <w:rPr>
          <w:spacing w:val="-6"/>
          <w:sz w:val="20"/>
          <w:u w:val="single"/>
        </w:rPr>
        <w:t> </w:t>
      </w:r>
      <w:r>
        <w:rPr>
          <w:sz w:val="20"/>
          <w:u w:val="single"/>
        </w:rPr>
        <w:t>para</w:t>
      </w:r>
      <w:r>
        <w:rPr>
          <w:spacing w:val="-6"/>
          <w:sz w:val="20"/>
          <w:u w:val="single"/>
        </w:rPr>
        <w:t> </w:t>
      </w:r>
      <w:r>
        <w:rPr>
          <w:sz w:val="20"/>
          <w:u w:val="single"/>
        </w:rPr>
        <w:t>revelar</w:t>
      </w:r>
      <w:r>
        <w:rPr>
          <w:spacing w:val="-6"/>
          <w:sz w:val="20"/>
          <w:u w:val="single"/>
        </w:rPr>
        <w:t> </w:t>
      </w:r>
      <w:r>
        <w:rPr>
          <w:sz w:val="20"/>
          <w:u w:val="single"/>
        </w:rPr>
        <w:t>general</w:t>
      </w:r>
      <w:r>
        <w:rPr>
          <w:spacing w:val="-6"/>
          <w:sz w:val="20"/>
          <w:u w:val="single"/>
        </w:rPr>
        <w:t> </w:t>
      </w:r>
      <w:r>
        <w:rPr>
          <w:sz w:val="20"/>
          <w:u w:val="single"/>
        </w:rPr>
        <w:t>(párrafo</w:t>
      </w:r>
      <w:r>
        <w:rPr>
          <w:spacing w:val="-6"/>
          <w:sz w:val="20"/>
          <w:u w:val="single"/>
        </w:rPr>
        <w:t> </w:t>
      </w:r>
      <w:r>
        <w:rPr>
          <w:spacing w:val="-5"/>
          <w:sz w:val="20"/>
          <w:u w:val="single"/>
        </w:rPr>
        <w:t>86)</w:t>
      </w:r>
    </w:p>
    <w:p>
      <w:pPr>
        <w:pStyle w:val="BodyText"/>
        <w:spacing w:before="16"/>
      </w:pPr>
      <w:r>
        <w:rPr/>
        <mc:AlternateContent>
          <mc:Choice Requires="wps">
            <w:drawing>
              <wp:anchor distT="0" distB="0" distL="0" distR="0" allowOverlap="1" layoutInCell="1" locked="0" behindDoc="1" simplePos="0" relativeHeight="487733248">
                <wp:simplePos x="0" y="0"/>
                <wp:positionH relativeFrom="page">
                  <wp:posOffset>1080516</wp:posOffset>
                </wp:positionH>
                <wp:positionV relativeFrom="paragraph">
                  <wp:posOffset>184225</wp:posOffset>
                </wp:positionV>
                <wp:extent cx="5713730" cy="239395"/>
                <wp:effectExtent l="0" t="0" r="0" b="0"/>
                <wp:wrapTopAndBottom/>
                <wp:docPr id="363" name="Textbox 363"/>
                <wp:cNvGraphicFramePr>
                  <a:graphicFrameLocks/>
                </wp:cNvGraphicFramePr>
                <a:graphic>
                  <a:graphicData uri="http://schemas.microsoft.com/office/word/2010/wordprocessingShape">
                    <wps:wsp>
                      <wps:cNvPr id="363" name="Textbox 36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505918pt;width:449.9pt;height:18.850pt;mso-position-horizontal-relative:page;mso-position-vertical-relative:paragraph;z-index:-15583232;mso-wrap-distance-left:0;mso-wrap-distance-right:0" type="#_x0000_t202" id="docshape35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5"/>
        </w:numPr>
        <w:tabs>
          <w:tab w:pos="2061" w:val="left" w:leader="none"/>
        </w:tabs>
        <w:spacing w:line="240" w:lineRule="auto" w:before="0" w:after="0"/>
        <w:ind w:left="2061" w:right="0" w:hanging="360"/>
        <w:jc w:val="left"/>
        <w:rPr>
          <w:sz w:val="20"/>
        </w:rPr>
      </w:pPr>
      <w:r>
        <w:rPr>
          <w:sz w:val="20"/>
          <w:u w:val="single"/>
        </w:rPr>
        <w:t>Información</w:t>
      </w:r>
      <w:r>
        <w:rPr>
          <w:spacing w:val="-5"/>
          <w:sz w:val="20"/>
          <w:u w:val="single"/>
        </w:rPr>
        <w:t> </w:t>
      </w:r>
      <w:r>
        <w:rPr>
          <w:sz w:val="20"/>
          <w:u w:val="single"/>
        </w:rPr>
        <w:t>para</w:t>
      </w:r>
      <w:r>
        <w:rPr>
          <w:spacing w:val="-5"/>
          <w:sz w:val="20"/>
          <w:u w:val="single"/>
        </w:rPr>
        <w:t> </w:t>
      </w:r>
      <w:r>
        <w:rPr>
          <w:sz w:val="20"/>
          <w:u w:val="single"/>
        </w:rPr>
        <w:t>revelar</w:t>
      </w:r>
      <w:r>
        <w:rPr>
          <w:spacing w:val="-5"/>
          <w:sz w:val="20"/>
          <w:u w:val="single"/>
        </w:rPr>
        <w:t> </w:t>
      </w:r>
      <w:r>
        <w:rPr>
          <w:sz w:val="20"/>
          <w:u w:val="single"/>
        </w:rPr>
        <w:t>sobre</w:t>
      </w:r>
      <w:r>
        <w:rPr>
          <w:spacing w:val="-5"/>
          <w:sz w:val="20"/>
          <w:u w:val="single"/>
        </w:rPr>
        <w:t> </w:t>
      </w:r>
      <w:r>
        <w:rPr>
          <w:sz w:val="20"/>
          <w:u w:val="single"/>
        </w:rPr>
        <w:t>el</w:t>
      </w:r>
      <w:r>
        <w:rPr>
          <w:spacing w:val="-5"/>
          <w:sz w:val="20"/>
          <w:u w:val="single"/>
        </w:rPr>
        <w:t> </w:t>
      </w:r>
      <w:r>
        <w:rPr>
          <w:sz w:val="20"/>
          <w:u w:val="single"/>
        </w:rPr>
        <w:t>método</w:t>
      </w:r>
      <w:r>
        <w:rPr>
          <w:spacing w:val="-2"/>
          <w:sz w:val="20"/>
          <w:u w:val="single"/>
        </w:rPr>
        <w:t> </w:t>
      </w:r>
      <w:r>
        <w:rPr>
          <w:sz w:val="20"/>
          <w:u w:val="single"/>
        </w:rPr>
        <w:t>de</w:t>
      </w:r>
      <w:r>
        <w:rPr>
          <w:spacing w:val="-5"/>
          <w:sz w:val="20"/>
          <w:u w:val="single"/>
        </w:rPr>
        <w:t> </w:t>
      </w:r>
      <w:r>
        <w:rPr>
          <w:sz w:val="20"/>
          <w:u w:val="single"/>
        </w:rPr>
        <w:t>costo</w:t>
      </w:r>
      <w:r>
        <w:rPr>
          <w:spacing w:val="-4"/>
          <w:sz w:val="20"/>
          <w:u w:val="single"/>
        </w:rPr>
        <w:t> </w:t>
      </w:r>
      <w:r>
        <w:rPr>
          <w:sz w:val="20"/>
          <w:u w:val="single"/>
        </w:rPr>
        <w:t>(párrafos</w:t>
      </w:r>
      <w:r>
        <w:rPr>
          <w:spacing w:val="-3"/>
          <w:sz w:val="20"/>
          <w:u w:val="single"/>
        </w:rPr>
        <w:t> </w:t>
      </w:r>
      <w:r>
        <w:rPr>
          <w:spacing w:val="-5"/>
          <w:sz w:val="20"/>
          <w:u w:val="single"/>
        </w:rPr>
        <w:t>90)</w:t>
      </w:r>
    </w:p>
    <w:p>
      <w:pPr>
        <w:pStyle w:val="BodyText"/>
        <w:spacing w:before="14"/>
      </w:pPr>
      <w:r>
        <w:rPr/>
        <mc:AlternateContent>
          <mc:Choice Requires="wps">
            <w:drawing>
              <wp:anchor distT="0" distB="0" distL="0" distR="0" allowOverlap="1" layoutInCell="1" locked="0" behindDoc="1" simplePos="0" relativeHeight="487733760">
                <wp:simplePos x="0" y="0"/>
                <wp:positionH relativeFrom="page">
                  <wp:posOffset>1080516</wp:posOffset>
                </wp:positionH>
                <wp:positionV relativeFrom="paragraph">
                  <wp:posOffset>182701</wp:posOffset>
                </wp:positionV>
                <wp:extent cx="5713730" cy="239395"/>
                <wp:effectExtent l="0" t="0" r="0" b="0"/>
                <wp:wrapTopAndBottom/>
                <wp:docPr id="364" name="Textbox 364"/>
                <wp:cNvGraphicFramePr>
                  <a:graphicFrameLocks/>
                </wp:cNvGraphicFramePr>
                <a:graphic>
                  <a:graphicData uri="http://schemas.microsoft.com/office/word/2010/wordprocessingShape">
                    <wps:wsp>
                      <wps:cNvPr id="364" name="Textbox 364"/>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85938pt;width:449.9pt;height:18.850pt;mso-position-horizontal-relative:page;mso-position-vertical-relative:paragraph;z-index:-15582720;mso-wrap-distance-left:0;mso-wrap-distance-right:0" type="#_x0000_t202" id="docshape360"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5"/>
        </w:numPr>
        <w:tabs>
          <w:tab w:pos="2060" w:val="left" w:leader="none"/>
        </w:tabs>
        <w:spacing w:line="240" w:lineRule="auto" w:before="0" w:after="0"/>
        <w:ind w:left="2060" w:right="0" w:hanging="359"/>
        <w:jc w:val="left"/>
        <w:rPr>
          <w:sz w:val="20"/>
        </w:rPr>
      </w:pPr>
      <w:r>
        <w:rPr>
          <w:sz w:val="20"/>
          <w:u w:val="single"/>
        </w:rPr>
        <w:t>Información</w:t>
      </w:r>
      <w:r>
        <w:rPr>
          <w:spacing w:val="-5"/>
          <w:sz w:val="20"/>
          <w:u w:val="single"/>
        </w:rPr>
        <w:t> </w:t>
      </w:r>
      <w:r>
        <w:rPr>
          <w:sz w:val="20"/>
          <w:u w:val="single"/>
        </w:rPr>
        <w:t>por</w:t>
      </w:r>
      <w:r>
        <w:rPr>
          <w:spacing w:val="-4"/>
          <w:sz w:val="20"/>
          <w:u w:val="single"/>
        </w:rPr>
        <w:t> </w:t>
      </w:r>
      <w:r>
        <w:rPr>
          <w:sz w:val="20"/>
          <w:u w:val="single"/>
        </w:rPr>
        <w:t>revelar</w:t>
      </w:r>
      <w:r>
        <w:rPr>
          <w:spacing w:val="-4"/>
          <w:sz w:val="20"/>
          <w:u w:val="single"/>
        </w:rPr>
        <w:t> </w:t>
      </w:r>
      <w:r>
        <w:rPr>
          <w:sz w:val="20"/>
          <w:u w:val="single"/>
        </w:rPr>
        <w:t>sobre</w:t>
      </w:r>
      <w:r>
        <w:rPr>
          <w:spacing w:val="-2"/>
          <w:sz w:val="20"/>
          <w:u w:val="single"/>
        </w:rPr>
        <w:t> </w:t>
      </w:r>
      <w:r>
        <w:rPr>
          <w:sz w:val="20"/>
          <w:u w:val="single"/>
        </w:rPr>
        <w:t>el</w:t>
      </w:r>
      <w:r>
        <w:rPr>
          <w:spacing w:val="-4"/>
          <w:sz w:val="20"/>
          <w:u w:val="single"/>
        </w:rPr>
        <w:t> </w:t>
      </w:r>
      <w:r>
        <w:rPr>
          <w:sz w:val="20"/>
          <w:u w:val="single"/>
        </w:rPr>
        <w:t>método</w:t>
      </w:r>
      <w:r>
        <w:rPr>
          <w:spacing w:val="-2"/>
          <w:sz w:val="20"/>
          <w:u w:val="single"/>
        </w:rPr>
        <w:t> </w:t>
      </w:r>
      <w:r>
        <w:rPr>
          <w:sz w:val="20"/>
          <w:u w:val="single"/>
        </w:rPr>
        <w:t>de</w:t>
      </w:r>
      <w:r>
        <w:rPr>
          <w:spacing w:val="-5"/>
          <w:sz w:val="20"/>
          <w:u w:val="single"/>
        </w:rPr>
        <w:t> </w:t>
      </w:r>
      <w:r>
        <w:rPr>
          <w:sz w:val="20"/>
          <w:u w:val="single"/>
        </w:rPr>
        <w:t>valor</w:t>
      </w:r>
      <w:r>
        <w:rPr>
          <w:spacing w:val="-4"/>
          <w:sz w:val="20"/>
          <w:u w:val="single"/>
        </w:rPr>
        <w:t> </w:t>
      </w:r>
      <w:r>
        <w:rPr>
          <w:sz w:val="20"/>
          <w:u w:val="single"/>
        </w:rPr>
        <w:t>razonable</w:t>
      </w:r>
      <w:r>
        <w:rPr>
          <w:spacing w:val="6"/>
          <w:sz w:val="20"/>
          <w:u w:val="single"/>
        </w:rPr>
        <w:t> </w:t>
      </w:r>
      <w:r>
        <w:rPr>
          <w:sz w:val="20"/>
          <w:u w:val="single"/>
        </w:rPr>
        <w:t>(párrafo</w:t>
      </w:r>
      <w:r>
        <w:rPr>
          <w:spacing w:val="-4"/>
          <w:sz w:val="20"/>
          <w:u w:val="single"/>
        </w:rPr>
        <w:t> </w:t>
      </w:r>
      <w:r>
        <w:rPr>
          <w:sz w:val="20"/>
          <w:u w:val="single"/>
        </w:rPr>
        <w:t>87</w:t>
      </w:r>
      <w:r>
        <w:rPr>
          <w:spacing w:val="-1"/>
          <w:sz w:val="20"/>
          <w:u w:val="single"/>
        </w:rPr>
        <w:t> </w:t>
      </w:r>
      <w:r>
        <w:rPr>
          <w:sz w:val="20"/>
          <w:u w:val="single"/>
        </w:rPr>
        <w:t>a</w:t>
      </w:r>
      <w:r>
        <w:rPr>
          <w:spacing w:val="-4"/>
          <w:sz w:val="20"/>
          <w:u w:val="single"/>
        </w:rPr>
        <w:t> </w:t>
      </w:r>
      <w:r>
        <w:rPr>
          <w:spacing w:val="-5"/>
          <w:sz w:val="20"/>
          <w:u w:val="single"/>
        </w:rPr>
        <w:t>89)</w:t>
      </w:r>
    </w:p>
    <w:p>
      <w:pPr>
        <w:pStyle w:val="ListParagraph"/>
        <w:spacing w:after="0" w:line="240" w:lineRule="auto"/>
        <w:jc w:val="left"/>
        <w:rPr>
          <w:sz w:val="20"/>
        </w:rPr>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365" name="Textbox 365"/>
                <wp:cNvGraphicFramePr>
                  <a:graphicFrameLocks/>
                </wp:cNvGraphicFramePr>
                <a:graphic>
                  <a:graphicData uri="http://schemas.microsoft.com/office/word/2010/wordprocessingShape">
                    <wps:wsp>
                      <wps:cNvPr id="365" name="Textbox 365"/>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361"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spacing w:before="89"/>
      </w:pPr>
    </w:p>
    <w:p>
      <w:pPr>
        <w:pStyle w:val="ListParagraph"/>
        <w:numPr>
          <w:ilvl w:val="0"/>
          <w:numId w:val="45"/>
        </w:numPr>
        <w:tabs>
          <w:tab w:pos="2061" w:val="left" w:leader="none"/>
        </w:tabs>
        <w:spacing w:line="240" w:lineRule="auto" w:before="0" w:after="0"/>
        <w:ind w:left="2061" w:right="0" w:hanging="360"/>
        <w:jc w:val="left"/>
        <w:rPr>
          <w:sz w:val="20"/>
        </w:rPr>
      </w:pPr>
      <w:r>
        <w:rPr>
          <w:sz w:val="20"/>
          <w:u w:val="single"/>
        </w:rPr>
        <w:t>Otra</w:t>
      </w:r>
      <w:r>
        <w:rPr>
          <w:spacing w:val="-5"/>
          <w:sz w:val="20"/>
          <w:u w:val="single"/>
        </w:rPr>
        <w:t> </w:t>
      </w:r>
      <w:r>
        <w:rPr>
          <w:sz w:val="20"/>
          <w:u w:val="single"/>
        </w:rPr>
        <w:t>información</w:t>
      </w:r>
      <w:r>
        <w:rPr>
          <w:spacing w:val="-3"/>
          <w:sz w:val="20"/>
          <w:u w:val="single"/>
        </w:rPr>
        <w:t> </w:t>
      </w:r>
      <w:r>
        <w:rPr>
          <w:sz w:val="20"/>
          <w:u w:val="single"/>
        </w:rPr>
        <w:t>por</w:t>
      </w:r>
      <w:r>
        <w:rPr>
          <w:spacing w:val="-6"/>
          <w:sz w:val="20"/>
          <w:u w:val="single"/>
        </w:rPr>
        <w:t> </w:t>
      </w:r>
      <w:r>
        <w:rPr>
          <w:spacing w:val="-2"/>
          <w:sz w:val="20"/>
          <w:u w:val="single"/>
        </w:rPr>
        <w:t>revelar</w:t>
      </w:r>
    </w:p>
    <w:p>
      <w:pPr>
        <w:pStyle w:val="BodyText"/>
        <w:spacing w:before="14"/>
      </w:pPr>
      <w:r>
        <w:rPr/>
        <mc:AlternateContent>
          <mc:Choice Requires="wps">
            <w:drawing>
              <wp:anchor distT="0" distB="0" distL="0" distR="0" allowOverlap="1" layoutInCell="1" locked="0" behindDoc="1" simplePos="0" relativeHeight="487734784">
                <wp:simplePos x="0" y="0"/>
                <wp:positionH relativeFrom="page">
                  <wp:posOffset>1080516</wp:posOffset>
                </wp:positionH>
                <wp:positionV relativeFrom="paragraph">
                  <wp:posOffset>182446</wp:posOffset>
                </wp:positionV>
                <wp:extent cx="5713730" cy="239395"/>
                <wp:effectExtent l="0" t="0" r="0" b="0"/>
                <wp:wrapTopAndBottom/>
                <wp:docPr id="366" name="Textbox 366"/>
                <wp:cNvGraphicFramePr>
                  <a:graphicFrameLocks/>
                </wp:cNvGraphicFramePr>
                <a:graphic>
                  <a:graphicData uri="http://schemas.microsoft.com/office/word/2010/wordprocessingShape">
                    <wps:wsp>
                      <wps:cNvPr id="366" name="Textbox 36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65903pt;width:449.9pt;height:18.850pt;mso-position-horizontal-relative:page;mso-position-vertical-relative:paragraph;z-index:-15581696;mso-wrap-distance-left:0;mso-wrap-distance-right:0" type="#_x0000_t202" id="docshape36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spacing w:before="189"/>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25"/>
        <w:gridCol w:w="1757"/>
        <w:gridCol w:w="588"/>
        <w:gridCol w:w="2160"/>
        <w:gridCol w:w="2160"/>
        <w:gridCol w:w="1080"/>
      </w:tblGrid>
      <w:tr>
        <w:trPr>
          <w:trHeight w:val="325" w:hRule="atLeast"/>
        </w:trPr>
        <w:tc>
          <w:tcPr>
            <w:tcW w:w="1625" w:type="dxa"/>
            <w:vMerge w:val="restart"/>
            <w:shd w:val="clear" w:color="auto" w:fill="366091"/>
          </w:tcPr>
          <w:p>
            <w:pPr>
              <w:pStyle w:val="TableParagraph"/>
              <w:spacing w:before="40"/>
              <w:rPr>
                <w:sz w:val="16"/>
              </w:rPr>
            </w:pPr>
          </w:p>
          <w:p>
            <w:pPr>
              <w:pStyle w:val="TableParagraph"/>
              <w:ind w:left="69"/>
              <w:rPr>
                <w:b/>
                <w:sz w:val="16"/>
              </w:rPr>
            </w:pPr>
            <w:r>
              <w:rPr>
                <w:b/>
                <w:color w:val="FFFFFF"/>
                <w:spacing w:val="-2"/>
                <w:sz w:val="16"/>
              </w:rPr>
              <w:t>Cuenta</w:t>
            </w:r>
          </w:p>
        </w:tc>
        <w:tc>
          <w:tcPr>
            <w:tcW w:w="1757" w:type="dxa"/>
            <w:vMerge w:val="restart"/>
            <w:shd w:val="clear" w:color="auto" w:fill="366091"/>
          </w:tcPr>
          <w:p>
            <w:pPr>
              <w:pStyle w:val="TableParagraph"/>
              <w:spacing w:before="40"/>
              <w:rPr>
                <w:sz w:val="16"/>
              </w:rPr>
            </w:pPr>
          </w:p>
          <w:p>
            <w:pPr>
              <w:pStyle w:val="TableParagraph"/>
              <w:ind w:left="488"/>
              <w:rPr>
                <w:b/>
                <w:sz w:val="16"/>
              </w:rPr>
            </w:pPr>
            <w:r>
              <w:rPr>
                <w:b/>
                <w:color w:val="FFFFFF"/>
                <w:spacing w:val="-2"/>
                <w:sz w:val="16"/>
              </w:rPr>
              <w:t>Descripción</w:t>
            </w:r>
          </w:p>
        </w:tc>
        <w:tc>
          <w:tcPr>
            <w:tcW w:w="588" w:type="dxa"/>
            <w:vMerge w:val="restart"/>
            <w:shd w:val="clear" w:color="auto" w:fill="366091"/>
          </w:tcPr>
          <w:p>
            <w:pPr>
              <w:pStyle w:val="TableParagraph"/>
              <w:spacing w:before="40"/>
              <w:rPr>
                <w:sz w:val="16"/>
              </w:rPr>
            </w:pPr>
          </w:p>
          <w:p>
            <w:pPr>
              <w:pStyle w:val="TableParagraph"/>
              <w:ind w:left="128"/>
              <w:rPr>
                <w:b/>
                <w:sz w:val="16"/>
              </w:rPr>
            </w:pPr>
            <w:r>
              <w:rPr>
                <w:b/>
                <w:color w:val="FFFFFF"/>
                <w:spacing w:val="-4"/>
                <w:sz w:val="16"/>
              </w:rPr>
              <w:t>Nota</w:t>
            </w:r>
          </w:p>
        </w:tc>
        <w:tc>
          <w:tcPr>
            <w:tcW w:w="2160" w:type="dxa"/>
            <w:vMerge w:val="restart"/>
            <w:shd w:val="clear" w:color="auto" w:fill="366091"/>
          </w:tcPr>
          <w:p>
            <w:pPr>
              <w:pStyle w:val="TableParagraph"/>
              <w:spacing w:before="40"/>
              <w:rPr>
                <w:sz w:val="16"/>
              </w:rPr>
            </w:pPr>
          </w:p>
          <w:p>
            <w:pPr>
              <w:pStyle w:val="TableParagraph"/>
              <w:ind w:left="603"/>
              <w:rPr>
                <w:b/>
                <w:sz w:val="16"/>
              </w:rPr>
            </w:pPr>
            <w:r>
              <w:rPr>
                <w:b/>
                <w:color w:val="FFFFFF"/>
                <w:sz w:val="16"/>
              </w:rPr>
              <w:t>Periodo</w:t>
            </w:r>
            <w:r>
              <w:rPr>
                <w:b/>
                <w:color w:val="FFFFFF"/>
                <w:spacing w:val="-4"/>
                <w:sz w:val="16"/>
              </w:rPr>
              <w:t> </w:t>
            </w:r>
            <w:r>
              <w:rPr>
                <w:b/>
                <w:color w:val="FFFFFF"/>
                <w:spacing w:val="-2"/>
                <w:sz w:val="16"/>
              </w:rPr>
              <w:t>Actual</w:t>
            </w:r>
          </w:p>
        </w:tc>
        <w:tc>
          <w:tcPr>
            <w:tcW w:w="2160" w:type="dxa"/>
            <w:vMerge w:val="restart"/>
            <w:shd w:val="clear" w:color="auto" w:fill="366091"/>
          </w:tcPr>
          <w:p>
            <w:pPr>
              <w:pStyle w:val="TableParagraph"/>
              <w:spacing w:before="40"/>
              <w:rPr>
                <w:sz w:val="16"/>
              </w:rPr>
            </w:pPr>
          </w:p>
          <w:p>
            <w:pPr>
              <w:pStyle w:val="TableParagraph"/>
              <w:ind w:left="536"/>
              <w:rPr>
                <w:b/>
                <w:sz w:val="16"/>
              </w:rPr>
            </w:pPr>
            <w:r>
              <w:rPr>
                <w:b/>
                <w:color w:val="FFFFFF"/>
                <w:sz w:val="16"/>
              </w:rPr>
              <w:t>Periodo</w:t>
            </w:r>
            <w:r>
              <w:rPr>
                <w:b/>
                <w:color w:val="FFFFFF"/>
                <w:spacing w:val="-4"/>
                <w:sz w:val="16"/>
              </w:rPr>
              <w:t> </w:t>
            </w:r>
            <w:r>
              <w:rPr>
                <w:b/>
                <w:color w:val="FFFFFF"/>
                <w:spacing w:val="-2"/>
                <w:sz w:val="16"/>
              </w:rPr>
              <w:t>Anterior</w:t>
            </w:r>
          </w:p>
        </w:tc>
        <w:tc>
          <w:tcPr>
            <w:tcW w:w="1080" w:type="dxa"/>
            <w:shd w:val="clear" w:color="auto" w:fill="366091"/>
          </w:tcPr>
          <w:p>
            <w:pPr>
              <w:pStyle w:val="TableParagraph"/>
              <w:spacing w:before="63"/>
              <w:ind w:left="13"/>
              <w:jc w:val="center"/>
              <w:rPr>
                <w:b/>
                <w:sz w:val="16"/>
              </w:rPr>
            </w:pPr>
            <w:r>
              <w:rPr>
                <w:b/>
                <w:color w:val="FFFFFF"/>
                <w:spacing w:val="-2"/>
                <w:sz w:val="16"/>
              </w:rPr>
              <w:t>Diferencia</w:t>
            </w:r>
          </w:p>
        </w:tc>
      </w:tr>
      <w:tr>
        <w:trPr>
          <w:trHeight w:val="323" w:hRule="atLeast"/>
        </w:trPr>
        <w:tc>
          <w:tcPr>
            <w:tcW w:w="1625" w:type="dxa"/>
            <w:vMerge/>
            <w:tcBorders>
              <w:top w:val="nil"/>
            </w:tcBorders>
            <w:shd w:val="clear" w:color="auto" w:fill="366091"/>
          </w:tcPr>
          <w:p>
            <w:pPr>
              <w:rPr>
                <w:sz w:val="2"/>
                <w:szCs w:val="2"/>
              </w:rPr>
            </w:pPr>
          </w:p>
        </w:tc>
        <w:tc>
          <w:tcPr>
            <w:tcW w:w="1757" w:type="dxa"/>
            <w:vMerge/>
            <w:tcBorders>
              <w:top w:val="nil"/>
            </w:tcBorders>
            <w:shd w:val="clear" w:color="auto" w:fill="366091"/>
          </w:tcPr>
          <w:p>
            <w:pPr>
              <w:rPr>
                <w:sz w:val="2"/>
                <w:szCs w:val="2"/>
              </w:rPr>
            </w:pPr>
          </w:p>
        </w:tc>
        <w:tc>
          <w:tcPr>
            <w:tcW w:w="588"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080" w:type="dxa"/>
            <w:shd w:val="clear" w:color="auto" w:fill="366091"/>
          </w:tcPr>
          <w:p>
            <w:pPr>
              <w:pStyle w:val="TableParagraph"/>
              <w:spacing w:before="63"/>
              <w:ind w:left="13"/>
              <w:jc w:val="center"/>
              <w:rPr>
                <w:sz w:val="16"/>
              </w:rPr>
            </w:pPr>
            <w:r>
              <w:rPr>
                <w:color w:val="FFFFFF"/>
                <w:spacing w:val="-10"/>
                <w:sz w:val="16"/>
              </w:rPr>
              <w:t>%</w:t>
            </w:r>
          </w:p>
        </w:tc>
      </w:tr>
      <w:tr>
        <w:trPr>
          <w:trHeight w:val="390" w:hRule="atLeast"/>
        </w:trPr>
        <w:tc>
          <w:tcPr>
            <w:tcW w:w="1625" w:type="dxa"/>
          </w:tcPr>
          <w:p>
            <w:pPr>
              <w:pStyle w:val="TableParagraph"/>
              <w:spacing w:before="97"/>
              <w:ind w:left="69"/>
              <w:rPr>
                <w:b/>
                <w:sz w:val="16"/>
              </w:rPr>
            </w:pPr>
            <w:r>
              <w:rPr>
                <w:b/>
                <w:spacing w:val="-2"/>
                <w:sz w:val="16"/>
              </w:rPr>
              <w:t>1.2.5.03.</w:t>
            </w:r>
          </w:p>
        </w:tc>
        <w:tc>
          <w:tcPr>
            <w:tcW w:w="1757" w:type="dxa"/>
          </w:tcPr>
          <w:p>
            <w:pPr>
              <w:pStyle w:val="TableParagraph"/>
              <w:spacing w:line="194" w:lineRule="exact"/>
              <w:ind w:left="68"/>
              <w:rPr>
                <w:b/>
                <w:sz w:val="16"/>
              </w:rPr>
            </w:pPr>
            <w:r>
              <w:rPr>
                <w:b/>
                <w:sz w:val="16"/>
              </w:rPr>
              <w:t>Activos</w:t>
            </w:r>
            <w:r>
              <w:rPr>
                <w:b/>
                <w:spacing w:val="-3"/>
                <w:sz w:val="16"/>
              </w:rPr>
              <w:t> </w:t>
            </w:r>
            <w:r>
              <w:rPr>
                <w:b/>
                <w:sz w:val="16"/>
              </w:rPr>
              <w:t>biológicos</w:t>
            </w:r>
            <w:r>
              <w:rPr>
                <w:b/>
                <w:spacing w:val="-3"/>
                <w:sz w:val="16"/>
              </w:rPr>
              <w:t> </w:t>
            </w:r>
            <w:r>
              <w:rPr>
                <w:b/>
                <w:spacing w:val="-5"/>
                <w:sz w:val="16"/>
              </w:rPr>
              <w:t>no</w:t>
            </w:r>
          </w:p>
          <w:p>
            <w:pPr>
              <w:pStyle w:val="TableParagraph"/>
              <w:spacing w:line="175" w:lineRule="exact" w:before="1"/>
              <w:ind w:left="68"/>
              <w:rPr>
                <w:b/>
                <w:sz w:val="16"/>
              </w:rPr>
            </w:pPr>
            <w:r>
              <w:rPr>
                <w:b/>
                <w:spacing w:val="-2"/>
                <w:sz w:val="16"/>
              </w:rPr>
              <w:t>concesionados</w:t>
            </w:r>
          </w:p>
        </w:tc>
        <w:tc>
          <w:tcPr>
            <w:tcW w:w="588" w:type="dxa"/>
          </w:tcPr>
          <w:p>
            <w:pPr>
              <w:pStyle w:val="TableParagraph"/>
              <w:spacing w:before="97"/>
              <w:ind w:left="15"/>
              <w:jc w:val="center"/>
              <w:rPr>
                <w:b/>
                <w:sz w:val="16"/>
              </w:rPr>
            </w:pPr>
            <w:r>
              <w:rPr>
                <w:b/>
                <w:spacing w:val="-5"/>
                <w:sz w:val="16"/>
              </w:rPr>
              <w:t>10</w:t>
            </w:r>
          </w:p>
        </w:tc>
        <w:tc>
          <w:tcPr>
            <w:tcW w:w="2160" w:type="dxa"/>
          </w:tcPr>
          <w:p>
            <w:pPr>
              <w:pStyle w:val="TableParagraph"/>
              <w:spacing w:before="97"/>
              <w:ind w:left="61" w:right="14"/>
              <w:jc w:val="center"/>
              <w:rPr>
                <w:b/>
                <w:sz w:val="16"/>
              </w:rPr>
            </w:pPr>
            <w:r>
              <w:rPr>
                <w:b/>
                <w:spacing w:val="-10"/>
                <w:sz w:val="16"/>
              </w:rPr>
              <w:t>-</w:t>
            </w:r>
          </w:p>
        </w:tc>
        <w:tc>
          <w:tcPr>
            <w:tcW w:w="2160" w:type="dxa"/>
          </w:tcPr>
          <w:p>
            <w:pPr>
              <w:pStyle w:val="TableParagraph"/>
              <w:spacing w:before="97"/>
              <w:ind w:left="61" w:right="15"/>
              <w:jc w:val="center"/>
              <w:rPr>
                <w:b/>
                <w:sz w:val="16"/>
              </w:rPr>
            </w:pPr>
            <w:r>
              <w:rPr>
                <w:b/>
                <w:spacing w:val="-10"/>
                <w:sz w:val="16"/>
              </w:rPr>
              <w:t>-</w:t>
            </w:r>
          </w:p>
        </w:tc>
        <w:tc>
          <w:tcPr>
            <w:tcW w:w="1080" w:type="dxa"/>
          </w:tcPr>
          <w:p>
            <w:pPr>
              <w:pStyle w:val="TableParagraph"/>
              <w:spacing w:before="97"/>
              <w:ind w:left="13" w:right="3"/>
              <w:jc w:val="center"/>
              <w:rPr>
                <w:b/>
                <w:sz w:val="16"/>
              </w:rPr>
            </w:pPr>
            <w:r>
              <w:rPr>
                <w:b/>
                <w:spacing w:val="-2"/>
                <w:sz w:val="16"/>
              </w:rPr>
              <w:t>0,00%</w:t>
            </w:r>
          </w:p>
        </w:tc>
      </w:tr>
    </w:tbl>
    <w:p>
      <w:pPr>
        <w:pStyle w:val="Heading4"/>
        <w:spacing w:before="81"/>
      </w:pPr>
      <w:r>
        <w:rPr>
          <w:spacing w:val="-2"/>
        </w:rPr>
        <w:t>Revelación:</w:t>
      </w:r>
    </w:p>
    <w:p>
      <w:pPr>
        <w:pStyle w:val="BodyText"/>
        <w:spacing w:before="39"/>
        <w:rPr>
          <w:b/>
        </w:rPr>
      </w:pPr>
    </w:p>
    <w:p>
      <w:pPr>
        <w:pStyle w:val="BodyText"/>
        <w:spacing w:line="357" w:lineRule="auto" w:before="1"/>
        <w:ind w:left="1341" w:right="1346"/>
        <w:jc w:val="both"/>
      </w:pPr>
      <w:r>
        <w:rPr/>
        <w:t>La cuenta Activos biológicos no concesionados, representa el 0,00% del total del Activo,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35296">
                <wp:simplePos x="0" y="0"/>
                <wp:positionH relativeFrom="page">
                  <wp:posOffset>1080516</wp:posOffset>
                </wp:positionH>
                <wp:positionV relativeFrom="paragraph">
                  <wp:posOffset>287826</wp:posOffset>
                </wp:positionV>
                <wp:extent cx="5713730" cy="239395"/>
                <wp:effectExtent l="0" t="0" r="0" b="0"/>
                <wp:wrapTopAndBottom/>
                <wp:docPr id="367" name="Textbox 367"/>
                <wp:cNvGraphicFramePr>
                  <a:graphicFrameLocks/>
                </wp:cNvGraphicFramePr>
                <a:graphic>
                  <a:graphicData uri="http://schemas.microsoft.com/office/word/2010/wordprocessingShape">
                    <wps:wsp>
                      <wps:cNvPr id="367" name="Textbox 36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63485pt;width:449.9pt;height:18.850pt;mso-position-horizontal-relative:page;mso-position-vertical-relative:paragraph;z-index:-15581184;mso-wrap-distance-left:0;mso-wrap-distance-right:0" type="#_x0000_t202" id="docshape36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735808">
                <wp:simplePos x="0" y="0"/>
                <wp:positionH relativeFrom="page">
                  <wp:posOffset>1062227</wp:posOffset>
                </wp:positionH>
                <wp:positionV relativeFrom="paragraph">
                  <wp:posOffset>181774</wp:posOffset>
                </wp:positionV>
                <wp:extent cx="5648325" cy="231775"/>
                <wp:effectExtent l="0" t="0" r="0" b="0"/>
                <wp:wrapTopAndBottom/>
                <wp:docPr id="368" name="Textbox 368"/>
                <wp:cNvGraphicFramePr>
                  <a:graphicFrameLocks/>
                </wp:cNvGraphicFramePr>
                <a:graphic>
                  <a:graphicData uri="http://schemas.microsoft.com/office/word/2010/wordprocessingShape">
                    <wps:wsp>
                      <wps:cNvPr id="368" name="Textbox 368"/>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Agricultura</w:t>
                            </w:r>
                            <w:r>
                              <w:rPr>
                                <w:b/>
                                <w:color w:val="FFFFFF"/>
                                <w:spacing w:val="-2"/>
                                <w:sz w:val="20"/>
                              </w:rPr>
                              <w:t> </w:t>
                            </w:r>
                            <w:r>
                              <w:rPr>
                                <w:b/>
                                <w:color w:val="FFFFFF"/>
                                <w:sz w:val="20"/>
                              </w:rPr>
                              <w:t>NICSP</w:t>
                            </w:r>
                            <w:r>
                              <w:rPr>
                                <w:b/>
                                <w:color w:val="FFFFFF"/>
                                <w:spacing w:val="-4"/>
                                <w:sz w:val="20"/>
                              </w:rPr>
                              <w:t> </w:t>
                            </w:r>
                            <w:r>
                              <w:rPr>
                                <w:b/>
                                <w:color w:val="FFFFFF"/>
                                <w:sz w:val="20"/>
                              </w:rPr>
                              <w:t>27</w:t>
                            </w:r>
                            <w:r>
                              <w:rPr>
                                <w:b/>
                                <w:color w:val="FFFFFF"/>
                                <w:spacing w:val="-4"/>
                                <w:sz w:val="20"/>
                              </w:rPr>
                              <w:t> </w:t>
                            </w:r>
                            <w:r>
                              <w:rPr>
                                <w:b/>
                                <w:color w:val="FFFFFF"/>
                                <w:sz w:val="20"/>
                              </w:rPr>
                              <w:t>(párrafos</w:t>
                            </w:r>
                            <w:r>
                              <w:rPr>
                                <w:b/>
                                <w:color w:val="FFFFFF"/>
                                <w:spacing w:val="-3"/>
                                <w:sz w:val="20"/>
                              </w:rPr>
                              <w:t> </w:t>
                            </w:r>
                            <w:r>
                              <w:rPr>
                                <w:b/>
                                <w:color w:val="FFFFFF"/>
                                <w:sz w:val="20"/>
                              </w:rPr>
                              <w:t>38,</w:t>
                            </w:r>
                            <w:r>
                              <w:rPr>
                                <w:b/>
                                <w:color w:val="FFFFFF"/>
                                <w:spacing w:val="-1"/>
                                <w:sz w:val="20"/>
                              </w:rPr>
                              <w:t> </w:t>
                            </w:r>
                            <w:r>
                              <w:rPr>
                                <w:b/>
                                <w:color w:val="FFFFFF"/>
                                <w:sz w:val="20"/>
                              </w:rPr>
                              <w:t>39,</w:t>
                            </w:r>
                            <w:r>
                              <w:rPr>
                                <w:b/>
                                <w:color w:val="FFFFFF"/>
                                <w:spacing w:val="-5"/>
                                <w:sz w:val="20"/>
                              </w:rPr>
                              <w:t> </w:t>
                            </w:r>
                            <w:r>
                              <w:rPr>
                                <w:b/>
                                <w:color w:val="FFFFFF"/>
                                <w:sz w:val="20"/>
                              </w:rPr>
                              <w:t>44</w:t>
                            </w:r>
                            <w:r>
                              <w:rPr>
                                <w:b/>
                                <w:color w:val="FFFFFF"/>
                                <w:spacing w:val="-4"/>
                                <w:sz w:val="20"/>
                              </w:rPr>
                              <w:t> </w:t>
                            </w:r>
                            <w:r>
                              <w:rPr>
                                <w:b/>
                                <w:color w:val="FFFFFF"/>
                                <w:sz w:val="20"/>
                              </w:rPr>
                              <w:t>a</w:t>
                            </w:r>
                            <w:r>
                              <w:rPr>
                                <w:b/>
                                <w:color w:val="FFFFFF"/>
                                <w:spacing w:val="-2"/>
                                <w:sz w:val="20"/>
                              </w:rPr>
                              <w:t> </w:t>
                            </w:r>
                            <w:r>
                              <w:rPr>
                                <w:b/>
                                <w:color w:val="FFFFFF"/>
                                <w:sz w:val="20"/>
                              </w:rPr>
                              <w:t>48,</w:t>
                            </w:r>
                            <w:r>
                              <w:rPr>
                                <w:b/>
                                <w:color w:val="FFFFFF"/>
                                <w:spacing w:val="-4"/>
                                <w:sz w:val="20"/>
                              </w:rPr>
                              <w:t> </w:t>
                            </w:r>
                            <w:r>
                              <w:rPr>
                                <w:b/>
                                <w:color w:val="FFFFFF"/>
                                <w:sz w:val="20"/>
                              </w:rPr>
                              <w:t>52</w:t>
                            </w:r>
                            <w:r>
                              <w:rPr>
                                <w:b/>
                                <w:color w:val="FFFFFF"/>
                                <w:spacing w:val="-4"/>
                                <w:sz w:val="20"/>
                              </w:rPr>
                              <w:t> </w:t>
                            </w:r>
                            <w:r>
                              <w:rPr>
                                <w:b/>
                                <w:color w:val="FFFFFF"/>
                                <w:sz w:val="20"/>
                              </w:rPr>
                              <w:t>a</w:t>
                            </w:r>
                            <w:r>
                              <w:rPr>
                                <w:b/>
                                <w:color w:val="FFFFFF"/>
                                <w:spacing w:val="-1"/>
                                <w:sz w:val="20"/>
                              </w:rPr>
                              <w:t> </w:t>
                            </w:r>
                            <w:r>
                              <w:rPr>
                                <w:b/>
                                <w:color w:val="FFFFFF"/>
                                <w:spacing w:val="-5"/>
                                <w:sz w:val="20"/>
                              </w:rPr>
                              <w:t>54)</w:t>
                            </w:r>
                          </w:p>
                        </w:txbxContent>
                      </wps:txbx>
                      <wps:bodyPr wrap="square" lIns="0" tIns="0" rIns="0" bIns="0" rtlCol="0">
                        <a:noAutofit/>
                      </wps:bodyPr>
                    </wps:wsp>
                  </a:graphicData>
                </a:graphic>
              </wp:anchor>
            </w:drawing>
          </mc:Choice>
          <mc:Fallback>
            <w:pict>
              <v:shape style="position:absolute;margin-left:83.639999pt;margin-top:14.312958pt;width:444.75pt;height:18.25pt;mso-position-horizontal-relative:page;mso-position-vertical-relative:paragraph;z-index:-15580672;mso-wrap-distance-left:0;mso-wrap-distance-right:0" type="#_x0000_t202" id="docshape364"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Agricultura</w:t>
                      </w:r>
                      <w:r>
                        <w:rPr>
                          <w:b/>
                          <w:color w:val="FFFFFF"/>
                          <w:spacing w:val="-2"/>
                          <w:sz w:val="20"/>
                        </w:rPr>
                        <w:t> </w:t>
                      </w:r>
                      <w:r>
                        <w:rPr>
                          <w:b/>
                          <w:color w:val="FFFFFF"/>
                          <w:sz w:val="20"/>
                        </w:rPr>
                        <w:t>NICSP</w:t>
                      </w:r>
                      <w:r>
                        <w:rPr>
                          <w:b/>
                          <w:color w:val="FFFFFF"/>
                          <w:spacing w:val="-4"/>
                          <w:sz w:val="20"/>
                        </w:rPr>
                        <w:t> </w:t>
                      </w:r>
                      <w:r>
                        <w:rPr>
                          <w:b/>
                          <w:color w:val="FFFFFF"/>
                          <w:sz w:val="20"/>
                        </w:rPr>
                        <w:t>27</w:t>
                      </w:r>
                      <w:r>
                        <w:rPr>
                          <w:b/>
                          <w:color w:val="FFFFFF"/>
                          <w:spacing w:val="-4"/>
                          <w:sz w:val="20"/>
                        </w:rPr>
                        <w:t> </w:t>
                      </w:r>
                      <w:r>
                        <w:rPr>
                          <w:b/>
                          <w:color w:val="FFFFFF"/>
                          <w:sz w:val="20"/>
                        </w:rPr>
                        <w:t>(párrafos</w:t>
                      </w:r>
                      <w:r>
                        <w:rPr>
                          <w:b/>
                          <w:color w:val="FFFFFF"/>
                          <w:spacing w:val="-3"/>
                          <w:sz w:val="20"/>
                        </w:rPr>
                        <w:t> </w:t>
                      </w:r>
                      <w:r>
                        <w:rPr>
                          <w:b/>
                          <w:color w:val="FFFFFF"/>
                          <w:sz w:val="20"/>
                        </w:rPr>
                        <w:t>38,</w:t>
                      </w:r>
                      <w:r>
                        <w:rPr>
                          <w:b/>
                          <w:color w:val="FFFFFF"/>
                          <w:spacing w:val="-1"/>
                          <w:sz w:val="20"/>
                        </w:rPr>
                        <w:t> </w:t>
                      </w:r>
                      <w:r>
                        <w:rPr>
                          <w:b/>
                          <w:color w:val="FFFFFF"/>
                          <w:sz w:val="20"/>
                        </w:rPr>
                        <w:t>39,</w:t>
                      </w:r>
                      <w:r>
                        <w:rPr>
                          <w:b/>
                          <w:color w:val="FFFFFF"/>
                          <w:spacing w:val="-5"/>
                          <w:sz w:val="20"/>
                        </w:rPr>
                        <w:t> </w:t>
                      </w:r>
                      <w:r>
                        <w:rPr>
                          <w:b/>
                          <w:color w:val="FFFFFF"/>
                          <w:sz w:val="20"/>
                        </w:rPr>
                        <w:t>44</w:t>
                      </w:r>
                      <w:r>
                        <w:rPr>
                          <w:b/>
                          <w:color w:val="FFFFFF"/>
                          <w:spacing w:val="-4"/>
                          <w:sz w:val="20"/>
                        </w:rPr>
                        <w:t> </w:t>
                      </w:r>
                      <w:r>
                        <w:rPr>
                          <w:b/>
                          <w:color w:val="FFFFFF"/>
                          <w:sz w:val="20"/>
                        </w:rPr>
                        <w:t>a</w:t>
                      </w:r>
                      <w:r>
                        <w:rPr>
                          <w:b/>
                          <w:color w:val="FFFFFF"/>
                          <w:spacing w:val="-2"/>
                          <w:sz w:val="20"/>
                        </w:rPr>
                        <w:t> </w:t>
                      </w:r>
                      <w:r>
                        <w:rPr>
                          <w:b/>
                          <w:color w:val="FFFFFF"/>
                          <w:sz w:val="20"/>
                        </w:rPr>
                        <w:t>48,</w:t>
                      </w:r>
                      <w:r>
                        <w:rPr>
                          <w:b/>
                          <w:color w:val="FFFFFF"/>
                          <w:spacing w:val="-4"/>
                          <w:sz w:val="20"/>
                        </w:rPr>
                        <w:t> </w:t>
                      </w:r>
                      <w:r>
                        <w:rPr>
                          <w:b/>
                          <w:color w:val="FFFFFF"/>
                          <w:sz w:val="20"/>
                        </w:rPr>
                        <w:t>52</w:t>
                      </w:r>
                      <w:r>
                        <w:rPr>
                          <w:b/>
                          <w:color w:val="FFFFFF"/>
                          <w:spacing w:val="-4"/>
                          <w:sz w:val="20"/>
                        </w:rPr>
                        <w:t> </w:t>
                      </w:r>
                      <w:r>
                        <w:rPr>
                          <w:b/>
                          <w:color w:val="FFFFFF"/>
                          <w:sz w:val="20"/>
                        </w:rPr>
                        <w:t>a</w:t>
                      </w:r>
                      <w:r>
                        <w:rPr>
                          <w:b/>
                          <w:color w:val="FFFFFF"/>
                          <w:spacing w:val="-1"/>
                          <w:sz w:val="20"/>
                        </w:rPr>
                        <w:t> </w:t>
                      </w:r>
                      <w:r>
                        <w:rPr>
                          <w:b/>
                          <w:color w:val="FFFFFF"/>
                          <w:spacing w:val="-5"/>
                          <w:sz w:val="20"/>
                        </w:rPr>
                        <w:t>54)</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736320">
                <wp:simplePos x="0" y="0"/>
                <wp:positionH relativeFrom="page">
                  <wp:posOffset>1080516</wp:posOffset>
                </wp:positionH>
                <wp:positionV relativeFrom="paragraph">
                  <wp:posOffset>518578</wp:posOffset>
                </wp:positionV>
                <wp:extent cx="5713730" cy="239395"/>
                <wp:effectExtent l="0" t="0" r="0" b="0"/>
                <wp:wrapTopAndBottom/>
                <wp:docPr id="369" name="Textbox 369"/>
                <wp:cNvGraphicFramePr>
                  <a:graphicFrameLocks/>
                </wp:cNvGraphicFramePr>
                <a:graphic>
                  <a:graphicData uri="http://schemas.microsoft.com/office/word/2010/wordprocessingShape">
                    <wps:wsp>
                      <wps:cNvPr id="369" name="Textbox 369"/>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40.832947pt;width:449.9pt;height:18.850pt;mso-position-horizontal-relative:page;mso-position-vertical-relative:paragraph;z-index:-15580160;mso-wrap-distance-left:0;mso-wrap-distance-right:0" type="#_x0000_t202" id="docshape36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spacing w:before="240"/>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18"/>
        <w:gridCol w:w="1767"/>
        <w:gridCol w:w="586"/>
        <w:gridCol w:w="2160"/>
        <w:gridCol w:w="2160"/>
        <w:gridCol w:w="1082"/>
      </w:tblGrid>
      <w:tr>
        <w:trPr>
          <w:trHeight w:val="323" w:hRule="atLeast"/>
        </w:trPr>
        <w:tc>
          <w:tcPr>
            <w:tcW w:w="1618" w:type="dxa"/>
            <w:vMerge w:val="restart"/>
            <w:shd w:val="clear" w:color="auto" w:fill="366091"/>
          </w:tcPr>
          <w:p>
            <w:pPr>
              <w:pStyle w:val="TableParagraph"/>
              <w:spacing w:before="40"/>
              <w:rPr>
                <w:sz w:val="16"/>
              </w:rPr>
            </w:pPr>
          </w:p>
          <w:p>
            <w:pPr>
              <w:pStyle w:val="TableParagraph"/>
              <w:ind w:left="69"/>
              <w:rPr>
                <w:b/>
                <w:sz w:val="16"/>
              </w:rPr>
            </w:pPr>
            <w:r>
              <w:rPr>
                <w:b/>
                <w:color w:val="FFFFFF"/>
                <w:spacing w:val="-2"/>
                <w:sz w:val="16"/>
              </w:rPr>
              <w:t>Cuenta</w:t>
            </w:r>
          </w:p>
        </w:tc>
        <w:tc>
          <w:tcPr>
            <w:tcW w:w="1767" w:type="dxa"/>
            <w:vMerge w:val="restart"/>
            <w:shd w:val="clear" w:color="auto" w:fill="366091"/>
          </w:tcPr>
          <w:p>
            <w:pPr>
              <w:pStyle w:val="TableParagraph"/>
              <w:spacing w:before="40"/>
              <w:rPr>
                <w:sz w:val="16"/>
              </w:rPr>
            </w:pPr>
          </w:p>
          <w:p>
            <w:pPr>
              <w:pStyle w:val="TableParagraph"/>
              <w:ind w:left="496"/>
              <w:rPr>
                <w:b/>
                <w:sz w:val="16"/>
              </w:rPr>
            </w:pPr>
            <w:r>
              <w:rPr>
                <w:b/>
                <w:color w:val="FFFFFF"/>
                <w:spacing w:val="-2"/>
                <w:sz w:val="16"/>
              </w:rPr>
              <w:t>Descripción</w:t>
            </w:r>
          </w:p>
        </w:tc>
        <w:tc>
          <w:tcPr>
            <w:tcW w:w="586" w:type="dxa"/>
            <w:vMerge w:val="restart"/>
            <w:shd w:val="clear" w:color="auto" w:fill="366091"/>
          </w:tcPr>
          <w:p>
            <w:pPr>
              <w:pStyle w:val="TableParagraph"/>
              <w:spacing w:before="40"/>
              <w:rPr>
                <w:sz w:val="16"/>
              </w:rPr>
            </w:pPr>
          </w:p>
          <w:p>
            <w:pPr>
              <w:pStyle w:val="TableParagraph"/>
              <w:ind w:left="128"/>
              <w:rPr>
                <w:b/>
                <w:sz w:val="16"/>
              </w:rPr>
            </w:pPr>
            <w:r>
              <w:rPr>
                <w:b/>
                <w:color w:val="FFFFFF"/>
                <w:spacing w:val="-4"/>
                <w:sz w:val="16"/>
              </w:rPr>
              <w:t>Nota</w:t>
            </w:r>
          </w:p>
        </w:tc>
        <w:tc>
          <w:tcPr>
            <w:tcW w:w="2160" w:type="dxa"/>
            <w:vMerge w:val="restart"/>
            <w:shd w:val="clear" w:color="auto" w:fill="366091"/>
          </w:tcPr>
          <w:p>
            <w:pPr>
              <w:pStyle w:val="TableParagraph"/>
              <w:spacing w:before="40"/>
              <w:rPr>
                <w:sz w:val="16"/>
              </w:rPr>
            </w:pPr>
          </w:p>
          <w:p>
            <w:pPr>
              <w:pStyle w:val="TableParagraph"/>
              <w:ind w:left="604"/>
              <w:rPr>
                <w:b/>
                <w:sz w:val="16"/>
              </w:rPr>
            </w:pPr>
            <w:r>
              <w:rPr>
                <w:b/>
                <w:color w:val="FFFFFF"/>
                <w:sz w:val="16"/>
              </w:rPr>
              <w:t>Periodo</w:t>
            </w:r>
            <w:r>
              <w:rPr>
                <w:b/>
                <w:color w:val="FFFFFF"/>
                <w:spacing w:val="-4"/>
                <w:sz w:val="16"/>
              </w:rPr>
              <w:t> </w:t>
            </w:r>
            <w:r>
              <w:rPr>
                <w:b/>
                <w:color w:val="FFFFFF"/>
                <w:spacing w:val="-2"/>
                <w:sz w:val="16"/>
              </w:rPr>
              <w:t>Actual</w:t>
            </w:r>
          </w:p>
        </w:tc>
        <w:tc>
          <w:tcPr>
            <w:tcW w:w="2160" w:type="dxa"/>
            <w:vMerge w:val="restart"/>
            <w:shd w:val="clear" w:color="auto" w:fill="366091"/>
          </w:tcPr>
          <w:p>
            <w:pPr>
              <w:pStyle w:val="TableParagraph"/>
              <w:spacing w:before="40"/>
              <w:rPr>
                <w:sz w:val="16"/>
              </w:rPr>
            </w:pPr>
          </w:p>
          <w:p>
            <w:pPr>
              <w:pStyle w:val="TableParagraph"/>
              <w:ind w:left="537"/>
              <w:rPr>
                <w:b/>
                <w:sz w:val="16"/>
              </w:rPr>
            </w:pPr>
            <w:r>
              <w:rPr>
                <w:b/>
                <w:color w:val="FFFFFF"/>
                <w:sz w:val="16"/>
              </w:rPr>
              <w:t>Periodo</w:t>
            </w:r>
            <w:r>
              <w:rPr>
                <w:b/>
                <w:color w:val="FFFFFF"/>
                <w:spacing w:val="-4"/>
                <w:sz w:val="16"/>
              </w:rPr>
              <w:t> </w:t>
            </w:r>
            <w:r>
              <w:rPr>
                <w:b/>
                <w:color w:val="FFFFFF"/>
                <w:spacing w:val="-2"/>
                <w:sz w:val="16"/>
              </w:rPr>
              <w:t>Anterior</w:t>
            </w:r>
          </w:p>
        </w:tc>
        <w:tc>
          <w:tcPr>
            <w:tcW w:w="1082" w:type="dxa"/>
            <w:shd w:val="clear" w:color="auto" w:fill="366091"/>
          </w:tcPr>
          <w:p>
            <w:pPr>
              <w:pStyle w:val="TableParagraph"/>
              <w:spacing w:before="63"/>
              <w:ind w:left="14"/>
              <w:jc w:val="center"/>
              <w:rPr>
                <w:b/>
                <w:sz w:val="16"/>
              </w:rPr>
            </w:pPr>
            <w:r>
              <w:rPr>
                <w:b/>
                <w:color w:val="FFFFFF"/>
                <w:spacing w:val="-2"/>
                <w:sz w:val="16"/>
              </w:rPr>
              <w:t>Diferencia</w:t>
            </w:r>
          </w:p>
        </w:tc>
      </w:tr>
      <w:tr>
        <w:trPr>
          <w:trHeight w:val="325" w:hRule="atLeast"/>
        </w:trPr>
        <w:tc>
          <w:tcPr>
            <w:tcW w:w="1618" w:type="dxa"/>
            <w:vMerge/>
            <w:tcBorders>
              <w:top w:val="nil"/>
            </w:tcBorders>
            <w:shd w:val="clear" w:color="auto" w:fill="366091"/>
          </w:tcPr>
          <w:p>
            <w:pPr>
              <w:rPr>
                <w:sz w:val="2"/>
                <w:szCs w:val="2"/>
              </w:rPr>
            </w:pPr>
          </w:p>
        </w:tc>
        <w:tc>
          <w:tcPr>
            <w:tcW w:w="1767" w:type="dxa"/>
            <w:vMerge/>
            <w:tcBorders>
              <w:top w:val="nil"/>
            </w:tcBorders>
            <w:shd w:val="clear" w:color="auto" w:fill="366091"/>
          </w:tcPr>
          <w:p>
            <w:pPr>
              <w:rPr>
                <w:sz w:val="2"/>
                <w:szCs w:val="2"/>
              </w:rPr>
            </w:pPr>
          </w:p>
        </w:tc>
        <w:tc>
          <w:tcPr>
            <w:tcW w:w="586"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082" w:type="dxa"/>
            <w:shd w:val="clear" w:color="auto" w:fill="366091"/>
          </w:tcPr>
          <w:p>
            <w:pPr>
              <w:pStyle w:val="TableParagraph"/>
              <w:spacing w:before="65"/>
              <w:ind w:left="14" w:right="1"/>
              <w:jc w:val="center"/>
              <w:rPr>
                <w:sz w:val="16"/>
              </w:rPr>
            </w:pPr>
            <w:r>
              <w:rPr>
                <w:color w:val="FFFFFF"/>
                <w:spacing w:val="-10"/>
                <w:sz w:val="16"/>
              </w:rPr>
              <w:t>%</w:t>
            </w:r>
          </w:p>
        </w:tc>
      </w:tr>
      <w:tr>
        <w:trPr>
          <w:trHeight w:val="781" w:hRule="atLeast"/>
        </w:trPr>
        <w:tc>
          <w:tcPr>
            <w:tcW w:w="1618" w:type="dxa"/>
          </w:tcPr>
          <w:p>
            <w:pPr>
              <w:pStyle w:val="TableParagraph"/>
              <w:spacing w:before="95"/>
              <w:rPr>
                <w:sz w:val="16"/>
              </w:rPr>
            </w:pPr>
          </w:p>
          <w:p>
            <w:pPr>
              <w:pStyle w:val="TableParagraph"/>
              <w:spacing w:before="1"/>
              <w:ind w:left="69"/>
              <w:rPr>
                <w:b/>
                <w:sz w:val="16"/>
              </w:rPr>
            </w:pPr>
            <w:r>
              <w:rPr>
                <w:b/>
                <w:spacing w:val="-2"/>
                <w:sz w:val="16"/>
              </w:rPr>
              <w:t>1.2.5.04.</w:t>
            </w:r>
          </w:p>
        </w:tc>
        <w:tc>
          <w:tcPr>
            <w:tcW w:w="1767" w:type="dxa"/>
          </w:tcPr>
          <w:p>
            <w:pPr>
              <w:pStyle w:val="TableParagraph"/>
              <w:ind w:left="68" w:right="65"/>
              <w:rPr>
                <w:b/>
                <w:sz w:val="16"/>
              </w:rPr>
            </w:pPr>
            <w:r>
              <w:rPr>
                <w:b/>
                <w:sz w:val="16"/>
              </w:rPr>
              <w:t>Bienes</w:t>
            </w:r>
            <w:r>
              <w:rPr>
                <w:b/>
                <w:spacing w:val="-7"/>
                <w:sz w:val="16"/>
              </w:rPr>
              <w:t> </w:t>
            </w:r>
            <w:r>
              <w:rPr>
                <w:b/>
                <w:sz w:val="16"/>
              </w:rPr>
              <w:t>de</w:t>
            </w:r>
            <w:r>
              <w:rPr>
                <w:b/>
                <w:spacing w:val="40"/>
                <w:sz w:val="16"/>
              </w:rPr>
              <w:t> </w:t>
            </w:r>
            <w:r>
              <w:rPr>
                <w:b/>
                <w:sz w:val="16"/>
              </w:rPr>
              <w:t>infraestructura y de</w:t>
            </w:r>
            <w:r>
              <w:rPr>
                <w:b/>
                <w:spacing w:val="40"/>
                <w:sz w:val="16"/>
              </w:rPr>
              <w:t> </w:t>
            </w:r>
            <w:r>
              <w:rPr>
                <w:b/>
                <w:sz w:val="16"/>
              </w:rPr>
              <w:t>beneficio</w:t>
            </w:r>
            <w:r>
              <w:rPr>
                <w:b/>
                <w:spacing w:val="-10"/>
                <w:sz w:val="16"/>
              </w:rPr>
              <w:t> </w:t>
            </w:r>
            <w:r>
              <w:rPr>
                <w:b/>
                <w:sz w:val="16"/>
              </w:rPr>
              <w:t>y</w:t>
            </w:r>
            <w:r>
              <w:rPr>
                <w:b/>
                <w:spacing w:val="-9"/>
                <w:sz w:val="16"/>
              </w:rPr>
              <w:t> </w:t>
            </w:r>
            <w:r>
              <w:rPr>
                <w:b/>
                <w:sz w:val="16"/>
              </w:rPr>
              <w:t>uso</w:t>
            </w:r>
            <w:r>
              <w:rPr>
                <w:b/>
                <w:spacing w:val="-9"/>
                <w:sz w:val="16"/>
              </w:rPr>
              <w:t> </w:t>
            </w:r>
            <w:r>
              <w:rPr>
                <w:b/>
                <w:sz w:val="16"/>
              </w:rPr>
              <w:t>público</w:t>
            </w:r>
          </w:p>
          <w:p>
            <w:pPr>
              <w:pStyle w:val="TableParagraph"/>
              <w:spacing w:line="177" w:lineRule="exact"/>
              <w:ind w:left="68"/>
              <w:rPr>
                <w:b/>
                <w:sz w:val="16"/>
              </w:rPr>
            </w:pPr>
            <w:r>
              <w:rPr>
                <w:b/>
                <w:sz w:val="16"/>
              </w:rPr>
              <w:t>en </w:t>
            </w:r>
            <w:r>
              <w:rPr>
                <w:b/>
                <w:spacing w:val="-2"/>
                <w:sz w:val="16"/>
              </w:rPr>
              <w:t>servicio</w:t>
            </w:r>
          </w:p>
        </w:tc>
        <w:tc>
          <w:tcPr>
            <w:tcW w:w="586" w:type="dxa"/>
          </w:tcPr>
          <w:p>
            <w:pPr>
              <w:pStyle w:val="TableParagraph"/>
              <w:spacing w:before="95"/>
              <w:rPr>
                <w:sz w:val="16"/>
              </w:rPr>
            </w:pPr>
          </w:p>
          <w:p>
            <w:pPr>
              <w:pStyle w:val="TableParagraph"/>
              <w:spacing w:before="1"/>
              <w:ind w:left="16"/>
              <w:jc w:val="center"/>
              <w:rPr>
                <w:b/>
                <w:sz w:val="16"/>
              </w:rPr>
            </w:pPr>
            <w:r>
              <w:rPr>
                <w:b/>
                <w:spacing w:val="-5"/>
                <w:sz w:val="16"/>
              </w:rPr>
              <w:t>10</w:t>
            </w:r>
          </w:p>
        </w:tc>
        <w:tc>
          <w:tcPr>
            <w:tcW w:w="2160" w:type="dxa"/>
          </w:tcPr>
          <w:p>
            <w:pPr>
              <w:pStyle w:val="TableParagraph"/>
              <w:spacing w:before="95"/>
              <w:rPr>
                <w:sz w:val="16"/>
              </w:rPr>
            </w:pPr>
          </w:p>
          <w:p>
            <w:pPr>
              <w:pStyle w:val="TableParagraph"/>
              <w:spacing w:before="1"/>
              <w:ind w:left="61" w:right="11"/>
              <w:jc w:val="center"/>
              <w:rPr>
                <w:b/>
                <w:sz w:val="16"/>
              </w:rPr>
            </w:pPr>
            <w:r>
              <w:rPr>
                <w:b/>
                <w:spacing w:val="-10"/>
                <w:sz w:val="16"/>
              </w:rPr>
              <w:t>-</w:t>
            </w:r>
          </w:p>
        </w:tc>
        <w:tc>
          <w:tcPr>
            <w:tcW w:w="2160" w:type="dxa"/>
          </w:tcPr>
          <w:p>
            <w:pPr>
              <w:pStyle w:val="TableParagraph"/>
              <w:spacing w:before="95"/>
              <w:rPr>
                <w:sz w:val="16"/>
              </w:rPr>
            </w:pPr>
          </w:p>
          <w:p>
            <w:pPr>
              <w:pStyle w:val="TableParagraph"/>
              <w:spacing w:before="1"/>
              <w:ind w:left="61" w:right="12"/>
              <w:jc w:val="center"/>
              <w:rPr>
                <w:b/>
                <w:sz w:val="16"/>
              </w:rPr>
            </w:pPr>
            <w:r>
              <w:rPr>
                <w:b/>
                <w:spacing w:val="-10"/>
                <w:sz w:val="16"/>
              </w:rPr>
              <w:t>-</w:t>
            </w:r>
          </w:p>
        </w:tc>
        <w:tc>
          <w:tcPr>
            <w:tcW w:w="1082" w:type="dxa"/>
          </w:tcPr>
          <w:p>
            <w:pPr>
              <w:pStyle w:val="TableParagraph"/>
              <w:spacing w:before="95"/>
              <w:rPr>
                <w:sz w:val="16"/>
              </w:rPr>
            </w:pPr>
          </w:p>
          <w:p>
            <w:pPr>
              <w:pStyle w:val="TableParagraph"/>
              <w:spacing w:before="1"/>
              <w:ind w:left="14" w:right="3"/>
              <w:jc w:val="center"/>
              <w:rPr>
                <w:b/>
                <w:sz w:val="16"/>
              </w:rPr>
            </w:pPr>
            <w:r>
              <w:rPr>
                <w:b/>
                <w:spacing w:val="-2"/>
                <w:sz w:val="16"/>
              </w:rPr>
              <w:t>0,00%</w:t>
            </w:r>
          </w:p>
        </w:tc>
      </w:tr>
    </w:tbl>
    <w:p>
      <w:pPr>
        <w:pStyle w:val="Heading4"/>
        <w:spacing w:before="239"/>
        <w:rPr>
          <w:b w:val="0"/>
        </w:rPr>
      </w:pPr>
      <w:r>
        <w:rPr>
          <w:spacing w:val="-2"/>
        </w:rPr>
        <w:t>Revelación</w:t>
      </w:r>
      <w:r>
        <w:rPr>
          <w:b w:val="0"/>
          <w:spacing w:val="-2"/>
        </w:rPr>
        <w:t>:</w:t>
      </w:r>
    </w:p>
    <w:p>
      <w:pPr>
        <w:pStyle w:val="BodyText"/>
        <w:spacing w:before="119"/>
      </w:pPr>
    </w:p>
    <w:p>
      <w:pPr>
        <w:spacing w:line="360" w:lineRule="auto" w:before="0"/>
        <w:ind w:left="1341" w:right="1345" w:firstLine="0"/>
        <w:jc w:val="both"/>
        <w:rPr>
          <w:b/>
          <w:sz w:val="20"/>
        </w:rPr>
      </w:pPr>
      <w:r>
        <w:rPr>
          <w:b/>
          <w:sz w:val="20"/>
        </w:rPr>
        <w:t>La cuenta Bienes de infraestructura y de beneficio y uso público en servicio, representa el 0,00% del total del</w:t>
      </w:r>
      <w:r>
        <w:rPr>
          <w:b/>
          <w:spacing w:val="-5"/>
          <w:sz w:val="20"/>
        </w:rPr>
        <w:t> </w:t>
      </w:r>
      <w:r>
        <w:rPr>
          <w:b/>
          <w:sz w:val="20"/>
        </w:rPr>
        <w:t>Activo,</w:t>
      </w:r>
      <w:r>
        <w:rPr>
          <w:b/>
          <w:spacing w:val="-5"/>
          <w:sz w:val="20"/>
        </w:rPr>
        <w:t> </w:t>
      </w:r>
      <w:r>
        <w:rPr>
          <w:b/>
          <w:sz w:val="20"/>
        </w:rPr>
        <w:t>que</w:t>
      </w:r>
      <w:r>
        <w:rPr>
          <w:b/>
          <w:spacing w:val="-2"/>
          <w:sz w:val="20"/>
        </w:rPr>
        <w:t> </w:t>
      </w:r>
      <w:r>
        <w:rPr>
          <w:b/>
          <w:sz w:val="20"/>
        </w:rPr>
        <w:t>comparado</w:t>
      </w:r>
      <w:r>
        <w:rPr>
          <w:b/>
          <w:spacing w:val="-1"/>
          <w:sz w:val="20"/>
        </w:rPr>
        <w:t> </w:t>
      </w:r>
      <w:r>
        <w:rPr>
          <w:b/>
          <w:sz w:val="20"/>
        </w:rPr>
        <w:t>al</w:t>
      </w:r>
      <w:r>
        <w:rPr>
          <w:b/>
          <w:spacing w:val="-5"/>
          <w:sz w:val="20"/>
        </w:rPr>
        <w:t> </w:t>
      </w:r>
      <w:r>
        <w:rPr>
          <w:b/>
          <w:sz w:val="20"/>
        </w:rPr>
        <w:t>periodo</w:t>
      </w:r>
      <w:r>
        <w:rPr>
          <w:b/>
          <w:spacing w:val="-4"/>
          <w:sz w:val="20"/>
        </w:rPr>
        <w:t> </w:t>
      </w:r>
      <w:r>
        <w:rPr>
          <w:b/>
          <w:sz w:val="20"/>
        </w:rPr>
        <w:t>anterior</w:t>
      </w:r>
      <w:r>
        <w:rPr>
          <w:b/>
          <w:spacing w:val="-4"/>
          <w:sz w:val="20"/>
        </w:rPr>
        <w:t> </w:t>
      </w:r>
      <w:r>
        <w:rPr>
          <w:b/>
          <w:sz w:val="20"/>
        </w:rPr>
        <w:t>genera</w:t>
      </w:r>
      <w:r>
        <w:rPr>
          <w:b/>
          <w:spacing w:val="-4"/>
          <w:sz w:val="20"/>
        </w:rPr>
        <w:t> </w:t>
      </w:r>
      <w:r>
        <w:rPr>
          <w:b/>
          <w:sz w:val="20"/>
        </w:rPr>
        <w:t>una</w:t>
      </w:r>
      <w:r>
        <w:rPr>
          <w:b/>
          <w:spacing w:val="-5"/>
          <w:sz w:val="20"/>
        </w:rPr>
        <w:t> </w:t>
      </w:r>
      <w:r>
        <w:rPr>
          <w:b/>
          <w:sz w:val="20"/>
        </w:rPr>
        <w:t>variación</w:t>
      </w:r>
      <w:r>
        <w:rPr>
          <w:b/>
          <w:spacing w:val="-4"/>
          <w:sz w:val="20"/>
        </w:rPr>
        <w:t> </w:t>
      </w:r>
      <w:r>
        <w:rPr>
          <w:b/>
          <w:sz w:val="20"/>
        </w:rPr>
        <w:t>absoluta</w:t>
      </w:r>
      <w:r>
        <w:rPr>
          <w:b/>
          <w:spacing w:val="-4"/>
          <w:sz w:val="20"/>
        </w:rPr>
        <w:t> </w:t>
      </w:r>
      <w:r>
        <w:rPr>
          <w:b/>
          <w:sz w:val="20"/>
        </w:rPr>
        <w:t>de</w:t>
      </w:r>
      <w:r>
        <w:rPr>
          <w:b/>
          <w:spacing w:val="-2"/>
          <w:sz w:val="20"/>
        </w:rPr>
        <w:t> </w:t>
      </w:r>
      <w:r>
        <w:rPr>
          <w:b/>
          <w:sz w:val="20"/>
        </w:rPr>
        <w:t>0</w:t>
      </w:r>
      <w:r>
        <w:rPr>
          <w:b/>
          <w:spacing w:val="-4"/>
          <w:sz w:val="20"/>
        </w:rPr>
        <w:t> </w:t>
      </w:r>
      <w:r>
        <w:rPr>
          <w:b/>
          <w:sz w:val="20"/>
        </w:rPr>
        <w:t>000,00</w:t>
      </w:r>
      <w:r>
        <w:rPr>
          <w:b/>
          <w:spacing w:val="-4"/>
          <w:sz w:val="20"/>
        </w:rPr>
        <w:t> </w:t>
      </w:r>
      <w:r>
        <w:rPr>
          <w:b/>
          <w:sz w:val="20"/>
        </w:rPr>
        <w:t>que</w:t>
      </w:r>
      <w:r>
        <w:rPr>
          <w:b/>
          <w:spacing w:val="-2"/>
          <w:sz w:val="20"/>
        </w:rPr>
        <w:t> </w:t>
      </w:r>
      <w:r>
        <w:rPr>
          <w:b/>
          <w:sz w:val="20"/>
        </w:rPr>
        <w:t>corresponde a un Aumento del 0,00% de recursos disponibles.</w:t>
      </w:r>
    </w:p>
    <w:p>
      <w:pPr>
        <w:spacing w:after="0" w:line="360" w:lineRule="auto"/>
        <w:jc w:val="both"/>
        <w:rPr>
          <w:b/>
          <w:sz w:val="20"/>
        </w:rPr>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370" name="Textbox 370"/>
                <wp:cNvGraphicFramePr>
                  <a:graphicFrameLocks/>
                </wp:cNvGraphicFramePr>
                <a:graphic>
                  <a:graphicData uri="http://schemas.microsoft.com/office/word/2010/wordprocessingShape">
                    <wps:wsp>
                      <wps:cNvPr id="370" name="Textbox 370"/>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366"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rPr>
          <w:b/>
        </w:rPr>
      </w:pPr>
    </w:p>
    <w:p>
      <w:pPr>
        <w:pStyle w:val="BodyText"/>
        <w:spacing w:before="232"/>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37"/>
        <w:gridCol w:w="1008"/>
        <w:gridCol w:w="581"/>
        <w:gridCol w:w="1899"/>
        <w:gridCol w:w="1899"/>
        <w:gridCol w:w="1352"/>
      </w:tblGrid>
      <w:tr>
        <w:trPr>
          <w:trHeight w:val="330" w:hRule="atLeast"/>
        </w:trPr>
        <w:tc>
          <w:tcPr>
            <w:tcW w:w="1937" w:type="dxa"/>
            <w:vMerge w:val="restart"/>
            <w:shd w:val="clear" w:color="auto" w:fill="366091"/>
          </w:tcPr>
          <w:p>
            <w:pPr>
              <w:pStyle w:val="TableParagraph"/>
              <w:spacing w:before="4"/>
              <w:rPr>
                <w:b/>
                <w:sz w:val="18"/>
              </w:rPr>
            </w:pPr>
          </w:p>
          <w:p>
            <w:pPr>
              <w:pStyle w:val="TableParagraph"/>
              <w:ind w:left="69"/>
              <w:rPr>
                <w:b/>
                <w:sz w:val="18"/>
              </w:rPr>
            </w:pPr>
            <w:r>
              <w:rPr>
                <w:b/>
                <w:color w:val="FFFFFF"/>
                <w:spacing w:val="-2"/>
                <w:sz w:val="18"/>
              </w:rPr>
              <w:t>Cuenta</w:t>
            </w:r>
          </w:p>
        </w:tc>
        <w:tc>
          <w:tcPr>
            <w:tcW w:w="1008" w:type="dxa"/>
            <w:vMerge w:val="restart"/>
            <w:shd w:val="clear" w:color="auto" w:fill="366091"/>
          </w:tcPr>
          <w:p>
            <w:pPr>
              <w:pStyle w:val="TableParagraph"/>
              <w:spacing w:before="4"/>
              <w:rPr>
                <w:b/>
                <w:sz w:val="18"/>
              </w:rPr>
            </w:pPr>
          </w:p>
          <w:p>
            <w:pPr>
              <w:pStyle w:val="TableParagraph"/>
              <w:ind w:left="69"/>
              <w:rPr>
                <w:b/>
                <w:sz w:val="18"/>
              </w:rPr>
            </w:pPr>
            <w:r>
              <w:rPr>
                <w:b/>
                <w:color w:val="FFFFFF"/>
                <w:spacing w:val="-2"/>
                <w:sz w:val="18"/>
              </w:rPr>
              <w:t>Descripción</w:t>
            </w:r>
          </w:p>
        </w:tc>
        <w:tc>
          <w:tcPr>
            <w:tcW w:w="581" w:type="dxa"/>
            <w:vMerge w:val="restart"/>
            <w:shd w:val="clear" w:color="auto" w:fill="366091"/>
          </w:tcPr>
          <w:p>
            <w:pPr>
              <w:pStyle w:val="TableParagraph"/>
              <w:spacing w:before="4"/>
              <w:rPr>
                <w:b/>
                <w:sz w:val="18"/>
              </w:rPr>
            </w:pPr>
          </w:p>
          <w:p>
            <w:pPr>
              <w:pStyle w:val="TableParagraph"/>
              <w:ind w:left="105"/>
              <w:rPr>
                <w:b/>
                <w:sz w:val="18"/>
              </w:rPr>
            </w:pPr>
            <w:r>
              <w:rPr>
                <w:b/>
                <w:color w:val="FFFFFF"/>
                <w:spacing w:val="-4"/>
                <w:sz w:val="18"/>
              </w:rPr>
              <w:t>Nota</w:t>
            </w:r>
          </w:p>
        </w:tc>
        <w:tc>
          <w:tcPr>
            <w:tcW w:w="1899" w:type="dxa"/>
            <w:vMerge w:val="restart"/>
            <w:shd w:val="clear" w:color="auto" w:fill="366091"/>
          </w:tcPr>
          <w:p>
            <w:pPr>
              <w:pStyle w:val="TableParagraph"/>
              <w:spacing w:before="4"/>
              <w:rPr>
                <w:b/>
                <w:sz w:val="18"/>
              </w:rPr>
            </w:pPr>
          </w:p>
          <w:p>
            <w:pPr>
              <w:pStyle w:val="TableParagraph"/>
              <w:ind w:left="419"/>
              <w:rPr>
                <w:b/>
                <w:sz w:val="18"/>
              </w:rPr>
            </w:pPr>
            <w:r>
              <w:rPr>
                <w:b/>
                <w:color w:val="FFFFFF"/>
                <w:sz w:val="18"/>
              </w:rPr>
              <w:t>Periodo</w:t>
            </w:r>
            <w:r>
              <w:rPr>
                <w:b/>
                <w:color w:val="FFFFFF"/>
                <w:spacing w:val="-9"/>
                <w:sz w:val="18"/>
              </w:rPr>
              <w:t> </w:t>
            </w:r>
            <w:r>
              <w:rPr>
                <w:b/>
                <w:color w:val="FFFFFF"/>
                <w:spacing w:val="-2"/>
                <w:sz w:val="18"/>
              </w:rPr>
              <w:t>Actual</w:t>
            </w:r>
          </w:p>
        </w:tc>
        <w:tc>
          <w:tcPr>
            <w:tcW w:w="1899" w:type="dxa"/>
            <w:vMerge w:val="restart"/>
            <w:shd w:val="clear" w:color="auto" w:fill="366091"/>
          </w:tcPr>
          <w:p>
            <w:pPr>
              <w:pStyle w:val="TableParagraph"/>
              <w:spacing w:before="4"/>
              <w:rPr>
                <w:b/>
                <w:sz w:val="18"/>
              </w:rPr>
            </w:pPr>
          </w:p>
          <w:p>
            <w:pPr>
              <w:pStyle w:val="TableParagraph"/>
              <w:ind w:left="341"/>
              <w:rPr>
                <w:b/>
                <w:sz w:val="18"/>
              </w:rPr>
            </w:pPr>
            <w:r>
              <w:rPr>
                <w:b/>
                <w:color w:val="FFFFFF"/>
                <w:sz w:val="18"/>
              </w:rPr>
              <w:t>Periodo</w:t>
            </w:r>
            <w:r>
              <w:rPr>
                <w:b/>
                <w:color w:val="FFFFFF"/>
                <w:spacing w:val="-9"/>
                <w:sz w:val="18"/>
              </w:rPr>
              <w:t> </w:t>
            </w:r>
            <w:r>
              <w:rPr>
                <w:b/>
                <w:color w:val="FFFFFF"/>
                <w:spacing w:val="-2"/>
                <w:sz w:val="18"/>
              </w:rPr>
              <w:t>Anterior</w:t>
            </w:r>
          </w:p>
        </w:tc>
        <w:tc>
          <w:tcPr>
            <w:tcW w:w="1352" w:type="dxa"/>
            <w:shd w:val="clear" w:color="auto" w:fill="366091"/>
          </w:tcPr>
          <w:p>
            <w:pPr>
              <w:pStyle w:val="TableParagraph"/>
              <w:spacing w:before="56"/>
              <w:ind w:left="12"/>
              <w:jc w:val="center"/>
              <w:rPr>
                <w:b/>
                <w:sz w:val="18"/>
              </w:rPr>
            </w:pPr>
            <w:r>
              <w:rPr>
                <w:b/>
                <w:color w:val="FFFFFF"/>
                <w:spacing w:val="-2"/>
                <w:sz w:val="18"/>
              </w:rPr>
              <w:t>Diferencia</w:t>
            </w:r>
          </w:p>
        </w:tc>
      </w:tr>
      <w:tr>
        <w:trPr>
          <w:trHeight w:val="316" w:hRule="atLeast"/>
        </w:trPr>
        <w:tc>
          <w:tcPr>
            <w:tcW w:w="1937" w:type="dxa"/>
            <w:vMerge/>
            <w:tcBorders>
              <w:top w:val="nil"/>
            </w:tcBorders>
            <w:shd w:val="clear" w:color="auto" w:fill="366091"/>
          </w:tcPr>
          <w:p>
            <w:pPr>
              <w:rPr>
                <w:sz w:val="2"/>
                <w:szCs w:val="2"/>
              </w:rPr>
            </w:pPr>
          </w:p>
        </w:tc>
        <w:tc>
          <w:tcPr>
            <w:tcW w:w="1008" w:type="dxa"/>
            <w:vMerge/>
            <w:tcBorders>
              <w:top w:val="nil"/>
            </w:tcBorders>
            <w:shd w:val="clear" w:color="auto" w:fill="366091"/>
          </w:tcPr>
          <w:p>
            <w:pPr>
              <w:rPr>
                <w:sz w:val="2"/>
                <w:szCs w:val="2"/>
              </w:rPr>
            </w:pPr>
          </w:p>
        </w:tc>
        <w:tc>
          <w:tcPr>
            <w:tcW w:w="581" w:type="dxa"/>
            <w:vMerge/>
            <w:tcBorders>
              <w:top w:val="nil"/>
            </w:tcBorders>
            <w:shd w:val="clear" w:color="auto" w:fill="366091"/>
          </w:tcPr>
          <w:p>
            <w:pPr>
              <w:rPr>
                <w:sz w:val="2"/>
                <w:szCs w:val="2"/>
              </w:rPr>
            </w:pPr>
          </w:p>
        </w:tc>
        <w:tc>
          <w:tcPr>
            <w:tcW w:w="1899" w:type="dxa"/>
            <w:vMerge/>
            <w:tcBorders>
              <w:top w:val="nil"/>
            </w:tcBorders>
            <w:shd w:val="clear" w:color="auto" w:fill="366091"/>
          </w:tcPr>
          <w:p>
            <w:pPr>
              <w:rPr>
                <w:sz w:val="2"/>
                <w:szCs w:val="2"/>
              </w:rPr>
            </w:pPr>
          </w:p>
        </w:tc>
        <w:tc>
          <w:tcPr>
            <w:tcW w:w="1899" w:type="dxa"/>
            <w:vMerge/>
            <w:tcBorders>
              <w:top w:val="nil"/>
            </w:tcBorders>
            <w:shd w:val="clear" w:color="auto" w:fill="366091"/>
          </w:tcPr>
          <w:p>
            <w:pPr>
              <w:rPr>
                <w:sz w:val="2"/>
                <w:szCs w:val="2"/>
              </w:rPr>
            </w:pPr>
          </w:p>
        </w:tc>
        <w:tc>
          <w:tcPr>
            <w:tcW w:w="1352" w:type="dxa"/>
            <w:shd w:val="clear" w:color="auto" w:fill="366091"/>
          </w:tcPr>
          <w:p>
            <w:pPr>
              <w:pStyle w:val="TableParagraph"/>
              <w:spacing w:before="49"/>
              <w:ind w:left="12" w:right="1"/>
              <w:jc w:val="center"/>
              <w:rPr>
                <w:sz w:val="18"/>
              </w:rPr>
            </w:pPr>
            <w:r>
              <w:rPr>
                <w:color w:val="FFFFFF"/>
                <w:spacing w:val="-10"/>
                <w:sz w:val="18"/>
              </w:rPr>
              <w:t>%</w:t>
            </w:r>
          </w:p>
        </w:tc>
      </w:tr>
      <w:tr>
        <w:trPr>
          <w:trHeight w:val="659" w:hRule="atLeast"/>
        </w:trPr>
        <w:tc>
          <w:tcPr>
            <w:tcW w:w="1937" w:type="dxa"/>
          </w:tcPr>
          <w:p>
            <w:pPr>
              <w:pStyle w:val="TableParagraph"/>
              <w:spacing w:before="219"/>
              <w:ind w:left="69"/>
              <w:rPr>
                <w:b/>
                <w:sz w:val="18"/>
              </w:rPr>
            </w:pPr>
            <w:r>
              <w:rPr>
                <w:b/>
                <w:spacing w:val="-2"/>
                <w:sz w:val="18"/>
              </w:rPr>
              <w:t>1.2.5.05.</w:t>
            </w:r>
          </w:p>
        </w:tc>
        <w:tc>
          <w:tcPr>
            <w:tcW w:w="1008" w:type="dxa"/>
          </w:tcPr>
          <w:p>
            <w:pPr>
              <w:pStyle w:val="TableParagraph"/>
              <w:spacing w:line="218" w:lineRule="exact"/>
              <w:ind w:left="69"/>
              <w:rPr>
                <w:b/>
                <w:sz w:val="18"/>
              </w:rPr>
            </w:pPr>
            <w:r>
              <w:rPr>
                <w:b/>
                <w:spacing w:val="-2"/>
                <w:sz w:val="18"/>
              </w:rPr>
              <w:t>Bienes</w:t>
            </w:r>
          </w:p>
          <w:p>
            <w:pPr>
              <w:pStyle w:val="TableParagraph"/>
              <w:spacing w:line="220" w:lineRule="atLeast"/>
              <w:ind w:left="69"/>
              <w:rPr>
                <w:b/>
                <w:sz w:val="18"/>
              </w:rPr>
            </w:pPr>
            <w:r>
              <w:rPr>
                <w:b/>
                <w:spacing w:val="-2"/>
                <w:sz w:val="18"/>
              </w:rPr>
              <w:t>históricos</w:t>
            </w:r>
            <w:r>
              <w:rPr>
                <w:b/>
                <w:spacing w:val="-9"/>
                <w:sz w:val="18"/>
              </w:rPr>
              <w:t> </w:t>
            </w:r>
            <w:r>
              <w:rPr>
                <w:b/>
                <w:spacing w:val="-2"/>
                <w:sz w:val="18"/>
              </w:rPr>
              <w:t>y</w:t>
            </w:r>
            <w:r>
              <w:rPr>
                <w:b/>
                <w:sz w:val="18"/>
              </w:rPr>
              <w:t> </w:t>
            </w:r>
            <w:r>
              <w:rPr>
                <w:b/>
                <w:spacing w:val="-2"/>
                <w:sz w:val="18"/>
              </w:rPr>
              <w:t>culturales</w:t>
            </w:r>
          </w:p>
        </w:tc>
        <w:tc>
          <w:tcPr>
            <w:tcW w:w="581" w:type="dxa"/>
          </w:tcPr>
          <w:p>
            <w:pPr>
              <w:pStyle w:val="TableParagraph"/>
              <w:spacing w:before="219"/>
              <w:ind w:left="196"/>
              <w:rPr>
                <w:b/>
                <w:sz w:val="18"/>
              </w:rPr>
            </w:pPr>
            <w:r>
              <w:rPr>
                <w:b/>
                <w:spacing w:val="-5"/>
                <w:sz w:val="18"/>
              </w:rPr>
              <w:t>10</w:t>
            </w:r>
          </w:p>
        </w:tc>
        <w:tc>
          <w:tcPr>
            <w:tcW w:w="1899" w:type="dxa"/>
          </w:tcPr>
          <w:p>
            <w:pPr>
              <w:pStyle w:val="TableParagraph"/>
              <w:spacing w:before="219"/>
              <w:ind w:left="554"/>
              <w:rPr>
                <w:b/>
                <w:sz w:val="18"/>
              </w:rPr>
            </w:pPr>
            <w:r>
              <w:rPr>
                <w:b/>
                <w:spacing w:val="-2"/>
                <w:sz w:val="18"/>
              </w:rPr>
              <w:t>176.909,25</w:t>
            </w:r>
          </w:p>
        </w:tc>
        <w:tc>
          <w:tcPr>
            <w:tcW w:w="1899" w:type="dxa"/>
          </w:tcPr>
          <w:p>
            <w:pPr>
              <w:pStyle w:val="TableParagraph"/>
              <w:spacing w:before="219"/>
              <w:ind w:left="553"/>
              <w:rPr>
                <w:b/>
                <w:sz w:val="18"/>
              </w:rPr>
            </w:pPr>
            <w:r>
              <w:rPr>
                <w:b/>
                <w:spacing w:val="-2"/>
                <w:sz w:val="18"/>
              </w:rPr>
              <w:t>174.888,13</w:t>
            </w:r>
          </w:p>
        </w:tc>
        <w:tc>
          <w:tcPr>
            <w:tcW w:w="1352" w:type="dxa"/>
          </w:tcPr>
          <w:p>
            <w:pPr>
              <w:pStyle w:val="TableParagraph"/>
              <w:spacing w:before="219"/>
              <w:ind w:left="12" w:right="9"/>
              <w:jc w:val="center"/>
              <w:rPr>
                <w:b/>
                <w:sz w:val="18"/>
              </w:rPr>
            </w:pPr>
            <w:r>
              <w:rPr>
                <w:b/>
                <w:spacing w:val="-2"/>
                <w:sz w:val="18"/>
              </w:rPr>
              <w:t>1,16%</w:t>
            </w:r>
          </w:p>
        </w:tc>
      </w:tr>
    </w:tbl>
    <w:p>
      <w:pPr>
        <w:pStyle w:val="Heading4"/>
        <w:spacing w:before="239"/>
      </w:pPr>
      <w:r>
        <w:rPr>
          <w:spacing w:val="-2"/>
        </w:rPr>
        <w:t>Revelación:</w:t>
      </w:r>
    </w:p>
    <w:p>
      <w:pPr>
        <w:pStyle w:val="BodyText"/>
        <w:spacing w:before="39"/>
        <w:rPr>
          <w:b/>
        </w:rPr>
      </w:pPr>
    </w:p>
    <w:p>
      <w:pPr>
        <w:spacing w:line="357" w:lineRule="auto" w:before="0"/>
        <w:ind w:left="1341" w:right="1345" w:firstLine="0"/>
        <w:jc w:val="both"/>
        <w:rPr>
          <w:b/>
          <w:sz w:val="20"/>
        </w:rPr>
      </w:pPr>
      <w:r>
        <w:rPr>
          <w:sz w:val="20"/>
        </w:rPr>
        <w:t>La</w:t>
      </w:r>
      <w:r>
        <w:rPr>
          <w:spacing w:val="-4"/>
          <w:sz w:val="20"/>
        </w:rPr>
        <w:t> </w:t>
      </w:r>
      <w:r>
        <w:rPr>
          <w:b/>
          <w:sz w:val="20"/>
        </w:rPr>
        <w:t>cuenta</w:t>
      </w:r>
      <w:r>
        <w:rPr>
          <w:b/>
          <w:spacing w:val="-8"/>
          <w:sz w:val="20"/>
        </w:rPr>
        <w:t> </w:t>
      </w:r>
      <w:r>
        <w:rPr>
          <w:b/>
          <w:sz w:val="20"/>
        </w:rPr>
        <w:t>Bienes</w:t>
      </w:r>
      <w:r>
        <w:rPr>
          <w:b/>
          <w:spacing w:val="-5"/>
          <w:sz w:val="20"/>
        </w:rPr>
        <w:t> </w:t>
      </w:r>
      <w:r>
        <w:rPr>
          <w:b/>
          <w:sz w:val="20"/>
        </w:rPr>
        <w:t>históricos</w:t>
      </w:r>
      <w:r>
        <w:rPr>
          <w:b/>
          <w:spacing w:val="-7"/>
          <w:sz w:val="20"/>
        </w:rPr>
        <w:t> </w:t>
      </w:r>
      <w:r>
        <w:rPr>
          <w:b/>
          <w:sz w:val="20"/>
        </w:rPr>
        <w:t>y</w:t>
      </w:r>
      <w:r>
        <w:rPr>
          <w:b/>
          <w:spacing w:val="-9"/>
          <w:sz w:val="20"/>
        </w:rPr>
        <w:t> </w:t>
      </w:r>
      <w:r>
        <w:rPr>
          <w:b/>
          <w:sz w:val="20"/>
        </w:rPr>
        <w:t>culturales,</w:t>
      </w:r>
      <w:r>
        <w:rPr>
          <w:b/>
          <w:spacing w:val="-7"/>
          <w:sz w:val="20"/>
        </w:rPr>
        <w:t> </w:t>
      </w:r>
      <w:r>
        <w:rPr>
          <w:b/>
          <w:sz w:val="20"/>
        </w:rPr>
        <w:t>representa</w:t>
      </w:r>
      <w:r>
        <w:rPr>
          <w:b/>
          <w:spacing w:val="-7"/>
          <w:sz w:val="20"/>
        </w:rPr>
        <w:t> </w:t>
      </w:r>
      <w:r>
        <w:rPr>
          <w:b/>
          <w:sz w:val="20"/>
        </w:rPr>
        <w:t>el</w:t>
      </w:r>
      <w:r>
        <w:rPr>
          <w:b/>
          <w:spacing w:val="-6"/>
          <w:sz w:val="20"/>
        </w:rPr>
        <w:t> </w:t>
      </w:r>
      <w:r>
        <w:rPr>
          <w:b/>
          <w:sz w:val="20"/>
        </w:rPr>
        <w:t>1,02%</w:t>
      </w:r>
      <w:r>
        <w:rPr>
          <w:b/>
          <w:spacing w:val="-3"/>
          <w:sz w:val="20"/>
        </w:rPr>
        <w:t> </w:t>
      </w:r>
      <w:r>
        <w:rPr>
          <w:b/>
          <w:sz w:val="20"/>
        </w:rPr>
        <w:t>del</w:t>
      </w:r>
      <w:r>
        <w:rPr>
          <w:b/>
          <w:spacing w:val="-6"/>
          <w:sz w:val="20"/>
        </w:rPr>
        <w:t> </w:t>
      </w:r>
      <w:r>
        <w:rPr>
          <w:b/>
          <w:sz w:val="20"/>
        </w:rPr>
        <w:t>total</w:t>
      </w:r>
      <w:r>
        <w:rPr>
          <w:b/>
          <w:spacing w:val="-10"/>
          <w:sz w:val="20"/>
        </w:rPr>
        <w:t> </w:t>
      </w:r>
      <w:r>
        <w:rPr>
          <w:b/>
          <w:sz w:val="20"/>
        </w:rPr>
        <w:t>del</w:t>
      </w:r>
      <w:r>
        <w:rPr>
          <w:b/>
          <w:spacing w:val="-6"/>
          <w:sz w:val="20"/>
        </w:rPr>
        <w:t> </w:t>
      </w:r>
      <w:r>
        <w:rPr>
          <w:b/>
          <w:sz w:val="20"/>
        </w:rPr>
        <w:t>Activo,</w:t>
      </w:r>
      <w:r>
        <w:rPr>
          <w:b/>
          <w:spacing w:val="-5"/>
          <w:sz w:val="20"/>
        </w:rPr>
        <w:t> </w:t>
      </w:r>
      <w:r>
        <w:rPr>
          <w:b/>
          <w:sz w:val="20"/>
        </w:rPr>
        <w:t>que</w:t>
      </w:r>
      <w:r>
        <w:rPr>
          <w:b/>
          <w:spacing w:val="-4"/>
          <w:sz w:val="20"/>
        </w:rPr>
        <w:t> </w:t>
      </w:r>
      <w:r>
        <w:rPr>
          <w:b/>
          <w:sz w:val="20"/>
        </w:rPr>
        <w:t>comparado</w:t>
      </w:r>
      <w:r>
        <w:rPr>
          <w:b/>
          <w:spacing w:val="-6"/>
          <w:sz w:val="20"/>
        </w:rPr>
        <w:t> </w:t>
      </w:r>
      <w:r>
        <w:rPr>
          <w:b/>
          <w:sz w:val="20"/>
        </w:rPr>
        <w:t>al</w:t>
      </w:r>
      <w:r>
        <w:rPr>
          <w:b/>
          <w:spacing w:val="-8"/>
          <w:sz w:val="20"/>
        </w:rPr>
        <w:t> </w:t>
      </w:r>
      <w:r>
        <w:rPr>
          <w:b/>
          <w:sz w:val="20"/>
        </w:rPr>
        <w:t>periodo anterior genera una variación absoluta de 3 031,09 que corresponde a un Aumento del 1,74% de recursos </w:t>
      </w:r>
      <w:r>
        <w:rPr>
          <w:b/>
          <w:spacing w:val="-2"/>
          <w:sz w:val="20"/>
        </w:rPr>
        <w:t>disponibles.</w:t>
      </w:r>
    </w:p>
    <w:p>
      <w:pPr>
        <w:pStyle w:val="BodyText"/>
        <w:rPr>
          <w:b/>
        </w:rPr>
      </w:pPr>
    </w:p>
    <w:p>
      <w:pPr>
        <w:pStyle w:val="BodyText"/>
        <w:spacing w:before="180"/>
        <w:rPr>
          <w:b/>
        </w:rPr>
      </w:pPr>
      <w:r>
        <w:rPr>
          <w:b/>
        </w:rPr>
        <mc:AlternateContent>
          <mc:Choice Requires="wps">
            <w:drawing>
              <wp:anchor distT="0" distB="0" distL="0" distR="0" allowOverlap="1" layoutInCell="1" locked="0" behindDoc="1" simplePos="0" relativeHeight="487737344">
                <wp:simplePos x="0" y="0"/>
                <wp:positionH relativeFrom="page">
                  <wp:posOffset>1080516</wp:posOffset>
                </wp:positionH>
                <wp:positionV relativeFrom="paragraph">
                  <wp:posOffset>288334</wp:posOffset>
                </wp:positionV>
                <wp:extent cx="5713730" cy="704215"/>
                <wp:effectExtent l="0" t="0" r="0" b="0"/>
                <wp:wrapTopAndBottom/>
                <wp:docPr id="371" name="Textbox 371"/>
                <wp:cNvGraphicFramePr>
                  <a:graphicFrameLocks/>
                </wp:cNvGraphicFramePr>
                <a:graphic>
                  <a:graphicData uri="http://schemas.microsoft.com/office/word/2010/wordprocessingShape">
                    <wps:wsp>
                      <wps:cNvPr id="371" name="Textbox 371"/>
                      <wps:cNvSpPr txBox="1"/>
                      <wps:spPr>
                        <a:xfrm>
                          <a:off x="0" y="0"/>
                          <a:ext cx="5713730" cy="704215"/>
                        </a:xfrm>
                        <a:prstGeom prst="rect">
                          <a:avLst/>
                        </a:prstGeom>
                        <a:ln w="6095">
                          <a:solidFill>
                            <a:srgbClr val="000000"/>
                          </a:solidFill>
                          <a:prstDash val="solid"/>
                        </a:ln>
                      </wps:spPr>
                      <wps:txbx>
                        <w:txbxContent>
                          <w:p>
                            <w:pPr>
                              <w:pStyle w:val="BodyText"/>
                              <w:spacing w:line="360" w:lineRule="auto"/>
                              <w:ind w:left="103" w:right="108"/>
                              <w:jc w:val="both"/>
                            </w:pPr>
                            <w:r>
                              <w:rPr>
                                <w:b/>
                                <w:color w:val="1F4D79"/>
                                <w:u w:val="single" w:color="1F4D79"/>
                              </w:rPr>
                              <w:t>Revelación</w:t>
                            </w:r>
                            <w:r>
                              <w:rPr>
                                <w:u w:val="none"/>
                              </w:rPr>
                              <w:t>:</w:t>
                            </w:r>
                            <w:r>
                              <w:rPr>
                                <w:spacing w:val="-12"/>
                                <w:u w:val="none"/>
                              </w:rPr>
                              <w:t> </w:t>
                            </w:r>
                            <w:r>
                              <w:rPr>
                                <w:u w:val="none"/>
                              </w:rPr>
                              <w:t>La</w:t>
                            </w:r>
                            <w:r>
                              <w:rPr>
                                <w:spacing w:val="-11"/>
                                <w:u w:val="none"/>
                              </w:rPr>
                              <w:t> </w:t>
                            </w:r>
                            <w:r>
                              <w:rPr>
                                <w:u w:val="none"/>
                              </w:rPr>
                              <w:t>cuenta</w:t>
                            </w:r>
                            <w:r>
                              <w:rPr>
                                <w:spacing w:val="-10"/>
                                <w:u w:val="none"/>
                              </w:rPr>
                              <w:t> </w:t>
                            </w:r>
                            <w:r>
                              <w:rPr>
                                <w:u w:val="none"/>
                              </w:rPr>
                              <w:t>Bienes</w:t>
                            </w:r>
                            <w:r>
                              <w:rPr>
                                <w:spacing w:val="-7"/>
                                <w:u w:val="none"/>
                              </w:rPr>
                              <w:t> </w:t>
                            </w:r>
                            <w:r>
                              <w:rPr>
                                <w:u w:val="none"/>
                              </w:rPr>
                              <w:t>históricos</w:t>
                            </w:r>
                            <w:r>
                              <w:rPr>
                                <w:spacing w:val="-10"/>
                                <w:u w:val="none"/>
                              </w:rPr>
                              <w:t> </w:t>
                            </w:r>
                            <w:r>
                              <w:rPr>
                                <w:u w:val="none"/>
                              </w:rPr>
                              <w:t>y</w:t>
                            </w:r>
                            <w:r>
                              <w:rPr>
                                <w:spacing w:val="-10"/>
                                <w:u w:val="none"/>
                              </w:rPr>
                              <w:t> </w:t>
                            </w:r>
                            <w:r>
                              <w:rPr>
                                <w:u w:val="none"/>
                              </w:rPr>
                              <w:t>culturales</w:t>
                            </w:r>
                            <w:r>
                              <w:rPr>
                                <w:spacing w:val="-10"/>
                                <w:u w:val="none"/>
                              </w:rPr>
                              <w:t> </w:t>
                            </w:r>
                            <w:r>
                              <w:rPr>
                                <w:u w:val="none"/>
                              </w:rPr>
                              <w:t>corresponde</w:t>
                            </w:r>
                            <w:r>
                              <w:rPr>
                                <w:spacing w:val="-10"/>
                                <w:u w:val="none"/>
                              </w:rPr>
                              <w:t> </w:t>
                            </w:r>
                            <w:r>
                              <w:rPr>
                                <w:u w:val="none"/>
                              </w:rPr>
                              <w:t>al</w:t>
                            </w:r>
                            <w:r>
                              <w:rPr>
                                <w:spacing w:val="-12"/>
                                <w:u w:val="none"/>
                              </w:rPr>
                              <w:t> </w:t>
                            </w:r>
                            <w:r>
                              <w:rPr>
                                <w:u w:val="none"/>
                              </w:rPr>
                              <w:t>registro</w:t>
                            </w:r>
                            <w:r>
                              <w:rPr>
                                <w:spacing w:val="-10"/>
                                <w:u w:val="none"/>
                              </w:rPr>
                              <w:t> </w:t>
                            </w:r>
                            <w:r>
                              <w:rPr>
                                <w:u w:val="none"/>
                              </w:rPr>
                              <w:t>de</w:t>
                            </w:r>
                            <w:r>
                              <w:rPr>
                                <w:spacing w:val="-12"/>
                                <w:u w:val="none"/>
                              </w:rPr>
                              <w:t> </w:t>
                            </w:r>
                            <w:r>
                              <w:rPr>
                                <w:u w:val="none"/>
                              </w:rPr>
                              <w:t>los</w:t>
                            </w:r>
                            <w:r>
                              <w:rPr>
                                <w:spacing w:val="-10"/>
                                <w:u w:val="none"/>
                              </w:rPr>
                              <w:t> </w:t>
                            </w:r>
                            <w:r>
                              <w:rPr>
                                <w:u w:val="none"/>
                              </w:rPr>
                              <w:t>bienes</w:t>
                            </w:r>
                            <w:r>
                              <w:rPr>
                                <w:spacing w:val="-10"/>
                                <w:u w:val="none"/>
                              </w:rPr>
                              <w:t> </w:t>
                            </w:r>
                            <w:r>
                              <w:rPr>
                                <w:u w:val="none"/>
                              </w:rPr>
                              <w:t>artísticos</w:t>
                            </w:r>
                            <w:r>
                              <w:rPr>
                                <w:spacing w:val="-10"/>
                                <w:u w:val="none"/>
                              </w:rPr>
                              <w:t> </w:t>
                            </w:r>
                            <w:r>
                              <w:rPr>
                                <w:u w:val="none"/>
                              </w:rPr>
                              <w:t>propiedad de la Contraloría General de la República, entre los cuales se incluyen pinturas y esculturas. La variación presentada se debe a la incorporación de un bien donado por un artista.</w:t>
                            </w:r>
                          </w:p>
                        </w:txbxContent>
                      </wps:txbx>
                      <wps:bodyPr wrap="square" lIns="0" tIns="0" rIns="0" bIns="0" rtlCol="0">
                        <a:noAutofit/>
                      </wps:bodyPr>
                    </wps:wsp>
                  </a:graphicData>
                </a:graphic>
              </wp:anchor>
            </w:drawing>
          </mc:Choice>
          <mc:Fallback>
            <w:pict>
              <v:shape style="position:absolute;margin-left:85.080002pt;margin-top:22.703478pt;width:449.9pt;height:55.45pt;mso-position-horizontal-relative:page;mso-position-vertical-relative:paragraph;z-index:-15579136;mso-wrap-distance-left:0;mso-wrap-distance-right:0" type="#_x0000_t202" id="docshape367" filled="false" stroked="true" strokeweight=".479966pt" strokecolor="#000000">
                <v:textbox inset="0,0,0,0">
                  <w:txbxContent>
                    <w:p>
                      <w:pPr>
                        <w:pStyle w:val="BodyText"/>
                        <w:spacing w:line="360" w:lineRule="auto"/>
                        <w:ind w:left="103" w:right="108"/>
                        <w:jc w:val="both"/>
                      </w:pPr>
                      <w:r>
                        <w:rPr>
                          <w:b/>
                          <w:color w:val="1F4D79"/>
                          <w:u w:val="single" w:color="1F4D79"/>
                        </w:rPr>
                        <w:t>Revelación</w:t>
                      </w:r>
                      <w:r>
                        <w:rPr>
                          <w:u w:val="none"/>
                        </w:rPr>
                        <w:t>:</w:t>
                      </w:r>
                      <w:r>
                        <w:rPr>
                          <w:spacing w:val="-12"/>
                          <w:u w:val="none"/>
                        </w:rPr>
                        <w:t> </w:t>
                      </w:r>
                      <w:r>
                        <w:rPr>
                          <w:u w:val="none"/>
                        </w:rPr>
                        <w:t>La</w:t>
                      </w:r>
                      <w:r>
                        <w:rPr>
                          <w:spacing w:val="-11"/>
                          <w:u w:val="none"/>
                        </w:rPr>
                        <w:t> </w:t>
                      </w:r>
                      <w:r>
                        <w:rPr>
                          <w:u w:val="none"/>
                        </w:rPr>
                        <w:t>cuenta</w:t>
                      </w:r>
                      <w:r>
                        <w:rPr>
                          <w:spacing w:val="-10"/>
                          <w:u w:val="none"/>
                        </w:rPr>
                        <w:t> </w:t>
                      </w:r>
                      <w:r>
                        <w:rPr>
                          <w:u w:val="none"/>
                        </w:rPr>
                        <w:t>Bienes</w:t>
                      </w:r>
                      <w:r>
                        <w:rPr>
                          <w:spacing w:val="-7"/>
                          <w:u w:val="none"/>
                        </w:rPr>
                        <w:t> </w:t>
                      </w:r>
                      <w:r>
                        <w:rPr>
                          <w:u w:val="none"/>
                        </w:rPr>
                        <w:t>históricos</w:t>
                      </w:r>
                      <w:r>
                        <w:rPr>
                          <w:spacing w:val="-10"/>
                          <w:u w:val="none"/>
                        </w:rPr>
                        <w:t> </w:t>
                      </w:r>
                      <w:r>
                        <w:rPr>
                          <w:u w:val="none"/>
                        </w:rPr>
                        <w:t>y</w:t>
                      </w:r>
                      <w:r>
                        <w:rPr>
                          <w:spacing w:val="-10"/>
                          <w:u w:val="none"/>
                        </w:rPr>
                        <w:t> </w:t>
                      </w:r>
                      <w:r>
                        <w:rPr>
                          <w:u w:val="none"/>
                        </w:rPr>
                        <w:t>culturales</w:t>
                      </w:r>
                      <w:r>
                        <w:rPr>
                          <w:spacing w:val="-10"/>
                          <w:u w:val="none"/>
                        </w:rPr>
                        <w:t> </w:t>
                      </w:r>
                      <w:r>
                        <w:rPr>
                          <w:u w:val="none"/>
                        </w:rPr>
                        <w:t>corresponde</w:t>
                      </w:r>
                      <w:r>
                        <w:rPr>
                          <w:spacing w:val="-10"/>
                          <w:u w:val="none"/>
                        </w:rPr>
                        <w:t> </w:t>
                      </w:r>
                      <w:r>
                        <w:rPr>
                          <w:u w:val="none"/>
                        </w:rPr>
                        <w:t>al</w:t>
                      </w:r>
                      <w:r>
                        <w:rPr>
                          <w:spacing w:val="-12"/>
                          <w:u w:val="none"/>
                        </w:rPr>
                        <w:t> </w:t>
                      </w:r>
                      <w:r>
                        <w:rPr>
                          <w:u w:val="none"/>
                        </w:rPr>
                        <w:t>registro</w:t>
                      </w:r>
                      <w:r>
                        <w:rPr>
                          <w:spacing w:val="-10"/>
                          <w:u w:val="none"/>
                        </w:rPr>
                        <w:t> </w:t>
                      </w:r>
                      <w:r>
                        <w:rPr>
                          <w:u w:val="none"/>
                        </w:rPr>
                        <w:t>de</w:t>
                      </w:r>
                      <w:r>
                        <w:rPr>
                          <w:spacing w:val="-12"/>
                          <w:u w:val="none"/>
                        </w:rPr>
                        <w:t> </w:t>
                      </w:r>
                      <w:r>
                        <w:rPr>
                          <w:u w:val="none"/>
                        </w:rPr>
                        <w:t>los</w:t>
                      </w:r>
                      <w:r>
                        <w:rPr>
                          <w:spacing w:val="-10"/>
                          <w:u w:val="none"/>
                        </w:rPr>
                        <w:t> </w:t>
                      </w:r>
                      <w:r>
                        <w:rPr>
                          <w:u w:val="none"/>
                        </w:rPr>
                        <w:t>bienes</w:t>
                      </w:r>
                      <w:r>
                        <w:rPr>
                          <w:spacing w:val="-10"/>
                          <w:u w:val="none"/>
                        </w:rPr>
                        <w:t> </w:t>
                      </w:r>
                      <w:r>
                        <w:rPr>
                          <w:u w:val="none"/>
                        </w:rPr>
                        <w:t>artísticos</w:t>
                      </w:r>
                      <w:r>
                        <w:rPr>
                          <w:spacing w:val="-10"/>
                          <w:u w:val="none"/>
                        </w:rPr>
                        <w:t> </w:t>
                      </w:r>
                      <w:r>
                        <w:rPr>
                          <w:u w:val="none"/>
                        </w:rPr>
                        <w:t>propiedad de la Contraloría General de la República, entre los cuales se incluyen pinturas y esculturas. La variación presentada se debe a la incorporación de un bien donado por un artista.</w:t>
                      </w:r>
                    </w:p>
                  </w:txbxContent>
                </v:textbox>
                <v:stroke dashstyle="solid"/>
                <w10:wrap type="topAndBottom"/>
              </v:shape>
            </w:pict>
          </mc:Fallback>
        </mc:AlternateContent>
      </w:r>
    </w:p>
    <w:p>
      <w:pPr>
        <w:pStyle w:val="BodyText"/>
        <w:rPr>
          <w:b/>
        </w:rPr>
      </w:pPr>
    </w:p>
    <w:p>
      <w:pPr>
        <w:pStyle w:val="BodyText"/>
        <w:rPr>
          <w:b/>
        </w:rPr>
      </w:pPr>
    </w:p>
    <w:p>
      <w:pPr>
        <w:pStyle w:val="BodyText"/>
        <w:rPr>
          <w:b/>
        </w:rPr>
      </w:pPr>
    </w:p>
    <w:p>
      <w:pPr>
        <w:pStyle w:val="BodyText"/>
        <w:rPr>
          <w:b/>
        </w:rPr>
      </w:pPr>
    </w:p>
    <w:p>
      <w:pPr>
        <w:pStyle w:val="BodyText"/>
        <w:spacing w:before="65"/>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4"/>
        <w:gridCol w:w="1016"/>
        <w:gridCol w:w="632"/>
        <w:gridCol w:w="2065"/>
        <w:gridCol w:w="2067"/>
        <w:gridCol w:w="1477"/>
      </w:tblGrid>
      <w:tr>
        <w:trPr>
          <w:trHeight w:val="244" w:hRule="atLeast"/>
        </w:trPr>
        <w:tc>
          <w:tcPr>
            <w:tcW w:w="1594" w:type="dxa"/>
            <w:vMerge w:val="restart"/>
            <w:shd w:val="clear" w:color="auto" w:fill="366091"/>
          </w:tcPr>
          <w:p>
            <w:pPr>
              <w:pStyle w:val="TableParagraph"/>
              <w:spacing w:before="140"/>
              <w:ind w:left="69"/>
              <w:rPr>
                <w:b/>
                <w:sz w:val="18"/>
              </w:rPr>
            </w:pPr>
            <w:r>
              <w:rPr>
                <w:b/>
                <w:color w:val="FFFFFF"/>
                <w:spacing w:val="-2"/>
                <w:sz w:val="18"/>
              </w:rPr>
              <w:t>Cuenta</w:t>
            </w:r>
          </w:p>
        </w:tc>
        <w:tc>
          <w:tcPr>
            <w:tcW w:w="1016" w:type="dxa"/>
            <w:vMerge w:val="restart"/>
            <w:shd w:val="clear" w:color="auto" w:fill="366091"/>
          </w:tcPr>
          <w:p>
            <w:pPr>
              <w:pStyle w:val="TableParagraph"/>
              <w:spacing w:before="140"/>
              <w:ind w:left="68"/>
              <w:rPr>
                <w:b/>
                <w:sz w:val="18"/>
              </w:rPr>
            </w:pPr>
            <w:r>
              <w:rPr>
                <w:b/>
                <w:color w:val="FFFFFF"/>
                <w:spacing w:val="-2"/>
                <w:sz w:val="18"/>
              </w:rPr>
              <w:t>Descripción</w:t>
            </w:r>
          </w:p>
        </w:tc>
        <w:tc>
          <w:tcPr>
            <w:tcW w:w="632" w:type="dxa"/>
            <w:vMerge w:val="restart"/>
            <w:shd w:val="clear" w:color="auto" w:fill="366091"/>
          </w:tcPr>
          <w:p>
            <w:pPr>
              <w:pStyle w:val="TableParagraph"/>
              <w:spacing w:before="140"/>
              <w:ind w:left="130"/>
              <w:rPr>
                <w:b/>
                <w:sz w:val="18"/>
              </w:rPr>
            </w:pPr>
            <w:r>
              <w:rPr>
                <w:b/>
                <w:color w:val="FFFFFF"/>
                <w:spacing w:val="-4"/>
                <w:sz w:val="18"/>
              </w:rPr>
              <w:t>Nota</w:t>
            </w:r>
          </w:p>
        </w:tc>
        <w:tc>
          <w:tcPr>
            <w:tcW w:w="2065" w:type="dxa"/>
            <w:vMerge w:val="restart"/>
            <w:shd w:val="clear" w:color="auto" w:fill="366091"/>
          </w:tcPr>
          <w:p>
            <w:pPr>
              <w:pStyle w:val="TableParagraph"/>
              <w:spacing w:before="140"/>
              <w:ind w:left="499"/>
              <w:rPr>
                <w:b/>
                <w:sz w:val="18"/>
              </w:rPr>
            </w:pPr>
            <w:r>
              <w:rPr>
                <w:b/>
                <w:color w:val="FFFFFF"/>
                <w:sz w:val="18"/>
              </w:rPr>
              <w:t>Periodo</w:t>
            </w:r>
            <w:r>
              <w:rPr>
                <w:b/>
                <w:color w:val="FFFFFF"/>
                <w:spacing w:val="-9"/>
                <w:sz w:val="18"/>
              </w:rPr>
              <w:t> </w:t>
            </w:r>
            <w:r>
              <w:rPr>
                <w:b/>
                <w:color w:val="FFFFFF"/>
                <w:spacing w:val="-2"/>
                <w:sz w:val="18"/>
              </w:rPr>
              <w:t>Actual</w:t>
            </w:r>
          </w:p>
        </w:tc>
        <w:tc>
          <w:tcPr>
            <w:tcW w:w="2067" w:type="dxa"/>
            <w:vMerge w:val="restart"/>
            <w:shd w:val="clear" w:color="auto" w:fill="366091"/>
          </w:tcPr>
          <w:p>
            <w:pPr>
              <w:pStyle w:val="TableParagraph"/>
              <w:spacing w:before="140"/>
              <w:ind w:left="423"/>
              <w:rPr>
                <w:b/>
                <w:sz w:val="18"/>
              </w:rPr>
            </w:pPr>
            <w:r>
              <w:rPr>
                <w:b/>
                <w:color w:val="FFFFFF"/>
                <w:sz w:val="18"/>
              </w:rPr>
              <w:t>Periodo</w:t>
            </w:r>
            <w:r>
              <w:rPr>
                <w:b/>
                <w:color w:val="FFFFFF"/>
                <w:spacing w:val="-9"/>
                <w:sz w:val="18"/>
              </w:rPr>
              <w:t> </w:t>
            </w:r>
            <w:r>
              <w:rPr>
                <w:b/>
                <w:color w:val="FFFFFF"/>
                <w:spacing w:val="-2"/>
                <w:sz w:val="18"/>
              </w:rPr>
              <w:t>Anterior</w:t>
            </w:r>
          </w:p>
        </w:tc>
        <w:tc>
          <w:tcPr>
            <w:tcW w:w="1477" w:type="dxa"/>
            <w:shd w:val="clear" w:color="auto" w:fill="366091"/>
          </w:tcPr>
          <w:p>
            <w:pPr>
              <w:pStyle w:val="TableParagraph"/>
              <w:spacing w:line="211" w:lineRule="exact" w:before="13"/>
              <w:ind w:left="7"/>
              <w:jc w:val="center"/>
              <w:rPr>
                <w:b/>
                <w:sz w:val="18"/>
              </w:rPr>
            </w:pPr>
            <w:r>
              <w:rPr>
                <w:b/>
                <w:color w:val="FFFFFF"/>
                <w:spacing w:val="-2"/>
                <w:sz w:val="18"/>
              </w:rPr>
              <w:t>Diferencia</w:t>
            </w:r>
          </w:p>
        </w:tc>
      </w:tr>
      <w:tr>
        <w:trPr>
          <w:trHeight w:val="231" w:hRule="atLeast"/>
        </w:trPr>
        <w:tc>
          <w:tcPr>
            <w:tcW w:w="1594" w:type="dxa"/>
            <w:vMerge/>
            <w:tcBorders>
              <w:top w:val="nil"/>
            </w:tcBorders>
            <w:shd w:val="clear" w:color="auto" w:fill="366091"/>
          </w:tcPr>
          <w:p>
            <w:pPr>
              <w:rPr>
                <w:sz w:val="2"/>
                <w:szCs w:val="2"/>
              </w:rPr>
            </w:pPr>
          </w:p>
        </w:tc>
        <w:tc>
          <w:tcPr>
            <w:tcW w:w="1016" w:type="dxa"/>
            <w:vMerge/>
            <w:tcBorders>
              <w:top w:val="nil"/>
            </w:tcBorders>
            <w:shd w:val="clear" w:color="auto" w:fill="366091"/>
          </w:tcPr>
          <w:p>
            <w:pPr>
              <w:rPr>
                <w:sz w:val="2"/>
                <w:szCs w:val="2"/>
              </w:rPr>
            </w:pPr>
          </w:p>
        </w:tc>
        <w:tc>
          <w:tcPr>
            <w:tcW w:w="632" w:type="dxa"/>
            <w:vMerge/>
            <w:tcBorders>
              <w:top w:val="nil"/>
            </w:tcBorders>
            <w:shd w:val="clear" w:color="auto" w:fill="366091"/>
          </w:tcPr>
          <w:p>
            <w:pPr>
              <w:rPr>
                <w:sz w:val="2"/>
                <w:szCs w:val="2"/>
              </w:rPr>
            </w:pPr>
          </w:p>
        </w:tc>
        <w:tc>
          <w:tcPr>
            <w:tcW w:w="2065" w:type="dxa"/>
            <w:vMerge/>
            <w:tcBorders>
              <w:top w:val="nil"/>
            </w:tcBorders>
            <w:shd w:val="clear" w:color="auto" w:fill="366091"/>
          </w:tcPr>
          <w:p>
            <w:pPr>
              <w:rPr>
                <w:sz w:val="2"/>
                <w:szCs w:val="2"/>
              </w:rPr>
            </w:pPr>
          </w:p>
        </w:tc>
        <w:tc>
          <w:tcPr>
            <w:tcW w:w="2067" w:type="dxa"/>
            <w:vMerge/>
            <w:tcBorders>
              <w:top w:val="nil"/>
            </w:tcBorders>
            <w:shd w:val="clear" w:color="auto" w:fill="366091"/>
          </w:tcPr>
          <w:p>
            <w:pPr>
              <w:rPr>
                <w:sz w:val="2"/>
                <w:szCs w:val="2"/>
              </w:rPr>
            </w:pPr>
          </w:p>
        </w:tc>
        <w:tc>
          <w:tcPr>
            <w:tcW w:w="1477" w:type="dxa"/>
            <w:shd w:val="clear" w:color="auto" w:fill="366091"/>
          </w:tcPr>
          <w:p>
            <w:pPr>
              <w:pStyle w:val="TableParagraph"/>
              <w:spacing w:line="204" w:lineRule="exact" w:before="8"/>
              <w:ind w:left="7"/>
              <w:jc w:val="center"/>
              <w:rPr>
                <w:sz w:val="18"/>
              </w:rPr>
            </w:pPr>
            <w:r>
              <w:rPr>
                <w:color w:val="FFFFFF"/>
                <w:spacing w:val="-10"/>
                <w:sz w:val="18"/>
              </w:rPr>
              <w:t>%</w:t>
            </w:r>
          </w:p>
        </w:tc>
      </w:tr>
      <w:tr>
        <w:trPr>
          <w:trHeight w:val="879" w:hRule="atLeast"/>
        </w:trPr>
        <w:tc>
          <w:tcPr>
            <w:tcW w:w="1594" w:type="dxa"/>
          </w:tcPr>
          <w:p>
            <w:pPr>
              <w:pStyle w:val="TableParagraph"/>
              <w:spacing w:before="112"/>
              <w:rPr>
                <w:b/>
                <w:sz w:val="18"/>
              </w:rPr>
            </w:pPr>
          </w:p>
          <w:p>
            <w:pPr>
              <w:pStyle w:val="TableParagraph"/>
              <w:ind w:left="69"/>
              <w:rPr>
                <w:b/>
                <w:sz w:val="18"/>
              </w:rPr>
            </w:pPr>
            <w:r>
              <w:rPr>
                <w:b/>
                <w:spacing w:val="-2"/>
                <w:sz w:val="18"/>
              </w:rPr>
              <w:t>1.2.5.06.</w:t>
            </w:r>
          </w:p>
        </w:tc>
        <w:tc>
          <w:tcPr>
            <w:tcW w:w="1016" w:type="dxa"/>
          </w:tcPr>
          <w:p>
            <w:pPr>
              <w:pStyle w:val="TableParagraph"/>
              <w:spacing w:before="1"/>
              <w:ind w:left="66" w:right="224"/>
              <w:jc w:val="both"/>
              <w:rPr>
                <w:b/>
                <w:sz w:val="18"/>
              </w:rPr>
            </w:pPr>
            <w:r>
              <w:rPr>
                <w:b/>
                <w:spacing w:val="-2"/>
                <w:sz w:val="18"/>
              </w:rPr>
              <w:t>Recursos</w:t>
            </w:r>
            <w:r>
              <w:rPr>
                <w:b/>
                <w:sz w:val="18"/>
              </w:rPr>
              <w:t> </w:t>
            </w:r>
            <w:r>
              <w:rPr>
                <w:b/>
                <w:spacing w:val="-2"/>
                <w:sz w:val="18"/>
              </w:rPr>
              <w:t>naturales</w:t>
            </w:r>
            <w:r>
              <w:rPr>
                <w:b/>
                <w:sz w:val="18"/>
              </w:rPr>
              <w:t> </w:t>
            </w:r>
            <w:r>
              <w:rPr>
                <w:b/>
                <w:spacing w:val="-6"/>
                <w:sz w:val="18"/>
              </w:rPr>
              <w:t>en</w:t>
            </w:r>
          </w:p>
          <w:p>
            <w:pPr>
              <w:pStyle w:val="TableParagraph"/>
              <w:spacing w:line="199" w:lineRule="exact" w:before="1"/>
              <w:ind w:left="66"/>
              <w:rPr>
                <w:b/>
                <w:sz w:val="18"/>
              </w:rPr>
            </w:pPr>
            <w:r>
              <w:rPr>
                <w:b/>
                <w:spacing w:val="-2"/>
                <w:sz w:val="18"/>
              </w:rPr>
              <w:t>explotación</w:t>
            </w:r>
          </w:p>
        </w:tc>
        <w:tc>
          <w:tcPr>
            <w:tcW w:w="632" w:type="dxa"/>
          </w:tcPr>
          <w:p>
            <w:pPr>
              <w:pStyle w:val="TableParagraph"/>
              <w:spacing w:before="112"/>
              <w:rPr>
                <w:b/>
                <w:sz w:val="18"/>
              </w:rPr>
            </w:pPr>
          </w:p>
          <w:p>
            <w:pPr>
              <w:pStyle w:val="TableParagraph"/>
              <w:ind w:left="13"/>
              <w:jc w:val="center"/>
              <w:rPr>
                <w:b/>
                <w:sz w:val="18"/>
              </w:rPr>
            </w:pPr>
            <w:r>
              <w:rPr>
                <w:b/>
                <w:spacing w:val="-5"/>
                <w:sz w:val="18"/>
              </w:rPr>
              <w:t>10</w:t>
            </w:r>
          </w:p>
        </w:tc>
        <w:tc>
          <w:tcPr>
            <w:tcW w:w="2065" w:type="dxa"/>
          </w:tcPr>
          <w:p>
            <w:pPr>
              <w:pStyle w:val="TableParagraph"/>
              <w:spacing w:before="112"/>
              <w:rPr>
                <w:b/>
                <w:sz w:val="18"/>
              </w:rPr>
            </w:pPr>
          </w:p>
          <w:p>
            <w:pPr>
              <w:pStyle w:val="TableParagraph"/>
              <w:ind w:left="52"/>
              <w:jc w:val="center"/>
              <w:rPr>
                <w:b/>
                <w:sz w:val="18"/>
              </w:rPr>
            </w:pPr>
            <w:r>
              <w:rPr>
                <w:b/>
                <w:spacing w:val="-10"/>
                <w:sz w:val="18"/>
              </w:rPr>
              <w:t>-</w:t>
            </w:r>
          </w:p>
        </w:tc>
        <w:tc>
          <w:tcPr>
            <w:tcW w:w="2067" w:type="dxa"/>
          </w:tcPr>
          <w:p>
            <w:pPr>
              <w:pStyle w:val="TableParagraph"/>
              <w:spacing w:before="112"/>
              <w:rPr>
                <w:b/>
                <w:sz w:val="18"/>
              </w:rPr>
            </w:pPr>
          </w:p>
          <w:p>
            <w:pPr>
              <w:pStyle w:val="TableParagraph"/>
              <w:ind w:left="49"/>
              <w:jc w:val="center"/>
              <w:rPr>
                <w:b/>
                <w:sz w:val="18"/>
              </w:rPr>
            </w:pPr>
            <w:r>
              <w:rPr>
                <w:b/>
                <w:spacing w:val="-10"/>
                <w:sz w:val="18"/>
              </w:rPr>
              <w:t>-</w:t>
            </w:r>
          </w:p>
        </w:tc>
        <w:tc>
          <w:tcPr>
            <w:tcW w:w="1477" w:type="dxa"/>
          </w:tcPr>
          <w:p>
            <w:pPr>
              <w:pStyle w:val="TableParagraph"/>
              <w:spacing w:before="112"/>
              <w:rPr>
                <w:b/>
                <w:sz w:val="18"/>
              </w:rPr>
            </w:pPr>
          </w:p>
          <w:p>
            <w:pPr>
              <w:pStyle w:val="TableParagraph"/>
              <w:ind w:left="7" w:right="2"/>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2"/>
      </w:pPr>
    </w:p>
    <w:p>
      <w:pPr>
        <w:pStyle w:val="BodyText"/>
        <w:spacing w:line="357" w:lineRule="auto"/>
        <w:ind w:left="1341" w:right="1347"/>
        <w:jc w:val="both"/>
      </w:pPr>
      <w:r>
        <w:rPr/>
        <w:t>La cuenta Recursos naturales en explotación, representa el 0,00% del total del Activo, que comparado al periodo anterior genera una variación absoluta de 0 000,00 que corresponde a un Aumento del 0,00% de recursos disponibles.</w:t>
      </w:r>
    </w:p>
    <w:p>
      <w:pPr>
        <w:pStyle w:val="BodyText"/>
      </w:pPr>
    </w:p>
    <w:p>
      <w:pPr>
        <w:pStyle w:val="BodyText"/>
        <w:spacing w:before="202"/>
      </w:pPr>
    </w:p>
    <w:tbl>
      <w:tblPr>
        <w:tblW w:w="0" w:type="auto"/>
        <w:jc w:val="left"/>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98"/>
      </w:tblGrid>
      <w:tr>
        <w:trPr>
          <w:trHeight w:val="366" w:hRule="atLeast"/>
        </w:trPr>
        <w:tc>
          <w:tcPr>
            <w:tcW w:w="8998" w:type="dxa"/>
          </w:tcPr>
          <w:p>
            <w:pPr>
              <w:pStyle w:val="TableParagraph"/>
              <w:spacing w:before="1"/>
              <w:ind w:left="107"/>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c>
      </w:tr>
      <w:tr>
        <w:trPr>
          <w:trHeight w:val="731" w:hRule="atLeast"/>
        </w:trPr>
        <w:tc>
          <w:tcPr>
            <w:tcW w:w="8998" w:type="dxa"/>
          </w:tcPr>
          <w:p>
            <w:pPr>
              <w:pStyle w:val="TableParagraph"/>
              <w:rPr>
                <w:rFonts w:ascii="Times New Roman"/>
                <w:sz w:val="18"/>
              </w:rPr>
            </w:pPr>
          </w:p>
        </w:tc>
      </w:tr>
    </w:tbl>
    <w:p>
      <w:pPr>
        <w:pStyle w:val="TableParagraph"/>
        <w:spacing w:after="0"/>
        <w:rPr>
          <w:rFonts w:ascii="Times New Roman"/>
          <w:sz w:val="18"/>
        </w:rPr>
        <w:sectPr>
          <w:pgSz w:w="12240" w:h="15840"/>
          <w:pgMar w:header="0" w:footer="1002" w:top="1420" w:bottom="1200" w:left="360" w:right="360"/>
        </w:sectPr>
      </w:pPr>
    </w:p>
    <w:p>
      <w:pPr>
        <w:pStyle w:val="BodyText"/>
        <w:spacing w:before="8"/>
        <w:rPr>
          <w:sz w:val="15"/>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56"/>
        <w:gridCol w:w="1606"/>
        <w:gridCol w:w="641"/>
        <w:gridCol w:w="2160"/>
        <w:gridCol w:w="2160"/>
        <w:gridCol w:w="1200"/>
      </w:tblGrid>
      <w:tr>
        <w:trPr>
          <w:trHeight w:val="323" w:hRule="atLeast"/>
        </w:trPr>
        <w:tc>
          <w:tcPr>
            <w:tcW w:w="1656" w:type="dxa"/>
            <w:vMerge w:val="restart"/>
            <w:shd w:val="clear" w:color="auto" w:fill="366091"/>
          </w:tcPr>
          <w:p>
            <w:pPr>
              <w:pStyle w:val="TableParagraph"/>
              <w:spacing w:before="4"/>
              <w:rPr>
                <w:sz w:val="18"/>
              </w:rPr>
            </w:pPr>
          </w:p>
          <w:p>
            <w:pPr>
              <w:pStyle w:val="TableParagraph"/>
              <w:ind w:left="69"/>
              <w:rPr>
                <w:b/>
                <w:sz w:val="18"/>
              </w:rPr>
            </w:pPr>
            <w:r>
              <w:rPr>
                <w:b/>
                <w:color w:val="FFFFFF"/>
                <w:spacing w:val="-2"/>
                <w:sz w:val="18"/>
              </w:rPr>
              <w:t>Cuenta</w:t>
            </w:r>
          </w:p>
        </w:tc>
        <w:tc>
          <w:tcPr>
            <w:tcW w:w="1606" w:type="dxa"/>
            <w:vMerge w:val="restart"/>
            <w:shd w:val="clear" w:color="auto" w:fill="366091"/>
          </w:tcPr>
          <w:p>
            <w:pPr>
              <w:pStyle w:val="TableParagraph"/>
              <w:spacing w:before="4"/>
              <w:rPr>
                <w:sz w:val="18"/>
              </w:rPr>
            </w:pPr>
          </w:p>
          <w:p>
            <w:pPr>
              <w:pStyle w:val="TableParagraph"/>
              <w:ind w:left="366"/>
              <w:rPr>
                <w:b/>
                <w:sz w:val="18"/>
              </w:rPr>
            </w:pPr>
            <w:r>
              <w:rPr>
                <w:b/>
                <w:color w:val="FFFFFF"/>
                <w:spacing w:val="-2"/>
                <w:sz w:val="18"/>
              </w:rPr>
              <w:t>Descripción</w:t>
            </w:r>
          </w:p>
        </w:tc>
        <w:tc>
          <w:tcPr>
            <w:tcW w:w="641" w:type="dxa"/>
            <w:vMerge w:val="restart"/>
            <w:shd w:val="clear" w:color="auto" w:fill="366091"/>
          </w:tcPr>
          <w:p>
            <w:pPr>
              <w:pStyle w:val="TableParagraph"/>
              <w:spacing w:before="4"/>
              <w:rPr>
                <w:sz w:val="18"/>
              </w:rPr>
            </w:pPr>
          </w:p>
          <w:p>
            <w:pPr>
              <w:pStyle w:val="TableParagraph"/>
              <w:ind w:left="133"/>
              <w:rPr>
                <w:b/>
                <w:sz w:val="18"/>
              </w:rPr>
            </w:pPr>
            <w:r>
              <w:rPr>
                <w:b/>
                <w:color w:val="FFFFFF"/>
                <w:spacing w:val="-4"/>
                <w:sz w:val="18"/>
              </w:rPr>
              <w:t>Nota</w:t>
            </w:r>
          </w:p>
        </w:tc>
        <w:tc>
          <w:tcPr>
            <w:tcW w:w="2160" w:type="dxa"/>
            <w:vMerge w:val="restart"/>
            <w:shd w:val="clear" w:color="auto" w:fill="366091"/>
          </w:tcPr>
          <w:p>
            <w:pPr>
              <w:pStyle w:val="TableParagraph"/>
              <w:spacing w:before="4"/>
              <w:rPr>
                <w:sz w:val="18"/>
              </w:rPr>
            </w:pPr>
          </w:p>
          <w:p>
            <w:pPr>
              <w:pStyle w:val="TableParagraph"/>
              <w:ind w:left="548"/>
              <w:rPr>
                <w:b/>
                <w:sz w:val="18"/>
              </w:rPr>
            </w:pPr>
            <w:r>
              <w:rPr>
                <w:b/>
                <w:color w:val="FFFFFF"/>
                <w:sz w:val="18"/>
              </w:rPr>
              <w:t>Periodo</w:t>
            </w:r>
            <w:r>
              <w:rPr>
                <w:b/>
                <w:color w:val="FFFFFF"/>
                <w:spacing w:val="-9"/>
                <w:sz w:val="18"/>
              </w:rPr>
              <w:t> </w:t>
            </w:r>
            <w:r>
              <w:rPr>
                <w:b/>
                <w:color w:val="FFFFFF"/>
                <w:spacing w:val="-2"/>
                <w:sz w:val="18"/>
              </w:rPr>
              <w:t>Actual</w:t>
            </w:r>
          </w:p>
        </w:tc>
        <w:tc>
          <w:tcPr>
            <w:tcW w:w="2160" w:type="dxa"/>
            <w:vMerge w:val="restart"/>
            <w:shd w:val="clear" w:color="auto" w:fill="366091"/>
          </w:tcPr>
          <w:p>
            <w:pPr>
              <w:pStyle w:val="TableParagraph"/>
              <w:spacing w:before="4"/>
              <w:rPr>
                <w:sz w:val="18"/>
              </w:rPr>
            </w:pPr>
          </w:p>
          <w:p>
            <w:pPr>
              <w:pStyle w:val="TableParagraph"/>
              <w:ind w:left="474"/>
              <w:rPr>
                <w:b/>
                <w:sz w:val="18"/>
              </w:rPr>
            </w:pPr>
            <w:r>
              <w:rPr>
                <w:b/>
                <w:color w:val="FFFFFF"/>
                <w:sz w:val="18"/>
              </w:rPr>
              <w:t>Periodo</w:t>
            </w:r>
            <w:r>
              <w:rPr>
                <w:b/>
                <w:color w:val="FFFFFF"/>
                <w:spacing w:val="-9"/>
                <w:sz w:val="18"/>
              </w:rPr>
              <w:t> </w:t>
            </w:r>
            <w:r>
              <w:rPr>
                <w:b/>
                <w:color w:val="FFFFFF"/>
                <w:spacing w:val="-2"/>
                <w:sz w:val="18"/>
              </w:rPr>
              <w:t>Anterior</w:t>
            </w:r>
          </w:p>
        </w:tc>
        <w:tc>
          <w:tcPr>
            <w:tcW w:w="1200" w:type="dxa"/>
            <w:shd w:val="clear" w:color="auto" w:fill="366091"/>
          </w:tcPr>
          <w:p>
            <w:pPr>
              <w:pStyle w:val="TableParagraph"/>
              <w:spacing w:before="54"/>
              <w:ind w:left="15" w:right="3"/>
              <w:jc w:val="center"/>
              <w:rPr>
                <w:b/>
                <w:sz w:val="18"/>
              </w:rPr>
            </w:pPr>
            <w:r>
              <w:rPr>
                <w:b/>
                <w:color w:val="FFFFFF"/>
                <w:spacing w:val="-2"/>
                <w:sz w:val="18"/>
              </w:rPr>
              <w:t>Diferencia</w:t>
            </w:r>
          </w:p>
        </w:tc>
      </w:tr>
      <w:tr>
        <w:trPr>
          <w:trHeight w:val="325" w:hRule="atLeast"/>
        </w:trPr>
        <w:tc>
          <w:tcPr>
            <w:tcW w:w="1656" w:type="dxa"/>
            <w:vMerge/>
            <w:tcBorders>
              <w:top w:val="nil"/>
            </w:tcBorders>
            <w:shd w:val="clear" w:color="auto" w:fill="366091"/>
          </w:tcPr>
          <w:p>
            <w:pPr>
              <w:rPr>
                <w:sz w:val="2"/>
                <w:szCs w:val="2"/>
              </w:rPr>
            </w:pPr>
          </w:p>
        </w:tc>
        <w:tc>
          <w:tcPr>
            <w:tcW w:w="1606" w:type="dxa"/>
            <w:vMerge/>
            <w:tcBorders>
              <w:top w:val="nil"/>
            </w:tcBorders>
            <w:shd w:val="clear" w:color="auto" w:fill="366091"/>
          </w:tcPr>
          <w:p>
            <w:pPr>
              <w:rPr>
                <w:sz w:val="2"/>
                <w:szCs w:val="2"/>
              </w:rPr>
            </w:pPr>
          </w:p>
        </w:tc>
        <w:tc>
          <w:tcPr>
            <w:tcW w:w="641"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2160" w:type="dxa"/>
            <w:vMerge/>
            <w:tcBorders>
              <w:top w:val="nil"/>
            </w:tcBorders>
            <w:shd w:val="clear" w:color="auto" w:fill="366091"/>
          </w:tcPr>
          <w:p>
            <w:pPr>
              <w:rPr>
                <w:sz w:val="2"/>
                <w:szCs w:val="2"/>
              </w:rPr>
            </w:pPr>
          </w:p>
        </w:tc>
        <w:tc>
          <w:tcPr>
            <w:tcW w:w="1200" w:type="dxa"/>
            <w:shd w:val="clear" w:color="auto" w:fill="366091"/>
          </w:tcPr>
          <w:p>
            <w:pPr>
              <w:pStyle w:val="TableParagraph"/>
              <w:spacing w:before="54"/>
              <w:ind w:left="15" w:right="3"/>
              <w:jc w:val="center"/>
              <w:rPr>
                <w:sz w:val="18"/>
              </w:rPr>
            </w:pPr>
            <w:r>
              <w:rPr>
                <w:color w:val="FFFFFF"/>
                <w:spacing w:val="-10"/>
                <w:sz w:val="18"/>
              </w:rPr>
              <w:t>%</w:t>
            </w:r>
          </w:p>
        </w:tc>
      </w:tr>
      <w:tr>
        <w:trPr>
          <w:trHeight w:val="438" w:hRule="atLeast"/>
        </w:trPr>
        <w:tc>
          <w:tcPr>
            <w:tcW w:w="1656" w:type="dxa"/>
          </w:tcPr>
          <w:p>
            <w:pPr>
              <w:pStyle w:val="TableParagraph"/>
              <w:spacing w:before="109"/>
              <w:ind w:left="69"/>
              <w:rPr>
                <w:b/>
                <w:sz w:val="18"/>
              </w:rPr>
            </w:pPr>
            <w:r>
              <w:rPr>
                <w:b/>
                <w:spacing w:val="-2"/>
                <w:sz w:val="18"/>
              </w:rPr>
              <w:t>1.2.5.07.</w:t>
            </w:r>
          </w:p>
        </w:tc>
        <w:tc>
          <w:tcPr>
            <w:tcW w:w="1606" w:type="dxa"/>
          </w:tcPr>
          <w:p>
            <w:pPr>
              <w:pStyle w:val="TableParagraph"/>
              <w:spacing w:line="218" w:lineRule="exact"/>
              <w:ind w:left="69"/>
              <w:rPr>
                <w:b/>
                <w:sz w:val="18"/>
              </w:rPr>
            </w:pPr>
            <w:r>
              <w:rPr>
                <w:b/>
                <w:spacing w:val="-2"/>
                <w:sz w:val="18"/>
              </w:rPr>
              <w:t>Recursos</w:t>
            </w:r>
            <w:r>
              <w:rPr>
                <w:b/>
                <w:spacing w:val="5"/>
                <w:sz w:val="18"/>
              </w:rPr>
              <w:t> </w:t>
            </w:r>
            <w:r>
              <w:rPr>
                <w:b/>
                <w:spacing w:val="-2"/>
                <w:sz w:val="18"/>
              </w:rPr>
              <w:t>naturales</w:t>
            </w:r>
          </w:p>
          <w:p>
            <w:pPr>
              <w:pStyle w:val="TableParagraph"/>
              <w:spacing w:line="199" w:lineRule="exact" w:before="1"/>
              <w:ind w:left="69"/>
              <w:rPr>
                <w:b/>
                <w:sz w:val="18"/>
              </w:rPr>
            </w:pPr>
            <w:r>
              <w:rPr>
                <w:b/>
                <w:sz w:val="18"/>
              </w:rPr>
              <w:t>en</w:t>
            </w:r>
            <w:r>
              <w:rPr>
                <w:b/>
                <w:spacing w:val="-3"/>
                <w:sz w:val="18"/>
              </w:rPr>
              <w:t> </w:t>
            </w:r>
            <w:r>
              <w:rPr>
                <w:b/>
                <w:spacing w:val="-2"/>
                <w:sz w:val="18"/>
              </w:rPr>
              <w:t>conservación</w:t>
            </w:r>
          </w:p>
        </w:tc>
        <w:tc>
          <w:tcPr>
            <w:tcW w:w="641" w:type="dxa"/>
          </w:tcPr>
          <w:p>
            <w:pPr>
              <w:pStyle w:val="TableParagraph"/>
              <w:spacing w:before="109"/>
              <w:ind w:left="15"/>
              <w:jc w:val="center"/>
              <w:rPr>
                <w:b/>
                <w:sz w:val="18"/>
              </w:rPr>
            </w:pPr>
            <w:r>
              <w:rPr>
                <w:b/>
                <w:spacing w:val="-5"/>
                <w:sz w:val="18"/>
              </w:rPr>
              <w:t>10</w:t>
            </w:r>
          </w:p>
        </w:tc>
        <w:tc>
          <w:tcPr>
            <w:tcW w:w="2160" w:type="dxa"/>
          </w:tcPr>
          <w:p>
            <w:pPr>
              <w:pStyle w:val="TableParagraph"/>
              <w:spacing w:before="109"/>
              <w:ind w:left="61" w:right="5"/>
              <w:jc w:val="center"/>
              <w:rPr>
                <w:b/>
                <w:sz w:val="18"/>
              </w:rPr>
            </w:pPr>
            <w:r>
              <w:rPr>
                <w:b/>
                <w:spacing w:val="-10"/>
                <w:sz w:val="18"/>
              </w:rPr>
              <w:t>-</w:t>
            </w:r>
          </w:p>
        </w:tc>
        <w:tc>
          <w:tcPr>
            <w:tcW w:w="2160" w:type="dxa"/>
          </w:tcPr>
          <w:p>
            <w:pPr>
              <w:pStyle w:val="TableParagraph"/>
              <w:spacing w:before="109"/>
              <w:ind w:left="61" w:right="6"/>
              <w:jc w:val="center"/>
              <w:rPr>
                <w:b/>
                <w:sz w:val="18"/>
              </w:rPr>
            </w:pPr>
            <w:r>
              <w:rPr>
                <w:b/>
                <w:spacing w:val="-10"/>
                <w:sz w:val="18"/>
              </w:rPr>
              <w:t>-</w:t>
            </w:r>
          </w:p>
        </w:tc>
        <w:tc>
          <w:tcPr>
            <w:tcW w:w="1200" w:type="dxa"/>
          </w:tcPr>
          <w:p>
            <w:pPr>
              <w:pStyle w:val="TableParagraph"/>
              <w:spacing w:before="109"/>
              <w:ind w:left="15" w:right="6"/>
              <w:jc w:val="center"/>
              <w:rPr>
                <w:b/>
                <w:sz w:val="18"/>
              </w:rPr>
            </w:pPr>
            <w:r>
              <w:rPr>
                <w:b/>
                <w:spacing w:val="-2"/>
                <w:sz w:val="18"/>
              </w:rPr>
              <w:t>0,00%</w:t>
            </w:r>
          </w:p>
        </w:tc>
      </w:tr>
    </w:tbl>
    <w:p>
      <w:pPr>
        <w:pStyle w:val="BodyText"/>
      </w:pPr>
    </w:p>
    <w:p>
      <w:pPr>
        <w:pStyle w:val="BodyText"/>
        <w:spacing w:before="200"/>
      </w:pPr>
    </w:p>
    <w:p>
      <w:pPr>
        <w:pStyle w:val="Heading4"/>
        <w:spacing w:before="0"/>
        <w:rPr>
          <w:b w:val="0"/>
        </w:rPr>
      </w:pPr>
      <w:r>
        <w:rPr>
          <w:spacing w:val="-2"/>
        </w:rPr>
        <w:t>Revelación</w:t>
      </w:r>
      <w:r>
        <w:rPr>
          <w:b w:val="0"/>
          <w:spacing w:val="-2"/>
        </w:rPr>
        <w:t>:</w:t>
      </w:r>
    </w:p>
    <w:p>
      <w:pPr>
        <w:pStyle w:val="BodyText"/>
        <w:spacing w:before="39"/>
      </w:pPr>
    </w:p>
    <w:p>
      <w:pPr>
        <w:pStyle w:val="BodyText"/>
        <w:spacing w:line="357" w:lineRule="auto" w:before="1"/>
        <w:ind w:left="1341" w:right="1348"/>
        <w:jc w:val="both"/>
      </w:pPr>
      <w:r>
        <w:rPr/>
        <w:t>La cuenta Recursos naturales en conservación, representa el 0,00% del total del Activo, que comparado al periodo anterior genera una variación absoluta de 0 000,00 que corresponde a un Aumento del 0,00% de recursos 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737856">
                <wp:simplePos x="0" y="0"/>
                <wp:positionH relativeFrom="page">
                  <wp:posOffset>1080516</wp:posOffset>
                </wp:positionH>
                <wp:positionV relativeFrom="paragraph">
                  <wp:posOffset>286250</wp:posOffset>
                </wp:positionV>
                <wp:extent cx="5713730" cy="239395"/>
                <wp:effectExtent l="0" t="0" r="0" b="0"/>
                <wp:wrapTopAndBottom/>
                <wp:docPr id="372" name="Textbox 372"/>
                <wp:cNvGraphicFramePr>
                  <a:graphicFrameLocks/>
                </wp:cNvGraphicFramePr>
                <a:graphic>
                  <a:graphicData uri="http://schemas.microsoft.com/office/word/2010/wordprocessingShape">
                    <wps:wsp>
                      <wps:cNvPr id="372" name="Textbox 37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39413pt;width:449.9pt;height:18.850pt;mso-position-horizontal-relative:page;mso-position-vertical-relative:paragraph;z-index:-15578624;mso-wrap-distance-left:0;mso-wrap-distance-right:0" type="#_x0000_t202" id="docshape36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spacing w:before="37"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03"/>
        <w:gridCol w:w="2767"/>
        <w:gridCol w:w="588"/>
        <w:gridCol w:w="1925"/>
        <w:gridCol w:w="1925"/>
        <w:gridCol w:w="1368"/>
      </w:tblGrid>
      <w:tr>
        <w:trPr>
          <w:trHeight w:val="325" w:hRule="atLeast"/>
        </w:trPr>
        <w:tc>
          <w:tcPr>
            <w:tcW w:w="1003" w:type="dxa"/>
            <w:vMerge w:val="restart"/>
            <w:shd w:val="clear" w:color="auto" w:fill="366091"/>
          </w:tcPr>
          <w:p>
            <w:pPr>
              <w:pStyle w:val="TableParagraph"/>
              <w:spacing w:before="219"/>
              <w:ind w:left="69"/>
              <w:rPr>
                <w:b/>
                <w:sz w:val="18"/>
              </w:rPr>
            </w:pPr>
            <w:r>
              <w:rPr>
                <w:b/>
                <w:color w:val="FFFFFF"/>
                <w:spacing w:val="-2"/>
                <w:sz w:val="18"/>
              </w:rPr>
              <w:t>Cuenta</w:t>
            </w:r>
          </w:p>
        </w:tc>
        <w:tc>
          <w:tcPr>
            <w:tcW w:w="2767" w:type="dxa"/>
            <w:vMerge w:val="restart"/>
            <w:shd w:val="clear" w:color="auto" w:fill="366091"/>
          </w:tcPr>
          <w:p>
            <w:pPr>
              <w:pStyle w:val="TableParagraph"/>
              <w:spacing w:before="219"/>
              <w:ind w:left="14"/>
              <w:jc w:val="center"/>
              <w:rPr>
                <w:b/>
                <w:sz w:val="18"/>
              </w:rPr>
            </w:pPr>
            <w:r>
              <w:rPr>
                <w:b/>
                <w:color w:val="FFFFFF"/>
                <w:spacing w:val="-2"/>
                <w:sz w:val="18"/>
              </w:rPr>
              <w:t>Descripción</w:t>
            </w:r>
          </w:p>
        </w:tc>
        <w:tc>
          <w:tcPr>
            <w:tcW w:w="588" w:type="dxa"/>
            <w:vMerge w:val="restart"/>
            <w:shd w:val="clear" w:color="auto" w:fill="366091"/>
          </w:tcPr>
          <w:p>
            <w:pPr>
              <w:pStyle w:val="TableParagraph"/>
              <w:spacing w:before="219"/>
              <w:ind w:left="110"/>
              <w:rPr>
                <w:b/>
                <w:sz w:val="18"/>
              </w:rPr>
            </w:pPr>
            <w:r>
              <w:rPr>
                <w:b/>
                <w:color w:val="FFFFFF"/>
                <w:spacing w:val="-4"/>
                <w:sz w:val="18"/>
              </w:rPr>
              <w:t>Nota</w:t>
            </w:r>
          </w:p>
        </w:tc>
        <w:tc>
          <w:tcPr>
            <w:tcW w:w="1925" w:type="dxa"/>
            <w:vMerge w:val="restart"/>
            <w:shd w:val="clear" w:color="auto" w:fill="366091"/>
          </w:tcPr>
          <w:p>
            <w:pPr>
              <w:pStyle w:val="TableParagraph"/>
              <w:spacing w:before="219"/>
              <w:ind w:left="431"/>
              <w:rPr>
                <w:b/>
                <w:sz w:val="18"/>
              </w:rPr>
            </w:pPr>
            <w:r>
              <w:rPr>
                <w:b/>
                <w:color w:val="FFFFFF"/>
                <w:sz w:val="18"/>
              </w:rPr>
              <w:t>Periodo</w:t>
            </w:r>
            <w:r>
              <w:rPr>
                <w:b/>
                <w:color w:val="FFFFFF"/>
                <w:spacing w:val="-9"/>
                <w:sz w:val="18"/>
              </w:rPr>
              <w:t> </w:t>
            </w:r>
            <w:r>
              <w:rPr>
                <w:b/>
                <w:color w:val="FFFFFF"/>
                <w:spacing w:val="-2"/>
                <w:sz w:val="18"/>
              </w:rPr>
              <w:t>Actual</w:t>
            </w:r>
          </w:p>
        </w:tc>
        <w:tc>
          <w:tcPr>
            <w:tcW w:w="1925" w:type="dxa"/>
            <w:vMerge w:val="restart"/>
            <w:shd w:val="clear" w:color="auto" w:fill="366091"/>
          </w:tcPr>
          <w:p>
            <w:pPr>
              <w:pStyle w:val="TableParagraph"/>
              <w:spacing w:before="219"/>
              <w:ind w:left="357"/>
              <w:rPr>
                <w:b/>
                <w:sz w:val="18"/>
              </w:rPr>
            </w:pPr>
            <w:r>
              <w:rPr>
                <w:b/>
                <w:color w:val="FFFFFF"/>
                <w:sz w:val="18"/>
              </w:rPr>
              <w:t>Periodo</w:t>
            </w:r>
            <w:r>
              <w:rPr>
                <w:b/>
                <w:color w:val="FFFFFF"/>
                <w:spacing w:val="-9"/>
                <w:sz w:val="18"/>
              </w:rPr>
              <w:t> </w:t>
            </w:r>
            <w:r>
              <w:rPr>
                <w:b/>
                <w:color w:val="FFFFFF"/>
                <w:spacing w:val="-2"/>
                <w:sz w:val="18"/>
              </w:rPr>
              <w:t>Anterior</w:t>
            </w:r>
          </w:p>
        </w:tc>
        <w:tc>
          <w:tcPr>
            <w:tcW w:w="1368" w:type="dxa"/>
            <w:shd w:val="clear" w:color="auto" w:fill="366091"/>
          </w:tcPr>
          <w:p>
            <w:pPr>
              <w:pStyle w:val="TableParagraph"/>
              <w:spacing w:before="54"/>
              <w:ind w:left="20" w:right="2"/>
              <w:jc w:val="center"/>
              <w:rPr>
                <w:b/>
                <w:sz w:val="18"/>
              </w:rPr>
            </w:pPr>
            <w:r>
              <w:rPr>
                <w:b/>
                <w:color w:val="FFFFFF"/>
                <w:spacing w:val="-2"/>
                <w:sz w:val="18"/>
              </w:rPr>
              <w:t>Diferencia</w:t>
            </w:r>
          </w:p>
        </w:tc>
      </w:tr>
      <w:tr>
        <w:trPr>
          <w:trHeight w:val="308" w:hRule="atLeast"/>
        </w:trPr>
        <w:tc>
          <w:tcPr>
            <w:tcW w:w="1003" w:type="dxa"/>
            <w:vMerge/>
            <w:tcBorders>
              <w:top w:val="nil"/>
            </w:tcBorders>
            <w:shd w:val="clear" w:color="auto" w:fill="366091"/>
          </w:tcPr>
          <w:p>
            <w:pPr>
              <w:rPr>
                <w:sz w:val="2"/>
                <w:szCs w:val="2"/>
              </w:rPr>
            </w:pPr>
          </w:p>
        </w:tc>
        <w:tc>
          <w:tcPr>
            <w:tcW w:w="2767" w:type="dxa"/>
            <w:vMerge/>
            <w:tcBorders>
              <w:top w:val="nil"/>
            </w:tcBorders>
            <w:shd w:val="clear" w:color="auto" w:fill="366091"/>
          </w:tcPr>
          <w:p>
            <w:pPr>
              <w:rPr>
                <w:sz w:val="2"/>
                <w:szCs w:val="2"/>
              </w:rPr>
            </w:pPr>
          </w:p>
        </w:tc>
        <w:tc>
          <w:tcPr>
            <w:tcW w:w="588" w:type="dxa"/>
            <w:vMerge/>
            <w:tcBorders>
              <w:top w:val="nil"/>
            </w:tcBorders>
            <w:shd w:val="clear" w:color="auto" w:fill="366091"/>
          </w:tcPr>
          <w:p>
            <w:pPr>
              <w:rPr>
                <w:sz w:val="2"/>
                <w:szCs w:val="2"/>
              </w:rPr>
            </w:pPr>
          </w:p>
        </w:tc>
        <w:tc>
          <w:tcPr>
            <w:tcW w:w="1925" w:type="dxa"/>
            <w:vMerge/>
            <w:tcBorders>
              <w:top w:val="nil"/>
            </w:tcBorders>
            <w:shd w:val="clear" w:color="auto" w:fill="366091"/>
          </w:tcPr>
          <w:p>
            <w:pPr>
              <w:rPr>
                <w:sz w:val="2"/>
                <w:szCs w:val="2"/>
              </w:rPr>
            </w:pPr>
          </w:p>
        </w:tc>
        <w:tc>
          <w:tcPr>
            <w:tcW w:w="1925" w:type="dxa"/>
            <w:vMerge/>
            <w:tcBorders>
              <w:top w:val="nil"/>
            </w:tcBorders>
            <w:shd w:val="clear" w:color="auto" w:fill="366091"/>
          </w:tcPr>
          <w:p>
            <w:pPr>
              <w:rPr>
                <w:sz w:val="2"/>
                <w:szCs w:val="2"/>
              </w:rPr>
            </w:pPr>
          </w:p>
        </w:tc>
        <w:tc>
          <w:tcPr>
            <w:tcW w:w="1368" w:type="dxa"/>
            <w:shd w:val="clear" w:color="auto" w:fill="366091"/>
          </w:tcPr>
          <w:p>
            <w:pPr>
              <w:pStyle w:val="TableParagraph"/>
              <w:spacing w:before="44"/>
              <w:ind w:left="20" w:right="2"/>
              <w:jc w:val="center"/>
              <w:rPr>
                <w:sz w:val="18"/>
              </w:rPr>
            </w:pPr>
            <w:r>
              <w:rPr>
                <w:color w:val="FFFFFF"/>
                <w:spacing w:val="-10"/>
                <w:sz w:val="18"/>
              </w:rPr>
              <w:t>%</w:t>
            </w:r>
          </w:p>
        </w:tc>
      </w:tr>
      <w:tr>
        <w:trPr>
          <w:trHeight w:val="440" w:hRule="atLeast"/>
        </w:trPr>
        <w:tc>
          <w:tcPr>
            <w:tcW w:w="1003" w:type="dxa"/>
          </w:tcPr>
          <w:p>
            <w:pPr>
              <w:pStyle w:val="TableParagraph"/>
              <w:spacing w:before="109"/>
              <w:ind w:left="69"/>
              <w:rPr>
                <w:b/>
                <w:sz w:val="18"/>
              </w:rPr>
            </w:pPr>
            <w:r>
              <w:rPr>
                <w:b/>
                <w:spacing w:val="-2"/>
                <w:sz w:val="18"/>
              </w:rPr>
              <w:t>1.2.5.08.</w:t>
            </w:r>
          </w:p>
        </w:tc>
        <w:tc>
          <w:tcPr>
            <w:tcW w:w="2767" w:type="dxa"/>
          </w:tcPr>
          <w:p>
            <w:pPr>
              <w:pStyle w:val="TableParagraph"/>
              <w:spacing w:line="219" w:lineRule="exact" w:before="1"/>
              <w:ind w:left="69"/>
              <w:rPr>
                <w:b/>
                <w:sz w:val="18"/>
              </w:rPr>
            </w:pPr>
            <w:r>
              <w:rPr>
                <w:b/>
                <w:sz w:val="18"/>
              </w:rPr>
              <w:t>Bienes</w:t>
            </w:r>
            <w:r>
              <w:rPr>
                <w:b/>
                <w:spacing w:val="-9"/>
                <w:sz w:val="18"/>
              </w:rPr>
              <w:t> </w:t>
            </w:r>
            <w:r>
              <w:rPr>
                <w:b/>
                <w:sz w:val="18"/>
              </w:rPr>
              <w:t>intangibles</w:t>
            </w:r>
            <w:r>
              <w:rPr>
                <w:b/>
                <w:spacing w:val="-9"/>
                <w:sz w:val="18"/>
              </w:rPr>
              <w:t> </w:t>
            </w:r>
            <w:r>
              <w:rPr>
                <w:b/>
                <w:spacing w:val="-5"/>
                <w:sz w:val="18"/>
              </w:rPr>
              <w:t>no</w:t>
            </w:r>
          </w:p>
          <w:p>
            <w:pPr>
              <w:pStyle w:val="TableParagraph"/>
              <w:spacing w:line="201" w:lineRule="exact"/>
              <w:ind w:left="69"/>
              <w:rPr>
                <w:b/>
                <w:sz w:val="18"/>
              </w:rPr>
            </w:pPr>
            <w:r>
              <w:rPr>
                <w:b/>
                <w:spacing w:val="-2"/>
                <w:sz w:val="18"/>
              </w:rPr>
              <w:t>concesionados</w:t>
            </w:r>
          </w:p>
        </w:tc>
        <w:tc>
          <w:tcPr>
            <w:tcW w:w="588" w:type="dxa"/>
          </w:tcPr>
          <w:p>
            <w:pPr>
              <w:pStyle w:val="TableParagraph"/>
              <w:spacing w:before="109"/>
              <w:ind w:left="201"/>
              <w:rPr>
                <w:b/>
                <w:sz w:val="18"/>
              </w:rPr>
            </w:pPr>
            <w:r>
              <w:rPr>
                <w:b/>
                <w:spacing w:val="-5"/>
                <w:sz w:val="18"/>
              </w:rPr>
              <w:t>10</w:t>
            </w:r>
          </w:p>
        </w:tc>
        <w:tc>
          <w:tcPr>
            <w:tcW w:w="1925" w:type="dxa"/>
          </w:tcPr>
          <w:p>
            <w:pPr>
              <w:pStyle w:val="TableParagraph"/>
              <w:spacing w:before="109"/>
              <w:ind w:left="572"/>
              <w:rPr>
                <w:b/>
                <w:sz w:val="18"/>
              </w:rPr>
            </w:pPr>
            <w:r>
              <w:rPr>
                <w:b/>
                <w:sz w:val="18"/>
              </w:rPr>
              <w:t>293</w:t>
            </w:r>
            <w:r>
              <w:rPr>
                <w:b/>
                <w:spacing w:val="-4"/>
                <w:sz w:val="18"/>
              </w:rPr>
              <w:t> </w:t>
            </w:r>
            <w:r>
              <w:rPr>
                <w:b/>
                <w:spacing w:val="-2"/>
                <w:sz w:val="18"/>
              </w:rPr>
              <w:t>160,79</w:t>
            </w:r>
          </w:p>
        </w:tc>
        <w:tc>
          <w:tcPr>
            <w:tcW w:w="1925" w:type="dxa"/>
          </w:tcPr>
          <w:p>
            <w:pPr>
              <w:pStyle w:val="TableParagraph"/>
              <w:spacing w:before="109"/>
              <w:ind w:left="570"/>
              <w:rPr>
                <w:b/>
                <w:sz w:val="18"/>
              </w:rPr>
            </w:pPr>
            <w:r>
              <w:rPr>
                <w:b/>
                <w:sz w:val="18"/>
              </w:rPr>
              <w:t>449</w:t>
            </w:r>
            <w:r>
              <w:rPr>
                <w:b/>
                <w:spacing w:val="-4"/>
                <w:sz w:val="18"/>
              </w:rPr>
              <w:t> </w:t>
            </w:r>
            <w:r>
              <w:rPr>
                <w:b/>
                <w:spacing w:val="-2"/>
                <w:sz w:val="18"/>
              </w:rPr>
              <w:t>215,72</w:t>
            </w:r>
          </w:p>
        </w:tc>
        <w:tc>
          <w:tcPr>
            <w:tcW w:w="1368" w:type="dxa"/>
          </w:tcPr>
          <w:p>
            <w:pPr>
              <w:pStyle w:val="TableParagraph"/>
              <w:spacing w:before="109"/>
              <w:ind w:left="20" w:right="13"/>
              <w:jc w:val="center"/>
              <w:rPr>
                <w:b/>
                <w:sz w:val="18"/>
              </w:rPr>
            </w:pPr>
            <w:r>
              <w:rPr>
                <w:b/>
                <w:spacing w:val="-2"/>
                <w:sz w:val="18"/>
              </w:rPr>
              <w:t>-34,74%</w:t>
            </w:r>
          </w:p>
        </w:tc>
      </w:tr>
    </w:tbl>
    <w:p>
      <w:pPr>
        <w:pStyle w:val="Heading4"/>
        <w:spacing w:before="240"/>
      </w:pPr>
      <w:r>
        <w:rPr>
          <w:spacing w:val="-2"/>
        </w:rPr>
        <w:t>Revelación:</w:t>
      </w:r>
    </w:p>
    <w:p>
      <w:pPr>
        <w:pStyle w:val="BodyText"/>
        <w:spacing w:before="40"/>
        <w:rPr>
          <w:b/>
        </w:rPr>
      </w:pPr>
    </w:p>
    <w:p>
      <w:pPr>
        <w:pStyle w:val="BodyText"/>
        <w:spacing w:line="357" w:lineRule="auto"/>
        <w:ind w:left="1341" w:right="1346"/>
        <w:jc w:val="both"/>
      </w:pPr>
      <w:r>
        <w:rPr/>
        <w:t>La cuenta Bienes intangibles no concesionados, representa el 1,69% del total del Activo, que comparado al periodo</w:t>
      </w:r>
      <w:r>
        <w:rPr>
          <w:spacing w:val="-12"/>
        </w:rPr>
        <w:t> </w:t>
      </w:r>
      <w:r>
        <w:rPr/>
        <w:t>anterior</w:t>
      </w:r>
      <w:r>
        <w:rPr>
          <w:spacing w:val="-11"/>
        </w:rPr>
        <w:t> </w:t>
      </w:r>
      <w:r>
        <w:rPr/>
        <w:t>genera</w:t>
      </w:r>
      <w:r>
        <w:rPr>
          <w:spacing w:val="-11"/>
        </w:rPr>
        <w:t> </w:t>
      </w:r>
      <w:r>
        <w:rPr/>
        <w:t>una</w:t>
      </w:r>
      <w:r>
        <w:rPr>
          <w:spacing w:val="-12"/>
        </w:rPr>
        <w:t> </w:t>
      </w:r>
      <w:r>
        <w:rPr/>
        <w:t>variación</w:t>
      </w:r>
      <w:r>
        <w:rPr>
          <w:spacing w:val="-11"/>
        </w:rPr>
        <w:t> </w:t>
      </w:r>
      <w:r>
        <w:rPr/>
        <w:t>absoluta</w:t>
      </w:r>
      <w:r>
        <w:rPr>
          <w:spacing w:val="-11"/>
        </w:rPr>
        <w:t> </w:t>
      </w:r>
      <w:r>
        <w:rPr/>
        <w:t>de</w:t>
      </w:r>
      <w:r>
        <w:rPr>
          <w:spacing w:val="-12"/>
        </w:rPr>
        <w:t> </w:t>
      </w:r>
      <w:r>
        <w:rPr/>
        <w:t>-156</w:t>
      </w:r>
      <w:r>
        <w:rPr>
          <w:spacing w:val="-11"/>
        </w:rPr>
        <w:t> </w:t>
      </w:r>
      <w:r>
        <w:rPr/>
        <w:t>054,93</w:t>
      </w:r>
      <w:r>
        <w:rPr>
          <w:spacing w:val="-11"/>
        </w:rPr>
        <w:t> </w:t>
      </w:r>
      <w:r>
        <w:rPr/>
        <w:t>que</w:t>
      </w:r>
      <w:r>
        <w:rPr>
          <w:spacing w:val="-12"/>
        </w:rPr>
        <w:t> </w:t>
      </w:r>
      <w:r>
        <w:rPr/>
        <w:t>corresponde</w:t>
      </w:r>
      <w:r>
        <w:rPr>
          <w:spacing w:val="-11"/>
        </w:rPr>
        <w:t> </w:t>
      </w:r>
      <w:r>
        <w:rPr/>
        <w:t>a</w:t>
      </w:r>
      <w:r>
        <w:rPr>
          <w:spacing w:val="-11"/>
        </w:rPr>
        <w:t> </w:t>
      </w:r>
      <w:r>
        <w:rPr/>
        <w:t>un</w:t>
      </w:r>
      <w:r>
        <w:rPr>
          <w:spacing w:val="-11"/>
        </w:rPr>
        <w:t> </w:t>
      </w:r>
      <w:r>
        <w:rPr/>
        <w:t>Disminución</w:t>
      </w:r>
      <w:r>
        <w:rPr>
          <w:spacing w:val="-12"/>
        </w:rPr>
        <w:t> </w:t>
      </w:r>
      <w:r>
        <w:rPr/>
        <w:t>del</w:t>
      </w:r>
      <w:r>
        <w:rPr>
          <w:spacing w:val="-11"/>
        </w:rPr>
        <w:t> </w:t>
      </w:r>
      <w:r>
        <w:rPr/>
        <w:t>-34,74%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38368">
                <wp:simplePos x="0" y="0"/>
                <wp:positionH relativeFrom="page">
                  <wp:posOffset>1080516</wp:posOffset>
                </wp:positionH>
                <wp:positionV relativeFrom="paragraph">
                  <wp:posOffset>287744</wp:posOffset>
                </wp:positionV>
                <wp:extent cx="5713730" cy="2098675"/>
                <wp:effectExtent l="0" t="0" r="0" b="0"/>
                <wp:wrapTopAndBottom/>
                <wp:docPr id="373" name="Textbox 373"/>
                <wp:cNvGraphicFramePr>
                  <a:graphicFrameLocks/>
                </wp:cNvGraphicFramePr>
                <a:graphic>
                  <a:graphicData uri="http://schemas.microsoft.com/office/word/2010/wordprocessingShape">
                    <wps:wsp>
                      <wps:cNvPr id="373" name="Textbox 373"/>
                      <wps:cNvSpPr txBox="1"/>
                      <wps:spPr>
                        <a:xfrm>
                          <a:off x="0" y="0"/>
                          <a:ext cx="5713730" cy="2098675"/>
                        </a:xfrm>
                        <a:prstGeom prst="rect">
                          <a:avLst/>
                        </a:prstGeom>
                        <a:ln w="6095">
                          <a:solidFill>
                            <a:srgbClr val="000000"/>
                          </a:solidFill>
                          <a:prstDash val="solid"/>
                        </a:ln>
                      </wps:spPr>
                      <wps:txbx>
                        <w:txbxContent>
                          <w:p>
                            <w:pPr>
                              <w:pStyle w:val="BodyText"/>
                              <w:spacing w:line="357" w:lineRule="auto" w:before="1"/>
                              <w:ind w:left="103" w:right="107"/>
                              <w:jc w:val="both"/>
                            </w:pPr>
                            <w:r>
                              <w:rPr>
                                <w:b/>
                                <w:color w:val="1F4D79"/>
                                <w:u w:val="single" w:color="1F4D79"/>
                              </w:rPr>
                              <w:t>Revelación</w:t>
                            </w:r>
                            <w:r>
                              <w:rPr>
                                <w:u w:val="none"/>
                              </w:rPr>
                              <w:t>: Las variaciones de la cuenta son producto de las amortizaciones correspondientes de las licencias.</w:t>
                            </w:r>
                            <w:r>
                              <w:rPr>
                                <w:spacing w:val="40"/>
                                <w:u w:val="none"/>
                              </w:rPr>
                              <w:t> </w:t>
                            </w:r>
                            <w:r>
                              <w:rPr>
                                <w:u w:val="none"/>
                              </w:rPr>
                              <w:t>En la parte de anexos se incluye un reporte con el detalle correspondiente.</w:t>
                            </w:r>
                          </w:p>
                          <w:p>
                            <w:pPr>
                              <w:pStyle w:val="BodyText"/>
                              <w:spacing w:line="360" w:lineRule="auto" w:before="5"/>
                              <w:ind w:left="103" w:right="107"/>
                              <w:jc w:val="both"/>
                            </w:pPr>
                            <w:r>
                              <w:rPr/>
                              <w:t>A partir del 1° de enero de 2016, se registraron los sistemas informáticos desarrollados a lo interno y los adquiridos vía outsourcing, lo anterior en atención a la recomendación de la Auditoria Financiera Externa, emitida en la visita final del 2013, relacionada con el tratamiento contable de los productos que son propiedad intelectual de la Contraloría General.</w:t>
                            </w:r>
                          </w:p>
                          <w:p>
                            <w:pPr>
                              <w:pStyle w:val="BodyText"/>
                              <w:spacing w:line="360" w:lineRule="auto"/>
                              <w:ind w:left="103" w:right="108"/>
                              <w:jc w:val="both"/>
                            </w:pPr>
                            <w:r>
                              <w:rPr/>
                              <w:t>El valor asignado a dichos sistemas informáticos, incluye básicamente el rubro de remuneraciones de los funcionarios desarrolladores,</w:t>
                            </w:r>
                            <w:r>
                              <w:rPr>
                                <w:spacing w:val="-3"/>
                              </w:rPr>
                              <w:t> </w:t>
                            </w:r>
                            <w:r>
                              <w:rPr/>
                              <w:t>de acuerdo con las horas consumidas en la</w:t>
                            </w:r>
                            <w:r>
                              <w:rPr>
                                <w:spacing w:val="-1"/>
                              </w:rPr>
                              <w:t> </w:t>
                            </w:r>
                            <w:r>
                              <w:rPr/>
                              <w:t>elaboración</w:t>
                            </w:r>
                            <w:r>
                              <w:rPr>
                                <w:spacing w:val="-1"/>
                              </w:rPr>
                              <w:t> </w:t>
                            </w:r>
                            <w:r>
                              <w:rPr/>
                              <w:t>y los costos incurridos vía outsourcing si fuera el caso.</w:t>
                            </w:r>
                          </w:p>
                        </w:txbxContent>
                      </wps:txbx>
                      <wps:bodyPr wrap="square" lIns="0" tIns="0" rIns="0" bIns="0" rtlCol="0">
                        <a:noAutofit/>
                      </wps:bodyPr>
                    </wps:wsp>
                  </a:graphicData>
                </a:graphic>
              </wp:anchor>
            </w:drawing>
          </mc:Choice>
          <mc:Fallback>
            <w:pict>
              <v:shape style="position:absolute;margin-left:85.080002pt;margin-top:22.657032pt;width:449.9pt;height:165.25pt;mso-position-horizontal-relative:page;mso-position-vertical-relative:paragraph;z-index:-15578112;mso-wrap-distance-left:0;mso-wrap-distance-right:0" type="#_x0000_t202" id="docshape369" filled="false" stroked="true" strokeweight=".479966pt" strokecolor="#000000">
                <v:textbox inset="0,0,0,0">
                  <w:txbxContent>
                    <w:p>
                      <w:pPr>
                        <w:pStyle w:val="BodyText"/>
                        <w:spacing w:line="357" w:lineRule="auto" w:before="1"/>
                        <w:ind w:left="103" w:right="107"/>
                        <w:jc w:val="both"/>
                      </w:pPr>
                      <w:r>
                        <w:rPr>
                          <w:b/>
                          <w:color w:val="1F4D79"/>
                          <w:u w:val="single" w:color="1F4D79"/>
                        </w:rPr>
                        <w:t>Revelación</w:t>
                      </w:r>
                      <w:r>
                        <w:rPr>
                          <w:u w:val="none"/>
                        </w:rPr>
                        <w:t>: Las variaciones de la cuenta son producto de las amortizaciones correspondientes de las licencias.</w:t>
                      </w:r>
                      <w:r>
                        <w:rPr>
                          <w:spacing w:val="40"/>
                          <w:u w:val="none"/>
                        </w:rPr>
                        <w:t> </w:t>
                      </w:r>
                      <w:r>
                        <w:rPr>
                          <w:u w:val="none"/>
                        </w:rPr>
                        <w:t>En la parte de anexos se incluye un reporte con el detalle correspondiente.</w:t>
                      </w:r>
                    </w:p>
                    <w:p>
                      <w:pPr>
                        <w:pStyle w:val="BodyText"/>
                        <w:spacing w:line="360" w:lineRule="auto" w:before="5"/>
                        <w:ind w:left="103" w:right="107"/>
                        <w:jc w:val="both"/>
                      </w:pPr>
                      <w:r>
                        <w:rPr/>
                        <w:t>A partir del 1° de enero de 2016, se registraron los sistemas informáticos desarrollados a lo interno y los adquiridos vía outsourcing, lo anterior en atención a la recomendación de la Auditoria Financiera Externa, emitida en la visita final del 2013, relacionada con el tratamiento contable de los productos que son propiedad intelectual de la Contraloría General.</w:t>
                      </w:r>
                    </w:p>
                    <w:p>
                      <w:pPr>
                        <w:pStyle w:val="BodyText"/>
                        <w:spacing w:line="360" w:lineRule="auto"/>
                        <w:ind w:left="103" w:right="108"/>
                        <w:jc w:val="both"/>
                      </w:pPr>
                      <w:r>
                        <w:rPr/>
                        <w:t>El valor asignado a dichos sistemas informáticos, incluye básicamente el rubro de remuneraciones de los funcionarios desarrolladores,</w:t>
                      </w:r>
                      <w:r>
                        <w:rPr>
                          <w:spacing w:val="-3"/>
                        </w:rPr>
                        <w:t> </w:t>
                      </w:r>
                      <w:r>
                        <w:rPr/>
                        <w:t>de acuerdo con las horas consumidas en la</w:t>
                      </w:r>
                      <w:r>
                        <w:rPr>
                          <w:spacing w:val="-1"/>
                        </w:rPr>
                        <w:t> </w:t>
                      </w:r>
                      <w:r>
                        <w:rPr/>
                        <w:t>elaboración</w:t>
                      </w:r>
                      <w:r>
                        <w:rPr>
                          <w:spacing w:val="-1"/>
                        </w:rPr>
                        <w:t> </w:t>
                      </w:r>
                      <w:r>
                        <w:rPr/>
                        <w:t>y los costos incurridos vía outsourcing si fuera el caso.</w:t>
                      </w:r>
                    </w:p>
                  </w:txbxContent>
                </v:textbox>
                <v:stroke dashstyle="solid"/>
                <w10:wrap type="topAndBottom"/>
              </v:shape>
            </w:pict>
          </mc:Fallback>
        </mc:AlternateContent>
      </w:r>
    </w:p>
    <w:p>
      <w:pPr>
        <w:pStyle w:val="BodyText"/>
        <w:spacing w:after="0"/>
        <w:sectPr>
          <w:pgSz w:w="12240" w:h="15840"/>
          <w:pgMar w:header="0" w:footer="1002" w:top="1820" w:bottom="1200" w:left="360" w:right="360"/>
        </w:sectPr>
      </w:pPr>
    </w:p>
    <w:p>
      <w:pPr>
        <w:pStyle w:val="BodyText"/>
        <w:spacing w:line="357" w:lineRule="auto" w:before="29"/>
        <w:ind w:left="1449" w:right="1299"/>
        <w:jc w:val="both"/>
      </w:pPr>
      <w:r>
        <w:rPr/>
        <mc:AlternateContent>
          <mc:Choice Requires="wps">
            <w:drawing>
              <wp:anchor distT="0" distB="0" distL="0" distR="0" allowOverlap="1" layoutInCell="1" locked="0" behindDoc="1" simplePos="0" relativeHeight="481328640">
                <wp:simplePos x="0" y="0"/>
                <wp:positionH relativeFrom="page">
                  <wp:posOffset>1077468</wp:posOffset>
                </wp:positionH>
                <wp:positionV relativeFrom="paragraph">
                  <wp:posOffset>10172</wp:posOffset>
                </wp:positionV>
                <wp:extent cx="5720080" cy="4198620"/>
                <wp:effectExtent l="0" t="0" r="0" b="0"/>
                <wp:wrapNone/>
                <wp:docPr id="374" name="Graphic 374"/>
                <wp:cNvGraphicFramePr>
                  <a:graphicFrameLocks/>
                </wp:cNvGraphicFramePr>
                <a:graphic>
                  <a:graphicData uri="http://schemas.microsoft.com/office/word/2010/wordprocessingShape">
                    <wps:wsp>
                      <wps:cNvPr id="374" name="Graphic 374"/>
                      <wps:cNvSpPr/>
                      <wps:spPr>
                        <a:xfrm>
                          <a:off x="0" y="0"/>
                          <a:ext cx="5720080" cy="4198620"/>
                        </a:xfrm>
                        <a:custGeom>
                          <a:avLst/>
                          <a:gdLst/>
                          <a:ahLst/>
                          <a:cxnLst/>
                          <a:rect l="l" t="t" r="r" b="b"/>
                          <a:pathLst>
                            <a:path w="5720080" h="4198620">
                              <a:moveTo>
                                <a:pt x="5719559" y="0"/>
                              </a:moveTo>
                              <a:lnTo>
                                <a:pt x="5713476" y="0"/>
                              </a:lnTo>
                              <a:lnTo>
                                <a:pt x="5713476" y="6096"/>
                              </a:lnTo>
                              <a:lnTo>
                                <a:pt x="5713476" y="4192511"/>
                              </a:lnTo>
                              <a:lnTo>
                                <a:pt x="6096" y="4192511"/>
                              </a:lnTo>
                              <a:lnTo>
                                <a:pt x="6096" y="6096"/>
                              </a:lnTo>
                              <a:lnTo>
                                <a:pt x="5713476" y="6096"/>
                              </a:lnTo>
                              <a:lnTo>
                                <a:pt x="5713476" y="0"/>
                              </a:lnTo>
                              <a:lnTo>
                                <a:pt x="0" y="0"/>
                              </a:lnTo>
                              <a:lnTo>
                                <a:pt x="0" y="6096"/>
                              </a:lnTo>
                              <a:lnTo>
                                <a:pt x="0" y="4192511"/>
                              </a:lnTo>
                              <a:lnTo>
                                <a:pt x="0" y="4198620"/>
                              </a:lnTo>
                              <a:lnTo>
                                <a:pt x="6096" y="4198620"/>
                              </a:lnTo>
                              <a:lnTo>
                                <a:pt x="5713476" y="4198620"/>
                              </a:lnTo>
                              <a:lnTo>
                                <a:pt x="5719559" y="4198620"/>
                              </a:lnTo>
                              <a:lnTo>
                                <a:pt x="5719559" y="4192511"/>
                              </a:lnTo>
                              <a:lnTo>
                                <a:pt x="5719559" y="6096"/>
                              </a:lnTo>
                              <a:lnTo>
                                <a:pt x="57195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4.840004pt;margin-top:.800966pt;width:450.4pt;height:330.6pt;mso-position-horizontal-relative:page;mso-position-vertical-relative:paragraph;z-index:-21987840" id="docshape370" coordorigin="1697,16" coordsize="9008,6612" path="m10704,16l10694,16,10694,26,10694,6618,1706,6618,1706,26,10694,26,10694,16,1697,16,1697,26,1697,6618,1697,6628,1706,6628,10694,6628,10704,6628,10704,6618,10704,26,10704,16xe" filled="true" fillcolor="#000000" stroked="false">
                <v:path arrowok="t"/>
                <v:fill type="solid"/>
                <w10:wrap type="none"/>
              </v:shape>
            </w:pict>
          </mc:Fallback>
        </mc:AlternateContent>
      </w:r>
      <w:r>
        <w:rPr/>
        <w:t>El</w:t>
      </w:r>
      <w:r>
        <w:rPr>
          <w:spacing w:val="-6"/>
        </w:rPr>
        <w:t> </w:t>
      </w:r>
      <w:r>
        <w:rPr/>
        <w:t>proceso</w:t>
      </w:r>
      <w:r>
        <w:rPr>
          <w:spacing w:val="-6"/>
        </w:rPr>
        <w:t> </w:t>
      </w:r>
      <w:r>
        <w:rPr/>
        <w:t>de</w:t>
      </w:r>
      <w:r>
        <w:rPr>
          <w:spacing w:val="-6"/>
        </w:rPr>
        <w:t> </w:t>
      </w:r>
      <w:r>
        <w:rPr/>
        <w:t>valoración</w:t>
      </w:r>
      <w:r>
        <w:rPr>
          <w:spacing w:val="-6"/>
        </w:rPr>
        <w:t> </w:t>
      </w:r>
      <w:r>
        <w:rPr/>
        <w:t>se</w:t>
      </w:r>
      <w:r>
        <w:rPr>
          <w:spacing w:val="-7"/>
        </w:rPr>
        <w:t> </w:t>
      </w:r>
      <w:r>
        <w:rPr/>
        <w:t>realiza</w:t>
      </w:r>
      <w:r>
        <w:rPr>
          <w:spacing w:val="-6"/>
        </w:rPr>
        <w:t> </w:t>
      </w:r>
      <w:r>
        <w:rPr/>
        <w:t>en</w:t>
      </w:r>
      <w:r>
        <w:rPr>
          <w:spacing w:val="-6"/>
        </w:rPr>
        <w:t> </w:t>
      </w:r>
      <w:r>
        <w:rPr/>
        <w:t>coordinación</w:t>
      </w:r>
      <w:r>
        <w:rPr>
          <w:spacing w:val="-6"/>
        </w:rPr>
        <w:t> </w:t>
      </w:r>
      <w:r>
        <w:rPr/>
        <w:t>con</w:t>
      </w:r>
      <w:r>
        <w:rPr>
          <w:spacing w:val="-6"/>
        </w:rPr>
        <w:t> </w:t>
      </w:r>
      <w:r>
        <w:rPr/>
        <w:t>la</w:t>
      </w:r>
      <w:r>
        <w:rPr>
          <w:spacing w:val="-6"/>
        </w:rPr>
        <w:t> </w:t>
      </w:r>
      <w:r>
        <w:rPr/>
        <w:t>Unidad</w:t>
      </w:r>
      <w:r>
        <w:rPr>
          <w:spacing w:val="-6"/>
        </w:rPr>
        <w:t> </w:t>
      </w:r>
      <w:r>
        <w:rPr/>
        <w:t>de</w:t>
      </w:r>
      <w:r>
        <w:rPr>
          <w:spacing w:val="-7"/>
        </w:rPr>
        <w:t> </w:t>
      </w:r>
      <w:r>
        <w:rPr/>
        <w:t>Tecnologías</w:t>
      </w:r>
      <w:r>
        <w:rPr>
          <w:spacing w:val="-6"/>
        </w:rPr>
        <w:t> </w:t>
      </w:r>
      <w:r>
        <w:rPr/>
        <w:t>de</w:t>
      </w:r>
      <w:r>
        <w:rPr>
          <w:spacing w:val="-7"/>
        </w:rPr>
        <w:t> </w:t>
      </w:r>
      <w:r>
        <w:rPr/>
        <w:t>Información.</w:t>
      </w:r>
      <w:r>
        <w:rPr>
          <w:spacing w:val="-6"/>
        </w:rPr>
        <w:t> </w:t>
      </w:r>
      <w:r>
        <w:rPr/>
        <w:t>Los</w:t>
      </w:r>
      <w:r>
        <w:rPr>
          <w:spacing w:val="-4"/>
        </w:rPr>
        <w:t> </w:t>
      </w:r>
      <w:r>
        <w:rPr/>
        <w:t>valores asignados se actualizarán en los registros contables en los meses de junio y diciembre de cada año.</w:t>
      </w:r>
    </w:p>
    <w:p>
      <w:pPr>
        <w:pStyle w:val="BodyText"/>
        <w:spacing w:line="357" w:lineRule="auto" w:before="5"/>
        <w:ind w:left="1449" w:right="1298"/>
        <w:jc w:val="both"/>
      </w:pPr>
      <w:r>
        <w:rPr/>
        <w:t>Algunos</w:t>
      </w:r>
      <w:r>
        <w:rPr>
          <w:spacing w:val="-9"/>
        </w:rPr>
        <w:t> </w:t>
      </w:r>
      <w:r>
        <w:rPr/>
        <w:t>sistemas</w:t>
      </w:r>
      <w:r>
        <w:rPr>
          <w:spacing w:val="-9"/>
        </w:rPr>
        <w:t> </w:t>
      </w:r>
      <w:r>
        <w:rPr/>
        <w:t>no</w:t>
      </w:r>
      <w:r>
        <w:rPr>
          <w:spacing w:val="-10"/>
        </w:rPr>
        <w:t> </w:t>
      </w:r>
      <w:r>
        <w:rPr/>
        <w:t>se</w:t>
      </w:r>
      <w:r>
        <w:rPr>
          <w:spacing w:val="-10"/>
        </w:rPr>
        <w:t> </w:t>
      </w:r>
      <w:r>
        <w:rPr/>
        <w:t>registraron</w:t>
      </w:r>
      <w:r>
        <w:rPr>
          <w:spacing w:val="-9"/>
        </w:rPr>
        <w:t> </w:t>
      </w:r>
      <w:r>
        <w:rPr/>
        <w:t>contablemente,</w:t>
      </w:r>
      <w:r>
        <w:rPr>
          <w:spacing w:val="-9"/>
        </w:rPr>
        <w:t> </w:t>
      </w:r>
      <w:r>
        <w:rPr/>
        <w:t>en</w:t>
      </w:r>
      <w:r>
        <w:rPr>
          <w:spacing w:val="-9"/>
        </w:rPr>
        <w:t> </w:t>
      </w:r>
      <w:r>
        <w:rPr/>
        <w:t>virtud</w:t>
      </w:r>
      <w:r>
        <w:rPr>
          <w:spacing w:val="-9"/>
        </w:rPr>
        <w:t> </w:t>
      </w:r>
      <w:r>
        <w:rPr/>
        <w:t>de</w:t>
      </w:r>
      <w:r>
        <w:rPr>
          <w:spacing w:val="-9"/>
        </w:rPr>
        <w:t> </w:t>
      </w:r>
      <w:r>
        <w:rPr/>
        <w:t>que</w:t>
      </w:r>
      <w:r>
        <w:rPr>
          <w:spacing w:val="-9"/>
        </w:rPr>
        <w:t> </w:t>
      </w:r>
      <w:r>
        <w:rPr/>
        <w:t>la</w:t>
      </w:r>
      <w:r>
        <w:rPr>
          <w:spacing w:val="-12"/>
        </w:rPr>
        <w:t> </w:t>
      </w:r>
      <w:r>
        <w:rPr/>
        <w:t>información</w:t>
      </w:r>
      <w:r>
        <w:rPr>
          <w:spacing w:val="-8"/>
        </w:rPr>
        <w:t> </w:t>
      </w:r>
      <w:r>
        <w:rPr/>
        <w:t>existente</w:t>
      </w:r>
      <w:r>
        <w:rPr>
          <w:spacing w:val="-9"/>
        </w:rPr>
        <w:t> </w:t>
      </w:r>
      <w:r>
        <w:rPr/>
        <w:t>no</w:t>
      </w:r>
      <w:r>
        <w:rPr>
          <w:spacing w:val="-8"/>
        </w:rPr>
        <w:t> </w:t>
      </w:r>
      <w:r>
        <w:rPr/>
        <w:t>es</w:t>
      </w:r>
      <w:r>
        <w:rPr>
          <w:spacing w:val="-11"/>
        </w:rPr>
        <w:t> </w:t>
      </w:r>
      <w:r>
        <w:rPr/>
        <w:t>suficiente para determinarles un valor razonable.</w:t>
      </w:r>
    </w:p>
    <w:p>
      <w:pPr>
        <w:pStyle w:val="BodyText"/>
        <w:spacing w:line="360" w:lineRule="auto" w:before="4"/>
        <w:ind w:left="1449" w:right="1295"/>
        <w:jc w:val="both"/>
      </w:pPr>
      <w:r>
        <w:rPr/>
        <w:t>Para efectos de la revelación correspondiente, en Anexos se incluyen los sistemas informáticos, divididos según su estado: concluidos, en desarrollo y no registrados por carecer de información.</w:t>
      </w:r>
    </w:p>
    <w:p>
      <w:pPr>
        <w:pStyle w:val="BodyText"/>
        <w:spacing w:line="360" w:lineRule="auto"/>
        <w:ind w:left="1449" w:right="1296" w:firstLine="44"/>
        <w:jc w:val="both"/>
      </w:pPr>
      <w:r>
        <w:rPr/>
        <w:t>Para el periodo 2023, según la actualización de las políticas particulares contables de la CGR, se realizó la definición de las vidas útiles para los activos intangibles catalogados anteriormente con vida útil indefinida (Sistemas Informáticos Desarrollados a lo Interno y Cursos Virtuales), lo que implicó el registro correspondiente del gasto por amortización de ese año y periodos anteriores.</w:t>
      </w:r>
    </w:p>
    <w:p>
      <w:pPr>
        <w:pStyle w:val="BodyText"/>
        <w:spacing w:line="360" w:lineRule="auto"/>
        <w:ind w:left="1449" w:right="1295"/>
        <w:jc w:val="both"/>
      </w:pPr>
      <w:r>
        <w:rPr/>
        <w:t>Para el periodo 2024 se realizó nuevamente el análisis para la evaluación del deterioro de los activos intangibles siguiendo lo establecido en la “Metodología para la determinación y cálculo del deterioro de los activos no generadores de efectivo de la Contraloría General de la República”, derivado de lo anterior, se determinó que ninguno presenta indicios significativos de deterioro, razón por la cual no se procedió a realizar cálculos de importe recuperable ni registro alguno de pérdidas por deterioro del valor.</w:t>
      </w:r>
    </w:p>
    <w:p>
      <w:pPr>
        <w:pStyle w:val="BodyText"/>
        <w:spacing w:line="360" w:lineRule="auto"/>
        <w:ind w:left="1449" w:right="1293"/>
        <w:jc w:val="both"/>
      </w:pPr>
      <w:r>
        <w:rPr/>
        <w:t>Para efecto de los activos intangibles, al cierre del ejercicio 2025 se identificó un (1) activo intangible con pérdida por deterioro reconocida por un monto de 67.107.208 , sin registrarse recuperaciones asociadas</w:t>
      </w:r>
    </w:p>
    <w:p>
      <w:pPr>
        <w:pStyle w:val="BodyText"/>
      </w:pPr>
    </w:p>
    <w:p>
      <w:pPr>
        <w:pStyle w:val="BodyText"/>
        <w:spacing w:before="101"/>
      </w:pPr>
      <w:r>
        <w:rPr/>
        <mc:AlternateContent>
          <mc:Choice Requires="wps">
            <w:drawing>
              <wp:anchor distT="0" distB="0" distL="0" distR="0" allowOverlap="1" layoutInCell="1" locked="0" behindDoc="1" simplePos="0" relativeHeight="487738880">
                <wp:simplePos x="0" y="0"/>
                <wp:positionH relativeFrom="page">
                  <wp:posOffset>1062227</wp:posOffset>
                </wp:positionH>
                <wp:positionV relativeFrom="paragraph">
                  <wp:posOffset>234974</wp:posOffset>
                </wp:positionV>
                <wp:extent cx="5648325" cy="233679"/>
                <wp:effectExtent l="0" t="0" r="0" b="0"/>
                <wp:wrapTopAndBottom/>
                <wp:docPr id="375" name="Textbox 375"/>
                <wp:cNvGraphicFramePr>
                  <a:graphicFrameLocks/>
                </wp:cNvGraphicFramePr>
                <a:graphic>
                  <a:graphicData uri="http://schemas.microsoft.com/office/word/2010/wordprocessingShape">
                    <wps:wsp>
                      <wps:cNvPr id="375" name="Textbox 375"/>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7"/>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Activos</w:t>
                            </w:r>
                            <w:r>
                              <w:rPr>
                                <w:b/>
                                <w:color w:val="FFFFFF"/>
                                <w:spacing w:val="-5"/>
                                <w:sz w:val="20"/>
                              </w:rPr>
                              <w:t> </w:t>
                            </w:r>
                            <w:r>
                              <w:rPr>
                                <w:b/>
                                <w:color w:val="FFFFFF"/>
                                <w:sz w:val="20"/>
                              </w:rPr>
                              <w:t>Intangibles</w:t>
                            </w:r>
                            <w:r>
                              <w:rPr>
                                <w:b/>
                                <w:color w:val="FFFFFF"/>
                                <w:spacing w:val="-4"/>
                                <w:sz w:val="20"/>
                              </w:rPr>
                              <w:t> </w:t>
                            </w:r>
                            <w:r>
                              <w:rPr>
                                <w:b/>
                                <w:color w:val="FFFFFF"/>
                                <w:sz w:val="20"/>
                              </w:rPr>
                              <w:t>NICSP</w:t>
                            </w:r>
                            <w:r>
                              <w:rPr>
                                <w:b/>
                                <w:color w:val="FFFFFF"/>
                                <w:spacing w:val="-5"/>
                                <w:sz w:val="20"/>
                              </w:rPr>
                              <w:t> </w:t>
                            </w:r>
                            <w:r>
                              <w:rPr>
                                <w:b/>
                                <w:color w:val="FFFFFF"/>
                                <w:sz w:val="20"/>
                              </w:rPr>
                              <w:t>31</w:t>
                            </w:r>
                            <w:r>
                              <w:rPr>
                                <w:b/>
                                <w:color w:val="FFFFFF"/>
                                <w:spacing w:val="-4"/>
                                <w:sz w:val="20"/>
                              </w:rPr>
                              <w:t> </w:t>
                            </w:r>
                            <w:r>
                              <w:rPr>
                                <w:b/>
                                <w:color w:val="FFFFFF"/>
                                <w:sz w:val="20"/>
                              </w:rPr>
                              <w:t>(Párrafos</w:t>
                            </w:r>
                            <w:r>
                              <w:rPr>
                                <w:b/>
                                <w:color w:val="FFFFFF"/>
                                <w:spacing w:val="-6"/>
                                <w:sz w:val="20"/>
                              </w:rPr>
                              <w:t> </w:t>
                            </w:r>
                            <w:r>
                              <w:rPr>
                                <w:b/>
                                <w:color w:val="FFFFFF"/>
                                <w:sz w:val="20"/>
                              </w:rPr>
                              <w:t>117,</w:t>
                            </w:r>
                            <w:r>
                              <w:rPr>
                                <w:b/>
                                <w:color w:val="FFFFFF"/>
                                <w:spacing w:val="-4"/>
                                <w:sz w:val="20"/>
                              </w:rPr>
                              <w:t> </w:t>
                            </w:r>
                            <w:r>
                              <w:rPr>
                                <w:b/>
                                <w:color w:val="FFFFFF"/>
                                <w:sz w:val="20"/>
                              </w:rPr>
                              <w:t>121,</w:t>
                            </w:r>
                            <w:r>
                              <w:rPr>
                                <w:b/>
                                <w:color w:val="FFFFFF"/>
                                <w:spacing w:val="-5"/>
                                <w:sz w:val="20"/>
                              </w:rPr>
                              <w:t> </w:t>
                            </w:r>
                            <w:r>
                              <w:rPr>
                                <w:b/>
                                <w:color w:val="FFFFFF"/>
                                <w:sz w:val="20"/>
                              </w:rPr>
                              <w:t>123,</w:t>
                            </w:r>
                            <w:r>
                              <w:rPr>
                                <w:b/>
                                <w:color w:val="FFFFFF"/>
                                <w:spacing w:val="-4"/>
                                <w:sz w:val="20"/>
                              </w:rPr>
                              <w:t> 125)</w:t>
                            </w:r>
                          </w:p>
                        </w:txbxContent>
                      </wps:txbx>
                      <wps:bodyPr wrap="square" lIns="0" tIns="0" rIns="0" bIns="0" rtlCol="0">
                        <a:noAutofit/>
                      </wps:bodyPr>
                    </wps:wsp>
                  </a:graphicData>
                </a:graphic>
              </wp:anchor>
            </w:drawing>
          </mc:Choice>
          <mc:Fallback>
            <w:pict>
              <v:shape style="position:absolute;margin-left:83.639999pt;margin-top:18.501963pt;width:444.75pt;height:18.4pt;mso-position-horizontal-relative:page;mso-position-vertical-relative:paragraph;z-index:-15577600;mso-wrap-distance-left:0;mso-wrap-distance-right:0" type="#_x0000_t202" id="docshape371"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7"/>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Activos</w:t>
                      </w:r>
                      <w:r>
                        <w:rPr>
                          <w:b/>
                          <w:color w:val="FFFFFF"/>
                          <w:spacing w:val="-5"/>
                          <w:sz w:val="20"/>
                        </w:rPr>
                        <w:t> </w:t>
                      </w:r>
                      <w:r>
                        <w:rPr>
                          <w:b/>
                          <w:color w:val="FFFFFF"/>
                          <w:sz w:val="20"/>
                        </w:rPr>
                        <w:t>Intangibles</w:t>
                      </w:r>
                      <w:r>
                        <w:rPr>
                          <w:b/>
                          <w:color w:val="FFFFFF"/>
                          <w:spacing w:val="-4"/>
                          <w:sz w:val="20"/>
                        </w:rPr>
                        <w:t> </w:t>
                      </w:r>
                      <w:r>
                        <w:rPr>
                          <w:b/>
                          <w:color w:val="FFFFFF"/>
                          <w:sz w:val="20"/>
                        </w:rPr>
                        <w:t>NICSP</w:t>
                      </w:r>
                      <w:r>
                        <w:rPr>
                          <w:b/>
                          <w:color w:val="FFFFFF"/>
                          <w:spacing w:val="-5"/>
                          <w:sz w:val="20"/>
                        </w:rPr>
                        <w:t> </w:t>
                      </w:r>
                      <w:r>
                        <w:rPr>
                          <w:b/>
                          <w:color w:val="FFFFFF"/>
                          <w:sz w:val="20"/>
                        </w:rPr>
                        <w:t>31</w:t>
                      </w:r>
                      <w:r>
                        <w:rPr>
                          <w:b/>
                          <w:color w:val="FFFFFF"/>
                          <w:spacing w:val="-4"/>
                          <w:sz w:val="20"/>
                        </w:rPr>
                        <w:t> </w:t>
                      </w:r>
                      <w:r>
                        <w:rPr>
                          <w:b/>
                          <w:color w:val="FFFFFF"/>
                          <w:sz w:val="20"/>
                        </w:rPr>
                        <w:t>(Párrafos</w:t>
                      </w:r>
                      <w:r>
                        <w:rPr>
                          <w:b/>
                          <w:color w:val="FFFFFF"/>
                          <w:spacing w:val="-6"/>
                          <w:sz w:val="20"/>
                        </w:rPr>
                        <w:t> </w:t>
                      </w:r>
                      <w:r>
                        <w:rPr>
                          <w:b/>
                          <w:color w:val="FFFFFF"/>
                          <w:sz w:val="20"/>
                        </w:rPr>
                        <w:t>117,</w:t>
                      </w:r>
                      <w:r>
                        <w:rPr>
                          <w:b/>
                          <w:color w:val="FFFFFF"/>
                          <w:spacing w:val="-4"/>
                          <w:sz w:val="20"/>
                        </w:rPr>
                        <w:t> </w:t>
                      </w:r>
                      <w:r>
                        <w:rPr>
                          <w:b/>
                          <w:color w:val="FFFFFF"/>
                          <w:sz w:val="20"/>
                        </w:rPr>
                        <w:t>121,</w:t>
                      </w:r>
                      <w:r>
                        <w:rPr>
                          <w:b/>
                          <w:color w:val="FFFFFF"/>
                          <w:spacing w:val="-5"/>
                          <w:sz w:val="20"/>
                        </w:rPr>
                        <w:t> </w:t>
                      </w:r>
                      <w:r>
                        <w:rPr>
                          <w:b/>
                          <w:color w:val="FFFFFF"/>
                          <w:sz w:val="20"/>
                        </w:rPr>
                        <w:t>123,</w:t>
                      </w:r>
                      <w:r>
                        <w:rPr>
                          <w:b/>
                          <w:color w:val="FFFFFF"/>
                          <w:spacing w:val="-4"/>
                          <w:sz w:val="20"/>
                        </w:rPr>
                        <w:t> 125)</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739392">
                <wp:simplePos x="0" y="0"/>
                <wp:positionH relativeFrom="page">
                  <wp:posOffset>1077468</wp:posOffset>
                </wp:positionH>
                <wp:positionV relativeFrom="paragraph">
                  <wp:posOffset>570255</wp:posOffset>
                </wp:positionV>
                <wp:extent cx="5763895" cy="756285"/>
                <wp:effectExtent l="0" t="0" r="0" b="0"/>
                <wp:wrapTopAndBottom/>
                <wp:docPr id="376" name="Group 376"/>
                <wp:cNvGraphicFramePr>
                  <a:graphicFrameLocks/>
                </wp:cNvGraphicFramePr>
                <a:graphic>
                  <a:graphicData uri="http://schemas.microsoft.com/office/word/2010/wordprocessingGroup">
                    <wpg:wgp>
                      <wpg:cNvPr id="376" name="Group 376"/>
                      <wpg:cNvGrpSpPr/>
                      <wpg:grpSpPr>
                        <a:xfrm>
                          <a:off x="0" y="0"/>
                          <a:ext cx="5763895" cy="756285"/>
                          <a:chExt cx="5763895" cy="756285"/>
                        </a:xfrm>
                      </wpg:grpSpPr>
                      <wps:wsp>
                        <wps:cNvPr id="377" name="Graphic 377"/>
                        <wps:cNvSpPr/>
                        <wps:spPr>
                          <a:xfrm>
                            <a:off x="0" y="12"/>
                            <a:ext cx="5763895" cy="756285"/>
                          </a:xfrm>
                          <a:custGeom>
                            <a:avLst/>
                            <a:gdLst/>
                            <a:ahLst/>
                            <a:cxnLst/>
                            <a:rect l="l" t="t" r="r" b="b"/>
                            <a:pathLst>
                              <a:path w="5763895" h="756285">
                                <a:moveTo>
                                  <a:pt x="5763755" y="0"/>
                                </a:moveTo>
                                <a:lnTo>
                                  <a:pt x="5757659" y="0"/>
                                </a:lnTo>
                                <a:lnTo>
                                  <a:pt x="5757659" y="6083"/>
                                </a:lnTo>
                                <a:lnTo>
                                  <a:pt x="5757659" y="749795"/>
                                </a:lnTo>
                                <a:lnTo>
                                  <a:pt x="6096" y="749795"/>
                                </a:lnTo>
                                <a:lnTo>
                                  <a:pt x="6096" y="6083"/>
                                </a:lnTo>
                                <a:lnTo>
                                  <a:pt x="5757659" y="6083"/>
                                </a:lnTo>
                                <a:lnTo>
                                  <a:pt x="5757659" y="0"/>
                                </a:lnTo>
                                <a:lnTo>
                                  <a:pt x="0" y="0"/>
                                </a:lnTo>
                                <a:lnTo>
                                  <a:pt x="0" y="6083"/>
                                </a:lnTo>
                                <a:lnTo>
                                  <a:pt x="0" y="749795"/>
                                </a:lnTo>
                                <a:lnTo>
                                  <a:pt x="0" y="755904"/>
                                </a:lnTo>
                                <a:lnTo>
                                  <a:pt x="6096" y="755904"/>
                                </a:lnTo>
                                <a:lnTo>
                                  <a:pt x="5757659" y="755904"/>
                                </a:lnTo>
                                <a:lnTo>
                                  <a:pt x="5763755" y="755904"/>
                                </a:lnTo>
                                <a:lnTo>
                                  <a:pt x="5763755" y="749795"/>
                                </a:lnTo>
                                <a:lnTo>
                                  <a:pt x="5763755" y="6083"/>
                                </a:lnTo>
                                <a:lnTo>
                                  <a:pt x="5763755" y="0"/>
                                </a:lnTo>
                                <a:close/>
                              </a:path>
                            </a:pathLst>
                          </a:custGeom>
                          <a:solidFill>
                            <a:srgbClr val="000000"/>
                          </a:solidFill>
                        </wps:spPr>
                        <wps:bodyPr wrap="square" lIns="0" tIns="0" rIns="0" bIns="0" rtlCol="0">
                          <a:prstTxWarp prst="textNoShape">
                            <a:avLst/>
                          </a:prstTxWarp>
                          <a:noAutofit/>
                        </wps:bodyPr>
                      </wps:wsp>
                      <pic:pic>
                        <pic:nvPicPr>
                          <pic:cNvPr id="378" name="Image 378"/>
                          <pic:cNvPicPr/>
                        </pic:nvPicPr>
                        <pic:blipFill>
                          <a:blip r:embed="rId59" cstate="print"/>
                          <a:stretch>
                            <a:fillRect/>
                          </a:stretch>
                        </pic:blipFill>
                        <pic:spPr>
                          <a:xfrm>
                            <a:off x="68579" y="4571"/>
                            <a:ext cx="5617464" cy="667512"/>
                          </a:xfrm>
                          <a:prstGeom prst="rect">
                            <a:avLst/>
                          </a:prstGeom>
                        </pic:spPr>
                      </pic:pic>
                    </wpg:wgp>
                  </a:graphicData>
                </a:graphic>
              </wp:anchor>
            </w:drawing>
          </mc:Choice>
          <mc:Fallback>
            <w:pict>
              <v:group style="position:absolute;margin-left:84.840004pt;margin-top:44.90197pt;width:453.85pt;height:59.55pt;mso-position-horizontal-relative:page;mso-position-vertical-relative:paragraph;z-index:-15577088;mso-wrap-distance-left:0;mso-wrap-distance-right:0" id="docshapegroup372" coordorigin="1697,898" coordsize="9077,1191">
                <v:shape style="position:absolute;left:1696;top:898;width:9077;height:1191" id="docshape373" coordorigin="1697,898" coordsize="9077,1191" path="m10774,898l10764,898,10764,908,10764,2079,1706,2079,1706,908,10764,908,10764,898,1697,898,1697,908,1697,2079,1697,2088,1706,2088,10764,2088,10774,2088,10774,2079,10774,908,10774,898xe" filled="true" fillcolor="#000000" stroked="false">
                  <v:path arrowok="t"/>
                  <v:fill type="solid"/>
                </v:shape>
                <v:shape style="position:absolute;left:1804;top:905;width:8847;height:1052" type="#_x0000_t75" id="docshape374" stroked="false">
                  <v:imagedata r:id="rId59" o:title=""/>
                </v:shape>
                <w10:wrap type="topAndBottom"/>
              </v:group>
            </w:pict>
          </mc:Fallback>
        </mc:AlternateContent>
      </w:r>
    </w:p>
    <w:p>
      <w:pPr>
        <w:pStyle w:val="BodyText"/>
        <w:spacing w:before="2"/>
        <w:rPr>
          <w:sz w:val="11"/>
        </w:rPr>
      </w:pPr>
    </w:p>
    <w:p>
      <w:pPr>
        <w:pStyle w:val="BodyText"/>
      </w:pPr>
    </w:p>
    <w:p>
      <w:pPr>
        <w:pStyle w:val="BodyText"/>
      </w:pPr>
    </w:p>
    <w:p>
      <w:pPr>
        <w:pStyle w:val="BodyText"/>
      </w:pPr>
    </w:p>
    <w:p>
      <w:pPr>
        <w:pStyle w:val="BodyText"/>
      </w:pPr>
    </w:p>
    <w:p>
      <w:pPr>
        <w:pStyle w:val="BodyText"/>
        <w:spacing w:before="188"/>
      </w:pPr>
    </w:p>
    <w:tbl>
      <w:tblPr>
        <w:tblW w:w="0" w:type="auto"/>
        <w:jc w:val="left"/>
        <w:tblInd w:w="18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29"/>
        <w:gridCol w:w="1239"/>
        <w:gridCol w:w="514"/>
        <w:gridCol w:w="1649"/>
        <w:gridCol w:w="1651"/>
        <w:gridCol w:w="1176"/>
      </w:tblGrid>
      <w:tr>
        <w:trPr>
          <w:trHeight w:val="220" w:hRule="atLeast"/>
        </w:trPr>
        <w:tc>
          <w:tcPr>
            <w:tcW w:w="2129" w:type="dxa"/>
            <w:vMerge w:val="restart"/>
            <w:shd w:val="clear" w:color="auto" w:fill="366091"/>
          </w:tcPr>
          <w:p>
            <w:pPr>
              <w:pStyle w:val="TableParagraph"/>
              <w:spacing w:before="121"/>
              <w:ind w:left="69"/>
              <w:rPr>
                <w:b/>
                <w:sz w:val="18"/>
              </w:rPr>
            </w:pPr>
            <w:r>
              <w:rPr>
                <w:b/>
                <w:color w:val="FFFFFF"/>
                <w:spacing w:val="-2"/>
                <w:sz w:val="18"/>
              </w:rPr>
              <w:t>Cuenta</w:t>
            </w:r>
          </w:p>
        </w:tc>
        <w:tc>
          <w:tcPr>
            <w:tcW w:w="1239" w:type="dxa"/>
            <w:vMerge w:val="restart"/>
            <w:shd w:val="clear" w:color="auto" w:fill="366091"/>
          </w:tcPr>
          <w:p>
            <w:pPr>
              <w:pStyle w:val="TableParagraph"/>
              <w:spacing w:before="121"/>
              <w:ind w:left="184"/>
              <w:rPr>
                <w:b/>
                <w:sz w:val="18"/>
              </w:rPr>
            </w:pPr>
            <w:r>
              <w:rPr>
                <w:b/>
                <w:color w:val="FFFFFF"/>
                <w:spacing w:val="-2"/>
                <w:sz w:val="18"/>
              </w:rPr>
              <w:t>Descripción</w:t>
            </w:r>
          </w:p>
        </w:tc>
        <w:tc>
          <w:tcPr>
            <w:tcW w:w="514" w:type="dxa"/>
            <w:vMerge w:val="restart"/>
            <w:shd w:val="clear" w:color="auto" w:fill="366091"/>
          </w:tcPr>
          <w:p>
            <w:pPr>
              <w:pStyle w:val="TableParagraph"/>
              <w:spacing w:before="121"/>
              <w:ind w:left="70"/>
              <w:rPr>
                <w:b/>
                <w:sz w:val="18"/>
              </w:rPr>
            </w:pPr>
            <w:r>
              <w:rPr>
                <w:b/>
                <w:color w:val="FFFFFF"/>
                <w:spacing w:val="-4"/>
                <w:sz w:val="18"/>
              </w:rPr>
              <w:t>Nota</w:t>
            </w:r>
          </w:p>
        </w:tc>
        <w:tc>
          <w:tcPr>
            <w:tcW w:w="1649" w:type="dxa"/>
            <w:vMerge w:val="restart"/>
            <w:shd w:val="clear" w:color="auto" w:fill="366091"/>
          </w:tcPr>
          <w:p>
            <w:pPr>
              <w:pStyle w:val="TableParagraph"/>
              <w:spacing w:before="121"/>
              <w:ind w:left="291"/>
              <w:rPr>
                <w:b/>
                <w:sz w:val="18"/>
              </w:rPr>
            </w:pPr>
            <w:r>
              <w:rPr>
                <w:b/>
                <w:color w:val="FFFFFF"/>
                <w:sz w:val="18"/>
              </w:rPr>
              <w:t>Periodo</w:t>
            </w:r>
            <w:r>
              <w:rPr>
                <w:b/>
                <w:color w:val="FFFFFF"/>
                <w:spacing w:val="-9"/>
                <w:sz w:val="18"/>
              </w:rPr>
              <w:t> </w:t>
            </w:r>
            <w:r>
              <w:rPr>
                <w:b/>
                <w:color w:val="FFFFFF"/>
                <w:spacing w:val="-2"/>
                <w:sz w:val="18"/>
              </w:rPr>
              <w:t>Actual</w:t>
            </w:r>
          </w:p>
        </w:tc>
        <w:tc>
          <w:tcPr>
            <w:tcW w:w="1651" w:type="dxa"/>
            <w:vMerge w:val="restart"/>
            <w:shd w:val="clear" w:color="auto" w:fill="366091"/>
          </w:tcPr>
          <w:p>
            <w:pPr>
              <w:pStyle w:val="TableParagraph"/>
              <w:spacing w:before="121"/>
              <w:ind w:left="218"/>
              <w:rPr>
                <w:b/>
                <w:sz w:val="18"/>
              </w:rPr>
            </w:pPr>
            <w:r>
              <w:rPr>
                <w:b/>
                <w:color w:val="FFFFFF"/>
                <w:sz w:val="18"/>
              </w:rPr>
              <w:t>Periodo</w:t>
            </w:r>
            <w:r>
              <w:rPr>
                <w:b/>
                <w:color w:val="FFFFFF"/>
                <w:spacing w:val="-9"/>
                <w:sz w:val="18"/>
              </w:rPr>
              <w:t> </w:t>
            </w:r>
            <w:r>
              <w:rPr>
                <w:b/>
                <w:color w:val="FFFFFF"/>
                <w:spacing w:val="-2"/>
                <w:sz w:val="18"/>
              </w:rPr>
              <w:t>Anterior</w:t>
            </w:r>
          </w:p>
        </w:tc>
        <w:tc>
          <w:tcPr>
            <w:tcW w:w="1176" w:type="dxa"/>
            <w:shd w:val="clear" w:color="auto" w:fill="366091"/>
          </w:tcPr>
          <w:p>
            <w:pPr>
              <w:pStyle w:val="TableParagraph"/>
              <w:spacing w:line="199" w:lineRule="exact" w:before="1"/>
              <w:ind w:left="16"/>
              <w:jc w:val="center"/>
              <w:rPr>
                <w:b/>
                <w:sz w:val="18"/>
              </w:rPr>
            </w:pPr>
            <w:r>
              <w:rPr>
                <w:b/>
                <w:color w:val="FFFFFF"/>
                <w:spacing w:val="-2"/>
                <w:sz w:val="18"/>
              </w:rPr>
              <w:t>Diferencia</w:t>
            </w:r>
          </w:p>
        </w:tc>
      </w:tr>
      <w:tr>
        <w:trPr>
          <w:trHeight w:val="220" w:hRule="atLeast"/>
        </w:trPr>
        <w:tc>
          <w:tcPr>
            <w:tcW w:w="2129" w:type="dxa"/>
            <w:vMerge/>
            <w:tcBorders>
              <w:top w:val="nil"/>
            </w:tcBorders>
            <w:shd w:val="clear" w:color="auto" w:fill="366091"/>
          </w:tcPr>
          <w:p>
            <w:pPr>
              <w:rPr>
                <w:sz w:val="2"/>
                <w:szCs w:val="2"/>
              </w:rPr>
            </w:pPr>
          </w:p>
        </w:tc>
        <w:tc>
          <w:tcPr>
            <w:tcW w:w="1239" w:type="dxa"/>
            <w:vMerge/>
            <w:tcBorders>
              <w:top w:val="nil"/>
            </w:tcBorders>
            <w:shd w:val="clear" w:color="auto" w:fill="366091"/>
          </w:tcPr>
          <w:p>
            <w:pPr>
              <w:rPr>
                <w:sz w:val="2"/>
                <w:szCs w:val="2"/>
              </w:rPr>
            </w:pPr>
          </w:p>
        </w:tc>
        <w:tc>
          <w:tcPr>
            <w:tcW w:w="514" w:type="dxa"/>
            <w:vMerge/>
            <w:tcBorders>
              <w:top w:val="nil"/>
            </w:tcBorders>
            <w:shd w:val="clear" w:color="auto" w:fill="366091"/>
          </w:tcPr>
          <w:p>
            <w:pPr>
              <w:rPr>
                <w:sz w:val="2"/>
                <w:szCs w:val="2"/>
              </w:rPr>
            </w:pPr>
          </w:p>
        </w:tc>
        <w:tc>
          <w:tcPr>
            <w:tcW w:w="1649" w:type="dxa"/>
            <w:vMerge/>
            <w:tcBorders>
              <w:top w:val="nil"/>
            </w:tcBorders>
            <w:shd w:val="clear" w:color="auto" w:fill="366091"/>
          </w:tcPr>
          <w:p>
            <w:pPr>
              <w:rPr>
                <w:sz w:val="2"/>
                <w:szCs w:val="2"/>
              </w:rPr>
            </w:pPr>
          </w:p>
        </w:tc>
        <w:tc>
          <w:tcPr>
            <w:tcW w:w="1651" w:type="dxa"/>
            <w:vMerge/>
            <w:tcBorders>
              <w:top w:val="nil"/>
            </w:tcBorders>
            <w:shd w:val="clear" w:color="auto" w:fill="366091"/>
          </w:tcPr>
          <w:p>
            <w:pPr>
              <w:rPr>
                <w:sz w:val="2"/>
                <w:szCs w:val="2"/>
              </w:rPr>
            </w:pPr>
          </w:p>
        </w:tc>
        <w:tc>
          <w:tcPr>
            <w:tcW w:w="1176" w:type="dxa"/>
            <w:shd w:val="clear" w:color="auto" w:fill="366091"/>
          </w:tcPr>
          <w:p>
            <w:pPr>
              <w:pStyle w:val="TableParagraph"/>
              <w:spacing w:line="199" w:lineRule="exact" w:before="1"/>
              <w:ind w:left="16" w:right="1"/>
              <w:jc w:val="center"/>
              <w:rPr>
                <w:sz w:val="18"/>
              </w:rPr>
            </w:pPr>
            <w:r>
              <w:rPr>
                <w:color w:val="FFFFFF"/>
                <w:spacing w:val="-10"/>
                <w:sz w:val="18"/>
              </w:rPr>
              <w:t>%</w:t>
            </w:r>
          </w:p>
        </w:tc>
      </w:tr>
      <w:tr>
        <w:trPr>
          <w:trHeight w:val="880" w:hRule="atLeast"/>
        </w:trPr>
        <w:tc>
          <w:tcPr>
            <w:tcW w:w="2129" w:type="dxa"/>
          </w:tcPr>
          <w:p>
            <w:pPr>
              <w:pStyle w:val="TableParagraph"/>
              <w:spacing w:before="110"/>
              <w:rPr>
                <w:sz w:val="18"/>
              </w:rPr>
            </w:pPr>
          </w:p>
          <w:p>
            <w:pPr>
              <w:pStyle w:val="TableParagraph"/>
              <w:ind w:left="69"/>
              <w:rPr>
                <w:b/>
                <w:sz w:val="18"/>
              </w:rPr>
            </w:pPr>
            <w:r>
              <w:rPr>
                <w:b/>
                <w:spacing w:val="-2"/>
                <w:sz w:val="18"/>
              </w:rPr>
              <w:t>1.2.5.99.</w:t>
            </w:r>
          </w:p>
        </w:tc>
        <w:tc>
          <w:tcPr>
            <w:tcW w:w="1239" w:type="dxa"/>
          </w:tcPr>
          <w:p>
            <w:pPr>
              <w:pStyle w:val="TableParagraph"/>
              <w:spacing w:before="1"/>
              <w:ind w:left="68"/>
              <w:rPr>
                <w:b/>
                <w:sz w:val="18"/>
              </w:rPr>
            </w:pPr>
            <w:r>
              <w:rPr>
                <w:b/>
                <w:sz w:val="18"/>
              </w:rPr>
              <w:t>Bienes</w:t>
            </w:r>
            <w:r>
              <w:rPr>
                <w:b/>
                <w:spacing w:val="-2"/>
                <w:sz w:val="18"/>
              </w:rPr>
              <w:t> </w:t>
            </w:r>
            <w:r>
              <w:rPr>
                <w:b/>
                <w:sz w:val="18"/>
              </w:rPr>
              <w:t>no </w:t>
            </w:r>
            <w:r>
              <w:rPr>
                <w:b/>
                <w:spacing w:val="-2"/>
                <w:sz w:val="18"/>
              </w:rPr>
              <w:t>concesionados</w:t>
            </w:r>
            <w:r>
              <w:rPr>
                <w:b/>
                <w:sz w:val="18"/>
              </w:rPr>
              <w:t> en proceso de</w:t>
            </w:r>
          </w:p>
          <w:p>
            <w:pPr>
              <w:pStyle w:val="TableParagraph"/>
              <w:spacing w:line="199" w:lineRule="exact" w:before="1"/>
              <w:ind w:left="68"/>
              <w:rPr>
                <w:b/>
                <w:sz w:val="18"/>
              </w:rPr>
            </w:pPr>
            <w:r>
              <w:rPr>
                <w:b/>
                <w:spacing w:val="-2"/>
                <w:sz w:val="18"/>
              </w:rPr>
              <w:t>producción</w:t>
            </w:r>
          </w:p>
        </w:tc>
        <w:tc>
          <w:tcPr>
            <w:tcW w:w="514" w:type="dxa"/>
          </w:tcPr>
          <w:p>
            <w:pPr>
              <w:pStyle w:val="TableParagraph"/>
              <w:spacing w:before="110"/>
              <w:rPr>
                <w:sz w:val="18"/>
              </w:rPr>
            </w:pPr>
          </w:p>
          <w:p>
            <w:pPr>
              <w:pStyle w:val="TableParagraph"/>
              <w:ind w:left="161"/>
              <w:rPr>
                <w:b/>
                <w:sz w:val="18"/>
              </w:rPr>
            </w:pPr>
            <w:r>
              <w:rPr>
                <w:b/>
                <w:spacing w:val="-5"/>
                <w:sz w:val="18"/>
              </w:rPr>
              <w:t>10</w:t>
            </w:r>
          </w:p>
        </w:tc>
        <w:tc>
          <w:tcPr>
            <w:tcW w:w="1649" w:type="dxa"/>
          </w:tcPr>
          <w:p>
            <w:pPr>
              <w:pStyle w:val="TableParagraph"/>
              <w:spacing w:before="110"/>
              <w:rPr>
                <w:sz w:val="18"/>
              </w:rPr>
            </w:pPr>
          </w:p>
          <w:p>
            <w:pPr>
              <w:pStyle w:val="TableParagraph"/>
              <w:ind w:left="52"/>
              <w:jc w:val="center"/>
              <w:rPr>
                <w:b/>
                <w:sz w:val="18"/>
              </w:rPr>
            </w:pPr>
            <w:r>
              <w:rPr>
                <w:b/>
                <w:spacing w:val="-2"/>
                <w:sz w:val="18"/>
              </w:rPr>
              <w:t>12,16</w:t>
            </w:r>
          </w:p>
        </w:tc>
        <w:tc>
          <w:tcPr>
            <w:tcW w:w="1651" w:type="dxa"/>
          </w:tcPr>
          <w:p>
            <w:pPr>
              <w:pStyle w:val="TableParagraph"/>
              <w:spacing w:before="110"/>
              <w:rPr>
                <w:sz w:val="18"/>
              </w:rPr>
            </w:pPr>
          </w:p>
          <w:p>
            <w:pPr>
              <w:pStyle w:val="TableParagraph"/>
              <w:ind w:left="479"/>
              <w:rPr>
                <w:b/>
                <w:sz w:val="18"/>
              </w:rPr>
            </w:pPr>
            <w:r>
              <w:rPr>
                <w:b/>
                <w:sz w:val="18"/>
              </w:rPr>
              <w:t>12</w:t>
            </w:r>
            <w:r>
              <w:rPr>
                <w:b/>
                <w:spacing w:val="-3"/>
                <w:sz w:val="18"/>
              </w:rPr>
              <w:t> </w:t>
            </w:r>
            <w:r>
              <w:rPr>
                <w:b/>
                <w:spacing w:val="-2"/>
                <w:sz w:val="18"/>
              </w:rPr>
              <w:t>204,15</w:t>
            </w:r>
          </w:p>
        </w:tc>
        <w:tc>
          <w:tcPr>
            <w:tcW w:w="1176" w:type="dxa"/>
          </w:tcPr>
          <w:p>
            <w:pPr>
              <w:pStyle w:val="TableParagraph"/>
              <w:spacing w:before="110"/>
              <w:rPr>
                <w:sz w:val="18"/>
              </w:rPr>
            </w:pPr>
          </w:p>
          <w:p>
            <w:pPr>
              <w:pStyle w:val="TableParagraph"/>
              <w:ind w:left="16" w:right="10"/>
              <w:jc w:val="center"/>
              <w:rPr>
                <w:b/>
                <w:sz w:val="18"/>
              </w:rPr>
            </w:pPr>
            <w:r>
              <w:rPr>
                <w:b/>
                <w:spacing w:val="-2"/>
                <w:sz w:val="18"/>
              </w:rPr>
              <w:t>-99,90%</w:t>
            </w:r>
          </w:p>
        </w:tc>
      </w:tr>
    </w:tbl>
    <w:p>
      <w:pPr>
        <w:pStyle w:val="Heading4"/>
        <w:spacing w:before="238"/>
        <w:rPr>
          <w:b w:val="0"/>
        </w:rPr>
      </w:pPr>
      <w:r>
        <w:rPr>
          <w:spacing w:val="-2"/>
        </w:rPr>
        <w:t>Revelación</w:t>
      </w:r>
      <w:r>
        <w:rPr>
          <w:b w:val="0"/>
          <w:spacing w:val="-2"/>
        </w:rPr>
        <w:t>:</w:t>
      </w:r>
    </w:p>
    <w:p>
      <w:pPr>
        <w:pStyle w:val="Heading4"/>
        <w:spacing w:after="0"/>
        <w:rPr>
          <w:b w:val="0"/>
        </w:rPr>
        <w:sectPr>
          <w:pgSz w:w="12240" w:h="15840"/>
          <w:pgMar w:header="0" w:footer="1002" w:top="1400" w:bottom="1200" w:left="360" w:right="360"/>
        </w:sectPr>
      </w:pPr>
    </w:p>
    <w:p>
      <w:pPr>
        <w:pStyle w:val="BodyText"/>
        <w:spacing w:line="360" w:lineRule="auto" w:before="37"/>
        <w:ind w:left="1341" w:right="1347"/>
        <w:jc w:val="both"/>
      </w:pPr>
      <w:r>
        <w:rPr/>
        <w:t>La cuenta Bienes no concesionados en proceso de producción, representa el 0,00% del total del Activo, que comparado al periodo anterior genera una variación absoluta de -12 191,98 que corresponde a un Disminución del -99,90%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40416">
                <wp:simplePos x="0" y="0"/>
                <wp:positionH relativeFrom="page">
                  <wp:posOffset>1080516</wp:posOffset>
                </wp:positionH>
                <wp:positionV relativeFrom="paragraph">
                  <wp:posOffset>283607</wp:posOffset>
                </wp:positionV>
                <wp:extent cx="5713730" cy="472440"/>
                <wp:effectExtent l="0" t="0" r="0" b="0"/>
                <wp:wrapTopAndBottom/>
                <wp:docPr id="379" name="Textbox 379"/>
                <wp:cNvGraphicFramePr>
                  <a:graphicFrameLocks/>
                </wp:cNvGraphicFramePr>
                <a:graphic>
                  <a:graphicData uri="http://schemas.microsoft.com/office/word/2010/wordprocessingShape">
                    <wps:wsp>
                      <wps:cNvPr id="379" name="Textbox 379"/>
                      <wps:cNvSpPr txBox="1"/>
                      <wps:spPr>
                        <a:xfrm>
                          <a:off x="0" y="0"/>
                          <a:ext cx="5713730" cy="47244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3"/>
                              <w:ind w:left="103"/>
                            </w:pPr>
                            <w:r>
                              <w:rPr/>
                              <w:t>El</w:t>
                            </w:r>
                            <w:r>
                              <w:rPr>
                                <w:spacing w:val="-4"/>
                              </w:rPr>
                              <w:t> </w:t>
                            </w:r>
                            <w:r>
                              <w:rPr/>
                              <w:t>registro</w:t>
                            </w:r>
                            <w:r>
                              <w:rPr>
                                <w:spacing w:val="-5"/>
                              </w:rPr>
                              <w:t> </w:t>
                            </w:r>
                            <w:r>
                              <w:rPr/>
                              <w:t>corresponde</w:t>
                            </w:r>
                            <w:r>
                              <w:rPr>
                                <w:spacing w:val="-5"/>
                              </w:rPr>
                              <w:t> </w:t>
                            </w:r>
                            <w:r>
                              <w:rPr/>
                              <w:t>a</w:t>
                            </w:r>
                            <w:r>
                              <w:rPr>
                                <w:spacing w:val="-5"/>
                              </w:rPr>
                              <w:t> </w:t>
                            </w:r>
                            <w:r>
                              <w:rPr/>
                              <w:t>compras</w:t>
                            </w:r>
                            <w:r>
                              <w:rPr>
                                <w:spacing w:val="-4"/>
                              </w:rPr>
                              <w:t> </w:t>
                            </w:r>
                            <w:r>
                              <w:rPr/>
                              <w:t>para</w:t>
                            </w:r>
                            <w:r>
                              <w:rPr>
                                <w:spacing w:val="-5"/>
                              </w:rPr>
                              <w:t> </w:t>
                            </w:r>
                            <w:r>
                              <w:rPr/>
                              <w:t>el</w:t>
                            </w:r>
                            <w:r>
                              <w:rPr>
                                <w:spacing w:val="-5"/>
                              </w:rPr>
                              <w:t> </w:t>
                            </w:r>
                            <w:r>
                              <w:rPr/>
                              <w:t>proyecto</w:t>
                            </w:r>
                            <w:r>
                              <w:rPr>
                                <w:spacing w:val="-2"/>
                              </w:rPr>
                              <w:t> </w:t>
                            </w:r>
                            <w:r>
                              <w:rPr/>
                              <w:t>de</w:t>
                            </w:r>
                            <w:r>
                              <w:rPr>
                                <w:spacing w:val="-5"/>
                              </w:rPr>
                              <w:t> </w:t>
                            </w:r>
                            <w:r>
                              <w:rPr/>
                              <w:t>recuperación</w:t>
                            </w:r>
                            <w:r>
                              <w:rPr>
                                <w:spacing w:val="-2"/>
                              </w:rPr>
                              <w:t> </w:t>
                            </w:r>
                            <w:r>
                              <w:rPr/>
                              <w:t>y</w:t>
                            </w:r>
                            <w:r>
                              <w:rPr>
                                <w:spacing w:val="-3"/>
                              </w:rPr>
                              <w:t> </w:t>
                            </w:r>
                            <w:r>
                              <w:rPr/>
                              <w:t>aprovechamientos</w:t>
                            </w:r>
                            <w:r>
                              <w:rPr>
                                <w:spacing w:val="-4"/>
                              </w:rPr>
                              <w:t> </w:t>
                            </w:r>
                            <w:r>
                              <w:rPr/>
                              <w:t>de</w:t>
                            </w:r>
                            <w:r>
                              <w:rPr>
                                <w:spacing w:val="-5"/>
                              </w:rPr>
                              <w:t> </w:t>
                            </w:r>
                            <w:r>
                              <w:rPr/>
                              <w:t>aguas</w:t>
                            </w:r>
                            <w:r>
                              <w:rPr>
                                <w:spacing w:val="-5"/>
                              </w:rPr>
                              <w:t> </w:t>
                            </w:r>
                            <w:r>
                              <w:rPr>
                                <w:spacing w:val="-2"/>
                              </w:rPr>
                              <w:t>pluviales.</w:t>
                            </w:r>
                          </w:p>
                        </w:txbxContent>
                      </wps:txbx>
                      <wps:bodyPr wrap="square" lIns="0" tIns="0" rIns="0" bIns="0" rtlCol="0">
                        <a:noAutofit/>
                      </wps:bodyPr>
                    </wps:wsp>
                  </a:graphicData>
                </a:graphic>
              </wp:anchor>
            </w:drawing>
          </mc:Choice>
          <mc:Fallback>
            <w:pict>
              <v:shape style="position:absolute;margin-left:85.080002pt;margin-top:22.331329pt;width:449.9pt;height:37.2pt;mso-position-horizontal-relative:page;mso-position-vertical-relative:paragraph;z-index:-15576064;mso-wrap-distance-left:0;mso-wrap-distance-right:0" type="#_x0000_t202" id="docshape375"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3"/>
                        <w:ind w:left="103"/>
                      </w:pPr>
                      <w:r>
                        <w:rPr/>
                        <w:t>El</w:t>
                      </w:r>
                      <w:r>
                        <w:rPr>
                          <w:spacing w:val="-4"/>
                        </w:rPr>
                        <w:t> </w:t>
                      </w:r>
                      <w:r>
                        <w:rPr/>
                        <w:t>registro</w:t>
                      </w:r>
                      <w:r>
                        <w:rPr>
                          <w:spacing w:val="-5"/>
                        </w:rPr>
                        <w:t> </w:t>
                      </w:r>
                      <w:r>
                        <w:rPr/>
                        <w:t>corresponde</w:t>
                      </w:r>
                      <w:r>
                        <w:rPr>
                          <w:spacing w:val="-5"/>
                        </w:rPr>
                        <w:t> </w:t>
                      </w:r>
                      <w:r>
                        <w:rPr/>
                        <w:t>a</w:t>
                      </w:r>
                      <w:r>
                        <w:rPr>
                          <w:spacing w:val="-5"/>
                        </w:rPr>
                        <w:t> </w:t>
                      </w:r>
                      <w:r>
                        <w:rPr/>
                        <w:t>compras</w:t>
                      </w:r>
                      <w:r>
                        <w:rPr>
                          <w:spacing w:val="-4"/>
                        </w:rPr>
                        <w:t> </w:t>
                      </w:r>
                      <w:r>
                        <w:rPr/>
                        <w:t>para</w:t>
                      </w:r>
                      <w:r>
                        <w:rPr>
                          <w:spacing w:val="-5"/>
                        </w:rPr>
                        <w:t> </w:t>
                      </w:r>
                      <w:r>
                        <w:rPr/>
                        <w:t>el</w:t>
                      </w:r>
                      <w:r>
                        <w:rPr>
                          <w:spacing w:val="-5"/>
                        </w:rPr>
                        <w:t> </w:t>
                      </w:r>
                      <w:r>
                        <w:rPr/>
                        <w:t>proyecto</w:t>
                      </w:r>
                      <w:r>
                        <w:rPr>
                          <w:spacing w:val="-2"/>
                        </w:rPr>
                        <w:t> </w:t>
                      </w:r>
                      <w:r>
                        <w:rPr/>
                        <w:t>de</w:t>
                      </w:r>
                      <w:r>
                        <w:rPr>
                          <w:spacing w:val="-5"/>
                        </w:rPr>
                        <w:t> </w:t>
                      </w:r>
                      <w:r>
                        <w:rPr/>
                        <w:t>recuperación</w:t>
                      </w:r>
                      <w:r>
                        <w:rPr>
                          <w:spacing w:val="-2"/>
                        </w:rPr>
                        <w:t> </w:t>
                      </w:r>
                      <w:r>
                        <w:rPr/>
                        <w:t>y</w:t>
                      </w:r>
                      <w:r>
                        <w:rPr>
                          <w:spacing w:val="-3"/>
                        </w:rPr>
                        <w:t> </w:t>
                      </w:r>
                      <w:r>
                        <w:rPr/>
                        <w:t>aprovechamientos</w:t>
                      </w:r>
                      <w:r>
                        <w:rPr>
                          <w:spacing w:val="-4"/>
                        </w:rPr>
                        <w:t> </w:t>
                      </w:r>
                      <w:r>
                        <w:rPr/>
                        <w:t>de</w:t>
                      </w:r>
                      <w:r>
                        <w:rPr>
                          <w:spacing w:val="-5"/>
                        </w:rPr>
                        <w:t> </w:t>
                      </w:r>
                      <w:r>
                        <w:rPr/>
                        <w:t>aguas</w:t>
                      </w:r>
                      <w:r>
                        <w:rPr>
                          <w:spacing w:val="-5"/>
                        </w:rPr>
                        <w:t> </w:t>
                      </w:r>
                      <w:r>
                        <w:rPr>
                          <w:spacing w:val="-2"/>
                        </w:rPr>
                        <w:t>pluviales.</w:t>
                      </w:r>
                    </w:p>
                  </w:txbxContent>
                </v:textbox>
                <v:stroke dashstyle="solid"/>
                <w10:wrap type="topAndBottom"/>
              </v:shape>
            </w:pict>
          </mc:Fallback>
        </mc:AlternateContent>
      </w:r>
    </w:p>
    <w:p>
      <w:pPr>
        <w:pStyle w:val="BodyText"/>
      </w:pPr>
    </w:p>
    <w:p>
      <w:pPr>
        <w:pStyle w:val="BodyText"/>
        <w:spacing w:before="79"/>
      </w:pPr>
    </w:p>
    <w:p>
      <w:pPr>
        <w:pStyle w:val="Heading3"/>
      </w:pPr>
      <w:bookmarkStart w:name="_TOC_250009" w:id="111"/>
      <w:r>
        <w:rPr/>
        <w:t>NOTA</w:t>
      </w:r>
      <w:r>
        <w:rPr>
          <w:spacing w:val="-5"/>
        </w:rPr>
        <w:t> </w:t>
      </w:r>
      <w:r>
        <w:rPr/>
        <w:t>N°</w:t>
      </w:r>
      <w:r>
        <w:rPr>
          <w:spacing w:val="-3"/>
        </w:rPr>
        <w:t> </w:t>
      </w:r>
      <w:bookmarkEnd w:id="111"/>
      <w:r>
        <w:rPr>
          <w:spacing w:val="-5"/>
        </w:rPr>
        <w:t>92</w:t>
      </w:r>
    </w:p>
    <w:p>
      <w:pPr>
        <w:pStyle w:val="BodyText"/>
        <w:spacing w:before="117"/>
        <w:rPr>
          <w:b/>
        </w:rPr>
      </w:pPr>
    </w:p>
    <w:p>
      <w:pPr>
        <w:pStyle w:val="BodyText"/>
        <w:ind w:left="1341"/>
      </w:pPr>
      <w:r>
        <w:rPr/>
        <w:t>Bienes</w:t>
      </w:r>
      <w:r>
        <w:rPr>
          <w:spacing w:val="-7"/>
        </w:rPr>
        <w:t> </w:t>
      </w:r>
      <w:r>
        <w:rPr>
          <w:spacing w:val="-2"/>
        </w:rPr>
        <w:t>concesionados</w:t>
      </w:r>
    </w:p>
    <w:p>
      <w:pPr>
        <w:pStyle w:val="BodyText"/>
        <w:spacing w:before="38"/>
      </w:pPr>
    </w:p>
    <w:tbl>
      <w:tblPr>
        <w:tblW w:w="0" w:type="auto"/>
        <w:jc w:val="left"/>
        <w:tblInd w:w="1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13"/>
        <w:gridCol w:w="1239"/>
        <w:gridCol w:w="507"/>
        <w:gridCol w:w="1472"/>
        <w:gridCol w:w="1472"/>
        <w:gridCol w:w="1054"/>
      </w:tblGrid>
      <w:tr>
        <w:trPr>
          <w:trHeight w:val="363" w:hRule="atLeast"/>
        </w:trPr>
        <w:tc>
          <w:tcPr>
            <w:tcW w:w="1613" w:type="dxa"/>
            <w:vMerge w:val="restart"/>
            <w:shd w:val="clear" w:color="auto" w:fill="366091"/>
          </w:tcPr>
          <w:p>
            <w:pPr>
              <w:pStyle w:val="TableParagraph"/>
              <w:spacing w:before="123"/>
              <w:ind w:left="69"/>
              <w:rPr>
                <w:b/>
                <w:sz w:val="18"/>
              </w:rPr>
            </w:pPr>
            <w:r>
              <w:rPr>
                <w:b/>
                <w:color w:val="FFFFFF"/>
                <w:spacing w:val="-2"/>
                <w:sz w:val="18"/>
              </w:rPr>
              <w:t>Cuenta</w:t>
            </w:r>
          </w:p>
        </w:tc>
        <w:tc>
          <w:tcPr>
            <w:tcW w:w="1239" w:type="dxa"/>
            <w:vMerge w:val="restart"/>
            <w:shd w:val="clear" w:color="auto" w:fill="366091"/>
          </w:tcPr>
          <w:p>
            <w:pPr>
              <w:pStyle w:val="TableParagraph"/>
              <w:spacing w:before="38"/>
              <w:rPr>
                <w:sz w:val="18"/>
              </w:rPr>
            </w:pPr>
          </w:p>
          <w:p>
            <w:pPr>
              <w:pStyle w:val="TableParagraph"/>
              <w:ind w:left="184"/>
              <w:rPr>
                <w:b/>
                <w:sz w:val="18"/>
              </w:rPr>
            </w:pPr>
            <w:r>
              <w:rPr>
                <w:b/>
                <w:color w:val="FFFFFF"/>
                <w:spacing w:val="-2"/>
                <w:sz w:val="18"/>
              </w:rPr>
              <w:t>Descripción</w:t>
            </w:r>
          </w:p>
        </w:tc>
        <w:tc>
          <w:tcPr>
            <w:tcW w:w="507" w:type="dxa"/>
            <w:vMerge w:val="restart"/>
            <w:shd w:val="clear" w:color="auto" w:fill="366091"/>
          </w:tcPr>
          <w:p>
            <w:pPr>
              <w:pStyle w:val="TableParagraph"/>
              <w:spacing w:before="38"/>
              <w:rPr>
                <w:sz w:val="18"/>
              </w:rPr>
            </w:pPr>
          </w:p>
          <w:p>
            <w:pPr>
              <w:pStyle w:val="TableParagraph"/>
              <w:ind w:left="68"/>
              <w:rPr>
                <w:b/>
                <w:sz w:val="18"/>
              </w:rPr>
            </w:pPr>
            <w:r>
              <w:rPr>
                <w:b/>
                <w:color w:val="FFFFFF"/>
                <w:spacing w:val="-4"/>
                <w:sz w:val="18"/>
              </w:rPr>
              <w:t>Nota</w:t>
            </w:r>
          </w:p>
        </w:tc>
        <w:tc>
          <w:tcPr>
            <w:tcW w:w="1472" w:type="dxa"/>
            <w:vMerge w:val="restart"/>
            <w:shd w:val="clear" w:color="auto" w:fill="366091"/>
          </w:tcPr>
          <w:p>
            <w:pPr>
              <w:pStyle w:val="TableParagraph"/>
              <w:spacing w:before="38"/>
              <w:rPr>
                <w:sz w:val="18"/>
              </w:rPr>
            </w:pPr>
          </w:p>
          <w:p>
            <w:pPr>
              <w:pStyle w:val="TableParagraph"/>
              <w:ind w:left="204"/>
              <w:rPr>
                <w:b/>
                <w:sz w:val="18"/>
              </w:rPr>
            </w:pPr>
            <w:r>
              <w:rPr>
                <w:b/>
                <w:color w:val="FFFFFF"/>
                <w:sz w:val="18"/>
              </w:rPr>
              <w:t>Periodo</w:t>
            </w:r>
            <w:r>
              <w:rPr>
                <w:b/>
                <w:color w:val="FFFFFF"/>
                <w:spacing w:val="-9"/>
                <w:sz w:val="18"/>
              </w:rPr>
              <w:t> </w:t>
            </w:r>
            <w:r>
              <w:rPr>
                <w:b/>
                <w:color w:val="FFFFFF"/>
                <w:spacing w:val="-2"/>
                <w:sz w:val="18"/>
              </w:rPr>
              <w:t>Actual</w:t>
            </w:r>
          </w:p>
        </w:tc>
        <w:tc>
          <w:tcPr>
            <w:tcW w:w="1472" w:type="dxa"/>
            <w:vMerge w:val="restart"/>
            <w:shd w:val="clear" w:color="auto" w:fill="366091"/>
          </w:tcPr>
          <w:p>
            <w:pPr>
              <w:pStyle w:val="TableParagraph"/>
              <w:spacing w:before="38"/>
              <w:rPr>
                <w:sz w:val="18"/>
              </w:rPr>
            </w:pPr>
          </w:p>
          <w:p>
            <w:pPr>
              <w:pStyle w:val="TableParagraph"/>
              <w:ind w:left="126"/>
              <w:rPr>
                <w:b/>
                <w:sz w:val="18"/>
              </w:rPr>
            </w:pPr>
            <w:r>
              <w:rPr>
                <w:b/>
                <w:color w:val="FFFFFF"/>
                <w:sz w:val="18"/>
              </w:rPr>
              <w:t>Periodo</w:t>
            </w:r>
            <w:r>
              <w:rPr>
                <w:b/>
                <w:color w:val="FFFFFF"/>
                <w:spacing w:val="-9"/>
                <w:sz w:val="18"/>
              </w:rPr>
              <w:t> </w:t>
            </w:r>
            <w:r>
              <w:rPr>
                <w:b/>
                <w:color w:val="FFFFFF"/>
                <w:spacing w:val="-2"/>
                <w:sz w:val="18"/>
              </w:rPr>
              <w:t>Anterior</w:t>
            </w:r>
          </w:p>
        </w:tc>
        <w:tc>
          <w:tcPr>
            <w:tcW w:w="1054" w:type="dxa"/>
            <w:shd w:val="clear" w:color="auto" w:fill="366091"/>
          </w:tcPr>
          <w:p>
            <w:pPr>
              <w:pStyle w:val="TableParagraph"/>
              <w:spacing w:before="73"/>
              <w:ind w:left="9"/>
              <w:jc w:val="center"/>
              <w:rPr>
                <w:b/>
                <w:sz w:val="18"/>
              </w:rPr>
            </w:pPr>
            <w:r>
              <w:rPr>
                <w:b/>
                <w:color w:val="FFFFFF"/>
                <w:spacing w:val="-2"/>
                <w:sz w:val="18"/>
              </w:rPr>
              <w:t>Diferencia</w:t>
            </w:r>
          </w:p>
        </w:tc>
      </w:tr>
      <w:tr>
        <w:trPr>
          <w:trHeight w:val="349" w:hRule="atLeast"/>
        </w:trPr>
        <w:tc>
          <w:tcPr>
            <w:tcW w:w="1613" w:type="dxa"/>
            <w:vMerge/>
            <w:tcBorders>
              <w:top w:val="nil"/>
            </w:tcBorders>
            <w:shd w:val="clear" w:color="auto" w:fill="366091"/>
          </w:tcPr>
          <w:p>
            <w:pPr>
              <w:rPr>
                <w:sz w:val="2"/>
                <w:szCs w:val="2"/>
              </w:rPr>
            </w:pPr>
          </w:p>
        </w:tc>
        <w:tc>
          <w:tcPr>
            <w:tcW w:w="1239" w:type="dxa"/>
            <w:vMerge/>
            <w:tcBorders>
              <w:top w:val="nil"/>
            </w:tcBorders>
            <w:shd w:val="clear" w:color="auto" w:fill="366091"/>
          </w:tcPr>
          <w:p>
            <w:pPr>
              <w:rPr>
                <w:sz w:val="2"/>
                <w:szCs w:val="2"/>
              </w:rPr>
            </w:pPr>
          </w:p>
        </w:tc>
        <w:tc>
          <w:tcPr>
            <w:tcW w:w="507" w:type="dxa"/>
            <w:vMerge/>
            <w:tcBorders>
              <w:top w:val="nil"/>
            </w:tcBorders>
            <w:shd w:val="clear" w:color="auto" w:fill="366091"/>
          </w:tcPr>
          <w:p>
            <w:pPr>
              <w:rPr>
                <w:sz w:val="2"/>
                <w:szCs w:val="2"/>
              </w:rPr>
            </w:pPr>
          </w:p>
        </w:tc>
        <w:tc>
          <w:tcPr>
            <w:tcW w:w="1472" w:type="dxa"/>
            <w:vMerge/>
            <w:tcBorders>
              <w:top w:val="nil"/>
            </w:tcBorders>
            <w:shd w:val="clear" w:color="auto" w:fill="366091"/>
          </w:tcPr>
          <w:p>
            <w:pPr>
              <w:rPr>
                <w:sz w:val="2"/>
                <w:szCs w:val="2"/>
              </w:rPr>
            </w:pPr>
          </w:p>
        </w:tc>
        <w:tc>
          <w:tcPr>
            <w:tcW w:w="1472" w:type="dxa"/>
            <w:vMerge/>
            <w:tcBorders>
              <w:top w:val="nil"/>
            </w:tcBorders>
            <w:shd w:val="clear" w:color="auto" w:fill="366091"/>
          </w:tcPr>
          <w:p>
            <w:pPr>
              <w:rPr>
                <w:sz w:val="2"/>
                <w:szCs w:val="2"/>
              </w:rPr>
            </w:pPr>
          </w:p>
        </w:tc>
        <w:tc>
          <w:tcPr>
            <w:tcW w:w="1054" w:type="dxa"/>
            <w:shd w:val="clear" w:color="auto" w:fill="366091"/>
          </w:tcPr>
          <w:p>
            <w:pPr>
              <w:pStyle w:val="TableParagraph"/>
              <w:spacing w:before="66"/>
              <w:ind w:left="9"/>
              <w:jc w:val="center"/>
              <w:rPr>
                <w:sz w:val="18"/>
              </w:rPr>
            </w:pPr>
            <w:r>
              <w:rPr>
                <w:color w:val="FFFFFF"/>
                <w:spacing w:val="-10"/>
                <w:sz w:val="18"/>
              </w:rPr>
              <w:t>%</w:t>
            </w:r>
          </w:p>
        </w:tc>
      </w:tr>
      <w:tr>
        <w:trPr>
          <w:trHeight w:val="438" w:hRule="atLeast"/>
        </w:trPr>
        <w:tc>
          <w:tcPr>
            <w:tcW w:w="1613" w:type="dxa"/>
          </w:tcPr>
          <w:p>
            <w:pPr>
              <w:pStyle w:val="TableParagraph"/>
              <w:spacing w:before="109"/>
              <w:ind w:left="69"/>
              <w:rPr>
                <w:b/>
                <w:sz w:val="18"/>
              </w:rPr>
            </w:pPr>
            <w:r>
              <w:rPr>
                <w:b/>
                <w:spacing w:val="-2"/>
                <w:sz w:val="18"/>
              </w:rPr>
              <w:t>1.2.6.</w:t>
            </w:r>
          </w:p>
        </w:tc>
        <w:tc>
          <w:tcPr>
            <w:tcW w:w="1239" w:type="dxa"/>
          </w:tcPr>
          <w:p>
            <w:pPr>
              <w:pStyle w:val="TableParagraph"/>
              <w:spacing w:line="219" w:lineRule="exact" w:before="1"/>
              <w:ind w:left="69"/>
              <w:rPr>
                <w:b/>
                <w:sz w:val="18"/>
              </w:rPr>
            </w:pPr>
            <w:r>
              <w:rPr>
                <w:b/>
                <w:spacing w:val="-2"/>
                <w:sz w:val="18"/>
              </w:rPr>
              <w:t>Bienes</w:t>
            </w:r>
          </w:p>
          <w:p>
            <w:pPr>
              <w:pStyle w:val="TableParagraph"/>
              <w:spacing w:line="198" w:lineRule="exact"/>
              <w:ind w:left="69"/>
              <w:rPr>
                <w:b/>
                <w:sz w:val="18"/>
              </w:rPr>
            </w:pPr>
            <w:r>
              <w:rPr>
                <w:b/>
                <w:spacing w:val="-2"/>
                <w:sz w:val="18"/>
              </w:rPr>
              <w:t>concesionados</w:t>
            </w:r>
          </w:p>
        </w:tc>
        <w:tc>
          <w:tcPr>
            <w:tcW w:w="507" w:type="dxa"/>
          </w:tcPr>
          <w:p>
            <w:pPr>
              <w:pStyle w:val="TableParagraph"/>
              <w:spacing w:before="109"/>
              <w:ind w:left="159"/>
              <w:rPr>
                <w:b/>
                <w:sz w:val="18"/>
              </w:rPr>
            </w:pPr>
            <w:r>
              <w:rPr>
                <w:b/>
                <w:spacing w:val="-5"/>
                <w:sz w:val="18"/>
              </w:rPr>
              <w:t>11</w:t>
            </w:r>
          </w:p>
        </w:tc>
        <w:tc>
          <w:tcPr>
            <w:tcW w:w="1472" w:type="dxa"/>
          </w:tcPr>
          <w:p>
            <w:pPr>
              <w:pStyle w:val="TableParagraph"/>
              <w:spacing w:before="109"/>
              <w:ind w:left="53"/>
              <w:jc w:val="center"/>
              <w:rPr>
                <w:b/>
                <w:sz w:val="18"/>
              </w:rPr>
            </w:pPr>
            <w:r>
              <w:rPr>
                <w:b/>
                <w:spacing w:val="-10"/>
                <w:sz w:val="18"/>
              </w:rPr>
              <w:t>-</w:t>
            </w:r>
          </w:p>
        </w:tc>
        <w:tc>
          <w:tcPr>
            <w:tcW w:w="1472" w:type="dxa"/>
          </w:tcPr>
          <w:p>
            <w:pPr>
              <w:pStyle w:val="TableParagraph"/>
              <w:spacing w:before="109"/>
              <w:ind w:left="53" w:right="5"/>
              <w:jc w:val="center"/>
              <w:rPr>
                <w:b/>
                <w:sz w:val="18"/>
              </w:rPr>
            </w:pPr>
            <w:r>
              <w:rPr>
                <w:b/>
                <w:spacing w:val="-10"/>
                <w:sz w:val="18"/>
              </w:rPr>
              <w:t>-</w:t>
            </w:r>
          </w:p>
        </w:tc>
        <w:tc>
          <w:tcPr>
            <w:tcW w:w="1054" w:type="dxa"/>
          </w:tcPr>
          <w:p>
            <w:pPr>
              <w:pStyle w:val="TableParagraph"/>
              <w:spacing w:before="109"/>
              <w:ind w:left="9" w:right="4"/>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2"/>
      </w:pPr>
    </w:p>
    <w:p>
      <w:pPr>
        <w:pStyle w:val="BodyText"/>
        <w:spacing w:line="355" w:lineRule="auto"/>
        <w:ind w:left="1341" w:right="1344"/>
      </w:pPr>
      <w:r>
        <w:rPr/>
        <w:t>La</w:t>
      </w:r>
      <w:r>
        <w:rPr>
          <w:spacing w:val="-4"/>
        </w:rPr>
        <w:t> </w:t>
      </w:r>
      <w:r>
        <w:rPr/>
        <w:t>cuenta</w:t>
      </w:r>
      <w:r>
        <w:rPr>
          <w:spacing w:val="-3"/>
        </w:rPr>
        <w:t> </w:t>
      </w:r>
      <w:r>
        <w:rPr/>
        <w:t>Bienes</w:t>
      </w:r>
      <w:r>
        <w:rPr>
          <w:spacing w:val="-3"/>
        </w:rPr>
        <w:t> </w:t>
      </w:r>
      <w:r>
        <w:rPr/>
        <w:t>concesionados,</w:t>
      </w:r>
      <w:r>
        <w:rPr>
          <w:spacing w:val="-3"/>
        </w:rPr>
        <w:t> </w:t>
      </w:r>
      <w:r>
        <w:rPr/>
        <w:t>representa</w:t>
      </w:r>
      <w:r>
        <w:rPr>
          <w:spacing w:val="-4"/>
        </w:rPr>
        <w:t> </w:t>
      </w:r>
      <w:r>
        <w:rPr/>
        <w:t>el</w:t>
      </w:r>
      <w:r>
        <w:rPr>
          <w:spacing w:val="-4"/>
        </w:rPr>
        <w:t> </w:t>
      </w:r>
      <w:r>
        <w:rPr/>
        <w:t>0,00%</w:t>
      </w:r>
      <w:r>
        <w:rPr>
          <w:spacing w:val="-5"/>
        </w:rPr>
        <w:t> </w:t>
      </w:r>
      <w:r>
        <w:rPr/>
        <w:t>del</w:t>
      </w:r>
      <w:r>
        <w:rPr>
          <w:spacing w:val="-4"/>
        </w:rPr>
        <w:t> </w:t>
      </w:r>
      <w:r>
        <w:rPr/>
        <w:t>total</w:t>
      </w:r>
      <w:r>
        <w:rPr>
          <w:spacing w:val="-4"/>
        </w:rPr>
        <w:t> </w:t>
      </w:r>
      <w:r>
        <w:rPr/>
        <w:t>del</w:t>
      </w:r>
      <w:r>
        <w:rPr>
          <w:spacing w:val="-4"/>
        </w:rPr>
        <w:t> </w:t>
      </w:r>
      <w:r>
        <w:rPr/>
        <w:t>Activo,</w:t>
      </w:r>
      <w:r>
        <w:rPr>
          <w:spacing w:val="-3"/>
        </w:rPr>
        <w:t> </w:t>
      </w:r>
      <w:r>
        <w:rPr/>
        <w:t>que</w:t>
      </w:r>
      <w:r>
        <w:rPr>
          <w:spacing w:val="-5"/>
        </w:rPr>
        <w:t> </w:t>
      </w:r>
      <w:r>
        <w:rPr/>
        <w:t>comparado</w:t>
      </w:r>
      <w:r>
        <w:rPr>
          <w:spacing w:val="-5"/>
        </w:rPr>
        <w:t> </w:t>
      </w:r>
      <w:r>
        <w:rPr/>
        <w:t>al</w:t>
      </w:r>
      <w:r>
        <w:rPr>
          <w:spacing w:val="-4"/>
        </w:rPr>
        <w:t> </w:t>
      </w:r>
      <w:r>
        <w:rPr/>
        <w:t>periodo</w:t>
      </w:r>
      <w:r>
        <w:rPr>
          <w:spacing w:val="-4"/>
        </w:rPr>
        <w:t> </w:t>
      </w:r>
      <w:r>
        <w:rPr/>
        <w:t>anterior genera</w:t>
      </w:r>
      <w:r>
        <w:rPr>
          <w:spacing w:val="-8"/>
        </w:rPr>
        <w:t> </w:t>
      </w:r>
      <w:r>
        <w:rPr/>
        <w:t>una</w:t>
      </w:r>
      <w:r>
        <w:rPr>
          <w:spacing w:val="-5"/>
        </w:rPr>
        <w:t> </w:t>
      </w:r>
      <w:r>
        <w:rPr/>
        <w:t>variación</w:t>
      </w:r>
      <w:r>
        <w:rPr>
          <w:spacing w:val="-8"/>
        </w:rPr>
        <w:t> </w:t>
      </w:r>
      <w:r>
        <w:rPr/>
        <w:t>absoluta</w:t>
      </w:r>
      <w:r>
        <w:rPr>
          <w:spacing w:val="-9"/>
        </w:rPr>
        <w:t> </w:t>
      </w:r>
      <w:r>
        <w:rPr/>
        <w:t>de</w:t>
      </w:r>
      <w:r>
        <w:rPr>
          <w:spacing w:val="-7"/>
        </w:rPr>
        <w:t> </w:t>
      </w:r>
      <w:r>
        <w:rPr/>
        <w:t>0</w:t>
      </w:r>
      <w:r>
        <w:rPr>
          <w:spacing w:val="-9"/>
        </w:rPr>
        <w:t> </w:t>
      </w:r>
      <w:r>
        <w:rPr/>
        <w:t>000,00</w:t>
      </w:r>
      <w:r>
        <w:rPr>
          <w:spacing w:val="-8"/>
        </w:rPr>
        <w:t> </w:t>
      </w:r>
      <w:r>
        <w:rPr/>
        <w:t>que</w:t>
      </w:r>
      <w:r>
        <w:rPr>
          <w:spacing w:val="-8"/>
        </w:rPr>
        <w:t> </w:t>
      </w:r>
      <w:r>
        <w:rPr/>
        <w:t>corresponde</w:t>
      </w:r>
      <w:r>
        <w:rPr>
          <w:spacing w:val="-8"/>
        </w:rPr>
        <w:t> </w:t>
      </w:r>
      <w:r>
        <w:rPr/>
        <w:t>a</w:t>
      </w:r>
      <w:r>
        <w:rPr>
          <w:spacing w:val="-8"/>
        </w:rPr>
        <w:t> </w:t>
      </w:r>
      <w:r>
        <w:rPr/>
        <w:t>un</w:t>
      </w:r>
      <w:r>
        <w:rPr>
          <w:spacing w:val="-7"/>
        </w:rPr>
        <w:t> </w:t>
      </w:r>
      <w:r>
        <w:rPr/>
        <w:t>Aumento</w:t>
      </w:r>
      <w:r>
        <w:rPr>
          <w:spacing w:val="-6"/>
        </w:rPr>
        <w:t> </w:t>
      </w:r>
      <w:r>
        <w:rPr/>
        <w:t>del</w:t>
      </w:r>
      <w:r>
        <w:rPr>
          <w:spacing w:val="-8"/>
        </w:rPr>
        <w:t> </w:t>
      </w:r>
      <w:r>
        <w:rPr/>
        <w:t>0,00%</w:t>
      </w:r>
      <w:r>
        <w:rPr>
          <w:spacing w:val="-8"/>
        </w:rPr>
        <w:t> </w:t>
      </w:r>
      <w:r>
        <w:rPr/>
        <w:t>de</w:t>
      </w:r>
      <w:r>
        <w:rPr>
          <w:spacing w:val="-9"/>
        </w:rPr>
        <w:t> </w:t>
      </w:r>
      <w:r>
        <w:rPr/>
        <w:t>recursos</w:t>
      </w:r>
      <w:r>
        <w:rPr>
          <w:spacing w:val="-6"/>
        </w:rPr>
        <w:t> </w:t>
      </w:r>
      <w:r>
        <w:rPr>
          <w:spacing w:val="-2"/>
        </w:rPr>
        <w:t>disponibles.</w:t>
      </w:r>
    </w:p>
    <w:p>
      <w:pPr>
        <w:pStyle w:val="BodyText"/>
      </w:pPr>
    </w:p>
    <w:p>
      <w:pPr>
        <w:pStyle w:val="BodyText"/>
        <w:spacing w:before="182"/>
      </w:pPr>
      <w:r>
        <w:rPr/>
        <mc:AlternateContent>
          <mc:Choice Requires="wps">
            <w:drawing>
              <wp:anchor distT="0" distB="0" distL="0" distR="0" allowOverlap="1" layoutInCell="1" locked="0" behindDoc="1" simplePos="0" relativeHeight="487740928">
                <wp:simplePos x="0" y="0"/>
                <wp:positionH relativeFrom="page">
                  <wp:posOffset>1080516</wp:posOffset>
                </wp:positionH>
                <wp:positionV relativeFrom="paragraph">
                  <wp:posOffset>289129</wp:posOffset>
                </wp:positionV>
                <wp:extent cx="5713730" cy="239395"/>
                <wp:effectExtent l="0" t="0" r="0" b="0"/>
                <wp:wrapTopAndBottom/>
                <wp:docPr id="380" name="Textbox 380"/>
                <wp:cNvGraphicFramePr>
                  <a:graphicFrameLocks/>
                </wp:cNvGraphicFramePr>
                <a:graphic>
                  <a:graphicData uri="http://schemas.microsoft.com/office/word/2010/wordprocessingShape">
                    <wps:wsp>
                      <wps:cNvPr id="380" name="Textbox 38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66073pt;width:449.9pt;height:18.850pt;mso-position-horizontal-relative:page;mso-position-vertical-relative:paragraph;z-index:-15575552;mso-wrap-distance-left:0;mso-wrap-distance-right:0" type="#_x0000_t202" id="docshape37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18"/>
      </w:pPr>
      <w:r>
        <w:rPr/>
        <mc:AlternateContent>
          <mc:Choice Requires="wps">
            <w:drawing>
              <wp:anchor distT="0" distB="0" distL="0" distR="0" allowOverlap="1" layoutInCell="1" locked="0" behindDoc="1" simplePos="0" relativeHeight="487741440">
                <wp:simplePos x="0" y="0"/>
                <wp:positionH relativeFrom="page">
                  <wp:posOffset>1062227</wp:posOffset>
                </wp:positionH>
                <wp:positionV relativeFrom="paragraph">
                  <wp:posOffset>181775</wp:posOffset>
                </wp:positionV>
                <wp:extent cx="5648325" cy="231775"/>
                <wp:effectExtent l="0" t="0" r="0" b="0"/>
                <wp:wrapTopAndBottom/>
                <wp:docPr id="381" name="Textbox 381"/>
                <wp:cNvGraphicFramePr>
                  <a:graphicFrameLocks/>
                </wp:cNvGraphicFramePr>
                <a:graphic>
                  <a:graphicData uri="http://schemas.microsoft.com/office/word/2010/wordprocessingShape">
                    <wps:wsp>
                      <wps:cNvPr id="381" name="Textbox 381"/>
                      <wps:cNvSpPr txBox="1"/>
                      <wps:spPr>
                        <a:xfrm>
                          <a:off x="0" y="0"/>
                          <a:ext cx="5648325" cy="231775"/>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Acuerdos</w:t>
                            </w:r>
                            <w:r>
                              <w:rPr>
                                <w:b/>
                                <w:color w:val="FFFFFF"/>
                                <w:spacing w:val="-5"/>
                                <w:sz w:val="20"/>
                              </w:rPr>
                              <w:t> </w:t>
                            </w:r>
                            <w:r>
                              <w:rPr>
                                <w:b/>
                                <w:color w:val="FFFFFF"/>
                                <w:sz w:val="20"/>
                              </w:rPr>
                              <w:t>de</w:t>
                            </w:r>
                            <w:r>
                              <w:rPr>
                                <w:b/>
                                <w:color w:val="FFFFFF"/>
                                <w:spacing w:val="-3"/>
                                <w:sz w:val="20"/>
                              </w:rPr>
                              <w:t> </w:t>
                            </w:r>
                            <w:r>
                              <w:rPr>
                                <w:b/>
                                <w:color w:val="FFFFFF"/>
                                <w:sz w:val="20"/>
                              </w:rPr>
                              <w:t>concesión</w:t>
                            </w:r>
                            <w:r>
                              <w:rPr>
                                <w:b/>
                                <w:color w:val="FFFFFF"/>
                                <w:spacing w:val="-5"/>
                                <w:sz w:val="20"/>
                              </w:rPr>
                              <w:t> </w:t>
                            </w:r>
                            <w:r>
                              <w:rPr>
                                <w:b/>
                                <w:color w:val="FFFFFF"/>
                                <w:sz w:val="20"/>
                              </w:rPr>
                              <w:t>de</w:t>
                            </w:r>
                            <w:r>
                              <w:rPr>
                                <w:b/>
                                <w:color w:val="FFFFFF"/>
                                <w:spacing w:val="-5"/>
                                <w:sz w:val="20"/>
                              </w:rPr>
                              <w:t> </w:t>
                            </w:r>
                            <w:r>
                              <w:rPr>
                                <w:b/>
                                <w:color w:val="FFFFFF"/>
                                <w:sz w:val="20"/>
                              </w:rPr>
                              <w:t>Servicios</w:t>
                            </w:r>
                            <w:r>
                              <w:rPr>
                                <w:b/>
                                <w:color w:val="FFFFFF"/>
                                <w:spacing w:val="-5"/>
                                <w:sz w:val="20"/>
                              </w:rPr>
                              <w:t> </w:t>
                            </w:r>
                            <w:r>
                              <w:rPr>
                                <w:b/>
                                <w:color w:val="FFFFFF"/>
                                <w:sz w:val="20"/>
                              </w:rPr>
                              <w:t>NICSP</w:t>
                            </w:r>
                            <w:r>
                              <w:rPr>
                                <w:b/>
                                <w:color w:val="FFFFFF"/>
                                <w:spacing w:val="-6"/>
                                <w:sz w:val="20"/>
                              </w:rPr>
                              <w:t> </w:t>
                            </w:r>
                            <w:r>
                              <w:rPr>
                                <w:b/>
                                <w:color w:val="FFFFFF"/>
                                <w:sz w:val="20"/>
                              </w:rPr>
                              <w:t>32</w:t>
                            </w:r>
                            <w:r>
                              <w:rPr>
                                <w:b/>
                                <w:color w:val="FFFFFF"/>
                                <w:spacing w:val="-5"/>
                                <w:sz w:val="20"/>
                              </w:rPr>
                              <w:t> </w:t>
                            </w:r>
                            <w:r>
                              <w:rPr>
                                <w:b/>
                                <w:color w:val="FFFFFF"/>
                                <w:sz w:val="20"/>
                              </w:rPr>
                              <w:t>(párrafo</w:t>
                            </w:r>
                            <w:r>
                              <w:rPr>
                                <w:b/>
                                <w:color w:val="FFFFFF"/>
                                <w:spacing w:val="-2"/>
                                <w:sz w:val="20"/>
                              </w:rPr>
                              <w:t> </w:t>
                            </w:r>
                            <w:r>
                              <w:rPr>
                                <w:b/>
                                <w:color w:val="FFFFFF"/>
                                <w:sz w:val="20"/>
                              </w:rPr>
                              <w:t>32,</w:t>
                            </w:r>
                            <w:r>
                              <w:rPr>
                                <w:b/>
                                <w:color w:val="FFFFFF"/>
                                <w:spacing w:val="-5"/>
                                <w:sz w:val="20"/>
                              </w:rPr>
                              <w:t> 33)</w:t>
                            </w:r>
                          </w:p>
                        </w:txbxContent>
                      </wps:txbx>
                      <wps:bodyPr wrap="square" lIns="0" tIns="0" rIns="0" bIns="0" rtlCol="0">
                        <a:noAutofit/>
                      </wps:bodyPr>
                    </wps:wsp>
                  </a:graphicData>
                </a:graphic>
              </wp:anchor>
            </w:drawing>
          </mc:Choice>
          <mc:Fallback>
            <w:pict>
              <v:shape style="position:absolute;margin-left:83.639999pt;margin-top:14.313004pt;width:444.75pt;height:18.25pt;mso-position-horizontal-relative:page;mso-position-vertical-relative:paragraph;z-index:-15575040;mso-wrap-distance-left:0;mso-wrap-distance-right:0" type="#_x0000_t202" id="docshape377" filled="true" fillcolor="#366091" stroked="false">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5"/>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w:t>
                      </w:r>
                      <w:r>
                        <w:rPr>
                          <w:b/>
                          <w:color w:val="FFFFFF"/>
                          <w:spacing w:val="-5"/>
                          <w:sz w:val="20"/>
                        </w:rPr>
                        <w:t> </w:t>
                      </w:r>
                      <w:r>
                        <w:rPr>
                          <w:b/>
                          <w:color w:val="FFFFFF"/>
                          <w:sz w:val="20"/>
                        </w:rPr>
                        <w:t>Acuerdos</w:t>
                      </w:r>
                      <w:r>
                        <w:rPr>
                          <w:b/>
                          <w:color w:val="FFFFFF"/>
                          <w:spacing w:val="-5"/>
                          <w:sz w:val="20"/>
                        </w:rPr>
                        <w:t> </w:t>
                      </w:r>
                      <w:r>
                        <w:rPr>
                          <w:b/>
                          <w:color w:val="FFFFFF"/>
                          <w:sz w:val="20"/>
                        </w:rPr>
                        <w:t>de</w:t>
                      </w:r>
                      <w:r>
                        <w:rPr>
                          <w:b/>
                          <w:color w:val="FFFFFF"/>
                          <w:spacing w:val="-3"/>
                          <w:sz w:val="20"/>
                        </w:rPr>
                        <w:t> </w:t>
                      </w:r>
                      <w:r>
                        <w:rPr>
                          <w:b/>
                          <w:color w:val="FFFFFF"/>
                          <w:sz w:val="20"/>
                        </w:rPr>
                        <w:t>concesión</w:t>
                      </w:r>
                      <w:r>
                        <w:rPr>
                          <w:b/>
                          <w:color w:val="FFFFFF"/>
                          <w:spacing w:val="-5"/>
                          <w:sz w:val="20"/>
                        </w:rPr>
                        <w:t> </w:t>
                      </w:r>
                      <w:r>
                        <w:rPr>
                          <w:b/>
                          <w:color w:val="FFFFFF"/>
                          <w:sz w:val="20"/>
                        </w:rPr>
                        <w:t>de</w:t>
                      </w:r>
                      <w:r>
                        <w:rPr>
                          <w:b/>
                          <w:color w:val="FFFFFF"/>
                          <w:spacing w:val="-5"/>
                          <w:sz w:val="20"/>
                        </w:rPr>
                        <w:t> </w:t>
                      </w:r>
                      <w:r>
                        <w:rPr>
                          <w:b/>
                          <w:color w:val="FFFFFF"/>
                          <w:sz w:val="20"/>
                        </w:rPr>
                        <w:t>Servicios</w:t>
                      </w:r>
                      <w:r>
                        <w:rPr>
                          <w:b/>
                          <w:color w:val="FFFFFF"/>
                          <w:spacing w:val="-5"/>
                          <w:sz w:val="20"/>
                        </w:rPr>
                        <w:t> </w:t>
                      </w:r>
                      <w:r>
                        <w:rPr>
                          <w:b/>
                          <w:color w:val="FFFFFF"/>
                          <w:sz w:val="20"/>
                        </w:rPr>
                        <w:t>NICSP</w:t>
                      </w:r>
                      <w:r>
                        <w:rPr>
                          <w:b/>
                          <w:color w:val="FFFFFF"/>
                          <w:spacing w:val="-6"/>
                          <w:sz w:val="20"/>
                        </w:rPr>
                        <w:t> </w:t>
                      </w:r>
                      <w:r>
                        <w:rPr>
                          <w:b/>
                          <w:color w:val="FFFFFF"/>
                          <w:sz w:val="20"/>
                        </w:rPr>
                        <w:t>32</w:t>
                      </w:r>
                      <w:r>
                        <w:rPr>
                          <w:b/>
                          <w:color w:val="FFFFFF"/>
                          <w:spacing w:val="-5"/>
                          <w:sz w:val="20"/>
                        </w:rPr>
                        <w:t> </w:t>
                      </w:r>
                      <w:r>
                        <w:rPr>
                          <w:b/>
                          <w:color w:val="FFFFFF"/>
                          <w:sz w:val="20"/>
                        </w:rPr>
                        <w:t>(párrafo</w:t>
                      </w:r>
                      <w:r>
                        <w:rPr>
                          <w:b/>
                          <w:color w:val="FFFFFF"/>
                          <w:spacing w:val="-2"/>
                          <w:sz w:val="20"/>
                        </w:rPr>
                        <w:t> </w:t>
                      </w:r>
                      <w:r>
                        <w:rPr>
                          <w:b/>
                          <w:color w:val="FFFFFF"/>
                          <w:sz w:val="20"/>
                        </w:rPr>
                        <w:t>32,</w:t>
                      </w:r>
                      <w:r>
                        <w:rPr>
                          <w:b/>
                          <w:color w:val="FFFFFF"/>
                          <w:spacing w:val="-5"/>
                          <w:sz w:val="20"/>
                        </w:rPr>
                        <w:t> 33)</w:t>
                      </w:r>
                    </w:p>
                  </w:txbxContent>
                </v:textbox>
                <v:fill type="solid"/>
                <w10:wrap type="topAndBottom"/>
              </v:shape>
            </w:pict>
          </mc:Fallback>
        </mc:AlternateContent>
      </w:r>
      <w:r>
        <w:rPr/>
        <mc:AlternateContent>
          <mc:Choice Requires="wps">
            <w:drawing>
              <wp:anchor distT="0" distB="0" distL="0" distR="0" allowOverlap="1" layoutInCell="1" locked="0" behindDoc="1" simplePos="0" relativeHeight="487741952">
                <wp:simplePos x="0" y="0"/>
                <wp:positionH relativeFrom="page">
                  <wp:posOffset>1080516</wp:posOffset>
                </wp:positionH>
                <wp:positionV relativeFrom="paragraph">
                  <wp:posOffset>518373</wp:posOffset>
                </wp:positionV>
                <wp:extent cx="5713730" cy="239395"/>
                <wp:effectExtent l="0" t="0" r="0" b="0"/>
                <wp:wrapTopAndBottom/>
                <wp:docPr id="382" name="Textbox 382"/>
                <wp:cNvGraphicFramePr>
                  <a:graphicFrameLocks/>
                </wp:cNvGraphicFramePr>
                <a:graphic>
                  <a:graphicData uri="http://schemas.microsoft.com/office/word/2010/wordprocessingShape">
                    <wps:wsp>
                      <wps:cNvPr id="382" name="Textbox 382"/>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40.816830pt;width:449.9pt;height:18.850pt;mso-position-horizontal-relative:page;mso-position-vertical-relative:paragraph;z-index:-15574528;mso-wrap-distance-left:0;mso-wrap-distance-right:0" type="#_x0000_t202" id="docshape378"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2"/>
        <w:rPr>
          <w:sz w:val="11"/>
        </w:rPr>
      </w:pPr>
    </w:p>
    <w:p>
      <w:pPr>
        <w:pStyle w:val="BodyText"/>
        <w:spacing w:after="0"/>
        <w:rPr>
          <w:sz w:val="11"/>
        </w:rPr>
        <w:sectPr>
          <w:pgSz w:w="12240" w:h="15840"/>
          <w:pgMar w:header="0" w:footer="1002" w:top="1380" w:bottom="1200" w:left="360" w:right="360"/>
        </w:sect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85"/>
        <w:gridCol w:w="2163"/>
        <w:gridCol w:w="697"/>
        <w:gridCol w:w="1746"/>
        <w:gridCol w:w="1746"/>
        <w:gridCol w:w="1247"/>
      </w:tblGrid>
      <w:tr>
        <w:trPr>
          <w:trHeight w:val="222" w:hRule="atLeast"/>
        </w:trPr>
        <w:tc>
          <w:tcPr>
            <w:tcW w:w="1085" w:type="dxa"/>
            <w:vMerge w:val="restart"/>
            <w:shd w:val="clear" w:color="auto" w:fill="366091"/>
          </w:tcPr>
          <w:p>
            <w:pPr>
              <w:pStyle w:val="TableParagraph"/>
              <w:spacing w:before="121"/>
              <w:ind w:left="69"/>
              <w:rPr>
                <w:b/>
                <w:sz w:val="18"/>
              </w:rPr>
            </w:pPr>
            <w:r>
              <w:rPr>
                <w:b/>
                <w:color w:val="FFFFFF"/>
                <w:spacing w:val="-2"/>
                <w:sz w:val="18"/>
              </w:rPr>
              <w:t>Cuenta</w:t>
            </w:r>
          </w:p>
        </w:tc>
        <w:tc>
          <w:tcPr>
            <w:tcW w:w="2163" w:type="dxa"/>
            <w:vMerge w:val="restart"/>
            <w:shd w:val="clear" w:color="auto" w:fill="366091"/>
          </w:tcPr>
          <w:p>
            <w:pPr>
              <w:pStyle w:val="TableParagraph"/>
              <w:spacing w:before="121"/>
              <w:ind w:left="645"/>
              <w:rPr>
                <w:b/>
                <w:sz w:val="18"/>
              </w:rPr>
            </w:pPr>
            <w:r>
              <w:rPr>
                <w:b/>
                <w:color w:val="FFFFFF"/>
                <w:spacing w:val="-2"/>
                <w:sz w:val="18"/>
              </w:rPr>
              <w:t>Descripción</w:t>
            </w:r>
          </w:p>
        </w:tc>
        <w:tc>
          <w:tcPr>
            <w:tcW w:w="697" w:type="dxa"/>
            <w:vMerge w:val="restart"/>
            <w:shd w:val="clear" w:color="auto" w:fill="366091"/>
          </w:tcPr>
          <w:p>
            <w:pPr>
              <w:pStyle w:val="TableParagraph"/>
              <w:spacing w:before="121"/>
              <w:ind w:left="162"/>
              <w:rPr>
                <w:b/>
                <w:sz w:val="18"/>
              </w:rPr>
            </w:pPr>
            <w:r>
              <w:rPr>
                <w:b/>
                <w:color w:val="FFFFFF"/>
                <w:spacing w:val="-4"/>
                <w:sz w:val="18"/>
              </w:rPr>
              <w:t>Nota</w:t>
            </w:r>
          </w:p>
        </w:tc>
        <w:tc>
          <w:tcPr>
            <w:tcW w:w="1746" w:type="dxa"/>
            <w:vMerge w:val="restart"/>
            <w:shd w:val="clear" w:color="auto" w:fill="366091"/>
          </w:tcPr>
          <w:p>
            <w:pPr>
              <w:pStyle w:val="TableParagraph"/>
              <w:spacing w:before="121"/>
              <w:ind w:left="340"/>
              <w:rPr>
                <w:b/>
                <w:sz w:val="18"/>
              </w:rPr>
            </w:pPr>
            <w:r>
              <w:rPr>
                <w:b/>
                <w:color w:val="FFFFFF"/>
                <w:sz w:val="18"/>
              </w:rPr>
              <w:t>Periodo</w:t>
            </w:r>
            <w:r>
              <w:rPr>
                <w:b/>
                <w:color w:val="FFFFFF"/>
                <w:spacing w:val="-9"/>
                <w:sz w:val="18"/>
              </w:rPr>
              <w:t> </w:t>
            </w:r>
            <w:r>
              <w:rPr>
                <w:b/>
                <w:color w:val="FFFFFF"/>
                <w:spacing w:val="-2"/>
                <w:sz w:val="18"/>
              </w:rPr>
              <w:t>Actual</w:t>
            </w:r>
          </w:p>
        </w:tc>
        <w:tc>
          <w:tcPr>
            <w:tcW w:w="1746" w:type="dxa"/>
            <w:vMerge w:val="restart"/>
            <w:shd w:val="clear" w:color="auto" w:fill="366091"/>
          </w:tcPr>
          <w:p>
            <w:pPr>
              <w:pStyle w:val="TableParagraph"/>
              <w:spacing w:before="121"/>
              <w:ind w:left="262"/>
              <w:rPr>
                <w:b/>
                <w:sz w:val="18"/>
              </w:rPr>
            </w:pPr>
            <w:r>
              <w:rPr>
                <w:b/>
                <w:color w:val="FFFFFF"/>
                <w:sz w:val="18"/>
              </w:rPr>
              <w:t>Periodo</w:t>
            </w:r>
            <w:r>
              <w:rPr>
                <w:b/>
                <w:color w:val="FFFFFF"/>
                <w:spacing w:val="-9"/>
                <w:sz w:val="18"/>
              </w:rPr>
              <w:t> </w:t>
            </w:r>
            <w:r>
              <w:rPr>
                <w:b/>
                <w:color w:val="FFFFFF"/>
                <w:spacing w:val="-2"/>
                <w:sz w:val="18"/>
              </w:rPr>
              <w:t>Anterior</w:t>
            </w:r>
          </w:p>
        </w:tc>
        <w:tc>
          <w:tcPr>
            <w:tcW w:w="1247" w:type="dxa"/>
            <w:shd w:val="clear" w:color="auto" w:fill="366091"/>
          </w:tcPr>
          <w:p>
            <w:pPr>
              <w:pStyle w:val="TableParagraph"/>
              <w:spacing w:line="201" w:lineRule="exact" w:before="1"/>
              <w:ind w:left="6"/>
              <w:jc w:val="center"/>
              <w:rPr>
                <w:b/>
                <w:sz w:val="18"/>
              </w:rPr>
            </w:pPr>
            <w:r>
              <w:rPr>
                <w:b/>
                <w:color w:val="FFFFFF"/>
                <w:spacing w:val="-2"/>
                <w:sz w:val="18"/>
              </w:rPr>
              <w:t>Diferencia</w:t>
            </w:r>
          </w:p>
        </w:tc>
      </w:tr>
      <w:tr>
        <w:trPr>
          <w:trHeight w:val="217" w:hRule="atLeast"/>
        </w:trPr>
        <w:tc>
          <w:tcPr>
            <w:tcW w:w="1085" w:type="dxa"/>
            <w:vMerge/>
            <w:tcBorders>
              <w:top w:val="nil"/>
            </w:tcBorders>
            <w:shd w:val="clear" w:color="auto" w:fill="366091"/>
          </w:tcPr>
          <w:p>
            <w:pPr>
              <w:rPr>
                <w:sz w:val="2"/>
                <w:szCs w:val="2"/>
              </w:rPr>
            </w:pPr>
          </w:p>
        </w:tc>
        <w:tc>
          <w:tcPr>
            <w:tcW w:w="2163" w:type="dxa"/>
            <w:vMerge/>
            <w:tcBorders>
              <w:top w:val="nil"/>
            </w:tcBorders>
            <w:shd w:val="clear" w:color="auto" w:fill="366091"/>
          </w:tcPr>
          <w:p>
            <w:pPr>
              <w:rPr>
                <w:sz w:val="2"/>
                <w:szCs w:val="2"/>
              </w:rPr>
            </w:pPr>
          </w:p>
        </w:tc>
        <w:tc>
          <w:tcPr>
            <w:tcW w:w="697" w:type="dxa"/>
            <w:vMerge/>
            <w:tcBorders>
              <w:top w:val="nil"/>
            </w:tcBorders>
            <w:shd w:val="clear" w:color="auto" w:fill="366091"/>
          </w:tcPr>
          <w:p>
            <w:pPr>
              <w:rPr>
                <w:sz w:val="2"/>
                <w:szCs w:val="2"/>
              </w:rPr>
            </w:pPr>
          </w:p>
        </w:tc>
        <w:tc>
          <w:tcPr>
            <w:tcW w:w="1746" w:type="dxa"/>
            <w:vMerge/>
            <w:tcBorders>
              <w:top w:val="nil"/>
            </w:tcBorders>
            <w:shd w:val="clear" w:color="auto" w:fill="366091"/>
          </w:tcPr>
          <w:p>
            <w:pPr>
              <w:rPr>
                <w:sz w:val="2"/>
                <w:szCs w:val="2"/>
              </w:rPr>
            </w:pPr>
          </w:p>
        </w:tc>
        <w:tc>
          <w:tcPr>
            <w:tcW w:w="1746" w:type="dxa"/>
            <w:vMerge/>
            <w:tcBorders>
              <w:top w:val="nil"/>
            </w:tcBorders>
            <w:shd w:val="clear" w:color="auto" w:fill="366091"/>
          </w:tcPr>
          <w:p>
            <w:pPr>
              <w:rPr>
                <w:sz w:val="2"/>
                <w:szCs w:val="2"/>
              </w:rPr>
            </w:pPr>
          </w:p>
        </w:tc>
        <w:tc>
          <w:tcPr>
            <w:tcW w:w="1247" w:type="dxa"/>
            <w:shd w:val="clear" w:color="auto" w:fill="366091"/>
          </w:tcPr>
          <w:p>
            <w:pPr>
              <w:pStyle w:val="TableParagraph"/>
              <w:spacing w:line="198" w:lineRule="exact"/>
              <w:ind w:left="6" w:right="1"/>
              <w:jc w:val="center"/>
              <w:rPr>
                <w:sz w:val="18"/>
              </w:rPr>
            </w:pPr>
            <w:r>
              <w:rPr>
                <w:color w:val="FFFFFF"/>
                <w:spacing w:val="-10"/>
                <w:sz w:val="18"/>
              </w:rPr>
              <w:t>%</w:t>
            </w:r>
          </w:p>
        </w:tc>
      </w:tr>
      <w:tr>
        <w:trPr>
          <w:trHeight w:val="440" w:hRule="atLeast"/>
        </w:trPr>
        <w:tc>
          <w:tcPr>
            <w:tcW w:w="1085" w:type="dxa"/>
          </w:tcPr>
          <w:p>
            <w:pPr>
              <w:pStyle w:val="TableParagraph"/>
              <w:spacing w:before="111"/>
              <w:ind w:left="69"/>
              <w:rPr>
                <w:b/>
                <w:sz w:val="18"/>
              </w:rPr>
            </w:pPr>
            <w:r>
              <w:rPr>
                <w:b/>
                <w:spacing w:val="-2"/>
                <w:sz w:val="18"/>
              </w:rPr>
              <w:t>1.2.6.01.</w:t>
            </w:r>
          </w:p>
        </w:tc>
        <w:tc>
          <w:tcPr>
            <w:tcW w:w="2163" w:type="dxa"/>
          </w:tcPr>
          <w:p>
            <w:pPr>
              <w:pStyle w:val="TableParagraph"/>
              <w:spacing w:line="220" w:lineRule="atLeast"/>
              <w:ind w:left="69"/>
              <w:rPr>
                <w:b/>
                <w:sz w:val="18"/>
              </w:rPr>
            </w:pPr>
            <w:r>
              <w:rPr>
                <w:b/>
                <w:sz w:val="18"/>
              </w:rPr>
              <w:t>Propiedades, planta y </w:t>
            </w:r>
            <w:r>
              <w:rPr>
                <w:b/>
                <w:spacing w:val="-2"/>
                <w:sz w:val="18"/>
              </w:rPr>
              <w:t>equipos </w:t>
            </w:r>
            <w:r>
              <w:rPr>
                <w:b/>
                <w:spacing w:val="-2"/>
                <w:sz w:val="18"/>
              </w:rPr>
              <w:t>concesionados</w:t>
            </w:r>
          </w:p>
        </w:tc>
        <w:tc>
          <w:tcPr>
            <w:tcW w:w="697" w:type="dxa"/>
          </w:tcPr>
          <w:p>
            <w:pPr>
              <w:pStyle w:val="TableParagraph"/>
              <w:spacing w:before="111"/>
              <w:ind w:left="16"/>
              <w:jc w:val="center"/>
              <w:rPr>
                <w:b/>
                <w:sz w:val="18"/>
              </w:rPr>
            </w:pPr>
            <w:r>
              <w:rPr>
                <w:b/>
                <w:spacing w:val="-5"/>
                <w:sz w:val="18"/>
              </w:rPr>
              <w:t>11</w:t>
            </w:r>
          </w:p>
        </w:tc>
        <w:tc>
          <w:tcPr>
            <w:tcW w:w="1746" w:type="dxa"/>
          </w:tcPr>
          <w:p>
            <w:pPr>
              <w:pStyle w:val="TableParagraph"/>
              <w:spacing w:before="111"/>
              <w:ind w:left="51"/>
              <w:jc w:val="center"/>
              <w:rPr>
                <w:b/>
                <w:sz w:val="18"/>
              </w:rPr>
            </w:pPr>
            <w:r>
              <w:rPr>
                <w:b/>
                <w:spacing w:val="-10"/>
                <w:sz w:val="18"/>
              </w:rPr>
              <w:t>-</w:t>
            </w:r>
          </w:p>
        </w:tc>
        <w:tc>
          <w:tcPr>
            <w:tcW w:w="1746" w:type="dxa"/>
          </w:tcPr>
          <w:p>
            <w:pPr>
              <w:pStyle w:val="TableParagraph"/>
              <w:spacing w:before="111"/>
              <w:ind w:left="51" w:right="3"/>
              <w:jc w:val="center"/>
              <w:rPr>
                <w:b/>
                <w:sz w:val="18"/>
              </w:rPr>
            </w:pPr>
            <w:r>
              <w:rPr>
                <w:b/>
                <w:spacing w:val="-10"/>
                <w:sz w:val="18"/>
              </w:rPr>
              <w:t>-</w:t>
            </w:r>
          </w:p>
        </w:tc>
        <w:tc>
          <w:tcPr>
            <w:tcW w:w="1247" w:type="dxa"/>
          </w:tcPr>
          <w:p>
            <w:pPr>
              <w:pStyle w:val="TableParagraph"/>
              <w:spacing w:before="111"/>
              <w:ind w:left="6" w:right="4"/>
              <w:jc w:val="center"/>
              <w:rPr>
                <w:b/>
                <w:sz w:val="18"/>
              </w:rPr>
            </w:pPr>
            <w:r>
              <w:rPr>
                <w:b/>
                <w:spacing w:val="-2"/>
                <w:sz w:val="18"/>
              </w:rPr>
              <w:t>0,00%</w:t>
            </w:r>
          </w:p>
        </w:tc>
      </w:tr>
    </w:tbl>
    <w:p>
      <w:pPr>
        <w:pStyle w:val="BodyText"/>
      </w:pPr>
    </w:p>
    <w:p>
      <w:pPr>
        <w:pStyle w:val="BodyText"/>
        <w:spacing w:before="51"/>
      </w:pPr>
    </w:p>
    <w:p>
      <w:pPr>
        <w:pStyle w:val="BodyText"/>
        <w:spacing w:before="1"/>
        <w:ind w:left="1341"/>
      </w:pPr>
      <w:r>
        <w:rPr/>
        <w:t>El</w:t>
      </w:r>
      <w:r>
        <w:rPr>
          <w:spacing w:val="-4"/>
        </w:rPr>
        <w:t> </w:t>
      </w:r>
      <w:r>
        <w:rPr/>
        <w:t>responsable</w:t>
      </w:r>
      <w:r>
        <w:rPr>
          <w:spacing w:val="-5"/>
        </w:rPr>
        <w:t> </w:t>
      </w:r>
      <w:r>
        <w:rPr/>
        <w:t>contable</w:t>
      </w:r>
      <w:r>
        <w:rPr>
          <w:spacing w:val="-5"/>
        </w:rPr>
        <w:t> </w:t>
      </w:r>
      <w:r>
        <w:rPr/>
        <w:t>debe</w:t>
      </w:r>
      <w:r>
        <w:rPr>
          <w:spacing w:val="-5"/>
        </w:rPr>
        <w:t> </w:t>
      </w:r>
      <w:r>
        <w:rPr/>
        <w:t>analizar</w:t>
      </w:r>
      <w:r>
        <w:rPr>
          <w:spacing w:val="-5"/>
        </w:rPr>
        <w:t> </w:t>
      </w:r>
      <w:r>
        <w:rPr/>
        <w:t>el</w:t>
      </w:r>
      <w:r>
        <w:rPr>
          <w:spacing w:val="-4"/>
        </w:rPr>
        <w:t> </w:t>
      </w:r>
      <w:r>
        <w:rPr/>
        <w:t>tratamiento</w:t>
      </w:r>
      <w:r>
        <w:rPr>
          <w:spacing w:val="-2"/>
        </w:rPr>
        <w:t> </w:t>
      </w:r>
      <w:r>
        <w:rPr/>
        <w:t>contable</w:t>
      </w:r>
      <w:r>
        <w:rPr>
          <w:spacing w:val="-5"/>
        </w:rPr>
        <w:t> </w:t>
      </w:r>
      <w:r>
        <w:rPr/>
        <w:t>a</w:t>
      </w:r>
      <w:r>
        <w:rPr>
          <w:spacing w:val="-3"/>
        </w:rPr>
        <w:t> </w:t>
      </w:r>
      <w:r>
        <w:rPr>
          <w:spacing w:val="-2"/>
        </w:rPr>
        <w:t>seguir:</w:t>
      </w:r>
    </w:p>
    <w:p>
      <w:pPr>
        <w:pStyle w:val="BodyText"/>
      </w:pPr>
    </w:p>
    <w:p>
      <w:pPr>
        <w:pStyle w:val="BodyText"/>
        <w:spacing w:before="33"/>
      </w:pPr>
    </w:p>
    <w:p>
      <w:pPr>
        <w:pStyle w:val="Heading4"/>
        <w:spacing w:before="0"/>
      </w:pPr>
      <w:r>
        <w:rPr>
          <w:spacing w:val="-2"/>
        </w:rPr>
        <w:t>Revelación:</w:t>
      </w:r>
    </w:p>
    <w:p>
      <w:pPr>
        <w:pStyle w:val="BodyText"/>
        <w:spacing w:before="39"/>
        <w:rPr>
          <w:b/>
        </w:rPr>
      </w:pPr>
    </w:p>
    <w:p>
      <w:pPr>
        <w:spacing w:line="357" w:lineRule="auto" w:before="0"/>
        <w:ind w:left="1341" w:right="1345" w:firstLine="0"/>
        <w:jc w:val="both"/>
        <w:rPr>
          <w:b/>
          <w:sz w:val="20"/>
        </w:rPr>
      </w:pPr>
      <w:r>
        <w:rPr>
          <w:sz w:val="20"/>
        </w:rPr>
        <w:t>La </w:t>
      </w:r>
      <w:r>
        <w:rPr>
          <w:b/>
          <w:sz w:val="20"/>
        </w:rPr>
        <w:t>cuenta Propiedades, planta y equipos concesionados, representa el 0,00% del total del Activo, que comparado al</w:t>
      </w:r>
      <w:r>
        <w:rPr>
          <w:b/>
          <w:spacing w:val="-1"/>
          <w:sz w:val="20"/>
        </w:rPr>
        <w:t> </w:t>
      </w:r>
      <w:r>
        <w:rPr>
          <w:b/>
          <w:sz w:val="20"/>
        </w:rPr>
        <w:t>periodo anterior genera una variación absoluta de 0 000,00 que corresponde a</w:t>
      </w:r>
      <w:r>
        <w:rPr>
          <w:b/>
          <w:spacing w:val="-1"/>
          <w:sz w:val="20"/>
        </w:rPr>
        <w:t> </w:t>
      </w:r>
      <w:r>
        <w:rPr>
          <w:b/>
          <w:sz w:val="20"/>
        </w:rPr>
        <w:t>un Aumento del 0,00% de recursos disponibles.</w:t>
      </w:r>
    </w:p>
    <w:p>
      <w:pPr>
        <w:pStyle w:val="BodyText"/>
        <w:rPr>
          <w:b/>
        </w:rPr>
      </w:pPr>
    </w:p>
    <w:p>
      <w:pPr>
        <w:pStyle w:val="BodyText"/>
        <w:spacing w:before="181"/>
        <w:rPr>
          <w:b/>
        </w:rPr>
      </w:pPr>
      <w:r>
        <w:rPr>
          <w:b/>
        </w:rPr>
        <mc:AlternateContent>
          <mc:Choice Requires="wps">
            <w:drawing>
              <wp:anchor distT="0" distB="0" distL="0" distR="0" allowOverlap="1" layoutInCell="1" locked="0" behindDoc="1" simplePos="0" relativeHeight="487742464">
                <wp:simplePos x="0" y="0"/>
                <wp:positionH relativeFrom="page">
                  <wp:posOffset>1080516</wp:posOffset>
                </wp:positionH>
                <wp:positionV relativeFrom="paragraph">
                  <wp:posOffset>288395</wp:posOffset>
                </wp:positionV>
                <wp:extent cx="5713730" cy="239395"/>
                <wp:effectExtent l="0" t="0" r="0" b="0"/>
                <wp:wrapTopAndBottom/>
                <wp:docPr id="383" name="Textbox 383"/>
                <wp:cNvGraphicFramePr>
                  <a:graphicFrameLocks/>
                </wp:cNvGraphicFramePr>
                <a:graphic>
                  <a:graphicData uri="http://schemas.microsoft.com/office/word/2010/wordprocessingShape">
                    <wps:wsp>
                      <wps:cNvPr id="383" name="Textbox 383"/>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708323pt;width:449.9pt;height:18.850pt;mso-position-horizontal-relative:page;mso-position-vertical-relative:paragraph;z-index:-15574016;mso-wrap-distance-left:0;mso-wrap-distance-right:0" type="#_x0000_t202" id="docshape37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rPr>
          <w:b/>
        </w:rPr>
      </w:pPr>
    </w:p>
    <w:p>
      <w:pPr>
        <w:pStyle w:val="BodyText"/>
        <w:rPr>
          <w:b/>
        </w:rPr>
      </w:pPr>
    </w:p>
    <w:p>
      <w:pPr>
        <w:pStyle w:val="BodyText"/>
        <w:spacing w:before="37" w:after="1"/>
        <w:rPr>
          <w:b/>
        </w:rPr>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50"/>
        <w:gridCol w:w="2623"/>
        <w:gridCol w:w="557"/>
        <w:gridCol w:w="1824"/>
        <w:gridCol w:w="1824"/>
        <w:gridCol w:w="1296"/>
      </w:tblGrid>
      <w:tr>
        <w:trPr>
          <w:trHeight w:val="246" w:hRule="atLeast"/>
        </w:trPr>
        <w:tc>
          <w:tcPr>
            <w:tcW w:w="950" w:type="dxa"/>
            <w:vMerge w:val="restart"/>
            <w:shd w:val="clear" w:color="auto" w:fill="366091"/>
          </w:tcPr>
          <w:p>
            <w:pPr>
              <w:pStyle w:val="TableParagraph"/>
              <w:spacing w:before="142"/>
              <w:ind w:left="69"/>
              <w:rPr>
                <w:b/>
                <w:sz w:val="18"/>
              </w:rPr>
            </w:pPr>
            <w:r>
              <w:rPr>
                <w:b/>
                <w:color w:val="FFFFFF"/>
                <w:spacing w:val="-2"/>
                <w:sz w:val="18"/>
              </w:rPr>
              <w:t>Cuenta</w:t>
            </w:r>
          </w:p>
        </w:tc>
        <w:tc>
          <w:tcPr>
            <w:tcW w:w="2623" w:type="dxa"/>
            <w:vMerge w:val="restart"/>
            <w:shd w:val="clear" w:color="auto" w:fill="366091"/>
          </w:tcPr>
          <w:p>
            <w:pPr>
              <w:pStyle w:val="TableParagraph"/>
              <w:spacing w:before="142"/>
              <w:ind w:left="875"/>
              <w:rPr>
                <w:b/>
                <w:sz w:val="18"/>
              </w:rPr>
            </w:pPr>
            <w:r>
              <w:rPr>
                <w:b/>
                <w:color w:val="FFFFFF"/>
                <w:spacing w:val="-2"/>
                <w:sz w:val="18"/>
              </w:rPr>
              <w:t>Descripción</w:t>
            </w:r>
          </w:p>
        </w:tc>
        <w:tc>
          <w:tcPr>
            <w:tcW w:w="557" w:type="dxa"/>
            <w:vMerge w:val="restart"/>
            <w:shd w:val="clear" w:color="auto" w:fill="366091"/>
          </w:tcPr>
          <w:p>
            <w:pPr>
              <w:pStyle w:val="TableParagraph"/>
              <w:spacing w:before="142"/>
              <w:ind w:left="93"/>
              <w:rPr>
                <w:b/>
                <w:sz w:val="18"/>
              </w:rPr>
            </w:pPr>
            <w:r>
              <w:rPr>
                <w:b/>
                <w:color w:val="FFFFFF"/>
                <w:spacing w:val="-4"/>
                <w:sz w:val="18"/>
              </w:rPr>
              <w:t>Nota</w:t>
            </w:r>
          </w:p>
        </w:tc>
        <w:tc>
          <w:tcPr>
            <w:tcW w:w="1824" w:type="dxa"/>
            <w:vMerge w:val="restart"/>
            <w:shd w:val="clear" w:color="auto" w:fill="366091"/>
          </w:tcPr>
          <w:p>
            <w:pPr>
              <w:pStyle w:val="TableParagraph"/>
              <w:spacing w:before="142"/>
              <w:ind w:left="381"/>
              <w:rPr>
                <w:b/>
                <w:sz w:val="18"/>
              </w:rPr>
            </w:pPr>
            <w:r>
              <w:rPr>
                <w:b/>
                <w:color w:val="FFFFFF"/>
                <w:sz w:val="18"/>
              </w:rPr>
              <w:t>Periodo</w:t>
            </w:r>
            <w:r>
              <w:rPr>
                <w:b/>
                <w:color w:val="FFFFFF"/>
                <w:spacing w:val="-9"/>
                <w:sz w:val="18"/>
              </w:rPr>
              <w:t> </w:t>
            </w:r>
            <w:r>
              <w:rPr>
                <w:b/>
                <w:color w:val="FFFFFF"/>
                <w:spacing w:val="-2"/>
                <w:sz w:val="18"/>
              </w:rPr>
              <w:t>Actual</w:t>
            </w:r>
          </w:p>
        </w:tc>
        <w:tc>
          <w:tcPr>
            <w:tcW w:w="1824" w:type="dxa"/>
            <w:vMerge w:val="restart"/>
            <w:shd w:val="clear" w:color="auto" w:fill="366091"/>
          </w:tcPr>
          <w:p>
            <w:pPr>
              <w:pStyle w:val="TableParagraph"/>
              <w:spacing w:before="142"/>
              <w:ind w:left="307"/>
              <w:rPr>
                <w:b/>
                <w:sz w:val="18"/>
              </w:rPr>
            </w:pPr>
            <w:r>
              <w:rPr>
                <w:b/>
                <w:color w:val="FFFFFF"/>
                <w:sz w:val="18"/>
              </w:rPr>
              <w:t>Periodo</w:t>
            </w:r>
            <w:r>
              <w:rPr>
                <w:b/>
                <w:color w:val="FFFFFF"/>
                <w:spacing w:val="-9"/>
                <w:sz w:val="18"/>
              </w:rPr>
              <w:t> </w:t>
            </w:r>
            <w:r>
              <w:rPr>
                <w:b/>
                <w:color w:val="FFFFFF"/>
                <w:spacing w:val="-2"/>
                <w:sz w:val="18"/>
              </w:rPr>
              <w:t>Anterior</w:t>
            </w:r>
          </w:p>
        </w:tc>
        <w:tc>
          <w:tcPr>
            <w:tcW w:w="1296" w:type="dxa"/>
            <w:shd w:val="clear" w:color="auto" w:fill="366091"/>
          </w:tcPr>
          <w:p>
            <w:pPr>
              <w:pStyle w:val="TableParagraph"/>
              <w:spacing w:line="213" w:lineRule="exact" w:before="13"/>
              <w:ind w:left="55" w:right="36"/>
              <w:jc w:val="center"/>
              <w:rPr>
                <w:b/>
                <w:sz w:val="18"/>
              </w:rPr>
            </w:pPr>
            <w:r>
              <w:rPr>
                <w:b/>
                <w:color w:val="FFFFFF"/>
                <w:spacing w:val="-2"/>
                <w:sz w:val="18"/>
              </w:rPr>
              <w:t>Diferencia</w:t>
            </w:r>
          </w:p>
        </w:tc>
      </w:tr>
      <w:tr>
        <w:trPr>
          <w:trHeight w:val="234" w:hRule="atLeast"/>
        </w:trPr>
        <w:tc>
          <w:tcPr>
            <w:tcW w:w="950" w:type="dxa"/>
            <w:vMerge/>
            <w:tcBorders>
              <w:top w:val="nil"/>
            </w:tcBorders>
            <w:shd w:val="clear" w:color="auto" w:fill="366091"/>
          </w:tcPr>
          <w:p>
            <w:pPr>
              <w:rPr>
                <w:sz w:val="2"/>
                <w:szCs w:val="2"/>
              </w:rPr>
            </w:pPr>
          </w:p>
        </w:tc>
        <w:tc>
          <w:tcPr>
            <w:tcW w:w="2623" w:type="dxa"/>
            <w:vMerge/>
            <w:tcBorders>
              <w:top w:val="nil"/>
            </w:tcBorders>
            <w:shd w:val="clear" w:color="auto" w:fill="366091"/>
          </w:tcPr>
          <w:p>
            <w:pPr>
              <w:rPr>
                <w:sz w:val="2"/>
                <w:szCs w:val="2"/>
              </w:rPr>
            </w:pPr>
          </w:p>
        </w:tc>
        <w:tc>
          <w:tcPr>
            <w:tcW w:w="557" w:type="dxa"/>
            <w:vMerge/>
            <w:tcBorders>
              <w:top w:val="nil"/>
            </w:tcBorders>
            <w:shd w:val="clear" w:color="auto" w:fill="366091"/>
          </w:tcPr>
          <w:p>
            <w:pPr>
              <w:rPr>
                <w:sz w:val="2"/>
                <w:szCs w:val="2"/>
              </w:rPr>
            </w:pPr>
          </w:p>
        </w:tc>
        <w:tc>
          <w:tcPr>
            <w:tcW w:w="1824" w:type="dxa"/>
            <w:vMerge/>
            <w:tcBorders>
              <w:top w:val="nil"/>
            </w:tcBorders>
            <w:shd w:val="clear" w:color="auto" w:fill="366091"/>
          </w:tcPr>
          <w:p>
            <w:pPr>
              <w:rPr>
                <w:sz w:val="2"/>
                <w:szCs w:val="2"/>
              </w:rPr>
            </w:pPr>
          </w:p>
        </w:tc>
        <w:tc>
          <w:tcPr>
            <w:tcW w:w="1824" w:type="dxa"/>
            <w:vMerge/>
            <w:tcBorders>
              <w:top w:val="nil"/>
            </w:tcBorders>
            <w:shd w:val="clear" w:color="auto" w:fill="366091"/>
          </w:tcPr>
          <w:p>
            <w:pPr>
              <w:rPr>
                <w:sz w:val="2"/>
                <w:szCs w:val="2"/>
              </w:rPr>
            </w:pPr>
          </w:p>
        </w:tc>
        <w:tc>
          <w:tcPr>
            <w:tcW w:w="1296" w:type="dxa"/>
            <w:shd w:val="clear" w:color="auto" w:fill="366091"/>
          </w:tcPr>
          <w:p>
            <w:pPr>
              <w:pStyle w:val="TableParagraph"/>
              <w:spacing w:line="206" w:lineRule="exact" w:before="8"/>
              <w:ind w:left="55" w:right="37"/>
              <w:jc w:val="center"/>
              <w:rPr>
                <w:sz w:val="18"/>
              </w:rPr>
            </w:pPr>
            <w:r>
              <w:rPr>
                <w:color w:val="FFFFFF"/>
                <w:spacing w:val="-10"/>
                <w:sz w:val="18"/>
              </w:rPr>
              <w:t>%</w:t>
            </w:r>
          </w:p>
        </w:tc>
      </w:tr>
      <w:tr>
        <w:trPr>
          <w:trHeight w:val="248" w:hRule="atLeast"/>
        </w:trPr>
        <w:tc>
          <w:tcPr>
            <w:tcW w:w="950" w:type="dxa"/>
          </w:tcPr>
          <w:p>
            <w:pPr>
              <w:pStyle w:val="TableParagraph"/>
              <w:spacing w:line="213" w:lineRule="exact" w:before="15"/>
              <w:ind w:left="69"/>
              <w:rPr>
                <w:b/>
                <w:sz w:val="18"/>
              </w:rPr>
            </w:pPr>
            <w:r>
              <w:rPr>
                <w:b/>
                <w:spacing w:val="-2"/>
                <w:sz w:val="18"/>
              </w:rPr>
              <w:t>1.2.6.03.</w:t>
            </w:r>
          </w:p>
        </w:tc>
        <w:tc>
          <w:tcPr>
            <w:tcW w:w="2623" w:type="dxa"/>
          </w:tcPr>
          <w:p>
            <w:pPr>
              <w:pStyle w:val="TableParagraph"/>
              <w:spacing w:line="213" w:lineRule="exact" w:before="15"/>
              <w:ind w:left="68"/>
              <w:rPr>
                <w:b/>
                <w:sz w:val="18"/>
              </w:rPr>
            </w:pPr>
            <w:r>
              <w:rPr>
                <w:b/>
                <w:sz w:val="18"/>
              </w:rPr>
              <w:t>Activos</w:t>
            </w:r>
            <w:r>
              <w:rPr>
                <w:b/>
                <w:spacing w:val="-11"/>
                <w:sz w:val="18"/>
              </w:rPr>
              <w:t> </w:t>
            </w:r>
            <w:r>
              <w:rPr>
                <w:b/>
                <w:sz w:val="18"/>
              </w:rPr>
              <w:t>biológicos</w:t>
            </w:r>
            <w:r>
              <w:rPr>
                <w:b/>
                <w:spacing w:val="-8"/>
                <w:sz w:val="18"/>
              </w:rPr>
              <w:t> </w:t>
            </w:r>
            <w:r>
              <w:rPr>
                <w:b/>
                <w:spacing w:val="-2"/>
                <w:sz w:val="18"/>
              </w:rPr>
              <w:t>concesionados</w:t>
            </w:r>
          </w:p>
        </w:tc>
        <w:tc>
          <w:tcPr>
            <w:tcW w:w="557" w:type="dxa"/>
          </w:tcPr>
          <w:p>
            <w:pPr>
              <w:pStyle w:val="TableParagraph"/>
              <w:spacing w:line="213" w:lineRule="exact" w:before="15"/>
              <w:ind w:left="187"/>
              <w:rPr>
                <w:b/>
                <w:sz w:val="18"/>
              </w:rPr>
            </w:pPr>
            <w:r>
              <w:rPr>
                <w:b/>
                <w:spacing w:val="-5"/>
                <w:sz w:val="18"/>
              </w:rPr>
              <w:t>11</w:t>
            </w:r>
          </w:p>
        </w:tc>
        <w:tc>
          <w:tcPr>
            <w:tcW w:w="1824" w:type="dxa"/>
          </w:tcPr>
          <w:p>
            <w:pPr>
              <w:pStyle w:val="TableParagraph"/>
              <w:spacing w:line="213" w:lineRule="exact" w:before="15"/>
              <w:ind w:left="59"/>
              <w:jc w:val="center"/>
              <w:rPr>
                <w:b/>
                <w:sz w:val="18"/>
              </w:rPr>
            </w:pPr>
            <w:r>
              <w:rPr>
                <w:b/>
                <w:spacing w:val="-10"/>
                <w:sz w:val="18"/>
              </w:rPr>
              <w:t>-</w:t>
            </w:r>
          </w:p>
        </w:tc>
        <w:tc>
          <w:tcPr>
            <w:tcW w:w="1824" w:type="dxa"/>
          </w:tcPr>
          <w:p>
            <w:pPr>
              <w:pStyle w:val="TableParagraph"/>
              <w:spacing w:line="213" w:lineRule="exact" w:before="15"/>
              <w:ind w:left="59" w:right="1"/>
              <w:jc w:val="center"/>
              <w:rPr>
                <w:b/>
                <w:sz w:val="18"/>
              </w:rPr>
            </w:pPr>
            <w:r>
              <w:rPr>
                <w:b/>
                <w:spacing w:val="-10"/>
                <w:sz w:val="18"/>
              </w:rPr>
              <w:t>-</w:t>
            </w:r>
          </w:p>
        </w:tc>
        <w:tc>
          <w:tcPr>
            <w:tcW w:w="1296" w:type="dxa"/>
          </w:tcPr>
          <w:p>
            <w:pPr>
              <w:pStyle w:val="TableParagraph"/>
              <w:spacing w:line="213" w:lineRule="exact" w:before="15"/>
              <w:ind w:left="55" w:right="39"/>
              <w:jc w:val="center"/>
              <w:rPr>
                <w:b/>
                <w:sz w:val="18"/>
              </w:rPr>
            </w:pPr>
            <w:r>
              <w:rPr>
                <w:b/>
                <w:spacing w:val="-2"/>
                <w:sz w:val="18"/>
              </w:rPr>
              <w:t>0,00%</w:t>
            </w:r>
          </w:p>
        </w:tc>
      </w:tr>
    </w:tbl>
    <w:p>
      <w:pPr>
        <w:pStyle w:val="BodyText"/>
        <w:rPr>
          <w:b/>
        </w:rPr>
      </w:pPr>
    </w:p>
    <w:p>
      <w:pPr>
        <w:pStyle w:val="BodyText"/>
        <w:rPr>
          <w:b/>
        </w:rPr>
      </w:pPr>
    </w:p>
    <w:p>
      <w:pPr>
        <w:pStyle w:val="BodyText"/>
        <w:spacing w:before="114"/>
        <w:rPr>
          <w:b/>
        </w:rPr>
      </w:pPr>
    </w:p>
    <w:p>
      <w:pPr>
        <w:pStyle w:val="Heading4"/>
        <w:spacing w:before="0"/>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Activos biológicos concesionados, representa el 0,00% del total del Activo, que comparado al periodo anterior genera una variación absoluta de 0 000,00 que corresponde a un Aumento del 0,00% de recursos disponibles.</w:t>
      </w:r>
    </w:p>
    <w:p>
      <w:pPr>
        <w:pStyle w:val="BodyText"/>
      </w:pPr>
    </w:p>
    <w:p>
      <w:pPr>
        <w:pStyle w:val="BodyText"/>
        <w:spacing w:before="178"/>
      </w:pPr>
      <w:r>
        <w:rPr/>
        <mc:AlternateContent>
          <mc:Choice Requires="wps">
            <w:drawing>
              <wp:anchor distT="0" distB="0" distL="0" distR="0" allowOverlap="1" layoutInCell="1" locked="0" behindDoc="1" simplePos="0" relativeHeight="487742976">
                <wp:simplePos x="0" y="0"/>
                <wp:positionH relativeFrom="page">
                  <wp:posOffset>1080516</wp:posOffset>
                </wp:positionH>
                <wp:positionV relativeFrom="paragraph">
                  <wp:posOffset>286669</wp:posOffset>
                </wp:positionV>
                <wp:extent cx="5713730" cy="239395"/>
                <wp:effectExtent l="0" t="0" r="0" b="0"/>
                <wp:wrapTopAndBottom/>
                <wp:docPr id="384" name="Textbox 384"/>
                <wp:cNvGraphicFramePr>
                  <a:graphicFrameLocks/>
                </wp:cNvGraphicFramePr>
                <a:graphic>
                  <a:graphicData uri="http://schemas.microsoft.com/office/word/2010/wordprocessingShape">
                    <wps:wsp>
                      <wps:cNvPr id="384" name="Textbox 384"/>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72371pt;width:449.9pt;height:18.850pt;mso-position-horizontal-relative:page;mso-position-vertical-relative:paragraph;z-index:-15573504;mso-wrap-distance-left:0;mso-wrap-distance-right:0" type="#_x0000_t202" id="docshape380"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spacing w:line="240" w:lineRule="auto"/>
        <w:ind w:left="1312" w:right="0" w:firstLine="0"/>
        <w:rPr>
          <w:sz w:val="20"/>
        </w:rPr>
      </w:pPr>
      <w:r>
        <w:rPr>
          <w:sz w:val="20"/>
        </w:rPr>
        <mc:AlternateContent>
          <mc:Choice Requires="wps">
            <w:drawing>
              <wp:inline distT="0" distB="0" distL="0" distR="0">
                <wp:extent cx="5648325" cy="233679"/>
                <wp:effectExtent l="0" t="0" r="0" b="0"/>
                <wp:docPr id="385" name="Textbox 385"/>
                <wp:cNvGraphicFramePr>
                  <a:graphicFrameLocks/>
                </wp:cNvGraphicFramePr>
                <a:graphic>
                  <a:graphicData uri="http://schemas.microsoft.com/office/word/2010/wordprocessingShape">
                    <wps:wsp>
                      <wps:cNvPr id="385" name="Textbox 385"/>
                      <wps:cNvSpPr txBox="1"/>
                      <wps:spPr>
                        <a:xfrm>
                          <a:off x="0" y="0"/>
                          <a:ext cx="5648325" cy="233679"/>
                        </a:xfrm>
                        <a:prstGeom prst="rect">
                          <a:avLst/>
                        </a:prstGeom>
                        <a:solidFill>
                          <a:srgbClr val="366091"/>
                        </a:solidFill>
                      </wps:spPr>
                      <wps:txbx>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Agricultura</w:t>
                            </w:r>
                            <w:r>
                              <w:rPr>
                                <w:b/>
                                <w:color w:val="FFFFFF"/>
                                <w:spacing w:val="-2"/>
                                <w:sz w:val="20"/>
                              </w:rPr>
                              <w:t> </w:t>
                            </w:r>
                            <w:r>
                              <w:rPr>
                                <w:b/>
                                <w:color w:val="FFFFFF"/>
                                <w:sz w:val="20"/>
                              </w:rPr>
                              <w:t>NICSP</w:t>
                            </w:r>
                            <w:r>
                              <w:rPr>
                                <w:b/>
                                <w:color w:val="FFFFFF"/>
                                <w:spacing w:val="-4"/>
                                <w:sz w:val="20"/>
                              </w:rPr>
                              <w:t> </w:t>
                            </w:r>
                            <w:r>
                              <w:rPr>
                                <w:b/>
                                <w:color w:val="FFFFFF"/>
                                <w:sz w:val="20"/>
                              </w:rPr>
                              <w:t>27</w:t>
                            </w:r>
                            <w:r>
                              <w:rPr>
                                <w:b/>
                                <w:color w:val="FFFFFF"/>
                                <w:spacing w:val="-4"/>
                                <w:sz w:val="20"/>
                              </w:rPr>
                              <w:t> </w:t>
                            </w:r>
                            <w:r>
                              <w:rPr>
                                <w:b/>
                                <w:color w:val="FFFFFF"/>
                                <w:sz w:val="20"/>
                              </w:rPr>
                              <w:t>(párrafos</w:t>
                            </w:r>
                            <w:r>
                              <w:rPr>
                                <w:b/>
                                <w:color w:val="FFFFFF"/>
                                <w:spacing w:val="-3"/>
                                <w:sz w:val="20"/>
                              </w:rPr>
                              <w:t> </w:t>
                            </w:r>
                            <w:r>
                              <w:rPr>
                                <w:b/>
                                <w:color w:val="FFFFFF"/>
                                <w:sz w:val="20"/>
                              </w:rPr>
                              <w:t>38,</w:t>
                            </w:r>
                            <w:r>
                              <w:rPr>
                                <w:b/>
                                <w:color w:val="FFFFFF"/>
                                <w:spacing w:val="-1"/>
                                <w:sz w:val="20"/>
                              </w:rPr>
                              <w:t> </w:t>
                            </w:r>
                            <w:r>
                              <w:rPr>
                                <w:b/>
                                <w:color w:val="FFFFFF"/>
                                <w:sz w:val="20"/>
                              </w:rPr>
                              <w:t>39,</w:t>
                            </w:r>
                            <w:r>
                              <w:rPr>
                                <w:b/>
                                <w:color w:val="FFFFFF"/>
                                <w:spacing w:val="-5"/>
                                <w:sz w:val="20"/>
                              </w:rPr>
                              <w:t> </w:t>
                            </w:r>
                            <w:r>
                              <w:rPr>
                                <w:b/>
                                <w:color w:val="FFFFFF"/>
                                <w:sz w:val="20"/>
                              </w:rPr>
                              <w:t>44</w:t>
                            </w:r>
                            <w:r>
                              <w:rPr>
                                <w:b/>
                                <w:color w:val="FFFFFF"/>
                                <w:spacing w:val="-4"/>
                                <w:sz w:val="20"/>
                              </w:rPr>
                              <w:t> </w:t>
                            </w:r>
                            <w:r>
                              <w:rPr>
                                <w:b/>
                                <w:color w:val="FFFFFF"/>
                                <w:sz w:val="20"/>
                              </w:rPr>
                              <w:t>a</w:t>
                            </w:r>
                            <w:r>
                              <w:rPr>
                                <w:b/>
                                <w:color w:val="FFFFFF"/>
                                <w:spacing w:val="-2"/>
                                <w:sz w:val="20"/>
                              </w:rPr>
                              <w:t> </w:t>
                            </w:r>
                            <w:r>
                              <w:rPr>
                                <w:b/>
                                <w:color w:val="FFFFFF"/>
                                <w:sz w:val="20"/>
                              </w:rPr>
                              <w:t>48,</w:t>
                            </w:r>
                            <w:r>
                              <w:rPr>
                                <w:b/>
                                <w:color w:val="FFFFFF"/>
                                <w:spacing w:val="-4"/>
                                <w:sz w:val="20"/>
                              </w:rPr>
                              <w:t> </w:t>
                            </w:r>
                            <w:r>
                              <w:rPr>
                                <w:b/>
                                <w:color w:val="FFFFFF"/>
                                <w:sz w:val="20"/>
                              </w:rPr>
                              <w:t>52</w:t>
                            </w:r>
                            <w:r>
                              <w:rPr>
                                <w:b/>
                                <w:color w:val="FFFFFF"/>
                                <w:spacing w:val="-4"/>
                                <w:sz w:val="20"/>
                              </w:rPr>
                              <w:t> </w:t>
                            </w:r>
                            <w:r>
                              <w:rPr>
                                <w:b/>
                                <w:color w:val="FFFFFF"/>
                                <w:sz w:val="20"/>
                              </w:rPr>
                              <w:t>a</w:t>
                            </w:r>
                            <w:r>
                              <w:rPr>
                                <w:b/>
                                <w:color w:val="FFFFFF"/>
                                <w:spacing w:val="-1"/>
                                <w:sz w:val="20"/>
                              </w:rPr>
                              <w:t> </w:t>
                            </w:r>
                            <w:r>
                              <w:rPr>
                                <w:b/>
                                <w:color w:val="FFFFFF"/>
                                <w:spacing w:val="-5"/>
                                <w:sz w:val="20"/>
                              </w:rPr>
                              <w:t>54)</w:t>
                            </w:r>
                          </w:p>
                        </w:txbxContent>
                      </wps:txbx>
                      <wps:bodyPr wrap="square" lIns="0" tIns="0" rIns="0" bIns="0" rtlCol="0">
                        <a:noAutofit/>
                      </wps:bodyPr>
                    </wps:wsp>
                  </a:graphicData>
                </a:graphic>
              </wp:inline>
            </w:drawing>
          </mc:Choice>
          <mc:Fallback>
            <w:pict>
              <v:shape style="width:444.75pt;height:18.4pt;mso-position-horizontal-relative:char;mso-position-vertical-relative:line" type="#_x0000_t202" id="docshape381" filled="true" fillcolor="#366091" stroked="false">
                <w10:anchorlock/>
                <v:textbox inset="0,0,0,0">
                  <w:txbxContent>
                    <w:p>
                      <w:pPr>
                        <w:spacing w:line="243" w:lineRule="exact" w:before="0"/>
                        <w:ind w:left="28" w:right="0" w:firstLine="0"/>
                        <w:jc w:val="left"/>
                        <w:rPr>
                          <w:b/>
                          <w:color w:val="000000"/>
                          <w:sz w:val="20"/>
                        </w:rPr>
                      </w:pPr>
                      <w:r>
                        <w:rPr>
                          <w:b/>
                          <w:color w:val="FFFFFF"/>
                          <w:sz w:val="20"/>
                        </w:rPr>
                        <w:t>Información</w:t>
                      </w:r>
                      <w:r>
                        <w:rPr>
                          <w:b/>
                          <w:color w:val="FFFFFF"/>
                          <w:spacing w:val="-6"/>
                          <w:sz w:val="20"/>
                        </w:rPr>
                        <w:t> </w:t>
                      </w:r>
                      <w:r>
                        <w:rPr>
                          <w:b/>
                          <w:color w:val="FFFFFF"/>
                          <w:sz w:val="20"/>
                        </w:rPr>
                        <w:t>a</w:t>
                      </w:r>
                      <w:r>
                        <w:rPr>
                          <w:b/>
                          <w:color w:val="FFFFFF"/>
                          <w:spacing w:val="-2"/>
                          <w:sz w:val="20"/>
                        </w:rPr>
                        <w:t> </w:t>
                      </w:r>
                      <w:r>
                        <w:rPr>
                          <w:b/>
                          <w:color w:val="FFFFFF"/>
                          <w:sz w:val="20"/>
                        </w:rPr>
                        <w:t>revelar</w:t>
                      </w:r>
                      <w:r>
                        <w:rPr>
                          <w:b/>
                          <w:color w:val="FFFFFF"/>
                          <w:spacing w:val="-4"/>
                          <w:sz w:val="20"/>
                        </w:rPr>
                        <w:t> </w:t>
                      </w:r>
                      <w:r>
                        <w:rPr>
                          <w:b/>
                          <w:color w:val="FFFFFF"/>
                          <w:sz w:val="20"/>
                        </w:rPr>
                        <w:t>-</w:t>
                      </w:r>
                      <w:r>
                        <w:rPr>
                          <w:b/>
                          <w:color w:val="FFFFFF"/>
                          <w:spacing w:val="-4"/>
                          <w:sz w:val="20"/>
                        </w:rPr>
                        <w:t> </w:t>
                      </w:r>
                      <w:r>
                        <w:rPr>
                          <w:b/>
                          <w:color w:val="FFFFFF"/>
                          <w:sz w:val="20"/>
                        </w:rPr>
                        <w:t>Agricultura</w:t>
                      </w:r>
                      <w:r>
                        <w:rPr>
                          <w:b/>
                          <w:color w:val="FFFFFF"/>
                          <w:spacing w:val="-2"/>
                          <w:sz w:val="20"/>
                        </w:rPr>
                        <w:t> </w:t>
                      </w:r>
                      <w:r>
                        <w:rPr>
                          <w:b/>
                          <w:color w:val="FFFFFF"/>
                          <w:sz w:val="20"/>
                        </w:rPr>
                        <w:t>NICSP</w:t>
                      </w:r>
                      <w:r>
                        <w:rPr>
                          <w:b/>
                          <w:color w:val="FFFFFF"/>
                          <w:spacing w:val="-4"/>
                          <w:sz w:val="20"/>
                        </w:rPr>
                        <w:t> </w:t>
                      </w:r>
                      <w:r>
                        <w:rPr>
                          <w:b/>
                          <w:color w:val="FFFFFF"/>
                          <w:sz w:val="20"/>
                        </w:rPr>
                        <w:t>27</w:t>
                      </w:r>
                      <w:r>
                        <w:rPr>
                          <w:b/>
                          <w:color w:val="FFFFFF"/>
                          <w:spacing w:val="-4"/>
                          <w:sz w:val="20"/>
                        </w:rPr>
                        <w:t> </w:t>
                      </w:r>
                      <w:r>
                        <w:rPr>
                          <w:b/>
                          <w:color w:val="FFFFFF"/>
                          <w:sz w:val="20"/>
                        </w:rPr>
                        <w:t>(párrafos</w:t>
                      </w:r>
                      <w:r>
                        <w:rPr>
                          <w:b/>
                          <w:color w:val="FFFFFF"/>
                          <w:spacing w:val="-3"/>
                          <w:sz w:val="20"/>
                        </w:rPr>
                        <w:t> </w:t>
                      </w:r>
                      <w:r>
                        <w:rPr>
                          <w:b/>
                          <w:color w:val="FFFFFF"/>
                          <w:sz w:val="20"/>
                        </w:rPr>
                        <w:t>38,</w:t>
                      </w:r>
                      <w:r>
                        <w:rPr>
                          <w:b/>
                          <w:color w:val="FFFFFF"/>
                          <w:spacing w:val="-1"/>
                          <w:sz w:val="20"/>
                        </w:rPr>
                        <w:t> </w:t>
                      </w:r>
                      <w:r>
                        <w:rPr>
                          <w:b/>
                          <w:color w:val="FFFFFF"/>
                          <w:sz w:val="20"/>
                        </w:rPr>
                        <w:t>39,</w:t>
                      </w:r>
                      <w:r>
                        <w:rPr>
                          <w:b/>
                          <w:color w:val="FFFFFF"/>
                          <w:spacing w:val="-5"/>
                          <w:sz w:val="20"/>
                        </w:rPr>
                        <w:t> </w:t>
                      </w:r>
                      <w:r>
                        <w:rPr>
                          <w:b/>
                          <w:color w:val="FFFFFF"/>
                          <w:sz w:val="20"/>
                        </w:rPr>
                        <w:t>44</w:t>
                      </w:r>
                      <w:r>
                        <w:rPr>
                          <w:b/>
                          <w:color w:val="FFFFFF"/>
                          <w:spacing w:val="-4"/>
                          <w:sz w:val="20"/>
                        </w:rPr>
                        <w:t> </w:t>
                      </w:r>
                      <w:r>
                        <w:rPr>
                          <w:b/>
                          <w:color w:val="FFFFFF"/>
                          <w:sz w:val="20"/>
                        </w:rPr>
                        <w:t>a</w:t>
                      </w:r>
                      <w:r>
                        <w:rPr>
                          <w:b/>
                          <w:color w:val="FFFFFF"/>
                          <w:spacing w:val="-2"/>
                          <w:sz w:val="20"/>
                        </w:rPr>
                        <w:t> </w:t>
                      </w:r>
                      <w:r>
                        <w:rPr>
                          <w:b/>
                          <w:color w:val="FFFFFF"/>
                          <w:sz w:val="20"/>
                        </w:rPr>
                        <w:t>48,</w:t>
                      </w:r>
                      <w:r>
                        <w:rPr>
                          <w:b/>
                          <w:color w:val="FFFFFF"/>
                          <w:spacing w:val="-4"/>
                          <w:sz w:val="20"/>
                        </w:rPr>
                        <w:t> </w:t>
                      </w:r>
                      <w:r>
                        <w:rPr>
                          <w:b/>
                          <w:color w:val="FFFFFF"/>
                          <w:sz w:val="20"/>
                        </w:rPr>
                        <w:t>52</w:t>
                      </w:r>
                      <w:r>
                        <w:rPr>
                          <w:b/>
                          <w:color w:val="FFFFFF"/>
                          <w:spacing w:val="-4"/>
                          <w:sz w:val="20"/>
                        </w:rPr>
                        <w:t> </w:t>
                      </w:r>
                      <w:r>
                        <w:rPr>
                          <w:b/>
                          <w:color w:val="FFFFFF"/>
                          <w:sz w:val="20"/>
                        </w:rPr>
                        <w:t>a</w:t>
                      </w:r>
                      <w:r>
                        <w:rPr>
                          <w:b/>
                          <w:color w:val="FFFFFF"/>
                          <w:spacing w:val="-1"/>
                          <w:sz w:val="20"/>
                        </w:rPr>
                        <w:t> </w:t>
                      </w:r>
                      <w:r>
                        <w:rPr>
                          <w:b/>
                          <w:color w:val="FFFFFF"/>
                          <w:spacing w:val="-5"/>
                          <w:sz w:val="20"/>
                        </w:rPr>
                        <w:t>54)</w:t>
                      </w:r>
                    </w:p>
                  </w:txbxContent>
                </v:textbox>
                <v:fill type="solid"/>
              </v:shape>
            </w:pict>
          </mc:Fallback>
        </mc:AlternateContent>
      </w:r>
      <w:r>
        <w:rPr>
          <w:sz w:val="20"/>
        </w:rPr>
      </w:r>
    </w:p>
    <w:p>
      <w:pPr>
        <w:pStyle w:val="BodyText"/>
      </w:pPr>
    </w:p>
    <w:p>
      <w:pPr>
        <w:pStyle w:val="BodyText"/>
      </w:pPr>
    </w:p>
    <w:p>
      <w:pPr>
        <w:pStyle w:val="BodyText"/>
        <w:spacing w:before="14"/>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11"/>
        <w:gridCol w:w="1262"/>
        <w:gridCol w:w="532"/>
        <w:gridCol w:w="1737"/>
        <w:gridCol w:w="1737"/>
        <w:gridCol w:w="1235"/>
      </w:tblGrid>
      <w:tr>
        <w:trPr>
          <w:trHeight w:val="294" w:hRule="atLeast"/>
        </w:trPr>
        <w:tc>
          <w:tcPr>
            <w:tcW w:w="1711" w:type="dxa"/>
            <w:vMerge w:val="restart"/>
            <w:shd w:val="clear" w:color="auto" w:fill="366091"/>
          </w:tcPr>
          <w:p>
            <w:pPr>
              <w:pStyle w:val="TableParagraph"/>
              <w:spacing w:before="188"/>
              <w:ind w:left="69"/>
              <w:rPr>
                <w:b/>
                <w:sz w:val="18"/>
              </w:rPr>
            </w:pPr>
            <w:r>
              <w:rPr>
                <w:b/>
                <w:color w:val="FFFFFF"/>
                <w:spacing w:val="-2"/>
                <w:sz w:val="18"/>
              </w:rPr>
              <w:t>Cuenta</w:t>
            </w:r>
          </w:p>
        </w:tc>
        <w:tc>
          <w:tcPr>
            <w:tcW w:w="1262" w:type="dxa"/>
            <w:vMerge w:val="restart"/>
            <w:shd w:val="clear" w:color="auto" w:fill="366091"/>
          </w:tcPr>
          <w:p>
            <w:pPr>
              <w:pStyle w:val="TableParagraph"/>
              <w:spacing w:before="188"/>
              <w:ind w:left="196"/>
              <w:rPr>
                <w:b/>
                <w:sz w:val="18"/>
              </w:rPr>
            </w:pPr>
            <w:r>
              <w:rPr>
                <w:b/>
                <w:color w:val="FFFFFF"/>
                <w:spacing w:val="-2"/>
                <w:sz w:val="18"/>
              </w:rPr>
              <w:t>Descripción</w:t>
            </w:r>
          </w:p>
        </w:tc>
        <w:tc>
          <w:tcPr>
            <w:tcW w:w="532" w:type="dxa"/>
            <w:vMerge w:val="restart"/>
            <w:shd w:val="clear" w:color="auto" w:fill="366091"/>
          </w:tcPr>
          <w:p>
            <w:pPr>
              <w:pStyle w:val="TableParagraph"/>
              <w:spacing w:before="188"/>
              <w:ind w:left="81"/>
              <w:rPr>
                <w:b/>
                <w:sz w:val="18"/>
              </w:rPr>
            </w:pPr>
            <w:r>
              <w:rPr>
                <w:b/>
                <w:color w:val="FFFFFF"/>
                <w:spacing w:val="-4"/>
                <w:sz w:val="18"/>
              </w:rPr>
              <w:t>Nota</w:t>
            </w:r>
          </w:p>
        </w:tc>
        <w:tc>
          <w:tcPr>
            <w:tcW w:w="1737" w:type="dxa"/>
            <w:vMerge w:val="restart"/>
            <w:shd w:val="clear" w:color="auto" w:fill="366091"/>
          </w:tcPr>
          <w:p>
            <w:pPr>
              <w:pStyle w:val="TableParagraph"/>
              <w:spacing w:before="188"/>
              <w:ind w:left="339"/>
              <w:rPr>
                <w:b/>
                <w:sz w:val="18"/>
              </w:rPr>
            </w:pPr>
            <w:r>
              <w:rPr>
                <w:b/>
                <w:color w:val="FFFFFF"/>
                <w:sz w:val="18"/>
              </w:rPr>
              <w:t>Periodo</w:t>
            </w:r>
            <w:r>
              <w:rPr>
                <w:b/>
                <w:color w:val="FFFFFF"/>
                <w:spacing w:val="-9"/>
                <w:sz w:val="18"/>
              </w:rPr>
              <w:t> </w:t>
            </w:r>
            <w:r>
              <w:rPr>
                <w:b/>
                <w:color w:val="FFFFFF"/>
                <w:spacing w:val="-2"/>
                <w:sz w:val="18"/>
              </w:rPr>
              <w:t>Actual</w:t>
            </w:r>
          </w:p>
        </w:tc>
        <w:tc>
          <w:tcPr>
            <w:tcW w:w="1737" w:type="dxa"/>
            <w:vMerge w:val="restart"/>
            <w:shd w:val="clear" w:color="auto" w:fill="366091"/>
          </w:tcPr>
          <w:p>
            <w:pPr>
              <w:pStyle w:val="TableParagraph"/>
              <w:spacing w:before="188"/>
              <w:ind w:left="265"/>
              <w:rPr>
                <w:b/>
                <w:sz w:val="18"/>
              </w:rPr>
            </w:pPr>
            <w:r>
              <w:rPr>
                <w:b/>
                <w:color w:val="FFFFFF"/>
                <w:sz w:val="18"/>
              </w:rPr>
              <w:t>Periodo</w:t>
            </w:r>
            <w:r>
              <w:rPr>
                <w:b/>
                <w:color w:val="FFFFFF"/>
                <w:spacing w:val="-9"/>
                <w:sz w:val="18"/>
              </w:rPr>
              <w:t> </w:t>
            </w:r>
            <w:r>
              <w:rPr>
                <w:b/>
                <w:color w:val="FFFFFF"/>
                <w:spacing w:val="-2"/>
                <w:sz w:val="18"/>
              </w:rPr>
              <w:t>Anterior</w:t>
            </w:r>
          </w:p>
        </w:tc>
        <w:tc>
          <w:tcPr>
            <w:tcW w:w="1235" w:type="dxa"/>
            <w:shd w:val="clear" w:color="auto" w:fill="366091"/>
          </w:tcPr>
          <w:p>
            <w:pPr>
              <w:pStyle w:val="TableParagraph"/>
              <w:spacing w:before="37"/>
              <w:ind w:left="22"/>
              <w:jc w:val="center"/>
              <w:rPr>
                <w:b/>
                <w:sz w:val="18"/>
              </w:rPr>
            </w:pPr>
            <w:r>
              <w:rPr>
                <w:b/>
                <w:color w:val="FFFFFF"/>
                <w:spacing w:val="-2"/>
                <w:sz w:val="18"/>
              </w:rPr>
              <w:t>Diferencia</w:t>
            </w:r>
          </w:p>
        </w:tc>
      </w:tr>
      <w:tr>
        <w:trPr>
          <w:trHeight w:val="280" w:hRule="atLeast"/>
        </w:trPr>
        <w:tc>
          <w:tcPr>
            <w:tcW w:w="1711" w:type="dxa"/>
            <w:vMerge/>
            <w:tcBorders>
              <w:top w:val="nil"/>
            </w:tcBorders>
            <w:shd w:val="clear" w:color="auto" w:fill="366091"/>
          </w:tcPr>
          <w:p>
            <w:pPr>
              <w:rPr>
                <w:sz w:val="2"/>
                <w:szCs w:val="2"/>
              </w:rPr>
            </w:pPr>
          </w:p>
        </w:tc>
        <w:tc>
          <w:tcPr>
            <w:tcW w:w="1262" w:type="dxa"/>
            <w:vMerge/>
            <w:tcBorders>
              <w:top w:val="nil"/>
            </w:tcBorders>
            <w:shd w:val="clear" w:color="auto" w:fill="366091"/>
          </w:tcPr>
          <w:p>
            <w:pPr>
              <w:rPr>
                <w:sz w:val="2"/>
                <w:szCs w:val="2"/>
              </w:rPr>
            </w:pPr>
          </w:p>
        </w:tc>
        <w:tc>
          <w:tcPr>
            <w:tcW w:w="532" w:type="dxa"/>
            <w:vMerge/>
            <w:tcBorders>
              <w:top w:val="nil"/>
            </w:tcBorders>
            <w:shd w:val="clear" w:color="auto" w:fill="366091"/>
          </w:tcPr>
          <w:p>
            <w:pPr>
              <w:rPr>
                <w:sz w:val="2"/>
                <w:szCs w:val="2"/>
              </w:rPr>
            </w:pPr>
          </w:p>
        </w:tc>
        <w:tc>
          <w:tcPr>
            <w:tcW w:w="1737" w:type="dxa"/>
            <w:vMerge/>
            <w:tcBorders>
              <w:top w:val="nil"/>
            </w:tcBorders>
            <w:shd w:val="clear" w:color="auto" w:fill="366091"/>
          </w:tcPr>
          <w:p>
            <w:pPr>
              <w:rPr>
                <w:sz w:val="2"/>
                <w:szCs w:val="2"/>
              </w:rPr>
            </w:pPr>
          </w:p>
        </w:tc>
        <w:tc>
          <w:tcPr>
            <w:tcW w:w="1737" w:type="dxa"/>
            <w:vMerge/>
            <w:tcBorders>
              <w:top w:val="nil"/>
            </w:tcBorders>
            <w:shd w:val="clear" w:color="auto" w:fill="366091"/>
          </w:tcPr>
          <w:p>
            <w:pPr>
              <w:rPr>
                <w:sz w:val="2"/>
                <w:szCs w:val="2"/>
              </w:rPr>
            </w:pPr>
          </w:p>
        </w:tc>
        <w:tc>
          <w:tcPr>
            <w:tcW w:w="1235" w:type="dxa"/>
            <w:shd w:val="clear" w:color="auto" w:fill="366091"/>
          </w:tcPr>
          <w:p>
            <w:pPr>
              <w:pStyle w:val="TableParagraph"/>
              <w:spacing w:before="30"/>
              <w:ind w:left="22" w:right="1"/>
              <w:jc w:val="center"/>
              <w:rPr>
                <w:sz w:val="18"/>
              </w:rPr>
            </w:pPr>
            <w:r>
              <w:rPr>
                <w:color w:val="FFFFFF"/>
                <w:spacing w:val="-10"/>
                <w:sz w:val="18"/>
              </w:rPr>
              <w:t>%</w:t>
            </w:r>
          </w:p>
        </w:tc>
      </w:tr>
      <w:tr>
        <w:trPr>
          <w:trHeight w:val="1098" w:hRule="atLeast"/>
        </w:trPr>
        <w:tc>
          <w:tcPr>
            <w:tcW w:w="1711" w:type="dxa"/>
          </w:tcPr>
          <w:p>
            <w:pPr>
              <w:pStyle w:val="TableParagraph"/>
              <w:rPr>
                <w:sz w:val="18"/>
              </w:rPr>
            </w:pPr>
          </w:p>
          <w:p>
            <w:pPr>
              <w:pStyle w:val="TableParagraph"/>
              <w:rPr>
                <w:sz w:val="18"/>
              </w:rPr>
            </w:pPr>
          </w:p>
          <w:p>
            <w:pPr>
              <w:pStyle w:val="TableParagraph"/>
              <w:ind w:left="69"/>
              <w:rPr>
                <w:b/>
                <w:sz w:val="18"/>
              </w:rPr>
            </w:pPr>
            <w:r>
              <w:rPr>
                <w:b/>
                <w:spacing w:val="-2"/>
                <w:sz w:val="18"/>
              </w:rPr>
              <w:t>1.2.6.04.</w:t>
            </w:r>
          </w:p>
        </w:tc>
        <w:tc>
          <w:tcPr>
            <w:tcW w:w="1262" w:type="dxa"/>
          </w:tcPr>
          <w:p>
            <w:pPr>
              <w:pStyle w:val="TableParagraph"/>
              <w:spacing w:before="1"/>
              <w:ind w:left="69" w:right="49"/>
              <w:rPr>
                <w:b/>
                <w:sz w:val="18"/>
              </w:rPr>
            </w:pPr>
            <w:r>
              <w:rPr>
                <w:b/>
                <w:sz w:val="18"/>
              </w:rPr>
              <w:t>Bienes</w:t>
            </w:r>
            <w:r>
              <w:rPr>
                <w:b/>
                <w:spacing w:val="-2"/>
                <w:sz w:val="18"/>
              </w:rPr>
              <w:t> </w:t>
            </w:r>
            <w:r>
              <w:rPr>
                <w:b/>
                <w:sz w:val="18"/>
              </w:rPr>
              <w:t>de </w:t>
            </w:r>
            <w:r>
              <w:rPr>
                <w:b/>
                <w:spacing w:val="-2"/>
                <w:sz w:val="18"/>
              </w:rPr>
              <w:t>infraestructura</w:t>
            </w:r>
            <w:r>
              <w:rPr>
                <w:b/>
                <w:sz w:val="18"/>
              </w:rPr>
              <w:t> y de beneficio y uso público</w:t>
            </w:r>
          </w:p>
          <w:p>
            <w:pPr>
              <w:pStyle w:val="TableParagraph"/>
              <w:spacing w:line="198" w:lineRule="exact"/>
              <w:ind w:left="69"/>
              <w:rPr>
                <w:b/>
                <w:sz w:val="18"/>
              </w:rPr>
            </w:pPr>
            <w:r>
              <w:rPr>
                <w:b/>
                <w:spacing w:val="-2"/>
                <w:sz w:val="18"/>
              </w:rPr>
              <w:t>concesionados</w:t>
            </w:r>
          </w:p>
        </w:tc>
        <w:tc>
          <w:tcPr>
            <w:tcW w:w="532" w:type="dxa"/>
          </w:tcPr>
          <w:p>
            <w:pPr>
              <w:pStyle w:val="TableParagraph"/>
              <w:rPr>
                <w:sz w:val="18"/>
              </w:rPr>
            </w:pPr>
          </w:p>
          <w:p>
            <w:pPr>
              <w:pStyle w:val="TableParagraph"/>
              <w:rPr>
                <w:sz w:val="18"/>
              </w:rPr>
            </w:pPr>
          </w:p>
          <w:p>
            <w:pPr>
              <w:pStyle w:val="TableParagraph"/>
              <w:ind w:left="172"/>
              <w:rPr>
                <w:b/>
                <w:sz w:val="18"/>
              </w:rPr>
            </w:pPr>
            <w:r>
              <w:rPr>
                <w:b/>
                <w:spacing w:val="-5"/>
                <w:sz w:val="18"/>
              </w:rPr>
              <w:t>11</w:t>
            </w:r>
          </w:p>
        </w:tc>
        <w:tc>
          <w:tcPr>
            <w:tcW w:w="1737" w:type="dxa"/>
          </w:tcPr>
          <w:p>
            <w:pPr>
              <w:pStyle w:val="TableParagraph"/>
              <w:rPr>
                <w:sz w:val="18"/>
              </w:rPr>
            </w:pPr>
          </w:p>
          <w:p>
            <w:pPr>
              <w:pStyle w:val="TableParagraph"/>
              <w:rPr>
                <w:sz w:val="18"/>
              </w:rPr>
            </w:pPr>
          </w:p>
          <w:p>
            <w:pPr>
              <w:pStyle w:val="TableParagraph"/>
              <w:ind w:left="61"/>
              <w:jc w:val="center"/>
              <w:rPr>
                <w:b/>
                <w:sz w:val="18"/>
              </w:rPr>
            </w:pPr>
            <w:r>
              <w:rPr>
                <w:b/>
                <w:spacing w:val="-10"/>
                <w:sz w:val="18"/>
              </w:rPr>
              <w:t>-</w:t>
            </w:r>
          </w:p>
        </w:tc>
        <w:tc>
          <w:tcPr>
            <w:tcW w:w="1737" w:type="dxa"/>
          </w:tcPr>
          <w:p>
            <w:pPr>
              <w:pStyle w:val="TableParagraph"/>
              <w:rPr>
                <w:sz w:val="18"/>
              </w:rPr>
            </w:pPr>
          </w:p>
          <w:p>
            <w:pPr>
              <w:pStyle w:val="TableParagraph"/>
              <w:rPr>
                <w:sz w:val="18"/>
              </w:rPr>
            </w:pPr>
          </w:p>
          <w:p>
            <w:pPr>
              <w:pStyle w:val="TableParagraph"/>
              <w:ind w:left="61"/>
              <w:jc w:val="center"/>
              <w:rPr>
                <w:b/>
                <w:sz w:val="18"/>
              </w:rPr>
            </w:pPr>
            <w:r>
              <w:rPr>
                <w:b/>
                <w:spacing w:val="-10"/>
                <w:sz w:val="18"/>
              </w:rPr>
              <w:t>-</w:t>
            </w:r>
          </w:p>
        </w:tc>
        <w:tc>
          <w:tcPr>
            <w:tcW w:w="1235" w:type="dxa"/>
          </w:tcPr>
          <w:p>
            <w:pPr>
              <w:pStyle w:val="TableParagraph"/>
              <w:rPr>
                <w:sz w:val="18"/>
              </w:rPr>
            </w:pPr>
          </w:p>
          <w:p>
            <w:pPr>
              <w:pStyle w:val="TableParagraph"/>
              <w:rPr>
                <w:sz w:val="18"/>
              </w:rPr>
            </w:pPr>
          </w:p>
          <w:p>
            <w:pPr>
              <w:pStyle w:val="TableParagraph"/>
              <w:ind w:left="22" w:right="4"/>
              <w:jc w:val="center"/>
              <w:rPr>
                <w:b/>
                <w:sz w:val="18"/>
              </w:rPr>
            </w:pPr>
            <w:r>
              <w:rPr>
                <w:b/>
                <w:spacing w:val="-2"/>
                <w:sz w:val="18"/>
              </w:rPr>
              <w:t>0,00%</w:t>
            </w:r>
          </w:p>
        </w:tc>
      </w:tr>
    </w:tbl>
    <w:p>
      <w:pPr>
        <w:pStyle w:val="Heading4"/>
        <w:spacing w:before="239"/>
        <w:rPr>
          <w:b w:val="0"/>
        </w:rPr>
      </w:pPr>
      <w:r>
        <w:rPr>
          <w:spacing w:val="-2"/>
        </w:rPr>
        <w:t>Revelación</w:t>
      </w:r>
      <w:r>
        <w:rPr>
          <w:b w:val="0"/>
          <w:spacing w:val="-2"/>
        </w:rPr>
        <w:t>:</w:t>
      </w:r>
    </w:p>
    <w:p>
      <w:pPr>
        <w:pStyle w:val="Heading4"/>
        <w:spacing w:after="0"/>
        <w:rPr>
          <w:b w:val="0"/>
        </w:rPr>
        <w:sectPr>
          <w:pgSz w:w="12240" w:h="15840"/>
          <w:pgMar w:header="0" w:footer="1002" w:top="540" w:bottom="1200" w:left="360" w:right="360"/>
        </w:sectPr>
      </w:pPr>
    </w:p>
    <w:p>
      <w:pPr>
        <w:pStyle w:val="BodyText"/>
        <w:spacing w:line="360" w:lineRule="auto" w:before="37"/>
        <w:ind w:left="1341" w:right="1348"/>
        <w:jc w:val="both"/>
      </w:pPr>
      <w:r>
        <w:rPr/>
        <w:t>La</w:t>
      </w:r>
      <w:r>
        <w:rPr>
          <w:spacing w:val="-5"/>
        </w:rPr>
        <w:t> </w:t>
      </w:r>
      <w:r>
        <w:rPr/>
        <w:t>cuenta</w:t>
      </w:r>
      <w:r>
        <w:rPr>
          <w:spacing w:val="-3"/>
        </w:rPr>
        <w:t> </w:t>
      </w:r>
      <w:r>
        <w:rPr/>
        <w:t>Bienes</w:t>
      </w:r>
      <w:r>
        <w:rPr>
          <w:spacing w:val="-3"/>
        </w:rPr>
        <w:t> </w:t>
      </w:r>
      <w:r>
        <w:rPr/>
        <w:t>de</w:t>
      </w:r>
      <w:r>
        <w:rPr>
          <w:spacing w:val="-5"/>
        </w:rPr>
        <w:t> </w:t>
      </w:r>
      <w:r>
        <w:rPr/>
        <w:t>infraestructura</w:t>
      </w:r>
      <w:r>
        <w:rPr>
          <w:spacing w:val="-5"/>
        </w:rPr>
        <w:t> </w:t>
      </w:r>
      <w:r>
        <w:rPr/>
        <w:t>y</w:t>
      </w:r>
      <w:r>
        <w:rPr>
          <w:spacing w:val="-5"/>
        </w:rPr>
        <w:t> </w:t>
      </w:r>
      <w:r>
        <w:rPr/>
        <w:t>de</w:t>
      </w:r>
      <w:r>
        <w:rPr>
          <w:spacing w:val="-5"/>
        </w:rPr>
        <w:t> </w:t>
      </w:r>
      <w:r>
        <w:rPr/>
        <w:t>beneficio</w:t>
      </w:r>
      <w:r>
        <w:rPr>
          <w:spacing w:val="-5"/>
        </w:rPr>
        <w:t> </w:t>
      </w:r>
      <w:r>
        <w:rPr/>
        <w:t>y</w:t>
      </w:r>
      <w:r>
        <w:rPr>
          <w:spacing w:val="-3"/>
        </w:rPr>
        <w:t> </w:t>
      </w:r>
      <w:r>
        <w:rPr/>
        <w:t>uso</w:t>
      </w:r>
      <w:r>
        <w:rPr>
          <w:spacing w:val="-6"/>
        </w:rPr>
        <w:t> </w:t>
      </w:r>
      <w:r>
        <w:rPr/>
        <w:t>público</w:t>
      </w:r>
      <w:r>
        <w:rPr>
          <w:spacing w:val="-5"/>
        </w:rPr>
        <w:t> </w:t>
      </w:r>
      <w:r>
        <w:rPr/>
        <w:t>concesionados,</w:t>
      </w:r>
      <w:r>
        <w:rPr>
          <w:spacing w:val="-7"/>
        </w:rPr>
        <w:t> </w:t>
      </w:r>
      <w:r>
        <w:rPr/>
        <w:t>representa</w:t>
      </w:r>
      <w:r>
        <w:rPr>
          <w:spacing w:val="-5"/>
        </w:rPr>
        <w:t> </w:t>
      </w:r>
      <w:r>
        <w:rPr/>
        <w:t>el</w:t>
      </w:r>
      <w:r>
        <w:rPr>
          <w:spacing w:val="-5"/>
        </w:rPr>
        <w:t> </w:t>
      </w:r>
      <w:r>
        <w:rPr/>
        <w:t>0,00%</w:t>
      </w:r>
      <w:r>
        <w:rPr>
          <w:spacing w:val="-6"/>
        </w:rPr>
        <w:t> </w:t>
      </w:r>
      <w:r>
        <w:rPr/>
        <w:t>del</w:t>
      </w:r>
      <w:r>
        <w:rPr>
          <w:spacing w:val="-5"/>
        </w:rPr>
        <w:t> </w:t>
      </w:r>
      <w:r>
        <w:rPr/>
        <w:t>total del</w:t>
      </w:r>
      <w:r>
        <w:rPr>
          <w:spacing w:val="-2"/>
        </w:rPr>
        <w:t> </w:t>
      </w:r>
      <w:r>
        <w:rPr/>
        <w:t>Activo,</w:t>
      </w:r>
      <w:r>
        <w:rPr>
          <w:spacing w:val="-1"/>
        </w:rPr>
        <w:t> </w:t>
      </w:r>
      <w:r>
        <w:rPr/>
        <w:t>que</w:t>
      </w:r>
      <w:r>
        <w:rPr>
          <w:spacing w:val="-1"/>
        </w:rPr>
        <w:t> </w:t>
      </w:r>
      <w:r>
        <w:rPr/>
        <w:t>comparado al</w:t>
      </w:r>
      <w:r>
        <w:rPr>
          <w:spacing w:val="-5"/>
        </w:rPr>
        <w:t> </w:t>
      </w:r>
      <w:r>
        <w:rPr/>
        <w:t>periodo anterior</w:t>
      </w:r>
      <w:r>
        <w:rPr>
          <w:spacing w:val="-1"/>
        </w:rPr>
        <w:t> </w:t>
      </w:r>
      <w:r>
        <w:rPr/>
        <w:t>genera</w:t>
      </w:r>
      <w:r>
        <w:rPr>
          <w:spacing w:val="-1"/>
        </w:rPr>
        <w:t> </w:t>
      </w:r>
      <w:r>
        <w:rPr/>
        <w:t>una</w:t>
      </w:r>
      <w:r>
        <w:rPr>
          <w:spacing w:val="-1"/>
        </w:rPr>
        <w:t> </w:t>
      </w:r>
      <w:r>
        <w:rPr/>
        <w:t>variación</w:t>
      </w:r>
      <w:r>
        <w:rPr>
          <w:spacing w:val="-1"/>
        </w:rPr>
        <w:t> </w:t>
      </w:r>
      <w:r>
        <w:rPr/>
        <w:t>absoluta</w:t>
      </w:r>
      <w:r>
        <w:rPr>
          <w:spacing w:val="-2"/>
        </w:rPr>
        <w:t> </w:t>
      </w:r>
      <w:r>
        <w:rPr/>
        <w:t>de</w:t>
      </w:r>
      <w:r>
        <w:rPr>
          <w:spacing w:val="-2"/>
        </w:rPr>
        <w:t> </w:t>
      </w:r>
      <w:r>
        <w:rPr/>
        <w:t>0</w:t>
      </w:r>
      <w:r>
        <w:rPr>
          <w:spacing w:val="-2"/>
        </w:rPr>
        <w:t> </w:t>
      </w:r>
      <w:r>
        <w:rPr/>
        <w:t>000,00</w:t>
      </w:r>
      <w:r>
        <w:rPr>
          <w:spacing w:val="-1"/>
        </w:rPr>
        <w:t> </w:t>
      </w:r>
      <w:r>
        <w:rPr/>
        <w:t>que</w:t>
      </w:r>
      <w:r>
        <w:rPr>
          <w:spacing w:val="-2"/>
        </w:rPr>
        <w:t> </w:t>
      </w:r>
      <w:r>
        <w:rPr/>
        <w:t>corresponde</w:t>
      </w:r>
      <w:r>
        <w:rPr>
          <w:spacing w:val="-5"/>
        </w:rPr>
        <w:t> </w:t>
      </w:r>
      <w:r>
        <w:rPr/>
        <w:t>a un Aumento del 0,00% de recursos disponibles.</w:t>
      </w:r>
    </w:p>
    <w:p>
      <w:pPr>
        <w:pStyle w:val="BodyText"/>
      </w:pPr>
    </w:p>
    <w:p>
      <w:pPr>
        <w:pStyle w:val="BodyText"/>
        <w:spacing w:before="173"/>
      </w:pPr>
      <w:r>
        <w:rPr/>
        <mc:AlternateContent>
          <mc:Choice Requires="wps">
            <w:drawing>
              <wp:anchor distT="0" distB="0" distL="0" distR="0" allowOverlap="1" layoutInCell="1" locked="0" behindDoc="1" simplePos="0" relativeHeight="487744000">
                <wp:simplePos x="0" y="0"/>
                <wp:positionH relativeFrom="page">
                  <wp:posOffset>1080516</wp:posOffset>
                </wp:positionH>
                <wp:positionV relativeFrom="paragraph">
                  <wp:posOffset>283607</wp:posOffset>
                </wp:positionV>
                <wp:extent cx="5713730" cy="239395"/>
                <wp:effectExtent l="0" t="0" r="0" b="0"/>
                <wp:wrapTopAndBottom/>
                <wp:docPr id="386" name="Textbox 386"/>
                <wp:cNvGraphicFramePr>
                  <a:graphicFrameLocks/>
                </wp:cNvGraphicFramePr>
                <a:graphic>
                  <a:graphicData uri="http://schemas.microsoft.com/office/word/2010/wordprocessingShape">
                    <wps:wsp>
                      <wps:cNvPr id="386" name="Textbox 386"/>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31329pt;width:449.9pt;height:18.850pt;mso-position-horizontal-relative:page;mso-position-vertical-relative:paragraph;z-index:-15572480;mso-wrap-distance-left:0;mso-wrap-distance-right:0" type="#_x0000_t202" id="docshape38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spacing w:before="37"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18"/>
        <w:gridCol w:w="2813"/>
        <w:gridCol w:w="595"/>
        <w:gridCol w:w="1956"/>
        <w:gridCol w:w="1956"/>
        <w:gridCol w:w="1387"/>
      </w:tblGrid>
      <w:tr>
        <w:trPr>
          <w:trHeight w:val="332" w:hRule="atLeast"/>
        </w:trPr>
        <w:tc>
          <w:tcPr>
            <w:tcW w:w="1018" w:type="dxa"/>
            <w:vMerge w:val="restart"/>
            <w:shd w:val="clear" w:color="auto" w:fill="366091"/>
          </w:tcPr>
          <w:p>
            <w:pPr>
              <w:pStyle w:val="TableParagraph"/>
              <w:spacing w:before="4"/>
              <w:rPr>
                <w:sz w:val="18"/>
              </w:rPr>
            </w:pPr>
          </w:p>
          <w:p>
            <w:pPr>
              <w:pStyle w:val="TableParagraph"/>
              <w:ind w:left="69"/>
              <w:rPr>
                <w:b/>
                <w:sz w:val="18"/>
              </w:rPr>
            </w:pPr>
            <w:r>
              <w:rPr>
                <w:b/>
                <w:color w:val="FFFFFF"/>
                <w:spacing w:val="-2"/>
                <w:sz w:val="18"/>
              </w:rPr>
              <w:t>Cuenta</w:t>
            </w:r>
          </w:p>
        </w:tc>
        <w:tc>
          <w:tcPr>
            <w:tcW w:w="2813" w:type="dxa"/>
            <w:vMerge w:val="restart"/>
            <w:shd w:val="clear" w:color="auto" w:fill="366091"/>
          </w:tcPr>
          <w:p>
            <w:pPr>
              <w:pStyle w:val="TableParagraph"/>
              <w:spacing w:before="4"/>
              <w:rPr>
                <w:sz w:val="18"/>
              </w:rPr>
            </w:pPr>
          </w:p>
          <w:p>
            <w:pPr>
              <w:pStyle w:val="TableParagraph"/>
              <w:ind w:left="10"/>
              <w:jc w:val="center"/>
              <w:rPr>
                <w:b/>
                <w:sz w:val="18"/>
              </w:rPr>
            </w:pPr>
            <w:r>
              <w:rPr>
                <w:b/>
                <w:color w:val="FFFFFF"/>
                <w:spacing w:val="-2"/>
                <w:sz w:val="18"/>
              </w:rPr>
              <w:t>Descripción</w:t>
            </w:r>
          </w:p>
        </w:tc>
        <w:tc>
          <w:tcPr>
            <w:tcW w:w="595" w:type="dxa"/>
            <w:vMerge w:val="restart"/>
            <w:shd w:val="clear" w:color="auto" w:fill="366091"/>
          </w:tcPr>
          <w:p>
            <w:pPr>
              <w:pStyle w:val="TableParagraph"/>
              <w:spacing w:before="4"/>
              <w:rPr>
                <w:sz w:val="18"/>
              </w:rPr>
            </w:pPr>
          </w:p>
          <w:p>
            <w:pPr>
              <w:pStyle w:val="TableParagraph"/>
              <w:ind w:left="111"/>
              <w:rPr>
                <w:b/>
                <w:sz w:val="18"/>
              </w:rPr>
            </w:pPr>
            <w:r>
              <w:rPr>
                <w:b/>
                <w:color w:val="FFFFFF"/>
                <w:spacing w:val="-4"/>
                <w:sz w:val="18"/>
              </w:rPr>
              <w:t>Nota</w:t>
            </w:r>
          </w:p>
        </w:tc>
        <w:tc>
          <w:tcPr>
            <w:tcW w:w="1956" w:type="dxa"/>
            <w:vMerge w:val="restart"/>
            <w:shd w:val="clear" w:color="auto" w:fill="366091"/>
          </w:tcPr>
          <w:p>
            <w:pPr>
              <w:pStyle w:val="TableParagraph"/>
              <w:spacing w:before="4"/>
              <w:rPr>
                <w:sz w:val="18"/>
              </w:rPr>
            </w:pPr>
          </w:p>
          <w:p>
            <w:pPr>
              <w:pStyle w:val="TableParagraph"/>
              <w:ind w:left="445"/>
              <w:rPr>
                <w:b/>
                <w:sz w:val="18"/>
              </w:rPr>
            </w:pPr>
            <w:r>
              <w:rPr>
                <w:b/>
                <w:color w:val="FFFFFF"/>
                <w:sz w:val="18"/>
              </w:rPr>
              <w:t>Periodo</w:t>
            </w:r>
            <w:r>
              <w:rPr>
                <w:b/>
                <w:color w:val="FFFFFF"/>
                <w:spacing w:val="-9"/>
                <w:sz w:val="18"/>
              </w:rPr>
              <w:t> </w:t>
            </w:r>
            <w:r>
              <w:rPr>
                <w:b/>
                <w:color w:val="FFFFFF"/>
                <w:spacing w:val="-2"/>
                <w:sz w:val="18"/>
              </w:rPr>
              <w:t>Actual</w:t>
            </w:r>
          </w:p>
        </w:tc>
        <w:tc>
          <w:tcPr>
            <w:tcW w:w="1956" w:type="dxa"/>
            <w:vMerge w:val="restart"/>
            <w:shd w:val="clear" w:color="auto" w:fill="366091"/>
          </w:tcPr>
          <w:p>
            <w:pPr>
              <w:pStyle w:val="TableParagraph"/>
              <w:spacing w:before="4"/>
              <w:rPr>
                <w:sz w:val="18"/>
              </w:rPr>
            </w:pPr>
          </w:p>
          <w:p>
            <w:pPr>
              <w:pStyle w:val="TableParagraph"/>
              <w:ind w:left="371"/>
              <w:rPr>
                <w:b/>
                <w:sz w:val="18"/>
              </w:rPr>
            </w:pPr>
            <w:r>
              <w:rPr>
                <w:b/>
                <w:color w:val="FFFFFF"/>
                <w:sz w:val="18"/>
              </w:rPr>
              <w:t>Periodo</w:t>
            </w:r>
            <w:r>
              <w:rPr>
                <w:b/>
                <w:color w:val="FFFFFF"/>
                <w:spacing w:val="-9"/>
                <w:sz w:val="18"/>
              </w:rPr>
              <w:t> </w:t>
            </w:r>
            <w:r>
              <w:rPr>
                <w:b/>
                <w:color w:val="FFFFFF"/>
                <w:spacing w:val="-2"/>
                <w:sz w:val="18"/>
              </w:rPr>
              <w:t>Anterior</w:t>
            </w:r>
          </w:p>
        </w:tc>
        <w:tc>
          <w:tcPr>
            <w:tcW w:w="1387" w:type="dxa"/>
            <w:shd w:val="clear" w:color="auto" w:fill="366091"/>
          </w:tcPr>
          <w:p>
            <w:pPr>
              <w:pStyle w:val="TableParagraph"/>
              <w:spacing w:before="56"/>
              <w:ind w:left="13"/>
              <w:jc w:val="center"/>
              <w:rPr>
                <w:b/>
                <w:sz w:val="18"/>
              </w:rPr>
            </w:pPr>
            <w:r>
              <w:rPr>
                <w:b/>
                <w:color w:val="FFFFFF"/>
                <w:spacing w:val="-2"/>
                <w:sz w:val="18"/>
              </w:rPr>
              <w:t>Diferencia</w:t>
            </w:r>
          </w:p>
        </w:tc>
      </w:tr>
      <w:tr>
        <w:trPr>
          <w:trHeight w:val="313" w:hRule="atLeast"/>
        </w:trPr>
        <w:tc>
          <w:tcPr>
            <w:tcW w:w="1018" w:type="dxa"/>
            <w:vMerge/>
            <w:tcBorders>
              <w:top w:val="nil"/>
            </w:tcBorders>
            <w:shd w:val="clear" w:color="auto" w:fill="366091"/>
          </w:tcPr>
          <w:p>
            <w:pPr>
              <w:rPr>
                <w:sz w:val="2"/>
                <w:szCs w:val="2"/>
              </w:rPr>
            </w:pPr>
          </w:p>
        </w:tc>
        <w:tc>
          <w:tcPr>
            <w:tcW w:w="2813" w:type="dxa"/>
            <w:vMerge/>
            <w:tcBorders>
              <w:top w:val="nil"/>
            </w:tcBorders>
            <w:shd w:val="clear" w:color="auto" w:fill="366091"/>
          </w:tcPr>
          <w:p>
            <w:pPr>
              <w:rPr>
                <w:sz w:val="2"/>
                <w:szCs w:val="2"/>
              </w:rPr>
            </w:pPr>
          </w:p>
        </w:tc>
        <w:tc>
          <w:tcPr>
            <w:tcW w:w="595" w:type="dxa"/>
            <w:vMerge/>
            <w:tcBorders>
              <w:top w:val="nil"/>
            </w:tcBorders>
            <w:shd w:val="clear" w:color="auto" w:fill="366091"/>
          </w:tcPr>
          <w:p>
            <w:pPr>
              <w:rPr>
                <w:sz w:val="2"/>
                <w:szCs w:val="2"/>
              </w:rPr>
            </w:pPr>
          </w:p>
        </w:tc>
        <w:tc>
          <w:tcPr>
            <w:tcW w:w="1956" w:type="dxa"/>
            <w:vMerge/>
            <w:tcBorders>
              <w:top w:val="nil"/>
            </w:tcBorders>
            <w:shd w:val="clear" w:color="auto" w:fill="366091"/>
          </w:tcPr>
          <w:p>
            <w:pPr>
              <w:rPr>
                <w:sz w:val="2"/>
                <w:szCs w:val="2"/>
              </w:rPr>
            </w:pPr>
          </w:p>
        </w:tc>
        <w:tc>
          <w:tcPr>
            <w:tcW w:w="1956" w:type="dxa"/>
            <w:vMerge/>
            <w:tcBorders>
              <w:top w:val="nil"/>
            </w:tcBorders>
            <w:shd w:val="clear" w:color="auto" w:fill="366091"/>
          </w:tcPr>
          <w:p>
            <w:pPr>
              <w:rPr>
                <w:sz w:val="2"/>
                <w:szCs w:val="2"/>
              </w:rPr>
            </w:pPr>
          </w:p>
        </w:tc>
        <w:tc>
          <w:tcPr>
            <w:tcW w:w="1387" w:type="dxa"/>
            <w:shd w:val="clear" w:color="auto" w:fill="366091"/>
          </w:tcPr>
          <w:p>
            <w:pPr>
              <w:pStyle w:val="TableParagraph"/>
              <w:spacing w:before="46"/>
              <w:ind w:left="13" w:right="1"/>
              <w:jc w:val="center"/>
              <w:rPr>
                <w:sz w:val="18"/>
              </w:rPr>
            </w:pPr>
            <w:r>
              <w:rPr>
                <w:color w:val="FFFFFF"/>
                <w:spacing w:val="-10"/>
                <w:sz w:val="18"/>
              </w:rPr>
              <w:t>%</w:t>
            </w:r>
          </w:p>
        </w:tc>
      </w:tr>
      <w:tr>
        <w:trPr>
          <w:trHeight w:val="332" w:hRule="atLeast"/>
        </w:trPr>
        <w:tc>
          <w:tcPr>
            <w:tcW w:w="1018" w:type="dxa"/>
          </w:tcPr>
          <w:p>
            <w:pPr>
              <w:pStyle w:val="TableParagraph"/>
              <w:spacing w:before="56"/>
              <w:ind w:left="69"/>
              <w:rPr>
                <w:b/>
                <w:sz w:val="18"/>
              </w:rPr>
            </w:pPr>
            <w:r>
              <w:rPr>
                <w:b/>
                <w:spacing w:val="-2"/>
                <w:sz w:val="18"/>
              </w:rPr>
              <w:t>1.2.6.06.</w:t>
            </w:r>
          </w:p>
        </w:tc>
        <w:tc>
          <w:tcPr>
            <w:tcW w:w="2813" w:type="dxa"/>
          </w:tcPr>
          <w:p>
            <w:pPr>
              <w:pStyle w:val="TableParagraph"/>
              <w:spacing w:before="56"/>
              <w:ind w:left="66"/>
              <w:rPr>
                <w:b/>
                <w:sz w:val="18"/>
              </w:rPr>
            </w:pPr>
            <w:r>
              <w:rPr>
                <w:b/>
                <w:sz w:val="18"/>
              </w:rPr>
              <w:t>Recursos</w:t>
            </w:r>
            <w:r>
              <w:rPr>
                <w:b/>
                <w:spacing w:val="-10"/>
                <w:sz w:val="18"/>
              </w:rPr>
              <w:t> </w:t>
            </w:r>
            <w:r>
              <w:rPr>
                <w:b/>
                <w:sz w:val="18"/>
              </w:rPr>
              <w:t>naturales</w:t>
            </w:r>
            <w:r>
              <w:rPr>
                <w:b/>
                <w:spacing w:val="-9"/>
                <w:sz w:val="18"/>
              </w:rPr>
              <w:t> </w:t>
            </w:r>
            <w:r>
              <w:rPr>
                <w:b/>
                <w:spacing w:val="-2"/>
                <w:sz w:val="18"/>
              </w:rPr>
              <w:t>concesionados</w:t>
            </w:r>
          </w:p>
        </w:tc>
        <w:tc>
          <w:tcPr>
            <w:tcW w:w="595" w:type="dxa"/>
          </w:tcPr>
          <w:p>
            <w:pPr>
              <w:pStyle w:val="TableParagraph"/>
              <w:spacing w:before="56"/>
              <w:ind w:left="202"/>
              <w:rPr>
                <w:b/>
                <w:sz w:val="18"/>
              </w:rPr>
            </w:pPr>
            <w:r>
              <w:rPr>
                <w:b/>
                <w:spacing w:val="-5"/>
                <w:sz w:val="18"/>
              </w:rPr>
              <w:t>11</w:t>
            </w:r>
          </w:p>
        </w:tc>
        <w:tc>
          <w:tcPr>
            <w:tcW w:w="1956" w:type="dxa"/>
          </w:tcPr>
          <w:p>
            <w:pPr>
              <w:pStyle w:val="TableParagraph"/>
              <w:spacing w:before="56"/>
              <w:ind w:left="49" w:right="2"/>
              <w:jc w:val="center"/>
              <w:rPr>
                <w:b/>
                <w:sz w:val="18"/>
              </w:rPr>
            </w:pPr>
            <w:r>
              <w:rPr>
                <w:b/>
                <w:spacing w:val="-10"/>
                <w:sz w:val="18"/>
              </w:rPr>
              <w:t>-</w:t>
            </w:r>
          </w:p>
        </w:tc>
        <w:tc>
          <w:tcPr>
            <w:tcW w:w="1956" w:type="dxa"/>
          </w:tcPr>
          <w:p>
            <w:pPr>
              <w:pStyle w:val="TableParagraph"/>
              <w:spacing w:before="56"/>
              <w:ind w:left="49"/>
              <w:jc w:val="center"/>
              <w:rPr>
                <w:b/>
                <w:sz w:val="18"/>
              </w:rPr>
            </w:pPr>
            <w:r>
              <w:rPr>
                <w:b/>
                <w:spacing w:val="-10"/>
                <w:sz w:val="18"/>
              </w:rPr>
              <w:t>-</w:t>
            </w:r>
          </w:p>
        </w:tc>
        <w:tc>
          <w:tcPr>
            <w:tcW w:w="1387" w:type="dxa"/>
          </w:tcPr>
          <w:p>
            <w:pPr>
              <w:pStyle w:val="TableParagraph"/>
              <w:spacing w:before="56"/>
              <w:ind w:left="13" w:right="11"/>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Recursos naturales concesionados, representa el 0,00% del total del Activo,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44512">
                <wp:simplePos x="0" y="0"/>
                <wp:positionH relativeFrom="page">
                  <wp:posOffset>1080516</wp:posOffset>
                </wp:positionH>
                <wp:positionV relativeFrom="paragraph">
                  <wp:posOffset>288080</wp:posOffset>
                </wp:positionV>
                <wp:extent cx="5713730" cy="239395"/>
                <wp:effectExtent l="0" t="0" r="0" b="0"/>
                <wp:wrapTopAndBottom/>
                <wp:docPr id="387" name="Textbox 387"/>
                <wp:cNvGraphicFramePr>
                  <a:graphicFrameLocks/>
                </wp:cNvGraphicFramePr>
                <a:graphic>
                  <a:graphicData uri="http://schemas.microsoft.com/office/word/2010/wordprocessingShape">
                    <wps:wsp>
                      <wps:cNvPr id="387" name="Textbox 387"/>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83493pt;width:449.9pt;height:18.850pt;mso-position-horizontal-relative:page;mso-position-vertical-relative:paragraph;z-index:-15571968;mso-wrap-distance-left:0;mso-wrap-distance-right:0" type="#_x0000_t202" id="docshape383"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spacing w:before="37" w:after="1"/>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7"/>
        <w:gridCol w:w="2837"/>
        <w:gridCol w:w="603"/>
        <w:gridCol w:w="1973"/>
        <w:gridCol w:w="1971"/>
        <w:gridCol w:w="1405"/>
      </w:tblGrid>
      <w:tr>
        <w:trPr>
          <w:trHeight w:val="325" w:hRule="atLeast"/>
        </w:trPr>
        <w:tc>
          <w:tcPr>
            <w:tcW w:w="1027" w:type="dxa"/>
            <w:vMerge w:val="restart"/>
            <w:shd w:val="clear" w:color="auto" w:fill="366091"/>
          </w:tcPr>
          <w:p>
            <w:pPr>
              <w:pStyle w:val="TableParagraph"/>
              <w:spacing w:before="217"/>
              <w:ind w:left="69"/>
              <w:rPr>
                <w:b/>
                <w:sz w:val="18"/>
              </w:rPr>
            </w:pPr>
            <w:r>
              <w:rPr>
                <w:b/>
                <w:color w:val="FFFFFF"/>
                <w:spacing w:val="-2"/>
                <w:sz w:val="18"/>
              </w:rPr>
              <w:t>Cuenta</w:t>
            </w:r>
          </w:p>
        </w:tc>
        <w:tc>
          <w:tcPr>
            <w:tcW w:w="2837" w:type="dxa"/>
            <w:vMerge w:val="restart"/>
            <w:shd w:val="clear" w:color="auto" w:fill="366091"/>
          </w:tcPr>
          <w:p>
            <w:pPr>
              <w:pStyle w:val="TableParagraph"/>
              <w:spacing w:before="217"/>
              <w:ind w:left="11"/>
              <w:jc w:val="center"/>
              <w:rPr>
                <w:b/>
                <w:sz w:val="18"/>
              </w:rPr>
            </w:pPr>
            <w:r>
              <w:rPr>
                <w:b/>
                <w:color w:val="FFFFFF"/>
                <w:spacing w:val="-2"/>
                <w:sz w:val="18"/>
              </w:rPr>
              <w:t>Descripción</w:t>
            </w:r>
          </w:p>
        </w:tc>
        <w:tc>
          <w:tcPr>
            <w:tcW w:w="603" w:type="dxa"/>
            <w:vMerge w:val="restart"/>
            <w:shd w:val="clear" w:color="auto" w:fill="366091"/>
          </w:tcPr>
          <w:p>
            <w:pPr>
              <w:pStyle w:val="TableParagraph"/>
              <w:spacing w:before="217"/>
              <w:ind w:left="117"/>
              <w:rPr>
                <w:b/>
                <w:sz w:val="18"/>
              </w:rPr>
            </w:pPr>
            <w:r>
              <w:rPr>
                <w:b/>
                <w:color w:val="FFFFFF"/>
                <w:spacing w:val="-4"/>
                <w:sz w:val="18"/>
              </w:rPr>
              <w:t>Nota</w:t>
            </w:r>
          </w:p>
        </w:tc>
        <w:tc>
          <w:tcPr>
            <w:tcW w:w="1973" w:type="dxa"/>
            <w:vMerge w:val="restart"/>
            <w:shd w:val="clear" w:color="auto" w:fill="366091"/>
          </w:tcPr>
          <w:p>
            <w:pPr>
              <w:pStyle w:val="TableParagraph"/>
              <w:spacing w:before="217"/>
              <w:ind w:left="454"/>
              <w:rPr>
                <w:b/>
                <w:sz w:val="18"/>
              </w:rPr>
            </w:pPr>
            <w:r>
              <w:rPr>
                <w:b/>
                <w:color w:val="FFFFFF"/>
                <w:sz w:val="18"/>
              </w:rPr>
              <w:t>Periodo</w:t>
            </w:r>
            <w:r>
              <w:rPr>
                <w:b/>
                <w:color w:val="FFFFFF"/>
                <w:spacing w:val="-9"/>
                <w:sz w:val="18"/>
              </w:rPr>
              <w:t> </w:t>
            </w:r>
            <w:r>
              <w:rPr>
                <w:b/>
                <w:color w:val="FFFFFF"/>
                <w:spacing w:val="-2"/>
                <w:sz w:val="18"/>
              </w:rPr>
              <w:t>Actual</w:t>
            </w:r>
          </w:p>
        </w:tc>
        <w:tc>
          <w:tcPr>
            <w:tcW w:w="1971" w:type="dxa"/>
            <w:vMerge w:val="restart"/>
            <w:shd w:val="clear" w:color="auto" w:fill="366091"/>
          </w:tcPr>
          <w:p>
            <w:pPr>
              <w:pStyle w:val="TableParagraph"/>
              <w:spacing w:before="217"/>
              <w:ind w:left="377"/>
              <w:rPr>
                <w:b/>
                <w:sz w:val="18"/>
              </w:rPr>
            </w:pPr>
            <w:r>
              <w:rPr>
                <w:b/>
                <w:color w:val="FFFFFF"/>
                <w:sz w:val="18"/>
              </w:rPr>
              <w:t>Periodo</w:t>
            </w:r>
            <w:r>
              <w:rPr>
                <w:b/>
                <w:color w:val="FFFFFF"/>
                <w:spacing w:val="-9"/>
                <w:sz w:val="18"/>
              </w:rPr>
              <w:t> </w:t>
            </w:r>
            <w:r>
              <w:rPr>
                <w:b/>
                <w:color w:val="FFFFFF"/>
                <w:spacing w:val="-2"/>
                <w:sz w:val="18"/>
              </w:rPr>
              <w:t>Anterior</w:t>
            </w:r>
          </w:p>
        </w:tc>
        <w:tc>
          <w:tcPr>
            <w:tcW w:w="1405" w:type="dxa"/>
            <w:shd w:val="clear" w:color="auto" w:fill="366091"/>
          </w:tcPr>
          <w:p>
            <w:pPr>
              <w:pStyle w:val="TableParagraph"/>
              <w:spacing w:before="54"/>
              <w:ind w:left="12"/>
              <w:jc w:val="center"/>
              <w:rPr>
                <w:b/>
                <w:sz w:val="18"/>
              </w:rPr>
            </w:pPr>
            <w:r>
              <w:rPr>
                <w:b/>
                <w:color w:val="FFFFFF"/>
                <w:spacing w:val="-2"/>
                <w:sz w:val="18"/>
              </w:rPr>
              <w:t>Diferencia</w:t>
            </w:r>
          </w:p>
        </w:tc>
      </w:tr>
      <w:tr>
        <w:trPr>
          <w:trHeight w:val="308" w:hRule="atLeast"/>
        </w:trPr>
        <w:tc>
          <w:tcPr>
            <w:tcW w:w="1027" w:type="dxa"/>
            <w:vMerge/>
            <w:tcBorders>
              <w:top w:val="nil"/>
            </w:tcBorders>
            <w:shd w:val="clear" w:color="auto" w:fill="366091"/>
          </w:tcPr>
          <w:p>
            <w:pPr>
              <w:rPr>
                <w:sz w:val="2"/>
                <w:szCs w:val="2"/>
              </w:rPr>
            </w:pPr>
          </w:p>
        </w:tc>
        <w:tc>
          <w:tcPr>
            <w:tcW w:w="2837" w:type="dxa"/>
            <w:vMerge/>
            <w:tcBorders>
              <w:top w:val="nil"/>
            </w:tcBorders>
            <w:shd w:val="clear" w:color="auto" w:fill="366091"/>
          </w:tcPr>
          <w:p>
            <w:pPr>
              <w:rPr>
                <w:sz w:val="2"/>
                <w:szCs w:val="2"/>
              </w:rPr>
            </w:pPr>
          </w:p>
        </w:tc>
        <w:tc>
          <w:tcPr>
            <w:tcW w:w="603" w:type="dxa"/>
            <w:vMerge/>
            <w:tcBorders>
              <w:top w:val="nil"/>
            </w:tcBorders>
            <w:shd w:val="clear" w:color="auto" w:fill="366091"/>
          </w:tcPr>
          <w:p>
            <w:pPr>
              <w:rPr>
                <w:sz w:val="2"/>
                <w:szCs w:val="2"/>
              </w:rPr>
            </w:pPr>
          </w:p>
        </w:tc>
        <w:tc>
          <w:tcPr>
            <w:tcW w:w="1973" w:type="dxa"/>
            <w:vMerge/>
            <w:tcBorders>
              <w:top w:val="nil"/>
            </w:tcBorders>
            <w:shd w:val="clear" w:color="auto" w:fill="366091"/>
          </w:tcPr>
          <w:p>
            <w:pPr>
              <w:rPr>
                <w:sz w:val="2"/>
                <w:szCs w:val="2"/>
              </w:rPr>
            </w:pPr>
          </w:p>
        </w:tc>
        <w:tc>
          <w:tcPr>
            <w:tcW w:w="1971" w:type="dxa"/>
            <w:vMerge/>
            <w:tcBorders>
              <w:top w:val="nil"/>
            </w:tcBorders>
            <w:shd w:val="clear" w:color="auto" w:fill="366091"/>
          </w:tcPr>
          <w:p>
            <w:pPr>
              <w:rPr>
                <w:sz w:val="2"/>
                <w:szCs w:val="2"/>
              </w:rPr>
            </w:pPr>
          </w:p>
        </w:tc>
        <w:tc>
          <w:tcPr>
            <w:tcW w:w="1405" w:type="dxa"/>
            <w:shd w:val="clear" w:color="auto" w:fill="366091"/>
          </w:tcPr>
          <w:p>
            <w:pPr>
              <w:pStyle w:val="TableParagraph"/>
              <w:spacing w:before="44"/>
              <w:ind w:left="12" w:right="1"/>
              <w:jc w:val="center"/>
              <w:rPr>
                <w:sz w:val="18"/>
              </w:rPr>
            </w:pPr>
            <w:r>
              <w:rPr>
                <w:color w:val="FFFFFF"/>
                <w:spacing w:val="-10"/>
                <w:sz w:val="18"/>
              </w:rPr>
              <w:t>%</w:t>
            </w:r>
          </w:p>
        </w:tc>
      </w:tr>
      <w:tr>
        <w:trPr>
          <w:trHeight w:val="325" w:hRule="atLeast"/>
        </w:trPr>
        <w:tc>
          <w:tcPr>
            <w:tcW w:w="1027" w:type="dxa"/>
          </w:tcPr>
          <w:p>
            <w:pPr>
              <w:pStyle w:val="TableParagraph"/>
              <w:spacing w:before="51"/>
              <w:ind w:left="69"/>
              <w:rPr>
                <w:b/>
                <w:sz w:val="18"/>
              </w:rPr>
            </w:pPr>
            <w:r>
              <w:rPr>
                <w:b/>
                <w:spacing w:val="-2"/>
                <w:sz w:val="18"/>
              </w:rPr>
              <w:t>1.2.6.08.</w:t>
            </w:r>
          </w:p>
        </w:tc>
        <w:tc>
          <w:tcPr>
            <w:tcW w:w="2837" w:type="dxa"/>
          </w:tcPr>
          <w:p>
            <w:pPr>
              <w:pStyle w:val="TableParagraph"/>
              <w:spacing w:before="51"/>
              <w:ind w:left="68"/>
              <w:rPr>
                <w:b/>
                <w:sz w:val="18"/>
              </w:rPr>
            </w:pPr>
            <w:r>
              <w:rPr>
                <w:b/>
                <w:sz w:val="18"/>
              </w:rPr>
              <w:t>Bienes</w:t>
            </w:r>
            <w:r>
              <w:rPr>
                <w:b/>
                <w:spacing w:val="-10"/>
                <w:sz w:val="18"/>
              </w:rPr>
              <w:t> </w:t>
            </w:r>
            <w:r>
              <w:rPr>
                <w:b/>
                <w:sz w:val="18"/>
              </w:rPr>
              <w:t>intangibles</w:t>
            </w:r>
            <w:r>
              <w:rPr>
                <w:b/>
                <w:spacing w:val="-9"/>
                <w:sz w:val="18"/>
              </w:rPr>
              <w:t> </w:t>
            </w:r>
            <w:r>
              <w:rPr>
                <w:b/>
                <w:spacing w:val="-2"/>
                <w:sz w:val="18"/>
              </w:rPr>
              <w:t>concesionados</w:t>
            </w:r>
          </w:p>
        </w:tc>
        <w:tc>
          <w:tcPr>
            <w:tcW w:w="603" w:type="dxa"/>
          </w:tcPr>
          <w:p>
            <w:pPr>
              <w:pStyle w:val="TableParagraph"/>
              <w:spacing w:before="51"/>
              <w:ind w:left="8"/>
              <w:jc w:val="center"/>
              <w:rPr>
                <w:b/>
                <w:sz w:val="18"/>
              </w:rPr>
            </w:pPr>
            <w:r>
              <w:rPr>
                <w:b/>
                <w:spacing w:val="-5"/>
                <w:sz w:val="18"/>
              </w:rPr>
              <w:t>11</w:t>
            </w:r>
          </w:p>
        </w:tc>
        <w:tc>
          <w:tcPr>
            <w:tcW w:w="1973" w:type="dxa"/>
          </w:tcPr>
          <w:p>
            <w:pPr>
              <w:pStyle w:val="TableParagraph"/>
              <w:spacing w:before="51"/>
              <w:ind w:left="47"/>
              <w:jc w:val="center"/>
              <w:rPr>
                <w:b/>
                <w:sz w:val="18"/>
              </w:rPr>
            </w:pPr>
            <w:r>
              <w:rPr>
                <w:b/>
                <w:spacing w:val="-10"/>
                <w:sz w:val="18"/>
              </w:rPr>
              <w:t>-</w:t>
            </w:r>
          </w:p>
        </w:tc>
        <w:tc>
          <w:tcPr>
            <w:tcW w:w="1971" w:type="dxa"/>
          </w:tcPr>
          <w:p>
            <w:pPr>
              <w:pStyle w:val="TableParagraph"/>
              <w:spacing w:before="51"/>
              <w:ind w:left="46"/>
              <w:jc w:val="center"/>
              <w:rPr>
                <w:b/>
                <w:sz w:val="18"/>
              </w:rPr>
            </w:pPr>
            <w:r>
              <w:rPr>
                <w:b/>
                <w:spacing w:val="-10"/>
                <w:sz w:val="18"/>
              </w:rPr>
              <w:t>-</w:t>
            </w:r>
          </w:p>
        </w:tc>
        <w:tc>
          <w:tcPr>
            <w:tcW w:w="1405" w:type="dxa"/>
          </w:tcPr>
          <w:p>
            <w:pPr>
              <w:pStyle w:val="TableParagraph"/>
              <w:spacing w:before="51"/>
              <w:ind w:left="12" w:right="9"/>
              <w:jc w:val="center"/>
              <w:rPr>
                <w:b/>
                <w:sz w:val="18"/>
              </w:rPr>
            </w:pPr>
            <w:r>
              <w:rPr>
                <w:b/>
                <w:spacing w:val="-2"/>
                <w:sz w:val="18"/>
              </w:rPr>
              <w:t>0,00%</w:t>
            </w:r>
          </w:p>
        </w:tc>
      </w:tr>
    </w:tbl>
    <w:p>
      <w:pPr>
        <w:pStyle w:val="Heading4"/>
        <w:spacing w:before="240"/>
        <w:rPr>
          <w:b w:val="0"/>
        </w:rPr>
      </w:pPr>
      <w:r>
        <w:rPr>
          <w:spacing w:val="-2"/>
        </w:rPr>
        <w:t>Revelación</w:t>
      </w:r>
      <w:r>
        <w:rPr>
          <w:b w:val="0"/>
          <w:spacing w:val="-2"/>
        </w:rPr>
        <w:t>:</w:t>
      </w:r>
    </w:p>
    <w:p>
      <w:pPr>
        <w:pStyle w:val="BodyText"/>
        <w:spacing w:before="40"/>
      </w:pPr>
    </w:p>
    <w:p>
      <w:pPr>
        <w:pStyle w:val="BodyText"/>
        <w:spacing w:line="357" w:lineRule="auto"/>
        <w:ind w:left="1341" w:right="1347"/>
        <w:jc w:val="both"/>
      </w:pPr>
      <w:r>
        <w:rPr/>
        <w:t>La cuenta Bienes intangibles concesionados, representa el 0,00% del total del Activo, que comparado al periodo anterior genera una variación absoluta de 0 000,00 que corresponde a un Aumento del 0,00% de recursos disponibles.</w:t>
      </w:r>
    </w:p>
    <w:p>
      <w:pPr>
        <w:pStyle w:val="BodyText"/>
      </w:pPr>
    </w:p>
    <w:p>
      <w:pPr>
        <w:pStyle w:val="BodyText"/>
        <w:spacing w:before="180"/>
      </w:pPr>
      <w:r>
        <w:rPr/>
        <mc:AlternateContent>
          <mc:Choice Requires="wps">
            <w:drawing>
              <wp:anchor distT="0" distB="0" distL="0" distR="0" allowOverlap="1" layoutInCell="1" locked="0" behindDoc="1" simplePos="0" relativeHeight="487745024">
                <wp:simplePos x="0" y="0"/>
                <wp:positionH relativeFrom="page">
                  <wp:posOffset>1080516</wp:posOffset>
                </wp:positionH>
                <wp:positionV relativeFrom="paragraph">
                  <wp:posOffset>287953</wp:posOffset>
                </wp:positionV>
                <wp:extent cx="5713730" cy="239395"/>
                <wp:effectExtent l="0" t="0" r="0" b="0"/>
                <wp:wrapTopAndBottom/>
                <wp:docPr id="388" name="Textbox 388"/>
                <wp:cNvGraphicFramePr>
                  <a:graphicFrameLocks/>
                </wp:cNvGraphicFramePr>
                <a:graphic>
                  <a:graphicData uri="http://schemas.microsoft.com/office/word/2010/wordprocessingShape">
                    <wps:wsp>
                      <wps:cNvPr id="388" name="Textbox 38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673471pt;width:449.9pt;height:18.850pt;mso-position-horizontal-relative:page;mso-position-vertical-relative:paragraph;z-index:-15571456;mso-wrap-distance-left:0;mso-wrap-distance-right:0" type="#_x0000_t202" id="docshape384"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spacing w:before="97"/>
      </w:pPr>
      <w:r>
        <w:rPr/>
        <mc:AlternateContent>
          <mc:Choice Requires="wps">
            <w:drawing>
              <wp:anchor distT="0" distB="0" distL="0" distR="0" allowOverlap="1" layoutInCell="1" locked="0" behindDoc="1" simplePos="0" relativeHeight="487745536">
                <wp:simplePos x="0" y="0"/>
                <wp:positionH relativeFrom="page">
                  <wp:posOffset>1062227</wp:posOffset>
                </wp:positionH>
                <wp:positionV relativeFrom="paragraph">
                  <wp:posOffset>231864</wp:posOffset>
                </wp:positionV>
                <wp:extent cx="5648325" cy="231775"/>
                <wp:effectExtent l="0" t="0" r="0" b="0"/>
                <wp:wrapTopAndBottom/>
                <wp:docPr id="389" name="Textbox 389"/>
                <wp:cNvGraphicFramePr>
                  <a:graphicFrameLocks/>
                </wp:cNvGraphicFramePr>
                <a:graphic>
                  <a:graphicData uri="http://schemas.microsoft.com/office/word/2010/wordprocessingShape">
                    <wps:wsp>
                      <wps:cNvPr id="389" name="Textbox 389"/>
                      <wps:cNvSpPr txBox="1"/>
                      <wps:spPr>
                        <a:xfrm>
                          <a:off x="0" y="0"/>
                          <a:ext cx="5648325" cy="231775"/>
                        </a:xfrm>
                        <a:prstGeom prst="rect">
                          <a:avLst/>
                        </a:prstGeom>
                        <a:solidFill>
                          <a:srgbClr val="366091"/>
                        </a:solidFill>
                      </wps:spPr>
                      <wps:txbx>
                        <w:txbxContent>
                          <w:p>
                            <w:pPr>
                              <w:spacing w:before="1"/>
                              <w:ind w:left="28" w:right="0" w:firstLine="0"/>
                              <w:jc w:val="left"/>
                              <w:rPr>
                                <w:b/>
                                <w:color w:val="000000"/>
                                <w:sz w:val="20"/>
                              </w:rPr>
                            </w:pPr>
                            <w:r>
                              <w:rPr>
                                <w:b/>
                                <w:color w:val="FFFFFF"/>
                                <w:sz w:val="20"/>
                              </w:rPr>
                              <w:t>Información</w:t>
                            </w:r>
                            <w:r>
                              <w:rPr>
                                <w:b/>
                                <w:color w:val="FFFFFF"/>
                                <w:spacing w:val="-7"/>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Activos</w:t>
                            </w:r>
                            <w:r>
                              <w:rPr>
                                <w:b/>
                                <w:color w:val="FFFFFF"/>
                                <w:spacing w:val="-5"/>
                                <w:sz w:val="20"/>
                              </w:rPr>
                              <w:t> </w:t>
                            </w:r>
                            <w:r>
                              <w:rPr>
                                <w:b/>
                                <w:color w:val="FFFFFF"/>
                                <w:sz w:val="20"/>
                              </w:rPr>
                              <w:t>Intangibles</w:t>
                            </w:r>
                            <w:r>
                              <w:rPr>
                                <w:b/>
                                <w:color w:val="FFFFFF"/>
                                <w:spacing w:val="-4"/>
                                <w:sz w:val="20"/>
                              </w:rPr>
                              <w:t> </w:t>
                            </w:r>
                            <w:r>
                              <w:rPr>
                                <w:b/>
                                <w:color w:val="FFFFFF"/>
                                <w:sz w:val="20"/>
                              </w:rPr>
                              <w:t>NICSP</w:t>
                            </w:r>
                            <w:r>
                              <w:rPr>
                                <w:b/>
                                <w:color w:val="FFFFFF"/>
                                <w:spacing w:val="-6"/>
                                <w:sz w:val="20"/>
                              </w:rPr>
                              <w:t> </w:t>
                            </w:r>
                            <w:r>
                              <w:rPr>
                                <w:b/>
                                <w:color w:val="FFFFFF"/>
                                <w:sz w:val="20"/>
                              </w:rPr>
                              <w:t>31</w:t>
                            </w:r>
                            <w:r>
                              <w:rPr>
                                <w:b/>
                                <w:color w:val="FFFFFF"/>
                                <w:spacing w:val="-4"/>
                                <w:sz w:val="20"/>
                              </w:rPr>
                              <w:t> </w:t>
                            </w:r>
                            <w:r>
                              <w:rPr>
                                <w:b/>
                                <w:color w:val="FFFFFF"/>
                                <w:sz w:val="20"/>
                              </w:rPr>
                              <w:t>(Párrafos</w:t>
                            </w:r>
                            <w:r>
                              <w:rPr>
                                <w:b/>
                                <w:color w:val="FFFFFF"/>
                                <w:spacing w:val="-5"/>
                                <w:sz w:val="20"/>
                              </w:rPr>
                              <w:t> </w:t>
                            </w:r>
                            <w:r>
                              <w:rPr>
                                <w:b/>
                                <w:color w:val="FFFFFF"/>
                                <w:sz w:val="20"/>
                              </w:rPr>
                              <w:t>117,</w:t>
                            </w:r>
                            <w:r>
                              <w:rPr>
                                <w:b/>
                                <w:color w:val="FFFFFF"/>
                                <w:spacing w:val="-4"/>
                                <w:sz w:val="20"/>
                              </w:rPr>
                              <w:t> </w:t>
                            </w:r>
                            <w:r>
                              <w:rPr>
                                <w:b/>
                                <w:color w:val="FFFFFF"/>
                                <w:sz w:val="20"/>
                              </w:rPr>
                              <w:t>121,</w:t>
                            </w:r>
                            <w:r>
                              <w:rPr>
                                <w:b/>
                                <w:color w:val="FFFFFF"/>
                                <w:spacing w:val="-6"/>
                                <w:sz w:val="20"/>
                              </w:rPr>
                              <w:t> </w:t>
                            </w:r>
                            <w:r>
                              <w:rPr>
                                <w:b/>
                                <w:color w:val="FFFFFF"/>
                                <w:sz w:val="20"/>
                              </w:rPr>
                              <w:t>123,</w:t>
                            </w:r>
                            <w:r>
                              <w:rPr>
                                <w:b/>
                                <w:color w:val="FFFFFF"/>
                                <w:spacing w:val="-4"/>
                                <w:sz w:val="20"/>
                              </w:rPr>
                              <w:t> 125)</w:t>
                            </w:r>
                          </w:p>
                        </w:txbxContent>
                      </wps:txbx>
                      <wps:bodyPr wrap="square" lIns="0" tIns="0" rIns="0" bIns="0" rtlCol="0">
                        <a:noAutofit/>
                      </wps:bodyPr>
                    </wps:wsp>
                  </a:graphicData>
                </a:graphic>
              </wp:anchor>
            </w:drawing>
          </mc:Choice>
          <mc:Fallback>
            <w:pict>
              <v:shape style="position:absolute;margin-left:83.639999pt;margin-top:18.25703pt;width:444.75pt;height:18.25pt;mso-position-horizontal-relative:page;mso-position-vertical-relative:paragraph;z-index:-15570944;mso-wrap-distance-left:0;mso-wrap-distance-right:0" type="#_x0000_t202" id="docshape385" filled="true" fillcolor="#366091" stroked="false">
                <v:textbox inset="0,0,0,0">
                  <w:txbxContent>
                    <w:p>
                      <w:pPr>
                        <w:spacing w:before="1"/>
                        <w:ind w:left="28" w:right="0" w:firstLine="0"/>
                        <w:jc w:val="left"/>
                        <w:rPr>
                          <w:b/>
                          <w:color w:val="000000"/>
                          <w:sz w:val="20"/>
                        </w:rPr>
                      </w:pPr>
                      <w:r>
                        <w:rPr>
                          <w:b/>
                          <w:color w:val="FFFFFF"/>
                          <w:sz w:val="20"/>
                        </w:rPr>
                        <w:t>Información</w:t>
                      </w:r>
                      <w:r>
                        <w:rPr>
                          <w:b/>
                          <w:color w:val="FFFFFF"/>
                          <w:spacing w:val="-7"/>
                          <w:sz w:val="20"/>
                        </w:rPr>
                        <w:t> </w:t>
                      </w:r>
                      <w:r>
                        <w:rPr>
                          <w:b/>
                          <w:color w:val="FFFFFF"/>
                          <w:sz w:val="20"/>
                        </w:rPr>
                        <w:t>a</w:t>
                      </w:r>
                      <w:r>
                        <w:rPr>
                          <w:b/>
                          <w:color w:val="FFFFFF"/>
                          <w:spacing w:val="-3"/>
                          <w:sz w:val="20"/>
                        </w:rPr>
                        <w:t> </w:t>
                      </w:r>
                      <w:r>
                        <w:rPr>
                          <w:b/>
                          <w:color w:val="FFFFFF"/>
                          <w:sz w:val="20"/>
                        </w:rPr>
                        <w:t>revelar-</w:t>
                      </w:r>
                      <w:r>
                        <w:rPr>
                          <w:b/>
                          <w:color w:val="FFFFFF"/>
                          <w:spacing w:val="-5"/>
                          <w:sz w:val="20"/>
                        </w:rPr>
                        <w:t> </w:t>
                      </w:r>
                      <w:r>
                        <w:rPr>
                          <w:b/>
                          <w:color w:val="FFFFFF"/>
                          <w:sz w:val="20"/>
                        </w:rPr>
                        <w:t>Activos</w:t>
                      </w:r>
                      <w:r>
                        <w:rPr>
                          <w:b/>
                          <w:color w:val="FFFFFF"/>
                          <w:spacing w:val="-5"/>
                          <w:sz w:val="20"/>
                        </w:rPr>
                        <w:t> </w:t>
                      </w:r>
                      <w:r>
                        <w:rPr>
                          <w:b/>
                          <w:color w:val="FFFFFF"/>
                          <w:sz w:val="20"/>
                        </w:rPr>
                        <w:t>Intangibles</w:t>
                      </w:r>
                      <w:r>
                        <w:rPr>
                          <w:b/>
                          <w:color w:val="FFFFFF"/>
                          <w:spacing w:val="-4"/>
                          <w:sz w:val="20"/>
                        </w:rPr>
                        <w:t> </w:t>
                      </w:r>
                      <w:r>
                        <w:rPr>
                          <w:b/>
                          <w:color w:val="FFFFFF"/>
                          <w:sz w:val="20"/>
                        </w:rPr>
                        <w:t>NICSP</w:t>
                      </w:r>
                      <w:r>
                        <w:rPr>
                          <w:b/>
                          <w:color w:val="FFFFFF"/>
                          <w:spacing w:val="-6"/>
                          <w:sz w:val="20"/>
                        </w:rPr>
                        <w:t> </w:t>
                      </w:r>
                      <w:r>
                        <w:rPr>
                          <w:b/>
                          <w:color w:val="FFFFFF"/>
                          <w:sz w:val="20"/>
                        </w:rPr>
                        <w:t>31</w:t>
                      </w:r>
                      <w:r>
                        <w:rPr>
                          <w:b/>
                          <w:color w:val="FFFFFF"/>
                          <w:spacing w:val="-4"/>
                          <w:sz w:val="20"/>
                        </w:rPr>
                        <w:t> </w:t>
                      </w:r>
                      <w:r>
                        <w:rPr>
                          <w:b/>
                          <w:color w:val="FFFFFF"/>
                          <w:sz w:val="20"/>
                        </w:rPr>
                        <w:t>(Párrafos</w:t>
                      </w:r>
                      <w:r>
                        <w:rPr>
                          <w:b/>
                          <w:color w:val="FFFFFF"/>
                          <w:spacing w:val="-5"/>
                          <w:sz w:val="20"/>
                        </w:rPr>
                        <w:t> </w:t>
                      </w:r>
                      <w:r>
                        <w:rPr>
                          <w:b/>
                          <w:color w:val="FFFFFF"/>
                          <w:sz w:val="20"/>
                        </w:rPr>
                        <w:t>117,</w:t>
                      </w:r>
                      <w:r>
                        <w:rPr>
                          <w:b/>
                          <w:color w:val="FFFFFF"/>
                          <w:spacing w:val="-4"/>
                          <w:sz w:val="20"/>
                        </w:rPr>
                        <w:t> </w:t>
                      </w:r>
                      <w:r>
                        <w:rPr>
                          <w:b/>
                          <w:color w:val="FFFFFF"/>
                          <w:sz w:val="20"/>
                        </w:rPr>
                        <w:t>121,</w:t>
                      </w:r>
                      <w:r>
                        <w:rPr>
                          <w:b/>
                          <w:color w:val="FFFFFF"/>
                          <w:spacing w:val="-6"/>
                          <w:sz w:val="20"/>
                        </w:rPr>
                        <w:t> </w:t>
                      </w:r>
                      <w:r>
                        <w:rPr>
                          <w:b/>
                          <w:color w:val="FFFFFF"/>
                          <w:sz w:val="20"/>
                        </w:rPr>
                        <w:t>123,</w:t>
                      </w:r>
                      <w:r>
                        <w:rPr>
                          <w:b/>
                          <w:color w:val="FFFFFF"/>
                          <w:spacing w:val="-4"/>
                          <w:sz w:val="20"/>
                        </w:rPr>
                        <w:t> 125)</w:t>
                      </w:r>
                    </w:p>
                  </w:txbxContent>
                </v:textbox>
                <v:fill type="solid"/>
                <w10:wrap type="topAndBottom"/>
              </v:shape>
            </w:pict>
          </mc:Fallback>
        </mc:AlternateContent>
      </w:r>
    </w:p>
    <w:p>
      <w:pPr>
        <w:pStyle w:val="BodyText"/>
        <w:spacing w:after="0"/>
        <w:sectPr>
          <w:pgSz w:w="12240" w:h="15840"/>
          <w:pgMar w:header="0" w:footer="1002" w:top="138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239395"/>
                <wp:effectExtent l="9525" t="0" r="1270" b="8254"/>
                <wp:docPr id="390" name="Textbox 390"/>
                <wp:cNvGraphicFramePr>
                  <a:graphicFrameLocks/>
                </wp:cNvGraphicFramePr>
                <a:graphic>
                  <a:graphicData uri="http://schemas.microsoft.com/office/word/2010/wordprocessingShape">
                    <wps:wsp>
                      <wps:cNvPr id="390" name="Textbox 390"/>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inline>
            </w:drawing>
          </mc:Choice>
          <mc:Fallback>
            <w:pict>
              <v:shape style="width:449.9pt;height:18.850pt;mso-position-horizontal-relative:char;mso-position-vertical-relative:line" type="#_x0000_t202" id="docshape386" filled="false" stroked="true" strokeweight=".479966pt" strokecolor="#000000">
                <w10:anchorlock/>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v:shape>
            </w:pict>
          </mc:Fallback>
        </mc:AlternateContent>
      </w:r>
      <w:r>
        <w:rPr>
          <w:sz w:val="20"/>
        </w:rPr>
      </w:r>
    </w:p>
    <w:p>
      <w:pPr>
        <w:pStyle w:val="BodyText"/>
      </w:pPr>
    </w:p>
    <w:p>
      <w:pPr>
        <w:pStyle w:val="BodyText"/>
      </w:pPr>
    </w:p>
    <w:p>
      <w:pPr>
        <w:pStyle w:val="BodyText"/>
        <w:spacing w:before="2"/>
      </w:pPr>
    </w:p>
    <w:tbl>
      <w:tblPr>
        <w:tblW w:w="0" w:type="auto"/>
        <w:jc w:val="left"/>
        <w:tblInd w:w="1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2"/>
        <w:gridCol w:w="2824"/>
        <w:gridCol w:w="599"/>
        <w:gridCol w:w="1962"/>
        <w:gridCol w:w="1962"/>
        <w:gridCol w:w="1396"/>
      </w:tblGrid>
      <w:tr>
        <w:trPr>
          <w:trHeight w:val="323" w:hRule="atLeast"/>
        </w:trPr>
        <w:tc>
          <w:tcPr>
            <w:tcW w:w="1022" w:type="dxa"/>
            <w:vMerge w:val="restart"/>
            <w:shd w:val="clear" w:color="auto" w:fill="366091"/>
          </w:tcPr>
          <w:p>
            <w:pPr>
              <w:pStyle w:val="TableParagraph"/>
              <w:spacing w:before="217"/>
              <w:ind w:left="69"/>
              <w:rPr>
                <w:b/>
                <w:sz w:val="18"/>
              </w:rPr>
            </w:pPr>
            <w:r>
              <w:rPr>
                <w:b/>
                <w:color w:val="FFFFFF"/>
                <w:spacing w:val="-2"/>
                <w:sz w:val="18"/>
              </w:rPr>
              <w:t>Cuenta</w:t>
            </w:r>
          </w:p>
        </w:tc>
        <w:tc>
          <w:tcPr>
            <w:tcW w:w="2824" w:type="dxa"/>
            <w:vMerge w:val="restart"/>
            <w:shd w:val="clear" w:color="auto" w:fill="366091"/>
          </w:tcPr>
          <w:p>
            <w:pPr>
              <w:pStyle w:val="TableParagraph"/>
              <w:spacing w:before="217"/>
              <w:ind w:left="15"/>
              <w:jc w:val="center"/>
              <w:rPr>
                <w:b/>
                <w:sz w:val="18"/>
              </w:rPr>
            </w:pPr>
            <w:r>
              <w:rPr>
                <w:b/>
                <w:color w:val="FFFFFF"/>
                <w:spacing w:val="-2"/>
                <w:sz w:val="18"/>
              </w:rPr>
              <w:t>Descripción</w:t>
            </w:r>
          </w:p>
        </w:tc>
        <w:tc>
          <w:tcPr>
            <w:tcW w:w="599" w:type="dxa"/>
            <w:vMerge w:val="restart"/>
            <w:shd w:val="clear" w:color="auto" w:fill="366091"/>
          </w:tcPr>
          <w:p>
            <w:pPr>
              <w:pStyle w:val="TableParagraph"/>
              <w:spacing w:before="217"/>
              <w:ind w:left="115"/>
              <w:rPr>
                <w:b/>
                <w:sz w:val="18"/>
              </w:rPr>
            </w:pPr>
            <w:r>
              <w:rPr>
                <w:b/>
                <w:color w:val="FFFFFF"/>
                <w:spacing w:val="-4"/>
                <w:sz w:val="18"/>
              </w:rPr>
              <w:t>Nota</w:t>
            </w:r>
          </w:p>
        </w:tc>
        <w:tc>
          <w:tcPr>
            <w:tcW w:w="1962" w:type="dxa"/>
            <w:vMerge w:val="restart"/>
            <w:shd w:val="clear" w:color="auto" w:fill="366091"/>
          </w:tcPr>
          <w:p>
            <w:pPr>
              <w:pStyle w:val="TableParagraph"/>
              <w:spacing w:before="217"/>
              <w:ind w:left="452"/>
              <w:rPr>
                <w:b/>
                <w:sz w:val="18"/>
              </w:rPr>
            </w:pPr>
            <w:r>
              <w:rPr>
                <w:b/>
                <w:color w:val="FFFFFF"/>
                <w:sz w:val="18"/>
              </w:rPr>
              <w:t>Periodo</w:t>
            </w:r>
            <w:r>
              <w:rPr>
                <w:b/>
                <w:color w:val="FFFFFF"/>
                <w:spacing w:val="-9"/>
                <w:sz w:val="18"/>
              </w:rPr>
              <w:t> </w:t>
            </w:r>
            <w:r>
              <w:rPr>
                <w:b/>
                <w:color w:val="FFFFFF"/>
                <w:spacing w:val="-2"/>
                <w:sz w:val="18"/>
              </w:rPr>
              <w:t>Actual</w:t>
            </w:r>
          </w:p>
        </w:tc>
        <w:tc>
          <w:tcPr>
            <w:tcW w:w="1962" w:type="dxa"/>
            <w:vMerge w:val="restart"/>
            <w:shd w:val="clear" w:color="auto" w:fill="366091"/>
          </w:tcPr>
          <w:p>
            <w:pPr>
              <w:pStyle w:val="TableParagraph"/>
              <w:spacing w:before="217"/>
              <w:ind w:left="379"/>
              <w:rPr>
                <w:b/>
                <w:sz w:val="18"/>
              </w:rPr>
            </w:pPr>
            <w:r>
              <w:rPr>
                <w:b/>
                <w:color w:val="FFFFFF"/>
                <w:sz w:val="18"/>
              </w:rPr>
              <w:t>Periodo</w:t>
            </w:r>
            <w:r>
              <w:rPr>
                <w:b/>
                <w:color w:val="FFFFFF"/>
                <w:spacing w:val="-9"/>
                <w:sz w:val="18"/>
              </w:rPr>
              <w:t> </w:t>
            </w:r>
            <w:r>
              <w:rPr>
                <w:b/>
                <w:color w:val="FFFFFF"/>
                <w:spacing w:val="-2"/>
                <w:sz w:val="18"/>
              </w:rPr>
              <w:t>Anterior</w:t>
            </w:r>
          </w:p>
        </w:tc>
        <w:tc>
          <w:tcPr>
            <w:tcW w:w="1396" w:type="dxa"/>
            <w:shd w:val="clear" w:color="auto" w:fill="366091"/>
          </w:tcPr>
          <w:p>
            <w:pPr>
              <w:pStyle w:val="TableParagraph"/>
              <w:spacing w:before="51"/>
              <w:ind w:left="23"/>
              <w:jc w:val="center"/>
              <w:rPr>
                <w:b/>
                <w:sz w:val="18"/>
              </w:rPr>
            </w:pPr>
            <w:r>
              <w:rPr>
                <w:b/>
                <w:color w:val="FFFFFF"/>
                <w:spacing w:val="-2"/>
                <w:sz w:val="18"/>
              </w:rPr>
              <w:t>Diferencia</w:t>
            </w:r>
          </w:p>
        </w:tc>
      </w:tr>
      <w:tr>
        <w:trPr>
          <w:trHeight w:val="308" w:hRule="atLeast"/>
        </w:trPr>
        <w:tc>
          <w:tcPr>
            <w:tcW w:w="1022" w:type="dxa"/>
            <w:vMerge/>
            <w:tcBorders>
              <w:top w:val="nil"/>
            </w:tcBorders>
            <w:shd w:val="clear" w:color="auto" w:fill="366091"/>
          </w:tcPr>
          <w:p>
            <w:pPr>
              <w:rPr>
                <w:sz w:val="2"/>
                <w:szCs w:val="2"/>
              </w:rPr>
            </w:pPr>
          </w:p>
        </w:tc>
        <w:tc>
          <w:tcPr>
            <w:tcW w:w="2824" w:type="dxa"/>
            <w:vMerge/>
            <w:tcBorders>
              <w:top w:val="nil"/>
            </w:tcBorders>
            <w:shd w:val="clear" w:color="auto" w:fill="366091"/>
          </w:tcPr>
          <w:p>
            <w:pPr>
              <w:rPr>
                <w:sz w:val="2"/>
                <w:szCs w:val="2"/>
              </w:rPr>
            </w:pPr>
          </w:p>
        </w:tc>
        <w:tc>
          <w:tcPr>
            <w:tcW w:w="599" w:type="dxa"/>
            <w:vMerge/>
            <w:tcBorders>
              <w:top w:val="nil"/>
            </w:tcBorders>
            <w:shd w:val="clear" w:color="auto" w:fill="366091"/>
          </w:tcPr>
          <w:p>
            <w:pPr>
              <w:rPr>
                <w:sz w:val="2"/>
                <w:szCs w:val="2"/>
              </w:rPr>
            </w:pPr>
          </w:p>
        </w:tc>
        <w:tc>
          <w:tcPr>
            <w:tcW w:w="1962" w:type="dxa"/>
            <w:vMerge/>
            <w:tcBorders>
              <w:top w:val="nil"/>
            </w:tcBorders>
            <w:shd w:val="clear" w:color="auto" w:fill="366091"/>
          </w:tcPr>
          <w:p>
            <w:pPr>
              <w:rPr>
                <w:sz w:val="2"/>
                <w:szCs w:val="2"/>
              </w:rPr>
            </w:pPr>
          </w:p>
        </w:tc>
        <w:tc>
          <w:tcPr>
            <w:tcW w:w="1962" w:type="dxa"/>
            <w:vMerge/>
            <w:tcBorders>
              <w:top w:val="nil"/>
            </w:tcBorders>
            <w:shd w:val="clear" w:color="auto" w:fill="366091"/>
          </w:tcPr>
          <w:p>
            <w:pPr>
              <w:rPr>
                <w:sz w:val="2"/>
                <w:szCs w:val="2"/>
              </w:rPr>
            </w:pPr>
          </w:p>
        </w:tc>
        <w:tc>
          <w:tcPr>
            <w:tcW w:w="1396" w:type="dxa"/>
            <w:shd w:val="clear" w:color="auto" w:fill="366091"/>
          </w:tcPr>
          <w:p>
            <w:pPr>
              <w:pStyle w:val="TableParagraph"/>
              <w:spacing w:before="46"/>
              <w:ind w:left="23"/>
              <w:jc w:val="center"/>
              <w:rPr>
                <w:sz w:val="18"/>
              </w:rPr>
            </w:pPr>
            <w:r>
              <w:rPr>
                <w:color w:val="FFFFFF"/>
                <w:spacing w:val="-10"/>
                <w:sz w:val="18"/>
              </w:rPr>
              <w:t>%</w:t>
            </w:r>
          </w:p>
        </w:tc>
      </w:tr>
      <w:tr>
        <w:trPr>
          <w:trHeight w:val="327" w:hRule="atLeast"/>
        </w:trPr>
        <w:tc>
          <w:tcPr>
            <w:tcW w:w="1022" w:type="dxa"/>
          </w:tcPr>
          <w:p>
            <w:pPr>
              <w:pStyle w:val="TableParagraph"/>
              <w:spacing w:before="54"/>
              <w:ind w:left="69"/>
              <w:rPr>
                <w:b/>
                <w:sz w:val="18"/>
              </w:rPr>
            </w:pPr>
            <w:r>
              <w:rPr>
                <w:b/>
                <w:spacing w:val="-2"/>
                <w:sz w:val="18"/>
              </w:rPr>
              <w:t>1.2.6.99.</w:t>
            </w:r>
          </w:p>
        </w:tc>
        <w:tc>
          <w:tcPr>
            <w:tcW w:w="2824" w:type="dxa"/>
          </w:tcPr>
          <w:p>
            <w:pPr>
              <w:pStyle w:val="TableParagraph"/>
              <w:spacing w:before="54"/>
              <w:ind w:left="68"/>
              <w:rPr>
                <w:b/>
                <w:sz w:val="18"/>
              </w:rPr>
            </w:pPr>
            <w:r>
              <w:rPr>
                <w:b/>
                <w:sz w:val="18"/>
              </w:rPr>
              <w:t>Bienes</w:t>
            </w:r>
            <w:r>
              <w:rPr>
                <w:b/>
                <w:spacing w:val="-7"/>
                <w:sz w:val="18"/>
              </w:rPr>
              <w:t> </w:t>
            </w:r>
            <w:r>
              <w:rPr>
                <w:b/>
                <w:spacing w:val="-2"/>
                <w:sz w:val="18"/>
              </w:rPr>
              <w:t>concesionados</w:t>
            </w:r>
          </w:p>
        </w:tc>
        <w:tc>
          <w:tcPr>
            <w:tcW w:w="599" w:type="dxa"/>
          </w:tcPr>
          <w:p>
            <w:pPr>
              <w:pStyle w:val="TableParagraph"/>
              <w:spacing w:before="54"/>
              <w:ind w:left="208"/>
              <w:rPr>
                <w:b/>
                <w:sz w:val="18"/>
              </w:rPr>
            </w:pPr>
            <w:r>
              <w:rPr>
                <w:b/>
                <w:spacing w:val="-5"/>
                <w:sz w:val="18"/>
              </w:rPr>
              <w:t>11</w:t>
            </w:r>
          </w:p>
        </w:tc>
        <w:tc>
          <w:tcPr>
            <w:tcW w:w="1962" w:type="dxa"/>
          </w:tcPr>
          <w:p>
            <w:pPr>
              <w:pStyle w:val="TableParagraph"/>
              <w:spacing w:before="54"/>
              <w:ind w:left="60" w:right="1"/>
              <w:jc w:val="center"/>
              <w:rPr>
                <w:b/>
                <w:sz w:val="18"/>
              </w:rPr>
            </w:pPr>
            <w:r>
              <w:rPr>
                <w:b/>
                <w:spacing w:val="-10"/>
                <w:sz w:val="18"/>
              </w:rPr>
              <w:t>-</w:t>
            </w:r>
          </w:p>
        </w:tc>
        <w:tc>
          <w:tcPr>
            <w:tcW w:w="1962" w:type="dxa"/>
          </w:tcPr>
          <w:p>
            <w:pPr>
              <w:pStyle w:val="TableParagraph"/>
              <w:spacing w:before="54"/>
              <w:ind w:left="60"/>
              <w:jc w:val="center"/>
              <w:rPr>
                <w:b/>
                <w:sz w:val="18"/>
              </w:rPr>
            </w:pPr>
            <w:r>
              <w:rPr>
                <w:b/>
                <w:spacing w:val="-10"/>
                <w:sz w:val="18"/>
              </w:rPr>
              <w:t>-</w:t>
            </w:r>
          </w:p>
        </w:tc>
        <w:tc>
          <w:tcPr>
            <w:tcW w:w="1396" w:type="dxa"/>
          </w:tcPr>
          <w:p>
            <w:pPr>
              <w:pStyle w:val="TableParagraph"/>
              <w:spacing w:before="54"/>
              <w:ind w:left="23" w:right="7"/>
              <w:jc w:val="center"/>
              <w:rPr>
                <w:b/>
                <w:sz w:val="18"/>
              </w:rPr>
            </w:pPr>
            <w:r>
              <w:rPr>
                <w:b/>
                <w:spacing w:val="-2"/>
                <w:sz w:val="18"/>
              </w:rPr>
              <w:t>0,00%</w:t>
            </w:r>
          </w:p>
        </w:tc>
      </w:tr>
    </w:tbl>
    <w:p>
      <w:pPr>
        <w:pStyle w:val="Heading4"/>
        <w:spacing w:before="240"/>
      </w:pPr>
      <w:r>
        <w:rPr>
          <w:spacing w:val="-2"/>
        </w:rPr>
        <w:t>Revelación:</w:t>
      </w:r>
    </w:p>
    <w:p>
      <w:pPr>
        <w:pStyle w:val="BodyText"/>
        <w:spacing w:before="40"/>
        <w:rPr>
          <w:b/>
        </w:rPr>
      </w:pPr>
    </w:p>
    <w:p>
      <w:pPr>
        <w:pStyle w:val="BodyText"/>
        <w:spacing w:line="357" w:lineRule="auto"/>
        <w:ind w:left="1341" w:right="1346"/>
        <w:jc w:val="both"/>
      </w:pPr>
      <w:r>
        <w:rPr/>
        <w:t>La cuenta Bienes concesionados en proceso de producción, representa el 0,00% del total del Activo, que comparado</w:t>
      </w:r>
      <w:r>
        <w:rPr>
          <w:spacing w:val="-7"/>
        </w:rPr>
        <w:t> </w:t>
      </w:r>
      <w:r>
        <w:rPr/>
        <w:t>al</w:t>
      </w:r>
      <w:r>
        <w:rPr>
          <w:spacing w:val="-8"/>
        </w:rPr>
        <w:t> </w:t>
      </w:r>
      <w:r>
        <w:rPr/>
        <w:t>periodo</w:t>
      </w:r>
      <w:r>
        <w:rPr>
          <w:spacing w:val="-7"/>
        </w:rPr>
        <w:t> </w:t>
      </w:r>
      <w:r>
        <w:rPr/>
        <w:t>anterior</w:t>
      </w:r>
      <w:r>
        <w:rPr>
          <w:spacing w:val="-8"/>
        </w:rPr>
        <w:t> </w:t>
      </w:r>
      <w:r>
        <w:rPr/>
        <w:t>genera</w:t>
      </w:r>
      <w:r>
        <w:rPr>
          <w:spacing w:val="-8"/>
        </w:rPr>
        <w:t> </w:t>
      </w:r>
      <w:r>
        <w:rPr/>
        <w:t>una</w:t>
      </w:r>
      <w:r>
        <w:rPr>
          <w:spacing w:val="-8"/>
        </w:rPr>
        <w:t> </w:t>
      </w:r>
      <w:r>
        <w:rPr/>
        <w:t>variación</w:t>
      </w:r>
      <w:r>
        <w:rPr>
          <w:spacing w:val="-8"/>
        </w:rPr>
        <w:t> </w:t>
      </w:r>
      <w:r>
        <w:rPr/>
        <w:t>absoluta</w:t>
      </w:r>
      <w:r>
        <w:rPr>
          <w:spacing w:val="-6"/>
        </w:rPr>
        <w:t> </w:t>
      </w:r>
      <w:r>
        <w:rPr/>
        <w:t>de</w:t>
      </w:r>
      <w:r>
        <w:rPr>
          <w:spacing w:val="-10"/>
        </w:rPr>
        <w:t> </w:t>
      </w:r>
      <w:r>
        <w:rPr/>
        <w:t>0</w:t>
      </w:r>
      <w:r>
        <w:rPr>
          <w:spacing w:val="-8"/>
        </w:rPr>
        <w:t> </w:t>
      </w:r>
      <w:r>
        <w:rPr/>
        <w:t>000,00</w:t>
      </w:r>
      <w:r>
        <w:rPr>
          <w:spacing w:val="-8"/>
        </w:rPr>
        <w:t> </w:t>
      </w:r>
      <w:r>
        <w:rPr/>
        <w:t>que</w:t>
      </w:r>
      <w:r>
        <w:rPr>
          <w:spacing w:val="-9"/>
        </w:rPr>
        <w:t> </w:t>
      </w:r>
      <w:r>
        <w:rPr/>
        <w:t>corresponde</w:t>
      </w:r>
      <w:r>
        <w:rPr>
          <w:spacing w:val="-9"/>
        </w:rPr>
        <w:t> </w:t>
      </w:r>
      <w:r>
        <w:rPr/>
        <w:t>a</w:t>
      </w:r>
      <w:r>
        <w:rPr>
          <w:spacing w:val="-8"/>
        </w:rPr>
        <w:t> </w:t>
      </w:r>
      <w:r>
        <w:rPr/>
        <w:t>un</w:t>
      </w:r>
      <w:r>
        <w:rPr>
          <w:spacing w:val="-8"/>
        </w:rPr>
        <w:t> </w:t>
      </w:r>
      <w:r>
        <w:rPr/>
        <w:t>Aumento</w:t>
      </w:r>
      <w:r>
        <w:rPr>
          <w:spacing w:val="-7"/>
        </w:rPr>
        <w:t> </w:t>
      </w:r>
      <w:r>
        <w:rPr/>
        <w:t>del 0,00% de recursos disponibles.</w:t>
      </w:r>
    </w:p>
    <w:p>
      <w:pPr>
        <w:pStyle w:val="BodyText"/>
      </w:pPr>
    </w:p>
    <w:p>
      <w:pPr>
        <w:pStyle w:val="BodyText"/>
        <w:spacing w:before="177"/>
      </w:pPr>
      <w:r>
        <w:rPr/>
        <mc:AlternateContent>
          <mc:Choice Requires="wps">
            <w:drawing>
              <wp:anchor distT="0" distB="0" distL="0" distR="0" allowOverlap="1" layoutInCell="1" locked="0" behindDoc="1" simplePos="0" relativeHeight="487746560">
                <wp:simplePos x="0" y="0"/>
                <wp:positionH relativeFrom="page">
                  <wp:posOffset>1080516</wp:posOffset>
                </wp:positionH>
                <wp:positionV relativeFrom="paragraph">
                  <wp:posOffset>286429</wp:posOffset>
                </wp:positionV>
                <wp:extent cx="5713730" cy="239395"/>
                <wp:effectExtent l="0" t="0" r="0" b="0"/>
                <wp:wrapTopAndBottom/>
                <wp:docPr id="391" name="Textbox 391"/>
                <wp:cNvGraphicFramePr>
                  <a:graphicFrameLocks/>
                </wp:cNvGraphicFramePr>
                <a:graphic>
                  <a:graphicData uri="http://schemas.microsoft.com/office/word/2010/wordprocessingShape">
                    <wps:wsp>
                      <wps:cNvPr id="391" name="Textbox 391"/>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55348pt;width:449.9pt;height:18.850pt;mso-position-horizontal-relative:page;mso-position-vertical-relative:paragraph;z-index:-15569920;mso-wrap-distance-left:0;mso-wrap-distance-right:0" type="#_x0000_t202" id="docshape387"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Heading2"/>
        <w:spacing w:before="244"/>
        <w:ind w:right="195"/>
        <w:rPr>
          <w:u w:val="none"/>
        </w:rPr>
      </w:pPr>
      <w:r>
        <w:rPr>
          <w:color w:val="1F3864"/>
          <w:u w:val="single" w:color="1F3864"/>
        </w:rPr>
        <w:t>NICSP</w:t>
      </w:r>
      <w:r>
        <w:rPr>
          <w:color w:val="1F3864"/>
          <w:spacing w:val="-5"/>
          <w:u w:val="single" w:color="1F3864"/>
        </w:rPr>
        <w:t> </w:t>
      </w:r>
      <w:r>
        <w:rPr>
          <w:color w:val="1F3864"/>
          <w:u w:val="single" w:color="1F3864"/>
        </w:rPr>
        <w:t>24</w:t>
      </w:r>
      <w:r>
        <w:rPr>
          <w:color w:val="1F3864"/>
          <w:spacing w:val="-3"/>
          <w:u w:val="single" w:color="1F3864"/>
        </w:rPr>
        <w:t> </w:t>
      </w:r>
      <w:r>
        <w:rPr>
          <w:color w:val="1F3864"/>
          <w:u w:val="single" w:color="1F3864"/>
        </w:rPr>
        <w:t>PRESENTACION</w:t>
      </w:r>
      <w:r>
        <w:rPr>
          <w:color w:val="1F3864"/>
          <w:spacing w:val="-6"/>
          <w:u w:val="single" w:color="1F3864"/>
        </w:rPr>
        <w:t> </w:t>
      </w:r>
      <w:r>
        <w:rPr>
          <w:color w:val="1F3864"/>
          <w:u w:val="single" w:color="1F3864"/>
        </w:rPr>
        <w:t>DE</w:t>
      </w:r>
      <w:r>
        <w:rPr>
          <w:color w:val="1F3864"/>
          <w:spacing w:val="-2"/>
          <w:u w:val="single" w:color="1F3864"/>
        </w:rPr>
        <w:t> </w:t>
      </w:r>
      <w:r>
        <w:rPr>
          <w:color w:val="1F3864"/>
          <w:u w:val="single" w:color="1F3864"/>
        </w:rPr>
        <w:t>INFORMACION</w:t>
      </w:r>
      <w:r>
        <w:rPr>
          <w:color w:val="1F3864"/>
          <w:spacing w:val="-5"/>
          <w:u w:val="single" w:color="1F3864"/>
        </w:rPr>
        <w:t> </w:t>
      </w:r>
      <w:r>
        <w:rPr>
          <w:color w:val="1F3864"/>
          <w:u w:val="single" w:color="1F3864"/>
        </w:rPr>
        <w:t>DEL</w:t>
      </w:r>
      <w:r>
        <w:rPr>
          <w:color w:val="1F3864"/>
          <w:spacing w:val="-5"/>
          <w:u w:val="single" w:color="1F3864"/>
        </w:rPr>
        <w:t> </w:t>
      </w:r>
      <w:r>
        <w:rPr>
          <w:color w:val="1F3864"/>
          <w:u w:val="single" w:color="1F3864"/>
        </w:rPr>
        <w:t>PRESUPUESTO</w:t>
      </w:r>
      <w:r>
        <w:rPr>
          <w:color w:val="1F3864"/>
          <w:spacing w:val="-5"/>
          <w:u w:val="single" w:color="1F3864"/>
        </w:rPr>
        <w:t> </w:t>
      </w:r>
      <w:r>
        <w:rPr>
          <w:color w:val="1F3864"/>
          <w:u w:val="single" w:color="1F3864"/>
        </w:rPr>
        <w:t>EN</w:t>
      </w:r>
      <w:r>
        <w:rPr>
          <w:color w:val="1F3864"/>
          <w:spacing w:val="-1"/>
          <w:u w:val="single" w:color="1F3864"/>
        </w:rPr>
        <w:t> </w:t>
      </w:r>
      <w:r>
        <w:rPr>
          <w:color w:val="1F3864"/>
          <w:u w:val="single" w:color="1F3864"/>
        </w:rPr>
        <w:t>LOS</w:t>
      </w:r>
      <w:r>
        <w:rPr>
          <w:color w:val="1F3864"/>
          <w:spacing w:val="-3"/>
          <w:u w:val="single" w:color="1F3864"/>
        </w:rPr>
        <w:t> </w:t>
      </w:r>
      <w:r>
        <w:rPr>
          <w:color w:val="1F3864"/>
          <w:u w:val="single" w:color="1F3864"/>
        </w:rPr>
        <w:t>ESTADOS</w:t>
      </w:r>
      <w:r>
        <w:rPr>
          <w:color w:val="1F3864"/>
          <w:spacing w:val="-1"/>
          <w:u w:val="single" w:color="1F3864"/>
        </w:rPr>
        <w:t> </w:t>
      </w:r>
      <w:r>
        <w:rPr>
          <w:color w:val="1F3864"/>
          <w:spacing w:val="-2"/>
          <w:u w:val="single" w:color="1F3864"/>
        </w:rPr>
        <w:t>FINANCIEROS</w:t>
      </w:r>
    </w:p>
    <w:p>
      <w:pPr>
        <w:pStyle w:val="BodyText"/>
        <w:spacing w:before="176"/>
        <w:rPr>
          <w:b/>
        </w:rPr>
      </w:pPr>
    </w:p>
    <w:p>
      <w:pPr>
        <w:pStyle w:val="Heading3"/>
      </w:pPr>
      <w:bookmarkStart w:name="_TOC_250008" w:id="112"/>
      <w:r>
        <w:rPr/>
        <w:t>NOTA</w:t>
      </w:r>
      <w:r>
        <w:rPr>
          <w:spacing w:val="-5"/>
        </w:rPr>
        <w:t> </w:t>
      </w:r>
      <w:r>
        <w:rPr/>
        <w:t>N°</w:t>
      </w:r>
      <w:r>
        <w:rPr>
          <w:spacing w:val="-3"/>
        </w:rPr>
        <w:t> </w:t>
      </w:r>
      <w:bookmarkEnd w:id="112"/>
      <w:r>
        <w:rPr>
          <w:spacing w:val="-5"/>
        </w:rPr>
        <w:t>93</w:t>
      </w:r>
    </w:p>
    <w:p>
      <w:pPr>
        <w:pStyle w:val="BodyText"/>
        <w:spacing w:before="147"/>
        <w:rPr>
          <w:b/>
        </w:rPr>
      </w:pPr>
    </w:p>
    <w:p>
      <w:pPr>
        <w:pStyle w:val="BodyText"/>
        <w:spacing w:line="357" w:lineRule="auto"/>
        <w:ind w:left="1341" w:right="1344"/>
      </w:pPr>
      <w:r>
        <w:rPr/>
        <w:t>A efectos de cumplir con la integración del presupuesto y contabilidad, deberá formularse y exponerse una conciliación entre los resultados contable y presupuestario.</w:t>
      </w:r>
    </w:p>
    <w:p>
      <w:pPr>
        <w:pStyle w:val="BodyText"/>
        <w:spacing w:before="1"/>
      </w:pPr>
    </w:p>
    <w:p>
      <w:pPr>
        <w:spacing w:line="357" w:lineRule="auto" w:before="0"/>
        <w:ind w:left="1341" w:right="1344" w:firstLine="0"/>
        <w:jc w:val="left"/>
        <w:rPr>
          <w:sz w:val="20"/>
        </w:rPr>
      </w:pPr>
      <w:r>
        <w:rPr>
          <w:sz w:val="20"/>
        </w:rPr>
        <w:t>El responsable contable debe revelar un resumen de la </w:t>
      </w:r>
      <w:r>
        <w:rPr>
          <w:b/>
          <w:sz w:val="20"/>
          <w:u w:val="single"/>
        </w:rPr>
        <w:t>última liquidación presupuestaria</w:t>
      </w:r>
      <w:r>
        <w:rPr>
          <w:b/>
          <w:spacing w:val="21"/>
          <w:sz w:val="20"/>
          <w:u w:val="none"/>
        </w:rPr>
        <w:t> </w:t>
      </w:r>
      <w:r>
        <w:rPr>
          <w:sz w:val="20"/>
          <w:u w:val="none"/>
        </w:rPr>
        <w:t>presentara a la</w:t>
      </w:r>
      <w:r>
        <w:rPr>
          <w:spacing w:val="80"/>
          <w:sz w:val="20"/>
          <w:u w:val="none"/>
        </w:rPr>
        <w:t> </w:t>
      </w:r>
      <w:r>
        <w:rPr>
          <w:sz w:val="20"/>
          <w:u w:val="none"/>
        </w:rPr>
        <w:t>Contraloría General de la Republica.</w:t>
      </w:r>
    </w:p>
    <w:p>
      <w:pPr>
        <w:pStyle w:val="BodyText"/>
        <w:spacing w:before="5"/>
        <w:rPr>
          <w:sz w:val="13"/>
        </w:rPr>
      </w:pPr>
    </w:p>
    <w:tbl>
      <w:tblPr>
        <w:tblW w:w="0" w:type="auto"/>
        <w:jc w:val="left"/>
        <w:tblInd w:w="10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99"/>
        <w:gridCol w:w="2695"/>
        <w:gridCol w:w="2834"/>
      </w:tblGrid>
      <w:tr>
        <w:trPr>
          <w:trHeight w:val="553" w:hRule="atLeast"/>
        </w:trPr>
        <w:tc>
          <w:tcPr>
            <w:tcW w:w="9628" w:type="dxa"/>
            <w:gridSpan w:val="3"/>
            <w:shd w:val="clear" w:color="auto" w:fill="366091"/>
          </w:tcPr>
          <w:p>
            <w:pPr>
              <w:pStyle w:val="TableParagraph"/>
              <w:spacing w:before="81"/>
              <w:rPr>
                <w:sz w:val="18"/>
              </w:rPr>
            </w:pPr>
          </w:p>
          <w:p>
            <w:pPr>
              <w:pStyle w:val="TableParagraph"/>
              <w:ind w:left="14"/>
              <w:jc w:val="center"/>
              <w:rPr>
                <w:b/>
                <w:sz w:val="18"/>
              </w:rPr>
            </w:pPr>
            <w:r>
              <w:rPr>
                <w:b/>
                <w:color w:val="FFFFFF"/>
                <w:spacing w:val="-2"/>
                <w:sz w:val="18"/>
              </w:rPr>
              <w:t>LIQUIDACION</w:t>
            </w:r>
            <w:r>
              <w:rPr>
                <w:b/>
                <w:color w:val="FFFFFF"/>
                <w:spacing w:val="7"/>
                <w:sz w:val="18"/>
              </w:rPr>
              <w:t> </w:t>
            </w:r>
            <w:r>
              <w:rPr>
                <w:b/>
                <w:color w:val="FFFFFF"/>
                <w:spacing w:val="-2"/>
                <w:sz w:val="18"/>
              </w:rPr>
              <w:t>PRESUPUESTARIA</w:t>
            </w:r>
          </w:p>
        </w:tc>
      </w:tr>
      <w:tr>
        <w:trPr>
          <w:trHeight w:val="275" w:hRule="atLeast"/>
        </w:trPr>
        <w:tc>
          <w:tcPr>
            <w:tcW w:w="4099" w:type="dxa"/>
            <w:tcBorders>
              <w:bottom w:val="single" w:sz="4" w:space="0" w:color="000000"/>
              <w:right w:val="single" w:sz="4" w:space="0" w:color="000000"/>
            </w:tcBorders>
          </w:tcPr>
          <w:p>
            <w:pPr>
              <w:pStyle w:val="TableParagraph"/>
              <w:spacing w:before="27"/>
              <w:ind w:left="69"/>
              <w:rPr>
                <w:b/>
                <w:sz w:val="18"/>
              </w:rPr>
            </w:pPr>
            <w:r>
              <w:rPr>
                <w:b/>
                <w:spacing w:val="-2"/>
                <w:sz w:val="18"/>
              </w:rPr>
              <w:t>PERIODO</w:t>
            </w:r>
          </w:p>
        </w:tc>
        <w:tc>
          <w:tcPr>
            <w:tcW w:w="5529" w:type="dxa"/>
            <w:gridSpan w:val="2"/>
            <w:tcBorders>
              <w:left w:val="single" w:sz="4" w:space="0" w:color="000000"/>
              <w:bottom w:val="single" w:sz="4" w:space="0" w:color="000000"/>
            </w:tcBorders>
          </w:tcPr>
          <w:p>
            <w:pPr>
              <w:pStyle w:val="TableParagraph"/>
              <w:spacing w:before="32"/>
              <w:ind w:right="18"/>
              <w:jc w:val="center"/>
              <w:rPr>
                <w:rFonts w:ascii="Cambria"/>
                <w:b/>
                <w:sz w:val="18"/>
              </w:rPr>
            </w:pPr>
            <w:r>
              <w:rPr>
                <w:rFonts w:ascii="Cambria"/>
                <w:b/>
                <w:spacing w:val="-4"/>
                <w:sz w:val="18"/>
              </w:rPr>
              <w:t>2025</w:t>
            </w:r>
          </w:p>
        </w:tc>
      </w:tr>
      <w:tr>
        <w:trPr>
          <w:trHeight w:val="275" w:hRule="atLeast"/>
        </w:trPr>
        <w:tc>
          <w:tcPr>
            <w:tcW w:w="4099" w:type="dxa"/>
            <w:tcBorders>
              <w:top w:val="single" w:sz="4" w:space="0" w:color="000000"/>
              <w:bottom w:val="single" w:sz="4" w:space="0" w:color="000000"/>
              <w:right w:val="single" w:sz="4" w:space="0" w:color="000000"/>
            </w:tcBorders>
          </w:tcPr>
          <w:p>
            <w:pPr>
              <w:pStyle w:val="TableParagraph"/>
              <w:spacing w:before="30"/>
              <w:ind w:left="69"/>
              <w:rPr>
                <w:b/>
                <w:sz w:val="18"/>
              </w:rPr>
            </w:pPr>
            <w:r>
              <w:rPr>
                <w:b/>
                <w:sz w:val="18"/>
              </w:rPr>
              <w:t>OFICIO</w:t>
            </w:r>
            <w:r>
              <w:rPr>
                <w:b/>
                <w:spacing w:val="-6"/>
                <w:sz w:val="18"/>
              </w:rPr>
              <w:t> </w:t>
            </w:r>
            <w:r>
              <w:rPr>
                <w:b/>
                <w:sz w:val="18"/>
              </w:rPr>
              <w:t>ENVIO</w:t>
            </w:r>
            <w:r>
              <w:rPr>
                <w:b/>
                <w:spacing w:val="-5"/>
                <w:sz w:val="18"/>
              </w:rPr>
              <w:t> </w:t>
            </w:r>
            <w:r>
              <w:rPr>
                <w:b/>
                <w:sz w:val="18"/>
              </w:rPr>
              <w:t>A</w:t>
            </w:r>
            <w:r>
              <w:rPr>
                <w:b/>
                <w:spacing w:val="-5"/>
                <w:sz w:val="18"/>
              </w:rPr>
              <w:t> CGR</w:t>
            </w:r>
          </w:p>
        </w:tc>
        <w:tc>
          <w:tcPr>
            <w:tcW w:w="5529" w:type="dxa"/>
            <w:gridSpan w:val="2"/>
            <w:tcBorders>
              <w:top w:val="single" w:sz="4" w:space="0" w:color="000000"/>
              <w:left w:val="single" w:sz="4" w:space="0" w:color="000000"/>
              <w:bottom w:val="single" w:sz="4" w:space="0" w:color="000000"/>
            </w:tcBorders>
          </w:tcPr>
          <w:p>
            <w:pPr>
              <w:pStyle w:val="TableParagraph"/>
              <w:spacing w:before="32"/>
              <w:ind w:left="1692"/>
              <w:rPr>
                <w:rFonts w:ascii="Cambria"/>
                <w:b/>
                <w:sz w:val="18"/>
              </w:rPr>
            </w:pPr>
            <w:r>
              <w:rPr>
                <w:rFonts w:ascii="Cambria"/>
                <w:b/>
                <w:spacing w:val="-2"/>
                <w:sz w:val="18"/>
              </w:rPr>
              <w:t>806</w:t>
            </w:r>
            <w:r>
              <w:rPr>
                <w:rFonts w:ascii="Cambria"/>
                <w:b/>
                <w:spacing w:val="7"/>
                <w:sz w:val="18"/>
              </w:rPr>
              <w:t> </w:t>
            </w:r>
            <w:r>
              <w:rPr>
                <w:rFonts w:ascii="Cambria"/>
                <w:b/>
                <w:spacing w:val="-2"/>
                <w:sz w:val="18"/>
              </w:rPr>
              <w:t>(DC-UGC-0004-2025</w:t>
            </w:r>
            <w:r>
              <w:rPr>
                <w:rFonts w:ascii="Cambria"/>
                <w:b/>
                <w:spacing w:val="7"/>
                <w:sz w:val="18"/>
              </w:rPr>
              <w:t> </w:t>
            </w:r>
            <w:r>
              <w:rPr>
                <w:rFonts w:ascii="Cambria"/>
                <w:b/>
                <w:spacing w:val="-10"/>
                <w:sz w:val="18"/>
              </w:rPr>
              <w:t>)</w:t>
            </w:r>
          </w:p>
        </w:tc>
      </w:tr>
      <w:tr>
        <w:trPr>
          <w:trHeight w:val="277" w:hRule="atLeast"/>
        </w:trPr>
        <w:tc>
          <w:tcPr>
            <w:tcW w:w="4099" w:type="dxa"/>
            <w:tcBorders>
              <w:top w:val="single" w:sz="4" w:space="0" w:color="000000"/>
              <w:bottom w:val="single" w:sz="4" w:space="0" w:color="000000"/>
              <w:right w:val="single" w:sz="4" w:space="0" w:color="000000"/>
            </w:tcBorders>
          </w:tcPr>
          <w:p>
            <w:pPr>
              <w:pStyle w:val="TableParagraph"/>
              <w:spacing w:before="30"/>
              <w:ind w:left="69"/>
              <w:rPr>
                <w:sz w:val="18"/>
              </w:rPr>
            </w:pPr>
            <w:r>
              <w:rPr>
                <w:spacing w:val="-2"/>
                <w:sz w:val="18"/>
              </w:rPr>
              <w:t>INGRESOS</w:t>
            </w: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30"/>
              <w:ind w:right="900"/>
              <w:jc w:val="right"/>
              <w:rPr>
                <w:sz w:val="18"/>
              </w:rPr>
            </w:pPr>
            <w:r>
              <w:rPr>
                <w:spacing w:val="-10"/>
                <w:sz w:val="18"/>
              </w:rPr>
              <w:t>-</w:t>
            </w:r>
          </w:p>
        </w:tc>
        <w:tc>
          <w:tcPr>
            <w:tcW w:w="2834" w:type="dxa"/>
            <w:tcBorders>
              <w:top w:val="single" w:sz="4" w:space="0" w:color="000000"/>
              <w:left w:val="single" w:sz="4" w:space="0" w:color="000000"/>
              <w:bottom w:val="single" w:sz="4" w:space="0" w:color="000000"/>
            </w:tcBorders>
          </w:tcPr>
          <w:p>
            <w:pPr>
              <w:pStyle w:val="TableParagraph"/>
              <w:spacing w:before="30"/>
              <w:ind w:right="966"/>
              <w:jc w:val="right"/>
              <w:rPr>
                <w:sz w:val="18"/>
              </w:rPr>
            </w:pPr>
            <w:r>
              <w:rPr>
                <w:spacing w:val="-10"/>
                <w:sz w:val="18"/>
              </w:rPr>
              <w:t>-</w:t>
            </w:r>
          </w:p>
        </w:tc>
      </w:tr>
      <w:tr>
        <w:trPr>
          <w:trHeight w:val="275" w:hRule="atLeast"/>
        </w:trPr>
        <w:tc>
          <w:tcPr>
            <w:tcW w:w="4099"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27"/>
              <w:ind w:right="899"/>
              <w:jc w:val="right"/>
              <w:rPr>
                <w:sz w:val="18"/>
              </w:rPr>
            </w:pPr>
            <w:r>
              <w:rPr>
                <w:spacing w:val="-10"/>
                <w:sz w:val="18"/>
              </w:rPr>
              <w:t>-</w:t>
            </w:r>
          </w:p>
        </w:tc>
        <w:tc>
          <w:tcPr>
            <w:tcW w:w="2834" w:type="dxa"/>
            <w:tcBorders>
              <w:top w:val="single" w:sz="4" w:space="0" w:color="000000"/>
              <w:left w:val="single" w:sz="4" w:space="0" w:color="000000"/>
              <w:bottom w:val="single" w:sz="4" w:space="0" w:color="000000"/>
            </w:tcBorders>
          </w:tcPr>
          <w:p>
            <w:pPr>
              <w:pStyle w:val="TableParagraph"/>
              <w:spacing w:before="27"/>
              <w:ind w:right="966"/>
              <w:jc w:val="right"/>
              <w:rPr>
                <w:sz w:val="18"/>
              </w:rPr>
            </w:pPr>
            <w:r>
              <w:rPr>
                <w:spacing w:val="-10"/>
                <w:sz w:val="18"/>
              </w:rPr>
              <w:t>-</w:t>
            </w:r>
          </w:p>
        </w:tc>
      </w:tr>
      <w:tr>
        <w:trPr>
          <w:trHeight w:val="275" w:hRule="atLeast"/>
        </w:trPr>
        <w:tc>
          <w:tcPr>
            <w:tcW w:w="4099" w:type="dxa"/>
            <w:tcBorders>
              <w:top w:val="single" w:sz="4" w:space="0" w:color="000000"/>
              <w:bottom w:val="single" w:sz="4" w:space="0" w:color="000000"/>
              <w:right w:val="single" w:sz="4" w:space="0" w:color="000000"/>
            </w:tcBorders>
          </w:tcPr>
          <w:p>
            <w:pPr>
              <w:pStyle w:val="TableParagraph"/>
              <w:spacing w:before="27"/>
              <w:ind w:left="69"/>
              <w:rPr>
                <w:sz w:val="18"/>
              </w:rPr>
            </w:pPr>
            <w:r>
              <w:rPr>
                <w:spacing w:val="-2"/>
                <w:sz w:val="18"/>
              </w:rPr>
              <w:t>GASTOS</w:t>
            </w: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27"/>
              <w:ind w:right="810"/>
              <w:jc w:val="right"/>
              <w:rPr>
                <w:sz w:val="18"/>
              </w:rPr>
            </w:pPr>
            <w:r>
              <w:rPr>
                <w:spacing w:val="-2"/>
                <w:sz w:val="18"/>
              </w:rPr>
              <w:t>20.072.077,06</w:t>
            </w:r>
          </w:p>
        </w:tc>
        <w:tc>
          <w:tcPr>
            <w:tcW w:w="2834" w:type="dxa"/>
            <w:tcBorders>
              <w:top w:val="single" w:sz="4" w:space="0" w:color="000000"/>
              <w:left w:val="single" w:sz="4" w:space="0" w:color="000000"/>
              <w:bottom w:val="single" w:sz="4" w:space="0" w:color="000000"/>
            </w:tcBorders>
          </w:tcPr>
          <w:p>
            <w:pPr>
              <w:pStyle w:val="TableParagraph"/>
              <w:spacing w:before="27"/>
              <w:ind w:right="966"/>
              <w:jc w:val="right"/>
              <w:rPr>
                <w:sz w:val="18"/>
              </w:rPr>
            </w:pPr>
            <w:r>
              <w:rPr>
                <w:spacing w:val="-10"/>
                <w:sz w:val="18"/>
              </w:rPr>
              <w:t>-</w:t>
            </w:r>
          </w:p>
        </w:tc>
      </w:tr>
      <w:tr>
        <w:trPr>
          <w:trHeight w:val="275" w:hRule="atLeast"/>
        </w:trPr>
        <w:tc>
          <w:tcPr>
            <w:tcW w:w="4099"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27"/>
              <w:ind w:right="899"/>
              <w:jc w:val="right"/>
              <w:rPr>
                <w:sz w:val="18"/>
              </w:rPr>
            </w:pPr>
            <w:r>
              <w:rPr>
                <w:spacing w:val="-10"/>
                <w:sz w:val="18"/>
              </w:rPr>
              <w:t>-</w:t>
            </w:r>
          </w:p>
        </w:tc>
        <w:tc>
          <w:tcPr>
            <w:tcW w:w="2834" w:type="dxa"/>
            <w:tcBorders>
              <w:top w:val="single" w:sz="4" w:space="0" w:color="000000"/>
              <w:left w:val="single" w:sz="4" w:space="0" w:color="000000"/>
              <w:bottom w:val="single" w:sz="4" w:space="0" w:color="000000"/>
            </w:tcBorders>
          </w:tcPr>
          <w:p>
            <w:pPr>
              <w:pStyle w:val="TableParagraph"/>
              <w:spacing w:before="27"/>
              <w:ind w:right="966"/>
              <w:jc w:val="right"/>
              <w:rPr>
                <w:sz w:val="18"/>
              </w:rPr>
            </w:pPr>
            <w:r>
              <w:rPr>
                <w:spacing w:val="-10"/>
                <w:sz w:val="18"/>
              </w:rPr>
              <w:t>-</w:t>
            </w:r>
          </w:p>
        </w:tc>
      </w:tr>
      <w:tr>
        <w:trPr>
          <w:trHeight w:val="275" w:hRule="atLeast"/>
        </w:trPr>
        <w:tc>
          <w:tcPr>
            <w:tcW w:w="4099" w:type="dxa"/>
            <w:tcBorders>
              <w:top w:val="single" w:sz="4" w:space="0" w:color="000000"/>
              <w:bottom w:val="single" w:sz="4" w:space="0" w:color="000000"/>
              <w:right w:val="single" w:sz="4" w:space="0" w:color="000000"/>
            </w:tcBorders>
          </w:tcPr>
          <w:p>
            <w:pPr>
              <w:pStyle w:val="TableParagraph"/>
              <w:spacing w:before="27"/>
              <w:ind w:left="69"/>
              <w:rPr>
                <w:sz w:val="18"/>
              </w:rPr>
            </w:pPr>
            <w:r>
              <w:rPr>
                <w:spacing w:val="-2"/>
                <w:sz w:val="18"/>
              </w:rPr>
              <w:t>SUPERAVIT/DEFICIT</w:t>
            </w: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27"/>
              <w:ind w:right="901"/>
              <w:jc w:val="right"/>
              <w:rPr>
                <w:sz w:val="18"/>
              </w:rPr>
            </w:pPr>
            <w:r>
              <w:rPr>
                <w:spacing w:val="-10"/>
                <w:sz w:val="18"/>
              </w:rPr>
              <w:t>-</w:t>
            </w:r>
          </w:p>
        </w:tc>
        <w:tc>
          <w:tcPr>
            <w:tcW w:w="2834" w:type="dxa"/>
            <w:tcBorders>
              <w:top w:val="single" w:sz="4" w:space="0" w:color="000000"/>
              <w:left w:val="single" w:sz="4" w:space="0" w:color="000000"/>
              <w:bottom w:val="single" w:sz="4" w:space="0" w:color="000000"/>
            </w:tcBorders>
          </w:tcPr>
          <w:p>
            <w:pPr>
              <w:pStyle w:val="TableParagraph"/>
              <w:spacing w:before="27"/>
              <w:ind w:right="968"/>
              <w:jc w:val="right"/>
              <w:rPr>
                <w:sz w:val="18"/>
              </w:rPr>
            </w:pPr>
            <w:r>
              <w:rPr>
                <w:spacing w:val="-10"/>
                <w:sz w:val="18"/>
              </w:rPr>
              <w:t>-</w:t>
            </w:r>
          </w:p>
        </w:tc>
      </w:tr>
      <w:tr>
        <w:trPr>
          <w:trHeight w:val="289" w:hRule="atLeast"/>
        </w:trPr>
        <w:tc>
          <w:tcPr>
            <w:tcW w:w="4099" w:type="dxa"/>
            <w:tcBorders>
              <w:top w:val="single" w:sz="4" w:space="0" w:color="000000"/>
              <w:right w:val="single" w:sz="4" w:space="0" w:color="000000"/>
            </w:tcBorders>
          </w:tcPr>
          <w:p>
            <w:pPr>
              <w:pStyle w:val="TableParagraph"/>
              <w:rPr>
                <w:rFonts w:ascii="Times New Roman"/>
                <w:sz w:val="18"/>
              </w:rPr>
            </w:pPr>
          </w:p>
        </w:tc>
        <w:tc>
          <w:tcPr>
            <w:tcW w:w="2695" w:type="dxa"/>
            <w:tcBorders>
              <w:top w:val="single" w:sz="4" w:space="0" w:color="000000"/>
              <w:left w:val="single" w:sz="4" w:space="0" w:color="000000"/>
              <w:bottom w:val="single" w:sz="4" w:space="0" w:color="000000"/>
              <w:right w:val="single" w:sz="4" w:space="0" w:color="000000"/>
            </w:tcBorders>
          </w:tcPr>
          <w:p>
            <w:pPr>
              <w:pStyle w:val="TableParagraph"/>
              <w:spacing w:before="35"/>
              <w:ind w:right="899"/>
              <w:jc w:val="right"/>
              <w:rPr>
                <w:sz w:val="18"/>
              </w:rPr>
            </w:pPr>
            <w:r>
              <w:rPr>
                <w:spacing w:val="-10"/>
                <w:sz w:val="18"/>
              </w:rPr>
              <w:t>-</w:t>
            </w:r>
          </w:p>
        </w:tc>
        <w:tc>
          <w:tcPr>
            <w:tcW w:w="2834" w:type="dxa"/>
            <w:tcBorders>
              <w:top w:val="single" w:sz="4" w:space="0" w:color="000000"/>
              <w:left w:val="single" w:sz="4" w:space="0" w:color="000000"/>
              <w:bottom w:val="single" w:sz="4" w:space="0" w:color="000000"/>
            </w:tcBorders>
          </w:tcPr>
          <w:p>
            <w:pPr>
              <w:pStyle w:val="TableParagraph"/>
              <w:spacing w:before="35"/>
              <w:ind w:right="966"/>
              <w:jc w:val="right"/>
              <w:rPr>
                <w:sz w:val="18"/>
              </w:rPr>
            </w:pPr>
            <w:r>
              <w:rPr>
                <w:spacing w:val="-10"/>
                <w:sz w:val="18"/>
              </w:rPr>
              <w:t>-</w:t>
            </w:r>
          </w:p>
        </w:tc>
      </w:tr>
    </w:tbl>
    <w:p>
      <w:pPr>
        <w:pStyle w:val="BodyText"/>
      </w:pPr>
    </w:p>
    <w:p>
      <w:pPr>
        <w:pStyle w:val="BodyText"/>
        <w:spacing w:before="18"/>
      </w:pPr>
      <w:r>
        <w:rPr/>
        <mc:AlternateContent>
          <mc:Choice Requires="wps">
            <w:drawing>
              <wp:anchor distT="0" distB="0" distL="0" distR="0" allowOverlap="1" layoutInCell="1" locked="0" behindDoc="1" simplePos="0" relativeHeight="487747072">
                <wp:simplePos x="0" y="0"/>
                <wp:positionH relativeFrom="page">
                  <wp:posOffset>1062227</wp:posOffset>
                </wp:positionH>
                <wp:positionV relativeFrom="paragraph">
                  <wp:posOffset>181901</wp:posOffset>
                </wp:positionV>
                <wp:extent cx="5648325" cy="231775"/>
                <wp:effectExtent l="0" t="0" r="0" b="0"/>
                <wp:wrapTopAndBottom/>
                <wp:docPr id="392" name="Textbox 392"/>
                <wp:cNvGraphicFramePr>
                  <a:graphicFrameLocks/>
                </wp:cNvGraphicFramePr>
                <a:graphic>
                  <a:graphicData uri="http://schemas.microsoft.com/office/word/2010/wordprocessingShape">
                    <wps:wsp>
                      <wps:cNvPr id="392" name="Textbox 392"/>
                      <wps:cNvSpPr txBox="1"/>
                      <wps:spPr>
                        <a:xfrm>
                          <a:off x="0" y="0"/>
                          <a:ext cx="5648325" cy="231775"/>
                        </a:xfrm>
                        <a:prstGeom prst="rect">
                          <a:avLst/>
                        </a:prstGeom>
                        <a:solidFill>
                          <a:srgbClr val="366091"/>
                        </a:solidFill>
                      </wps:spPr>
                      <wps:txbx>
                        <w:txbxContent>
                          <w:p>
                            <w:pPr>
                              <w:pStyle w:val="BodyText"/>
                              <w:spacing w:line="243" w:lineRule="exact"/>
                              <w:ind w:left="28"/>
                              <w:rPr>
                                <w:color w:val="000000"/>
                              </w:rPr>
                            </w:pPr>
                            <w:r>
                              <w:rPr>
                                <w:color w:val="FFFFFF"/>
                              </w:rPr>
                              <w:t>Información</w:t>
                            </w:r>
                            <w:r>
                              <w:rPr>
                                <w:color w:val="FFFFFF"/>
                                <w:spacing w:val="-6"/>
                              </w:rPr>
                              <w:t> </w:t>
                            </w:r>
                            <w:r>
                              <w:rPr>
                                <w:color w:val="FFFFFF"/>
                              </w:rPr>
                              <w:t>a</w:t>
                            </w:r>
                            <w:r>
                              <w:rPr>
                                <w:color w:val="FFFFFF"/>
                                <w:spacing w:val="-4"/>
                              </w:rPr>
                              <w:t> </w:t>
                            </w:r>
                            <w:r>
                              <w:rPr>
                                <w:color w:val="FFFFFF"/>
                                <w:spacing w:val="-2"/>
                              </w:rPr>
                              <w:t>revelar</w:t>
                            </w:r>
                          </w:p>
                        </w:txbxContent>
                      </wps:txbx>
                      <wps:bodyPr wrap="square" lIns="0" tIns="0" rIns="0" bIns="0" rtlCol="0">
                        <a:noAutofit/>
                      </wps:bodyPr>
                    </wps:wsp>
                  </a:graphicData>
                </a:graphic>
              </wp:anchor>
            </w:drawing>
          </mc:Choice>
          <mc:Fallback>
            <w:pict>
              <v:shape style="position:absolute;margin-left:83.639999pt;margin-top:14.322979pt;width:444.75pt;height:18.25pt;mso-position-horizontal-relative:page;mso-position-vertical-relative:paragraph;z-index:-15569408;mso-wrap-distance-left:0;mso-wrap-distance-right:0" type="#_x0000_t202" id="docshape388" filled="true" fillcolor="#366091" stroked="false">
                <v:textbox inset="0,0,0,0">
                  <w:txbxContent>
                    <w:p>
                      <w:pPr>
                        <w:pStyle w:val="BodyText"/>
                        <w:spacing w:line="243" w:lineRule="exact"/>
                        <w:ind w:left="28"/>
                        <w:rPr>
                          <w:color w:val="000000"/>
                        </w:rPr>
                      </w:pPr>
                      <w:r>
                        <w:rPr>
                          <w:color w:val="FFFFFF"/>
                        </w:rPr>
                        <w:t>Información</w:t>
                      </w:r>
                      <w:r>
                        <w:rPr>
                          <w:color w:val="FFFFFF"/>
                          <w:spacing w:val="-6"/>
                        </w:rPr>
                        <w:t> </w:t>
                      </w:r>
                      <w:r>
                        <w:rPr>
                          <w:color w:val="FFFFFF"/>
                        </w:rPr>
                        <w:t>a</w:t>
                      </w:r>
                      <w:r>
                        <w:rPr>
                          <w:color w:val="FFFFFF"/>
                          <w:spacing w:val="-4"/>
                        </w:rPr>
                        <w:t> </w:t>
                      </w:r>
                      <w:r>
                        <w:rPr>
                          <w:color w:val="FFFFFF"/>
                          <w:spacing w:val="-2"/>
                        </w:rPr>
                        <w:t>revelar</w:t>
                      </w:r>
                    </w:p>
                  </w:txbxContent>
                </v:textbox>
                <v:fill type="solid"/>
                <w10:wrap type="topAndBottom"/>
              </v:shape>
            </w:pict>
          </mc:Fallback>
        </mc:AlternateContent>
      </w:r>
    </w:p>
    <w:p>
      <w:pPr>
        <w:pStyle w:val="ListParagraph"/>
        <w:numPr>
          <w:ilvl w:val="0"/>
          <w:numId w:val="46"/>
        </w:numPr>
        <w:tabs>
          <w:tab w:pos="1906" w:val="left" w:leader="none"/>
        </w:tabs>
        <w:spacing w:line="240" w:lineRule="auto" w:before="160" w:after="0"/>
        <w:ind w:left="1906" w:right="0" w:hanging="205"/>
        <w:jc w:val="left"/>
        <w:rPr>
          <w:sz w:val="20"/>
        </w:rPr>
      </w:pPr>
      <w:r>
        <w:rPr>
          <w:sz w:val="20"/>
          <w:u w:val="single"/>
        </w:rPr>
        <w:t>Bases</w:t>
      </w:r>
      <w:r>
        <w:rPr>
          <w:spacing w:val="-5"/>
          <w:sz w:val="20"/>
          <w:u w:val="single"/>
        </w:rPr>
        <w:t> </w:t>
      </w:r>
      <w:r>
        <w:rPr>
          <w:sz w:val="20"/>
          <w:u w:val="single"/>
        </w:rPr>
        <w:t>Presupuestarias</w:t>
      </w:r>
      <w:r>
        <w:rPr>
          <w:spacing w:val="-6"/>
          <w:sz w:val="20"/>
          <w:u w:val="single"/>
        </w:rPr>
        <w:t> </w:t>
      </w:r>
      <w:r>
        <w:rPr>
          <w:sz w:val="20"/>
          <w:u w:val="single"/>
        </w:rPr>
        <w:t>y</w:t>
      </w:r>
      <w:r>
        <w:rPr>
          <w:spacing w:val="-6"/>
          <w:sz w:val="20"/>
          <w:u w:val="single"/>
        </w:rPr>
        <w:t> </w:t>
      </w:r>
      <w:r>
        <w:rPr>
          <w:sz w:val="20"/>
          <w:u w:val="single"/>
        </w:rPr>
        <w:t>Contables</w:t>
      </w:r>
      <w:r>
        <w:rPr>
          <w:spacing w:val="-5"/>
          <w:sz w:val="20"/>
          <w:u w:val="single"/>
        </w:rPr>
        <w:t> </w:t>
      </w:r>
      <w:r>
        <w:rPr>
          <w:sz w:val="20"/>
          <w:u w:val="single"/>
        </w:rPr>
        <w:t>(Párrafo</w:t>
      </w:r>
      <w:r>
        <w:rPr>
          <w:spacing w:val="-7"/>
          <w:sz w:val="20"/>
          <w:u w:val="single"/>
        </w:rPr>
        <w:t> </w:t>
      </w:r>
      <w:r>
        <w:rPr>
          <w:spacing w:val="-5"/>
          <w:sz w:val="20"/>
          <w:u w:val="single"/>
        </w:rPr>
        <w:t>39</w:t>
      </w:r>
    </w:p>
    <w:p>
      <w:pPr>
        <w:pStyle w:val="ListParagraph"/>
        <w:spacing w:after="0" w:line="240" w:lineRule="auto"/>
        <w:jc w:val="left"/>
        <w:rPr>
          <w:sz w:val="20"/>
        </w:rPr>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706120"/>
                <wp:effectExtent l="9525" t="0" r="1270" b="8254"/>
                <wp:docPr id="393" name="Textbox 393"/>
                <wp:cNvGraphicFramePr>
                  <a:graphicFrameLocks/>
                </wp:cNvGraphicFramePr>
                <a:graphic>
                  <a:graphicData uri="http://schemas.microsoft.com/office/word/2010/wordprocessingShape">
                    <wps:wsp>
                      <wps:cNvPr id="393" name="Textbox 393"/>
                      <wps:cNvSpPr txBox="1"/>
                      <wps:spPr>
                        <a:xfrm>
                          <a:off x="0" y="0"/>
                          <a:ext cx="5713730" cy="706120"/>
                        </a:xfrm>
                        <a:prstGeom prst="rect">
                          <a:avLst/>
                        </a:prstGeom>
                        <a:ln w="6095">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81"/>
                            </w:pPr>
                            <w:r>
                              <w:rPr/>
                              <w:t>El</w:t>
                            </w:r>
                            <w:r>
                              <w:rPr>
                                <w:spacing w:val="-6"/>
                              </w:rPr>
                              <w:t> </w:t>
                            </w:r>
                            <w:r>
                              <w:rPr/>
                              <w:t>presupuesto</w:t>
                            </w:r>
                            <w:r>
                              <w:rPr>
                                <w:spacing w:val="-7"/>
                              </w:rPr>
                              <w:t> </w:t>
                            </w:r>
                            <w:r>
                              <w:rPr/>
                              <w:t>se</w:t>
                            </w:r>
                            <w:r>
                              <w:rPr>
                                <w:spacing w:val="-7"/>
                              </w:rPr>
                              <w:t> </w:t>
                            </w:r>
                            <w:r>
                              <w:rPr/>
                              <w:t>formula</w:t>
                            </w:r>
                            <w:r>
                              <w:rPr>
                                <w:spacing w:val="-6"/>
                              </w:rPr>
                              <w:t> </w:t>
                            </w:r>
                            <w:r>
                              <w:rPr/>
                              <w:t>y</w:t>
                            </w:r>
                            <w:r>
                              <w:rPr>
                                <w:spacing w:val="-6"/>
                              </w:rPr>
                              <w:t> </w:t>
                            </w:r>
                            <w:r>
                              <w:rPr/>
                              <w:t>ejecuta</w:t>
                            </w:r>
                            <w:r>
                              <w:rPr>
                                <w:spacing w:val="-6"/>
                              </w:rPr>
                              <w:t> </w:t>
                            </w:r>
                            <w:r>
                              <w:rPr/>
                              <w:t>bajo</w:t>
                            </w:r>
                            <w:r>
                              <w:rPr>
                                <w:spacing w:val="-6"/>
                              </w:rPr>
                              <w:t> </w:t>
                            </w:r>
                            <w:r>
                              <w:rPr/>
                              <w:t>el</w:t>
                            </w:r>
                            <w:r>
                              <w:rPr>
                                <w:spacing w:val="-6"/>
                              </w:rPr>
                              <w:t> </w:t>
                            </w:r>
                            <w:r>
                              <w:rPr/>
                              <w:t>supuesto</w:t>
                            </w:r>
                            <w:r>
                              <w:rPr>
                                <w:spacing w:val="-7"/>
                              </w:rPr>
                              <w:t> </w:t>
                            </w:r>
                            <w:r>
                              <w:rPr/>
                              <w:t>de</w:t>
                            </w:r>
                            <w:r>
                              <w:rPr>
                                <w:spacing w:val="-7"/>
                              </w:rPr>
                              <w:t> </w:t>
                            </w:r>
                            <w:r>
                              <w:rPr/>
                              <w:t>efectivo,</w:t>
                            </w:r>
                            <w:r>
                              <w:rPr>
                                <w:spacing w:val="-6"/>
                              </w:rPr>
                              <w:t> </w:t>
                            </w:r>
                            <w:r>
                              <w:rPr/>
                              <w:t>a</w:t>
                            </w:r>
                            <w:r>
                              <w:rPr>
                                <w:spacing w:val="-6"/>
                              </w:rPr>
                              <w:t> </w:t>
                            </w:r>
                            <w:r>
                              <w:rPr/>
                              <w:t>diferencia</w:t>
                            </w:r>
                            <w:r>
                              <w:rPr>
                                <w:spacing w:val="-6"/>
                              </w:rPr>
                              <w:t> </w:t>
                            </w:r>
                            <w:r>
                              <w:rPr/>
                              <w:t>de</w:t>
                            </w:r>
                            <w:r>
                              <w:rPr>
                                <w:spacing w:val="-6"/>
                              </w:rPr>
                              <w:t> </w:t>
                            </w:r>
                            <w:r>
                              <w:rPr/>
                              <w:t>los</w:t>
                            </w:r>
                            <w:r>
                              <w:rPr>
                                <w:spacing w:val="-6"/>
                              </w:rPr>
                              <w:t> </w:t>
                            </w:r>
                            <w:r>
                              <w:rPr/>
                              <w:t>estados</w:t>
                            </w:r>
                            <w:r>
                              <w:rPr>
                                <w:spacing w:val="-4"/>
                              </w:rPr>
                              <w:t> </w:t>
                            </w:r>
                            <w:r>
                              <w:rPr/>
                              <w:t>financieros</w:t>
                            </w:r>
                            <w:r>
                              <w:rPr>
                                <w:spacing w:val="-4"/>
                              </w:rPr>
                              <w:t> </w:t>
                            </w:r>
                            <w:r>
                              <w:rPr/>
                              <w:t>para los cuales se utiliza la base de acumulación o devengo.</w:t>
                            </w:r>
                          </w:p>
                        </w:txbxContent>
                      </wps:txbx>
                      <wps:bodyPr wrap="square" lIns="0" tIns="0" rIns="0" bIns="0" rtlCol="0">
                        <a:noAutofit/>
                      </wps:bodyPr>
                    </wps:wsp>
                  </a:graphicData>
                </a:graphic>
              </wp:inline>
            </w:drawing>
          </mc:Choice>
          <mc:Fallback>
            <w:pict>
              <v:shape style="width:449.9pt;height:55.6pt;mso-position-horizontal-relative:char;mso-position-vertical-relative:line" type="#_x0000_t202" id="docshape389" filled="false" stroked="true" strokeweight=".479966pt" strokecolor="#000000">
                <w10:anchorlock/>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81"/>
                      </w:pPr>
                      <w:r>
                        <w:rPr/>
                        <w:t>El</w:t>
                      </w:r>
                      <w:r>
                        <w:rPr>
                          <w:spacing w:val="-6"/>
                        </w:rPr>
                        <w:t> </w:t>
                      </w:r>
                      <w:r>
                        <w:rPr/>
                        <w:t>presupuesto</w:t>
                      </w:r>
                      <w:r>
                        <w:rPr>
                          <w:spacing w:val="-7"/>
                        </w:rPr>
                        <w:t> </w:t>
                      </w:r>
                      <w:r>
                        <w:rPr/>
                        <w:t>se</w:t>
                      </w:r>
                      <w:r>
                        <w:rPr>
                          <w:spacing w:val="-7"/>
                        </w:rPr>
                        <w:t> </w:t>
                      </w:r>
                      <w:r>
                        <w:rPr/>
                        <w:t>formula</w:t>
                      </w:r>
                      <w:r>
                        <w:rPr>
                          <w:spacing w:val="-6"/>
                        </w:rPr>
                        <w:t> </w:t>
                      </w:r>
                      <w:r>
                        <w:rPr/>
                        <w:t>y</w:t>
                      </w:r>
                      <w:r>
                        <w:rPr>
                          <w:spacing w:val="-6"/>
                        </w:rPr>
                        <w:t> </w:t>
                      </w:r>
                      <w:r>
                        <w:rPr/>
                        <w:t>ejecuta</w:t>
                      </w:r>
                      <w:r>
                        <w:rPr>
                          <w:spacing w:val="-6"/>
                        </w:rPr>
                        <w:t> </w:t>
                      </w:r>
                      <w:r>
                        <w:rPr/>
                        <w:t>bajo</w:t>
                      </w:r>
                      <w:r>
                        <w:rPr>
                          <w:spacing w:val="-6"/>
                        </w:rPr>
                        <w:t> </w:t>
                      </w:r>
                      <w:r>
                        <w:rPr/>
                        <w:t>el</w:t>
                      </w:r>
                      <w:r>
                        <w:rPr>
                          <w:spacing w:val="-6"/>
                        </w:rPr>
                        <w:t> </w:t>
                      </w:r>
                      <w:r>
                        <w:rPr/>
                        <w:t>supuesto</w:t>
                      </w:r>
                      <w:r>
                        <w:rPr>
                          <w:spacing w:val="-7"/>
                        </w:rPr>
                        <w:t> </w:t>
                      </w:r>
                      <w:r>
                        <w:rPr/>
                        <w:t>de</w:t>
                      </w:r>
                      <w:r>
                        <w:rPr>
                          <w:spacing w:val="-7"/>
                        </w:rPr>
                        <w:t> </w:t>
                      </w:r>
                      <w:r>
                        <w:rPr/>
                        <w:t>efectivo,</w:t>
                      </w:r>
                      <w:r>
                        <w:rPr>
                          <w:spacing w:val="-6"/>
                        </w:rPr>
                        <w:t> </w:t>
                      </w:r>
                      <w:r>
                        <w:rPr/>
                        <w:t>a</w:t>
                      </w:r>
                      <w:r>
                        <w:rPr>
                          <w:spacing w:val="-6"/>
                        </w:rPr>
                        <w:t> </w:t>
                      </w:r>
                      <w:r>
                        <w:rPr/>
                        <w:t>diferencia</w:t>
                      </w:r>
                      <w:r>
                        <w:rPr>
                          <w:spacing w:val="-6"/>
                        </w:rPr>
                        <w:t> </w:t>
                      </w:r>
                      <w:r>
                        <w:rPr/>
                        <w:t>de</w:t>
                      </w:r>
                      <w:r>
                        <w:rPr>
                          <w:spacing w:val="-6"/>
                        </w:rPr>
                        <w:t> </w:t>
                      </w:r>
                      <w:r>
                        <w:rPr/>
                        <w:t>los</w:t>
                      </w:r>
                      <w:r>
                        <w:rPr>
                          <w:spacing w:val="-6"/>
                        </w:rPr>
                        <w:t> </w:t>
                      </w:r>
                      <w:r>
                        <w:rPr/>
                        <w:t>estados</w:t>
                      </w:r>
                      <w:r>
                        <w:rPr>
                          <w:spacing w:val="-4"/>
                        </w:rPr>
                        <w:t> </w:t>
                      </w:r>
                      <w:r>
                        <w:rPr/>
                        <w:t>financieros</w:t>
                      </w:r>
                      <w:r>
                        <w:rPr>
                          <w:spacing w:val="-4"/>
                        </w:rPr>
                        <w:t> </w:t>
                      </w:r>
                      <w:r>
                        <w:rPr/>
                        <w:t>para los cuales se utiliza la base de acumulación o devengo.</w:t>
                      </w:r>
                    </w:p>
                  </w:txbxContent>
                </v:textbox>
                <v:stroke dashstyle="solid"/>
              </v:shape>
            </w:pict>
          </mc:Fallback>
        </mc:AlternateContent>
      </w:r>
      <w:r>
        <w:rPr>
          <w:sz w:val="20"/>
        </w:rPr>
      </w:r>
    </w:p>
    <w:p>
      <w:pPr>
        <w:pStyle w:val="BodyText"/>
        <w:spacing w:before="86"/>
      </w:pPr>
    </w:p>
    <w:p>
      <w:pPr>
        <w:pStyle w:val="ListParagraph"/>
        <w:numPr>
          <w:ilvl w:val="0"/>
          <w:numId w:val="46"/>
        </w:numPr>
        <w:tabs>
          <w:tab w:pos="2060" w:val="left" w:leader="none"/>
        </w:tabs>
        <w:spacing w:line="240" w:lineRule="auto" w:before="0" w:after="0"/>
        <w:ind w:left="2060" w:right="0" w:hanging="359"/>
        <w:jc w:val="left"/>
        <w:rPr>
          <w:sz w:val="20"/>
        </w:rPr>
      </w:pPr>
      <w:r>
        <w:rPr>
          <w:sz w:val="20"/>
          <w:u w:val="single"/>
        </w:rPr>
        <w:t>Periodo</w:t>
      </w:r>
      <w:r>
        <w:rPr>
          <w:spacing w:val="-4"/>
          <w:sz w:val="20"/>
          <w:u w:val="single"/>
        </w:rPr>
        <w:t> </w:t>
      </w:r>
      <w:r>
        <w:rPr>
          <w:sz w:val="20"/>
          <w:u w:val="single"/>
        </w:rPr>
        <w:t>del</w:t>
      </w:r>
      <w:r>
        <w:rPr>
          <w:spacing w:val="-7"/>
          <w:sz w:val="20"/>
          <w:u w:val="single"/>
        </w:rPr>
        <w:t> </w:t>
      </w:r>
      <w:r>
        <w:rPr>
          <w:sz w:val="20"/>
          <w:u w:val="single"/>
        </w:rPr>
        <w:t>Presupuesto</w:t>
      </w:r>
      <w:r>
        <w:rPr>
          <w:spacing w:val="-3"/>
          <w:sz w:val="20"/>
          <w:u w:val="single"/>
        </w:rPr>
        <w:t> </w:t>
      </w:r>
      <w:r>
        <w:rPr>
          <w:sz w:val="20"/>
          <w:u w:val="single"/>
        </w:rPr>
        <w:t>Aprobado</w:t>
      </w:r>
      <w:r>
        <w:rPr>
          <w:spacing w:val="-7"/>
          <w:sz w:val="20"/>
          <w:u w:val="single"/>
        </w:rPr>
        <w:t> </w:t>
      </w:r>
      <w:r>
        <w:rPr>
          <w:sz w:val="20"/>
          <w:u w:val="single"/>
        </w:rPr>
        <w:t>(Párrafo</w:t>
      </w:r>
      <w:r>
        <w:rPr>
          <w:spacing w:val="-6"/>
          <w:sz w:val="20"/>
          <w:u w:val="single"/>
        </w:rPr>
        <w:t> </w:t>
      </w:r>
      <w:r>
        <w:rPr>
          <w:spacing w:val="-5"/>
          <w:sz w:val="20"/>
          <w:u w:val="single"/>
        </w:rPr>
        <w:t>43)</w:t>
      </w:r>
    </w:p>
    <w:p>
      <w:pPr>
        <w:pStyle w:val="BodyText"/>
        <w:spacing w:before="14"/>
      </w:pPr>
      <w:r>
        <w:rPr/>
        <mc:AlternateContent>
          <mc:Choice Requires="wps">
            <w:drawing>
              <wp:anchor distT="0" distB="0" distL="0" distR="0" allowOverlap="1" layoutInCell="1" locked="0" behindDoc="1" simplePos="0" relativeHeight="487748096">
                <wp:simplePos x="0" y="0"/>
                <wp:positionH relativeFrom="page">
                  <wp:posOffset>1080516</wp:posOffset>
                </wp:positionH>
                <wp:positionV relativeFrom="paragraph">
                  <wp:posOffset>182446</wp:posOffset>
                </wp:positionV>
                <wp:extent cx="5713730" cy="472440"/>
                <wp:effectExtent l="0" t="0" r="0" b="0"/>
                <wp:wrapTopAndBottom/>
                <wp:docPr id="394" name="Textbox 394"/>
                <wp:cNvGraphicFramePr>
                  <a:graphicFrameLocks/>
                </wp:cNvGraphicFramePr>
                <a:graphic>
                  <a:graphicData uri="http://schemas.microsoft.com/office/word/2010/wordprocessingShape">
                    <wps:wsp>
                      <wps:cNvPr id="394" name="Textbox 394"/>
                      <wps:cNvSpPr txBox="1"/>
                      <wps:spPr>
                        <a:xfrm>
                          <a:off x="0" y="0"/>
                          <a:ext cx="5713730" cy="472440"/>
                        </a:xfrm>
                        <a:prstGeom prst="rect">
                          <a:avLst/>
                        </a:prstGeom>
                        <a:ln w="6095">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0"/>
                              <w:ind w:left="103"/>
                            </w:pPr>
                            <w:r>
                              <w:rPr/>
                              <w:t>El</w:t>
                            </w:r>
                            <w:r>
                              <w:rPr>
                                <w:spacing w:val="-4"/>
                              </w:rPr>
                              <w:t> </w:t>
                            </w:r>
                            <w:r>
                              <w:rPr/>
                              <w:t>periodo</w:t>
                            </w:r>
                            <w:r>
                              <w:rPr>
                                <w:spacing w:val="-1"/>
                              </w:rPr>
                              <w:t> </w:t>
                            </w:r>
                            <w:r>
                              <w:rPr/>
                              <w:t>del</w:t>
                            </w:r>
                            <w:r>
                              <w:rPr>
                                <w:spacing w:val="-4"/>
                              </w:rPr>
                              <w:t> </w:t>
                            </w:r>
                            <w:r>
                              <w:rPr/>
                              <w:t>presupuesto</w:t>
                            </w:r>
                            <w:r>
                              <w:rPr>
                                <w:spacing w:val="-2"/>
                              </w:rPr>
                              <w:t> </w:t>
                            </w:r>
                            <w:r>
                              <w:rPr/>
                              <w:t>aprobado</w:t>
                            </w:r>
                            <w:r>
                              <w:rPr>
                                <w:spacing w:val="-4"/>
                              </w:rPr>
                              <w:t> </w:t>
                            </w:r>
                            <w:r>
                              <w:rPr/>
                              <w:t>es</w:t>
                            </w:r>
                            <w:r>
                              <w:rPr>
                                <w:spacing w:val="-3"/>
                              </w:rPr>
                              <w:t> </w:t>
                            </w:r>
                            <w:r>
                              <w:rPr/>
                              <w:t>del</w:t>
                            </w:r>
                            <w:r>
                              <w:rPr>
                                <w:spacing w:val="-4"/>
                              </w:rPr>
                              <w:t> </w:t>
                            </w:r>
                            <w:r>
                              <w:rPr/>
                              <w:t>1</w:t>
                            </w:r>
                            <w:r>
                              <w:rPr>
                                <w:spacing w:val="-4"/>
                              </w:rPr>
                              <w:t> </w:t>
                            </w:r>
                            <w:r>
                              <w:rPr/>
                              <w:t>de</w:t>
                            </w:r>
                            <w:r>
                              <w:rPr>
                                <w:spacing w:val="-5"/>
                              </w:rPr>
                              <w:t> </w:t>
                            </w:r>
                            <w:r>
                              <w:rPr/>
                              <w:t>enero</w:t>
                            </w:r>
                            <w:r>
                              <w:rPr>
                                <w:spacing w:val="-1"/>
                              </w:rPr>
                              <w:t> </w:t>
                            </w:r>
                            <w:r>
                              <w:rPr/>
                              <w:t>al</w:t>
                            </w:r>
                            <w:r>
                              <w:rPr>
                                <w:spacing w:val="-4"/>
                              </w:rPr>
                              <w:t> </w:t>
                            </w:r>
                            <w:r>
                              <w:rPr/>
                              <w:t>31</w:t>
                            </w:r>
                            <w:r>
                              <w:rPr>
                                <w:spacing w:val="-4"/>
                              </w:rPr>
                              <w:t> </w:t>
                            </w:r>
                            <w:r>
                              <w:rPr/>
                              <w:t>de</w:t>
                            </w:r>
                            <w:r>
                              <w:rPr>
                                <w:spacing w:val="-4"/>
                              </w:rPr>
                              <w:t> </w:t>
                            </w:r>
                            <w:r>
                              <w:rPr/>
                              <w:t>diciembre</w:t>
                            </w:r>
                            <w:r>
                              <w:rPr>
                                <w:spacing w:val="-5"/>
                              </w:rPr>
                              <w:t> </w:t>
                            </w:r>
                            <w:r>
                              <w:rPr/>
                              <w:t>de</w:t>
                            </w:r>
                            <w:r>
                              <w:rPr>
                                <w:spacing w:val="-4"/>
                              </w:rPr>
                              <w:t> </w:t>
                            </w:r>
                            <w:r>
                              <w:rPr>
                                <w:spacing w:val="-2"/>
                              </w:rPr>
                              <w:t>2026.</w:t>
                            </w:r>
                          </w:p>
                        </w:txbxContent>
                      </wps:txbx>
                      <wps:bodyPr wrap="square" lIns="0" tIns="0" rIns="0" bIns="0" rtlCol="0">
                        <a:noAutofit/>
                      </wps:bodyPr>
                    </wps:wsp>
                  </a:graphicData>
                </a:graphic>
              </wp:anchor>
            </w:drawing>
          </mc:Choice>
          <mc:Fallback>
            <w:pict>
              <v:shape style="position:absolute;margin-left:85.080002pt;margin-top:14.3659pt;width:449.9pt;height:37.2pt;mso-position-horizontal-relative:page;mso-position-vertical-relative:paragraph;z-index:-15568384;mso-wrap-distance-left:0;mso-wrap-distance-right:0" type="#_x0000_t202" id="docshape390" filled="false" stroked="true" strokeweight=".479966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0"/>
                        <w:ind w:left="103"/>
                      </w:pPr>
                      <w:r>
                        <w:rPr/>
                        <w:t>El</w:t>
                      </w:r>
                      <w:r>
                        <w:rPr>
                          <w:spacing w:val="-4"/>
                        </w:rPr>
                        <w:t> </w:t>
                      </w:r>
                      <w:r>
                        <w:rPr/>
                        <w:t>periodo</w:t>
                      </w:r>
                      <w:r>
                        <w:rPr>
                          <w:spacing w:val="-1"/>
                        </w:rPr>
                        <w:t> </w:t>
                      </w:r>
                      <w:r>
                        <w:rPr/>
                        <w:t>del</w:t>
                      </w:r>
                      <w:r>
                        <w:rPr>
                          <w:spacing w:val="-4"/>
                        </w:rPr>
                        <w:t> </w:t>
                      </w:r>
                      <w:r>
                        <w:rPr/>
                        <w:t>presupuesto</w:t>
                      </w:r>
                      <w:r>
                        <w:rPr>
                          <w:spacing w:val="-2"/>
                        </w:rPr>
                        <w:t> </w:t>
                      </w:r>
                      <w:r>
                        <w:rPr/>
                        <w:t>aprobado</w:t>
                      </w:r>
                      <w:r>
                        <w:rPr>
                          <w:spacing w:val="-4"/>
                        </w:rPr>
                        <w:t> </w:t>
                      </w:r>
                      <w:r>
                        <w:rPr/>
                        <w:t>es</w:t>
                      </w:r>
                      <w:r>
                        <w:rPr>
                          <w:spacing w:val="-3"/>
                        </w:rPr>
                        <w:t> </w:t>
                      </w:r>
                      <w:r>
                        <w:rPr/>
                        <w:t>del</w:t>
                      </w:r>
                      <w:r>
                        <w:rPr>
                          <w:spacing w:val="-4"/>
                        </w:rPr>
                        <w:t> </w:t>
                      </w:r>
                      <w:r>
                        <w:rPr/>
                        <w:t>1</w:t>
                      </w:r>
                      <w:r>
                        <w:rPr>
                          <w:spacing w:val="-4"/>
                        </w:rPr>
                        <w:t> </w:t>
                      </w:r>
                      <w:r>
                        <w:rPr/>
                        <w:t>de</w:t>
                      </w:r>
                      <w:r>
                        <w:rPr>
                          <w:spacing w:val="-5"/>
                        </w:rPr>
                        <w:t> </w:t>
                      </w:r>
                      <w:r>
                        <w:rPr/>
                        <w:t>enero</w:t>
                      </w:r>
                      <w:r>
                        <w:rPr>
                          <w:spacing w:val="-1"/>
                        </w:rPr>
                        <w:t> </w:t>
                      </w:r>
                      <w:r>
                        <w:rPr/>
                        <w:t>al</w:t>
                      </w:r>
                      <w:r>
                        <w:rPr>
                          <w:spacing w:val="-4"/>
                        </w:rPr>
                        <w:t> </w:t>
                      </w:r>
                      <w:r>
                        <w:rPr/>
                        <w:t>31</w:t>
                      </w:r>
                      <w:r>
                        <w:rPr>
                          <w:spacing w:val="-4"/>
                        </w:rPr>
                        <w:t> </w:t>
                      </w:r>
                      <w:r>
                        <w:rPr/>
                        <w:t>de</w:t>
                      </w:r>
                      <w:r>
                        <w:rPr>
                          <w:spacing w:val="-4"/>
                        </w:rPr>
                        <w:t> </w:t>
                      </w:r>
                      <w:r>
                        <w:rPr/>
                        <w:t>diciembre</w:t>
                      </w:r>
                      <w:r>
                        <w:rPr>
                          <w:spacing w:val="-5"/>
                        </w:rPr>
                        <w:t> </w:t>
                      </w:r>
                      <w:r>
                        <w:rPr/>
                        <w:t>de</w:t>
                      </w:r>
                      <w:r>
                        <w:rPr>
                          <w:spacing w:val="-4"/>
                        </w:rPr>
                        <w:t> </w:t>
                      </w:r>
                      <w:r>
                        <w:rPr>
                          <w:spacing w:val="-2"/>
                        </w:rPr>
                        <w:t>2026.</w:t>
                      </w:r>
                    </w:p>
                  </w:txbxContent>
                </v:textbox>
                <v:stroke dashstyle="solid"/>
                <w10:wrap type="topAndBottom"/>
              </v:shape>
            </w:pict>
          </mc:Fallback>
        </mc:AlternateContent>
      </w:r>
    </w:p>
    <w:p>
      <w:pPr>
        <w:pStyle w:val="BodyText"/>
        <w:spacing w:before="124"/>
      </w:pPr>
    </w:p>
    <w:p>
      <w:pPr>
        <w:pStyle w:val="ListParagraph"/>
        <w:numPr>
          <w:ilvl w:val="0"/>
          <w:numId w:val="46"/>
        </w:numPr>
        <w:tabs>
          <w:tab w:pos="2061" w:val="left" w:leader="none"/>
        </w:tabs>
        <w:spacing w:line="240" w:lineRule="auto" w:before="0" w:after="0"/>
        <w:ind w:left="2061" w:right="0" w:hanging="360"/>
        <w:jc w:val="left"/>
        <w:rPr>
          <w:sz w:val="20"/>
        </w:rPr>
      </w:pPr>
      <w:r>
        <w:rPr>
          <w:sz w:val="20"/>
          <w:u w:val="single"/>
        </w:rPr>
        <w:t>Presupuesto</w:t>
      </w:r>
      <w:r>
        <w:rPr>
          <w:spacing w:val="-6"/>
          <w:sz w:val="20"/>
          <w:u w:val="single"/>
        </w:rPr>
        <w:t> </w:t>
      </w:r>
      <w:r>
        <w:rPr>
          <w:sz w:val="20"/>
          <w:u w:val="single"/>
        </w:rPr>
        <w:t>Ordinario</w:t>
      </w:r>
      <w:r>
        <w:rPr>
          <w:spacing w:val="-7"/>
          <w:sz w:val="20"/>
          <w:u w:val="single"/>
        </w:rPr>
        <w:t> </w:t>
      </w:r>
      <w:r>
        <w:rPr>
          <w:spacing w:val="-4"/>
          <w:sz w:val="20"/>
          <w:u w:val="single"/>
        </w:rPr>
        <w:t>2026</w:t>
      </w:r>
    </w:p>
    <w:p>
      <w:pPr>
        <w:pStyle w:val="BodyText"/>
        <w:spacing w:before="16"/>
      </w:pPr>
      <w:r>
        <w:rPr/>
        <mc:AlternateContent>
          <mc:Choice Requires="wps">
            <w:drawing>
              <wp:anchor distT="0" distB="0" distL="0" distR="0" allowOverlap="1" layoutInCell="1" locked="0" behindDoc="1" simplePos="0" relativeHeight="487748608">
                <wp:simplePos x="0" y="0"/>
                <wp:positionH relativeFrom="page">
                  <wp:posOffset>1080516</wp:posOffset>
                </wp:positionH>
                <wp:positionV relativeFrom="paragraph">
                  <wp:posOffset>184225</wp:posOffset>
                </wp:positionV>
                <wp:extent cx="5713730" cy="1169035"/>
                <wp:effectExtent l="0" t="0" r="0" b="0"/>
                <wp:wrapTopAndBottom/>
                <wp:docPr id="395" name="Textbox 395"/>
                <wp:cNvGraphicFramePr>
                  <a:graphicFrameLocks/>
                </wp:cNvGraphicFramePr>
                <a:graphic>
                  <a:graphicData uri="http://schemas.microsoft.com/office/word/2010/wordprocessingShape">
                    <wps:wsp>
                      <wps:cNvPr id="395" name="Textbox 395"/>
                      <wps:cNvSpPr txBox="1"/>
                      <wps:spPr>
                        <a:xfrm>
                          <a:off x="0" y="0"/>
                          <a:ext cx="5713730" cy="116903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81"/>
                            </w:pPr>
                            <w:r>
                              <w:rPr/>
                              <w:t>El</w:t>
                            </w:r>
                            <w:r>
                              <w:rPr>
                                <w:spacing w:val="40"/>
                              </w:rPr>
                              <w:t> </w:t>
                            </w:r>
                            <w:r>
                              <w:rPr/>
                              <w:t>presupuesto</w:t>
                            </w:r>
                            <w:r>
                              <w:rPr>
                                <w:spacing w:val="40"/>
                              </w:rPr>
                              <w:t> </w:t>
                            </w:r>
                            <w:r>
                              <w:rPr/>
                              <w:t>ordinario</w:t>
                            </w:r>
                            <w:r>
                              <w:rPr>
                                <w:spacing w:val="40"/>
                              </w:rPr>
                              <w:t> </w:t>
                            </w:r>
                            <w:r>
                              <w:rPr/>
                              <w:t>de</w:t>
                            </w:r>
                            <w:r>
                              <w:rPr>
                                <w:spacing w:val="38"/>
                              </w:rPr>
                              <w:t> </w:t>
                            </w:r>
                            <w:r>
                              <w:rPr/>
                              <w:t>la</w:t>
                            </w:r>
                            <w:r>
                              <w:rPr>
                                <w:spacing w:val="38"/>
                              </w:rPr>
                              <w:t> </w:t>
                            </w:r>
                            <w:r>
                              <w:rPr/>
                              <w:t>Contraloría</w:t>
                            </w:r>
                            <w:r>
                              <w:rPr>
                                <w:spacing w:val="40"/>
                              </w:rPr>
                              <w:t> </w:t>
                            </w:r>
                            <w:r>
                              <w:rPr/>
                              <w:t>General,</w:t>
                            </w:r>
                            <w:r>
                              <w:rPr>
                                <w:spacing w:val="40"/>
                              </w:rPr>
                              <w:t> </w:t>
                            </w:r>
                            <w:r>
                              <w:rPr/>
                              <w:t>que</w:t>
                            </w:r>
                            <w:r>
                              <w:rPr>
                                <w:spacing w:val="36"/>
                              </w:rPr>
                              <w:t> </w:t>
                            </w:r>
                            <w:r>
                              <w:rPr/>
                              <w:t>forma</w:t>
                            </w:r>
                            <w:r>
                              <w:rPr>
                                <w:spacing w:val="40"/>
                              </w:rPr>
                              <w:t> </w:t>
                            </w:r>
                            <w:r>
                              <w:rPr/>
                              <w:t>parte</w:t>
                            </w:r>
                            <w:r>
                              <w:rPr>
                                <w:spacing w:val="38"/>
                              </w:rPr>
                              <w:t> </w:t>
                            </w:r>
                            <w:r>
                              <w:rPr/>
                              <w:t>del</w:t>
                            </w:r>
                            <w:r>
                              <w:rPr>
                                <w:spacing w:val="40"/>
                              </w:rPr>
                              <w:t> </w:t>
                            </w:r>
                            <w:r>
                              <w:rPr/>
                              <w:t>presupuesto</w:t>
                            </w:r>
                            <w:r>
                              <w:rPr>
                                <w:spacing w:val="38"/>
                              </w:rPr>
                              <w:t> </w:t>
                            </w:r>
                            <w:r>
                              <w:rPr/>
                              <w:t>de</w:t>
                            </w:r>
                            <w:r>
                              <w:rPr>
                                <w:spacing w:val="38"/>
                              </w:rPr>
                              <w:t> </w:t>
                            </w:r>
                            <w:r>
                              <w:rPr/>
                              <w:t>la</w:t>
                            </w:r>
                            <w:r>
                              <w:rPr>
                                <w:spacing w:val="36"/>
                              </w:rPr>
                              <w:t> </w:t>
                            </w:r>
                            <w:r>
                              <w:rPr/>
                              <w:t>República, aprobado</w:t>
                            </w:r>
                            <w:r>
                              <w:rPr>
                                <w:spacing w:val="-4"/>
                              </w:rPr>
                              <w:t> </w:t>
                            </w:r>
                            <w:r>
                              <w:rPr/>
                              <w:t>mediante</w:t>
                            </w:r>
                            <w:r>
                              <w:rPr>
                                <w:spacing w:val="-4"/>
                              </w:rPr>
                              <w:t> </w:t>
                            </w:r>
                            <w:r>
                              <w:rPr/>
                              <w:t>la</w:t>
                            </w:r>
                            <w:r>
                              <w:rPr>
                                <w:spacing w:val="-2"/>
                              </w:rPr>
                              <w:t> </w:t>
                            </w:r>
                            <w:r>
                              <w:rPr/>
                              <w:t>ley</w:t>
                            </w:r>
                            <w:r>
                              <w:rPr>
                                <w:spacing w:val="-2"/>
                              </w:rPr>
                              <w:t> </w:t>
                            </w:r>
                            <w:r>
                              <w:rPr/>
                              <w:t>10836,</w:t>
                            </w:r>
                            <w:r>
                              <w:rPr>
                                <w:spacing w:val="-4"/>
                              </w:rPr>
                              <w:t> </w:t>
                            </w:r>
                            <w:r>
                              <w:rPr/>
                              <w:t>por</w:t>
                            </w:r>
                            <w:r>
                              <w:rPr>
                                <w:spacing w:val="-4"/>
                              </w:rPr>
                              <w:t> </w:t>
                            </w:r>
                            <w:r>
                              <w:rPr/>
                              <w:t>un</w:t>
                            </w:r>
                            <w:r>
                              <w:rPr>
                                <w:spacing w:val="-7"/>
                              </w:rPr>
                              <w:t> </w:t>
                            </w:r>
                            <w:r>
                              <w:rPr/>
                              <w:t>monto</w:t>
                            </w:r>
                            <w:r>
                              <w:rPr>
                                <w:spacing w:val="-4"/>
                              </w:rPr>
                              <w:t> </w:t>
                            </w:r>
                            <w:r>
                              <w:rPr/>
                              <w:t>total</w:t>
                            </w:r>
                            <w:r>
                              <w:rPr>
                                <w:spacing w:val="-5"/>
                              </w:rPr>
                              <w:t> </w:t>
                            </w:r>
                            <w:r>
                              <w:rPr/>
                              <w:t>de</w:t>
                            </w:r>
                            <w:r>
                              <w:rPr>
                                <w:spacing w:val="-4"/>
                              </w:rPr>
                              <w:t> </w:t>
                            </w:r>
                            <w:r>
                              <w:rPr/>
                              <w:t>21.105,4</w:t>
                            </w:r>
                            <w:r>
                              <w:rPr>
                                <w:spacing w:val="-5"/>
                              </w:rPr>
                              <w:t> </w:t>
                            </w:r>
                            <w:r>
                              <w:rPr/>
                              <w:t>millones</w:t>
                            </w:r>
                            <w:r>
                              <w:rPr>
                                <w:spacing w:val="-2"/>
                              </w:rPr>
                              <w:t> </w:t>
                            </w:r>
                            <w:r>
                              <w:rPr/>
                              <w:t>de</w:t>
                            </w:r>
                            <w:r>
                              <w:rPr>
                                <w:spacing w:val="-4"/>
                              </w:rPr>
                              <w:t> </w:t>
                            </w:r>
                            <w:r>
                              <w:rPr/>
                              <w:t>colones.</w:t>
                            </w:r>
                            <w:r>
                              <w:rPr>
                                <w:spacing w:val="-2"/>
                              </w:rPr>
                              <w:t> </w:t>
                            </w:r>
                            <w:r>
                              <w:rPr/>
                              <w:t>El</w:t>
                            </w:r>
                            <w:r>
                              <w:rPr>
                                <w:spacing w:val="-5"/>
                              </w:rPr>
                              <w:t> </w:t>
                            </w:r>
                            <w:r>
                              <w:rPr/>
                              <w:t>presupuesto</w:t>
                            </w:r>
                            <w:r>
                              <w:rPr>
                                <w:spacing w:val="-1"/>
                              </w:rPr>
                              <w:t> </w:t>
                            </w:r>
                            <w:r>
                              <w:rPr/>
                              <w:t>puede ser consultado en la página del Ministerio de Hacienda en el siguiente enlace: </w:t>
                            </w:r>
                            <w:hyperlink r:id="rId60">
                              <w:r>
                                <w:rPr>
                                  <w:spacing w:val="-2"/>
                                </w:rPr>
                                <w:t>https://www.hacienda.go.cr/docs/LeyHistorico.pdf</w:t>
                              </w:r>
                            </w:hyperlink>
                          </w:p>
                        </w:txbxContent>
                      </wps:txbx>
                      <wps:bodyPr wrap="square" lIns="0" tIns="0" rIns="0" bIns="0" rtlCol="0">
                        <a:noAutofit/>
                      </wps:bodyPr>
                    </wps:wsp>
                  </a:graphicData>
                </a:graphic>
              </wp:anchor>
            </w:drawing>
          </mc:Choice>
          <mc:Fallback>
            <w:pict>
              <v:shape style="position:absolute;margin-left:85.080002pt;margin-top:14.50594pt;width:449.9pt;height:92.05pt;mso-position-horizontal-relative:page;mso-position-vertical-relative:paragraph;z-index:-15567872;mso-wrap-distance-left:0;mso-wrap-distance-right:0" type="#_x0000_t202" id="docshape391"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81"/>
                      </w:pPr>
                      <w:r>
                        <w:rPr/>
                        <w:t>El</w:t>
                      </w:r>
                      <w:r>
                        <w:rPr>
                          <w:spacing w:val="40"/>
                        </w:rPr>
                        <w:t> </w:t>
                      </w:r>
                      <w:r>
                        <w:rPr/>
                        <w:t>presupuesto</w:t>
                      </w:r>
                      <w:r>
                        <w:rPr>
                          <w:spacing w:val="40"/>
                        </w:rPr>
                        <w:t> </w:t>
                      </w:r>
                      <w:r>
                        <w:rPr/>
                        <w:t>ordinario</w:t>
                      </w:r>
                      <w:r>
                        <w:rPr>
                          <w:spacing w:val="40"/>
                        </w:rPr>
                        <w:t> </w:t>
                      </w:r>
                      <w:r>
                        <w:rPr/>
                        <w:t>de</w:t>
                      </w:r>
                      <w:r>
                        <w:rPr>
                          <w:spacing w:val="38"/>
                        </w:rPr>
                        <w:t> </w:t>
                      </w:r>
                      <w:r>
                        <w:rPr/>
                        <w:t>la</w:t>
                      </w:r>
                      <w:r>
                        <w:rPr>
                          <w:spacing w:val="38"/>
                        </w:rPr>
                        <w:t> </w:t>
                      </w:r>
                      <w:r>
                        <w:rPr/>
                        <w:t>Contraloría</w:t>
                      </w:r>
                      <w:r>
                        <w:rPr>
                          <w:spacing w:val="40"/>
                        </w:rPr>
                        <w:t> </w:t>
                      </w:r>
                      <w:r>
                        <w:rPr/>
                        <w:t>General,</w:t>
                      </w:r>
                      <w:r>
                        <w:rPr>
                          <w:spacing w:val="40"/>
                        </w:rPr>
                        <w:t> </w:t>
                      </w:r>
                      <w:r>
                        <w:rPr/>
                        <w:t>que</w:t>
                      </w:r>
                      <w:r>
                        <w:rPr>
                          <w:spacing w:val="36"/>
                        </w:rPr>
                        <w:t> </w:t>
                      </w:r>
                      <w:r>
                        <w:rPr/>
                        <w:t>forma</w:t>
                      </w:r>
                      <w:r>
                        <w:rPr>
                          <w:spacing w:val="40"/>
                        </w:rPr>
                        <w:t> </w:t>
                      </w:r>
                      <w:r>
                        <w:rPr/>
                        <w:t>parte</w:t>
                      </w:r>
                      <w:r>
                        <w:rPr>
                          <w:spacing w:val="38"/>
                        </w:rPr>
                        <w:t> </w:t>
                      </w:r>
                      <w:r>
                        <w:rPr/>
                        <w:t>del</w:t>
                      </w:r>
                      <w:r>
                        <w:rPr>
                          <w:spacing w:val="40"/>
                        </w:rPr>
                        <w:t> </w:t>
                      </w:r>
                      <w:r>
                        <w:rPr/>
                        <w:t>presupuesto</w:t>
                      </w:r>
                      <w:r>
                        <w:rPr>
                          <w:spacing w:val="38"/>
                        </w:rPr>
                        <w:t> </w:t>
                      </w:r>
                      <w:r>
                        <w:rPr/>
                        <w:t>de</w:t>
                      </w:r>
                      <w:r>
                        <w:rPr>
                          <w:spacing w:val="38"/>
                        </w:rPr>
                        <w:t> </w:t>
                      </w:r>
                      <w:r>
                        <w:rPr/>
                        <w:t>la</w:t>
                      </w:r>
                      <w:r>
                        <w:rPr>
                          <w:spacing w:val="36"/>
                        </w:rPr>
                        <w:t> </w:t>
                      </w:r>
                      <w:r>
                        <w:rPr/>
                        <w:t>República, aprobado</w:t>
                      </w:r>
                      <w:r>
                        <w:rPr>
                          <w:spacing w:val="-4"/>
                        </w:rPr>
                        <w:t> </w:t>
                      </w:r>
                      <w:r>
                        <w:rPr/>
                        <w:t>mediante</w:t>
                      </w:r>
                      <w:r>
                        <w:rPr>
                          <w:spacing w:val="-4"/>
                        </w:rPr>
                        <w:t> </w:t>
                      </w:r>
                      <w:r>
                        <w:rPr/>
                        <w:t>la</w:t>
                      </w:r>
                      <w:r>
                        <w:rPr>
                          <w:spacing w:val="-2"/>
                        </w:rPr>
                        <w:t> </w:t>
                      </w:r>
                      <w:r>
                        <w:rPr/>
                        <w:t>ley</w:t>
                      </w:r>
                      <w:r>
                        <w:rPr>
                          <w:spacing w:val="-2"/>
                        </w:rPr>
                        <w:t> </w:t>
                      </w:r>
                      <w:r>
                        <w:rPr/>
                        <w:t>10836,</w:t>
                      </w:r>
                      <w:r>
                        <w:rPr>
                          <w:spacing w:val="-4"/>
                        </w:rPr>
                        <w:t> </w:t>
                      </w:r>
                      <w:r>
                        <w:rPr/>
                        <w:t>por</w:t>
                      </w:r>
                      <w:r>
                        <w:rPr>
                          <w:spacing w:val="-4"/>
                        </w:rPr>
                        <w:t> </w:t>
                      </w:r>
                      <w:r>
                        <w:rPr/>
                        <w:t>un</w:t>
                      </w:r>
                      <w:r>
                        <w:rPr>
                          <w:spacing w:val="-7"/>
                        </w:rPr>
                        <w:t> </w:t>
                      </w:r>
                      <w:r>
                        <w:rPr/>
                        <w:t>monto</w:t>
                      </w:r>
                      <w:r>
                        <w:rPr>
                          <w:spacing w:val="-4"/>
                        </w:rPr>
                        <w:t> </w:t>
                      </w:r>
                      <w:r>
                        <w:rPr/>
                        <w:t>total</w:t>
                      </w:r>
                      <w:r>
                        <w:rPr>
                          <w:spacing w:val="-5"/>
                        </w:rPr>
                        <w:t> </w:t>
                      </w:r>
                      <w:r>
                        <w:rPr/>
                        <w:t>de</w:t>
                      </w:r>
                      <w:r>
                        <w:rPr>
                          <w:spacing w:val="-4"/>
                        </w:rPr>
                        <w:t> </w:t>
                      </w:r>
                      <w:r>
                        <w:rPr/>
                        <w:t>21.105,4</w:t>
                      </w:r>
                      <w:r>
                        <w:rPr>
                          <w:spacing w:val="-5"/>
                        </w:rPr>
                        <w:t> </w:t>
                      </w:r>
                      <w:r>
                        <w:rPr/>
                        <w:t>millones</w:t>
                      </w:r>
                      <w:r>
                        <w:rPr>
                          <w:spacing w:val="-2"/>
                        </w:rPr>
                        <w:t> </w:t>
                      </w:r>
                      <w:r>
                        <w:rPr/>
                        <w:t>de</w:t>
                      </w:r>
                      <w:r>
                        <w:rPr>
                          <w:spacing w:val="-4"/>
                        </w:rPr>
                        <w:t> </w:t>
                      </w:r>
                      <w:r>
                        <w:rPr/>
                        <w:t>colones.</w:t>
                      </w:r>
                      <w:r>
                        <w:rPr>
                          <w:spacing w:val="-2"/>
                        </w:rPr>
                        <w:t> </w:t>
                      </w:r>
                      <w:r>
                        <w:rPr/>
                        <w:t>El</w:t>
                      </w:r>
                      <w:r>
                        <w:rPr>
                          <w:spacing w:val="-5"/>
                        </w:rPr>
                        <w:t> </w:t>
                      </w:r>
                      <w:r>
                        <w:rPr/>
                        <w:t>presupuesto</w:t>
                      </w:r>
                      <w:r>
                        <w:rPr>
                          <w:spacing w:val="-1"/>
                        </w:rPr>
                        <w:t> </w:t>
                      </w:r>
                      <w:r>
                        <w:rPr/>
                        <w:t>puede ser consultado en la página del Ministerio de Hacienda en el siguiente enlace: </w:t>
                      </w:r>
                      <w:hyperlink r:id="rId60">
                        <w:r>
                          <w:rPr>
                            <w:spacing w:val="-2"/>
                          </w:rPr>
                          <w:t>https://www.hacienda.go.cr/docs/LeyHistorico.pdf</w:t>
                        </w:r>
                      </w:hyperlink>
                    </w:p>
                  </w:txbxContent>
                </v:textbox>
                <v:stroke dashstyle="solid"/>
                <w10:wrap type="topAndBottom"/>
              </v:shape>
            </w:pict>
          </mc:Fallback>
        </mc:AlternateContent>
      </w:r>
    </w:p>
    <w:p>
      <w:pPr>
        <w:pStyle w:val="BodyText"/>
        <w:spacing w:before="127"/>
      </w:pPr>
    </w:p>
    <w:p>
      <w:pPr>
        <w:pStyle w:val="ListParagraph"/>
        <w:numPr>
          <w:ilvl w:val="0"/>
          <w:numId w:val="46"/>
        </w:numPr>
        <w:tabs>
          <w:tab w:pos="2060" w:val="left" w:leader="none"/>
        </w:tabs>
        <w:spacing w:line="240" w:lineRule="auto" w:before="0" w:after="0"/>
        <w:ind w:left="2060" w:right="0" w:hanging="359"/>
        <w:jc w:val="left"/>
        <w:rPr>
          <w:sz w:val="20"/>
        </w:rPr>
      </w:pPr>
      <w:r>
        <w:rPr>
          <w:sz w:val="20"/>
          <w:u w:val="single"/>
        </w:rPr>
        <w:t>Modificaciones</w:t>
      </w:r>
      <w:r>
        <w:rPr>
          <w:spacing w:val="-10"/>
          <w:sz w:val="20"/>
          <w:u w:val="single"/>
        </w:rPr>
        <w:t> </w:t>
      </w:r>
      <w:r>
        <w:rPr>
          <w:sz w:val="20"/>
          <w:u w:val="single"/>
        </w:rPr>
        <w:t>Presupuestarias</w:t>
      </w:r>
      <w:r>
        <w:rPr>
          <w:spacing w:val="-9"/>
          <w:sz w:val="20"/>
          <w:u w:val="single"/>
        </w:rPr>
        <w:t> </w:t>
      </w:r>
      <w:r>
        <w:rPr>
          <w:sz w:val="20"/>
          <w:u w:val="single"/>
        </w:rPr>
        <w:t>(Párrafo</w:t>
      </w:r>
      <w:r>
        <w:rPr>
          <w:spacing w:val="-11"/>
          <w:sz w:val="20"/>
          <w:u w:val="single"/>
        </w:rPr>
        <w:t> </w:t>
      </w:r>
      <w:r>
        <w:rPr>
          <w:sz w:val="20"/>
          <w:u w:val="single"/>
        </w:rPr>
        <w:t>29-</w:t>
      </w:r>
      <w:r>
        <w:rPr>
          <w:spacing w:val="-5"/>
          <w:sz w:val="20"/>
          <w:u w:val="single"/>
        </w:rPr>
        <w:t>30</w:t>
      </w:r>
    </w:p>
    <w:p>
      <w:pPr>
        <w:pStyle w:val="BodyText"/>
        <w:spacing w:before="13"/>
      </w:pPr>
      <w:r>
        <w:rPr/>
        <mc:AlternateContent>
          <mc:Choice Requires="wps">
            <w:drawing>
              <wp:anchor distT="0" distB="0" distL="0" distR="0" allowOverlap="1" layoutInCell="1" locked="0" behindDoc="1" simplePos="0" relativeHeight="487749120">
                <wp:simplePos x="0" y="0"/>
                <wp:positionH relativeFrom="page">
                  <wp:posOffset>1080516</wp:posOffset>
                </wp:positionH>
                <wp:positionV relativeFrom="paragraph">
                  <wp:posOffset>182320</wp:posOffset>
                </wp:positionV>
                <wp:extent cx="5713730" cy="937260"/>
                <wp:effectExtent l="0" t="0" r="0" b="0"/>
                <wp:wrapTopAndBottom/>
                <wp:docPr id="396" name="Textbox 396"/>
                <wp:cNvGraphicFramePr>
                  <a:graphicFrameLocks/>
                </wp:cNvGraphicFramePr>
                <a:graphic>
                  <a:graphicData uri="http://schemas.microsoft.com/office/word/2010/wordprocessingShape">
                    <wps:wsp>
                      <wps:cNvPr id="396" name="Textbox 396"/>
                      <wps:cNvSpPr txBox="1"/>
                      <wps:spPr>
                        <a:xfrm>
                          <a:off x="0" y="0"/>
                          <a:ext cx="5713730" cy="93726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8"/>
                              <w:jc w:val="both"/>
                            </w:pPr>
                            <w:r>
                              <w:rPr/>
                              <w:t>Durante</w:t>
                            </w:r>
                            <w:r>
                              <w:rPr>
                                <w:spacing w:val="-11"/>
                              </w:rPr>
                              <w:t> </w:t>
                            </w:r>
                            <w:r>
                              <w:rPr/>
                              <w:t>el</w:t>
                            </w:r>
                            <w:r>
                              <w:rPr>
                                <w:spacing w:val="-11"/>
                              </w:rPr>
                              <w:t> </w:t>
                            </w:r>
                            <w:r>
                              <w:rPr/>
                              <w:t>periodo,</w:t>
                            </w:r>
                            <w:r>
                              <w:rPr>
                                <w:spacing w:val="-11"/>
                              </w:rPr>
                              <w:t> </w:t>
                            </w:r>
                            <w:r>
                              <w:rPr/>
                              <w:t>la</w:t>
                            </w:r>
                            <w:r>
                              <w:rPr>
                                <w:spacing w:val="-9"/>
                              </w:rPr>
                              <w:t> </w:t>
                            </w:r>
                            <w:r>
                              <w:rPr/>
                              <w:t>CGR</w:t>
                            </w:r>
                            <w:r>
                              <w:rPr>
                                <w:spacing w:val="-8"/>
                              </w:rPr>
                              <w:t> </w:t>
                            </w:r>
                            <w:r>
                              <w:rPr/>
                              <w:t>no</w:t>
                            </w:r>
                            <w:r>
                              <w:rPr>
                                <w:spacing w:val="-7"/>
                              </w:rPr>
                              <w:t> </w:t>
                            </w:r>
                            <w:r>
                              <w:rPr/>
                              <w:t>requirió</w:t>
                            </w:r>
                            <w:r>
                              <w:rPr>
                                <w:spacing w:val="-11"/>
                              </w:rPr>
                              <w:t> </w:t>
                            </w:r>
                            <w:r>
                              <w:rPr/>
                              <w:t>el</w:t>
                            </w:r>
                            <w:r>
                              <w:rPr>
                                <w:spacing w:val="-9"/>
                              </w:rPr>
                              <w:t> </w:t>
                            </w:r>
                            <w:r>
                              <w:rPr/>
                              <w:t>trámite</w:t>
                            </w:r>
                            <w:r>
                              <w:rPr>
                                <w:spacing w:val="-11"/>
                              </w:rPr>
                              <w:t> </w:t>
                            </w:r>
                            <w:r>
                              <w:rPr/>
                              <w:t>de</w:t>
                            </w:r>
                            <w:r>
                              <w:rPr>
                                <w:spacing w:val="-8"/>
                              </w:rPr>
                              <w:t> </w:t>
                            </w:r>
                            <w:r>
                              <w:rPr/>
                              <w:t>modificaciones</w:t>
                            </w:r>
                            <w:r>
                              <w:rPr>
                                <w:spacing w:val="-7"/>
                              </w:rPr>
                              <w:t> </w:t>
                            </w:r>
                            <w:r>
                              <w:rPr/>
                              <w:t>presupuestarias</w:t>
                            </w:r>
                            <w:r>
                              <w:rPr>
                                <w:spacing w:val="-9"/>
                              </w:rPr>
                              <w:t> </w:t>
                            </w:r>
                            <w:r>
                              <w:rPr/>
                              <w:t>por</w:t>
                            </w:r>
                            <w:r>
                              <w:rPr>
                                <w:spacing w:val="-11"/>
                              </w:rPr>
                              <w:t> </w:t>
                            </w:r>
                            <w:r>
                              <w:rPr/>
                              <w:t>la</w:t>
                            </w:r>
                            <w:r>
                              <w:rPr>
                                <w:spacing w:val="-9"/>
                              </w:rPr>
                              <w:t> </w:t>
                            </w:r>
                            <w:r>
                              <w:rPr/>
                              <w:t>vía</w:t>
                            </w:r>
                            <w:r>
                              <w:rPr>
                                <w:spacing w:val="-9"/>
                              </w:rPr>
                              <w:t> </w:t>
                            </w:r>
                            <w:r>
                              <w:rPr/>
                              <w:t>legislativa,</w:t>
                            </w:r>
                            <w:r>
                              <w:rPr>
                                <w:spacing w:val="-9"/>
                              </w:rPr>
                              <w:t> </w:t>
                            </w:r>
                            <w:r>
                              <w:rPr/>
                              <w:t>solo fue necesario tramitar la modificación de compromisos no devengados en 2025 por un monto de 0,43 millones de colones y una modificación por decreto ejecutivo por un total de 3,33 millones de colones.</w:t>
                            </w:r>
                          </w:p>
                        </w:txbxContent>
                      </wps:txbx>
                      <wps:bodyPr wrap="square" lIns="0" tIns="0" rIns="0" bIns="0" rtlCol="0">
                        <a:noAutofit/>
                      </wps:bodyPr>
                    </wps:wsp>
                  </a:graphicData>
                </a:graphic>
              </wp:anchor>
            </w:drawing>
          </mc:Choice>
          <mc:Fallback>
            <w:pict>
              <v:shape style="position:absolute;margin-left:85.080002pt;margin-top:14.355941pt;width:449.9pt;height:73.8pt;mso-position-horizontal-relative:page;mso-position-vertical-relative:paragraph;z-index:-15567360;mso-wrap-distance-left:0;mso-wrap-distance-right:0" type="#_x0000_t202" id="docshape392"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8"/>
                        <w:jc w:val="both"/>
                      </w:pPr>
                      <w:r>
                        <w:rPr/>
                        <w:t>Durante</w:t>
                      </w:r>
                      <w:r>
                        <w:rPr>
                          <w:spacing w:val="-11"/>
                        </w:rPr>
                        <w:t> </w:t>
                      </w:r>
                      <w:r>
                        <w:rPr/>
                        <w:t>el</w:t>
                      </w:r>
                      <w:r>
                        <w:rPr>
                          <w:spacing w:val="-11"/>
                        </w:rPr>
                        <w:t> </w:t>
                      </w:r>
                      <w:r>
                        <w:rPr/>
                        <w:t>periodo,</w:t>
                      </w:r>
                      <w:r>
                        <w:rPr>
                          <w:spacing w:val="-11"/>
                        </w:rPr>
                        <w:t> </w:t>
                      </w:r>
                      <w:r>
                        <w:rPr/>
                        <w:t>la</w:t>
                      </w:r>
                      <w:r>
                        <w:rPr>
                          <w:spacing w:val="-9"/>
                        </w:rPr>
                        <w:t> </w:t>
                      </w:r>
                      <w:r>
                        <w:rPr/>
                        <w:t>CGR</w:t>
                      </w:r>
                      <w:r>
                        <w:rPr>
                          <w:spacing w:val="-8"/>
                        </w:rPr>
                        <w:t> </w:t>
                      </w:r>
                      <w:r>
                        <w:rPr/>
                        <w:t>no</w:t>
                      </w:r>
                      <w:r>
                        <w:rPr>
                          <w:spacing w:val="-7"/>
                        </w:rPr>
                        <w:t> </w:t>
                      </w:r>
                      <w:r>
                        <w:rPr/>
                        <w:t>requirió</w:t>
                      </w:r>
                      <w:r>
                        <w:rPr>
                          <w:spacing w:val="-11"/>
                        </w:rPr>
                        <w:t> </w:t>
                      </w:r>
                      <w:r>
                        <w:rPr/>
                        <w:t>el</w:t>
                      </w:r>
                      <w:r>
                        <w:rPr>
                          <w:spacing w:val="-9"/>
                        </w:rPr>
                        <w:t> </w:t>
                      </w:r>
                      <w:r>
                        <w:rPr/>
                        <w:t>trámite</w:t>
                      </w:r>
                      <w:r>
                        <w:rPr>
                          <w:spacing w:val="-11"/>
                        </w:rPr>
                        <w:t> </w:t>
                      </w:r>
                      <w:r>
                        <w:rPr/>
                        <w:t>de</w:t>
                      </w:r>
                      <w:r>
                        <w:rPr>
                          <w:spacing w:val="-8"/>
                        </w:rPr>
                        <w:t> </w:t>
                      </w:r>
                      <w:r>
                        <w:rPr/>
                        <w:t>modificaciones</w:t>
                      </w:r>
                      <w:r>
                        <w:rPr>
                          <w:spacing w:val="-7"/>
                        </w:rPr>
                        <w:t> </w:t>
                      </w:r>
                      <w:r>
                        <w:rPr/>
                        <w:t>presupuestarias</w:t>
                      </w:r>
                      <w:r>
                        <w:rPr>
                          <w:spacing w:val="-9"/>
                        </w:rPr>
                        <w:t> </w:t>
                      </w:r>
                      <w:r>
                        <w:rPr/>
                        <w:t>por</w:t>
                      </w:r>
                      <w:r>
                        <w:rPr>
                          <w:spacing w:val="-11"/>
                        </w:rPr>
                        <w:t> </w:t>
                      </w:r>
                      <w:r>
                        <w:rPr/>
                        <w:t>la</w:t>
                      </w:r>
                      <w:r>
                        <w:rPr>
                          <w:spacing w:val="-9"/>
                        </w:rPr>
                        <w:t> </w:t>
                      </w:r>
                      <w:r>
                        <w:rPr/>
                        <w:t>vía</w:t>
                      </w:r>
                      <w:r>
                        <w:rPr>
                          <w:spacing w:val="-9"/>
                        </w:rPr>
                        <w:t> </w:t>
                      </w:r>
                      <w:r>
                        <w:rPr/>
                        <w:t>legislativa,</w:t>
                      </w:r>
                      <w:r>
                        <w:rPr>
                          <w:spacing w:val="-9"/>
                        </w:rPr>
                        <w:t> </w:t>
                      </w:r>
                      <w:r>
                        <w:rPr/>
                        <w:t>solo fue necesario tramitar la modificación de compromisos no devengados en 2025 por un monto de 0,43 millones de colones y una modificación por decreto ejecutivo por un total de 3,33 millones de colones.</w:t>
                      </w:r>
                    </w:p>
                  </w:txbxContent>
                </v:textbox>
                <v:stroke dashstyle="solid"/>
                <w10:wrap type="topAndBottom"/>
              </v:shape>
            </w:pict>
          </mc:Fallback>
        </mc:AlternateContent>
      </w:r>
    </w:p>
    <w:p>
      <w:pPr>
        <w:pStyle w:val="BodyText"/>
      </w:pPr>
    </w:p>
    <w:p>
      <w:pPr>
        <w:pStyle w:val="BodyText"/>
      </w:pPr>
    </w:p>
    <w:p>
      <w:pPr>
        <w:pStyle w:val="BodyText"/>
        <w:spacing w:before="3"/>
      </w:pPr>
    </w:p>
    <w:p>
      <w:pPr>
        <w:pStyle w:val="ListParagraph"/>
        <w:numPr>
          <w:ilvl w:val="0"/>
          <w:numId w:val="46"/>
        </w:numPr>
        <w:tabs>
          <w:tab w:pos="2061" w:val="left" w:leader="none"/>
        </w:tabs>
        <w:spacing w:line="240" w:lineRule="auto" w:before="0" w:after="0"/>
        <w:ind w:left="2061" w:right="0" w:hanging="360"/>
        <w:jc w:val="left"/>
        <w:rPr>
          <w:sz w:val="20"/>
        </w:rPr>
      </w:pPr>
      <w:r>
        <w:rPr>
          <w:sz w:val="20"/>
          <w:u w:val="single"/>
        </w:rPr>
        <w:t>Presupuestos</w:t>
      </w:r>
      <w:r>
        <w:rPr>
          <w:spacing w:val="-8"/>
          <w:sz w:val="20"/>
          <w:u w:val="single"/>
        </w:rPr>
        <w:t> </w:t>
      </w:r>
      <w:r>
        <w:rPr>
          <w:sz w:val="20"/>
          <w:u w:val="single"/>
        </w:rPr>
        <w:t>Extraordinarios</w:t>
      </w:r>
      <w:r>
        <w:rPr>
          <w:spacing w:val="-8"/>
          <w:sz w:val="20"/>
          <w:u w:val="single"/>
        </w:rPr>
        <w:t> </w:t>
      </w:r>
      <w:r>
        <w:rPr>
          <w:sz w:val="20"/>
          <w:u w:val="single"/>
        </w:rPr>
        <w:t>(Párrafo</w:t>
      </w:r>
      <w:r>
        <w:rPr>
          <w:spacing w:val="-8"/>
          <w:sz w:val="20"/>
          <w:u w:val="single"/>
        </w:rPr>
        <w:t> </w:t>
      </w:r>
      <w:r>
        <w:rPr>
          <w:spacing w:val="-2"/>
          <w:sz w:val="20"/>
          <w:u w:val="single"/>
        </w:rPr>
        <w:t>14,23)</w:t>
      </w:r>
    </w:p>
    <w:p>
      <w:pPr>
        <w:pStyle w:val="BodyText"/>
        <w:spacing w:before="14"/>
      </w:pPr>
      <w:r>
        <w:rPr/>
        <mc:AlternateContent>
          <mc:Choice Requires="wps">
            <w:drawing>
              <wp:anchor distT="0" distB="0" distL="0" distR="0" allowOverlap="1" layoutInCell="1" locked="0" behindDoc="1" simplePos="0" relativeHeight="487749632">
                <wp:simplePos x="0" y="0"/>
                <wp:positionH relativeFrom="page">
                  <wp:posOffset>1080516</wp:posOffset>
                </wp:positionH>
                <wp:positionV relativeFrom="paragraph">
                  <wp:posOffset>182649</wp:posOffset>
                </wp:positionV>
                <wp:extent cx="5713730" cy="937260"/>
                <wp:effectExtent l="0" t="0" r="0" b="0"/>
                <wp:wrapTopAndBottom/>
                <wp:docPr id="397" name="Textbox 397"/>
                <wp:cNvGraphicFramePr>
                  <a:graphicFrameLocks/>
                </wp:cNvGraphicFramePr>
                <a:graphic>
                  <a:graphicData uri="http://schemas.microsoft.com/office/word/2010/wordprocessingShape">
                    <wps:wsp>
                      <wps:cNvPr id="397" name="Textbox 397"/>
                      <wps:cNvSpPr txBox="1"/>
                      <wps:spPr>
                        <a:xfrm>
                          <a:off x="0" y="0"/>
                          <a:ext cx="5713730" cy="93726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6"/>
                              <w:jc w:val="both"/>
                            </w:pPr>
                            <w:r>
                              <w:rPr/>
                              <w:t>Como se citó en el punto anterior, la CGR no requirió tramitar presupuestos extraordinarios de ningún</w:t>
                            </w:r>
                            <w:r>
                              <w:rPr>
                                <w:spacing w:val="-1"/>
                              </w:rPr>
                              <w:t> </w:t>
                            </w:r>
                            <w:r>
                              <w:rPr/>
                              <w:t>tipo, ya sean para modificar el monto total aprobado o para redistribuir los recursos entre subpartidas </w:t>
                            </w:r>
                            <w:r>
                              <w:rPr>
                                <w:spacing w:val="-2"/>
                              </w:rPr>
                              <w:t>presupuestarias.</w:t>
                            </w:r>
                          </w:p>
                        </w:txbxContent>
                      </wps:txbx>
                      <wps:bodyPr wrap="square" lIns="0" tIns="0" rIns="0" bIns="0" rtlCol="0">
                        <a:noAutofit/>
                      </wps:bodyPr>
                    </wps:wsp>
                  </a:graphicData>
                </a:graphic>
              </wp:anchor>
            </w:drawing>
          </mc:Choice>
          <mc:Fallback>
            <w:pict>
              <v:shape style="position:absolute;margin-left:85.080002pt;margin-top:14.381884pt;width:449.9pt;height:73.8pt;mso-position-horizontal-relative:page;mso-position-vertical-relative:paragraph;z-index:-15566848;mso-wrap-distance-left:0;mso-wrap-distance-right:0" type="#_x0000_t202" id="docshape393"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06"/>
                        <w:jc w:val="both"/>
                      </w:pPr>
                      <w:r>
                        <w:rPr/>
                        <w:t>Como se citó en el punto anterior, la CGR no requirió tramitar presupuestos extraordinarios de ningún</w:t>
                      </w:r>
                      <w:r>
                        <w:rPr>
                          <w:spacing w:val="-1"/>
                        </w:rPr>
                        <w:t> </w:t>
                      </w:r>
                      <w:r>
                        <w:rPr/>
                        <w:t>tipo, ya sean para modificar el monto total aprobado o para redistribuir los recursos entre subpartidas </w:t>
                      </w:r>
                      <w:r>
                        <w:rPr>
                          <w:spacing w:val="-2"/>
                        </w:rPr>
                        <w:t>presupuestarias.</w:t>
                      </w:r>
                    </w:p>
                  </w:txbxContent>
                </v:textbox>
                <v:stroke dashstyle="solid"/>
                <w10:wrap type="topAndBottom"/>
              </v:shape>
            </w:pict>
          </mc:Fallback>
        </mc:AlternateContent>
      </w:r>
    </w:p>
    <w:p>
      <w:pPr>
        <w:pStyle w:val="ListParagraph"/>
        <w:numPr>
          <w:ilvl w:val="0"/>
          <w:numId w:val="46"/>
        </w:numPr>
        <w:tabs>
          <w:tab w:pos="2061" w:val="left" w:leader="none"/>
        </w:tabs>
        <w:spacing w:line="240" w:lineRule="auto" w:before="4" w:after="0"/>
        <w:ind w:left="2061" w:right="0" w:hanging="360"/>
        <w:jc w:val="left"/>
        <w:rPr>
          <w:sz w:val="20"/>
        </w:rPr>
      </w:pPr>
      <w:r>
        <w:rPr>
          <w:sz w:val="20"/>
          <w:u w:val="single"/>
        </w:rPr>
        <w:t>Liquidación</w:t>
      </w:r>
      <w:r>
        <w:rPr>
          <w:spacing w:val="-8"/>
          <w:sz w:val="20"/>
          <w:u w:val="single"/>
        </w:rPr>
        <w:t> </w:t>
      </w:r>
      <w:r>
        <w:rPr>
          <w:spacing w:val="-2"/>
          <w:sz w:val="20"/>
          <w:u w:val="single"/>
        </w:rPr>
        <w:t>Presupuestaria</w:t>
      </w:r>
    </w:p>
    <w:p>
      <w:pPr>
        <w:pStyle w:val="BodyText"/>
        <w:spacing w:before="13"/>
      </w:pPr>
      <w:r>
        <w:rPr/>
        <mc:AlternateContent>
          <mc:Choice Requires="wps">
            <w:drawing>
              <wp:anchor distT="0" distB="0" distL="0" distR="0" allowOverlap="1" layoutInCell="1" locked="0" behindDoc="1" simplePos="0" relativeHeight="487750144">
                <wp:simplePos x="0" y="0"/>
                <wp:positionH relativeFrom="page">
                  <wp:posOffset>1080516</wp:posOffset>
                </wp:positionH>
                <wp:positionV relativeFrom="paragraph">
                  <wp:posOffset>181699</wp:posOffset>
                </wp:positionV>
                <wp:extent cx="5713730" cy="1169035"/>
                <wp:effectExtent l="0" t="0" r="0" b="0"/>
                <wp:wrapTopAndBottom/>
                <wp:docPr id="398" name="Textbox 398"/>
                <wp:cNvGraphicFramePr>
                  <a:graphicFrameLocks/>
                </wp:cNvGraphicFramePr>
                <a:graphic>
                  <a:graphicData uri="http://schemas.microsoft.com/office/word/2010/wordprocessingShape">
                    <wps:wsp>
                      <wps:cNvPr id="398" name="Textbox 398"/>
                      <wps:cNvSpPr txBox="1"/>
                      <wps:spPr>
                        <a:xfrm>
                          <a:off x="0" y="0"/>
                          <a:ext cx="5713730" cy="116903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La Contraloría General de la República no presenta liquidación presupuestaria ante sí misma, en su lugar, debe remitir, al 31 de enero del año siguiente, un informe de evaluación anual que incluye un apartado financiero</w:t>
                            </w:r>
                            <w:r>
                              <w:rPr>
                                <w:spacing w:val="-8"/>
                              </w:rPr>
                              <w:t> </w:t>
                            </w:r>
                            <w:r>
                              <w:rPr/>
                              <w:t>o</w:t>
                            </w:r>
                            <w:r>
                              <w:rPr>
                                <w:spacing w:val="-8"/>
                              </w:rPr>
                              <w:t> </w:t>
                            </w:r>
                            <w:r>
                              <w:rPr/>
                              <w:t>presupuestario</w:t>
                            </w:r>
                            <w:r>
                              <w:rPr>
                                <w:spacing w:val="-9"/>
                              </w:rPr>
                              <w:t> </w:t>
                            </w:r>
                            <w:r>
                              <w:rPr/>
                              <w:t>al</w:t>
                            </w:r>
                            <w:r>
                              <w:rPr>
                                <w:spacing w:val="-11"/>
                              </w:rPr>
                              <w:t> </w:t>
                            </w:r>
                            <w:r>
                              <w:rPr/>
                              <w:t>Ministerio</w:t>
                            </w:r>
                            <w:r>
                              <w:rPr>
                                <w:spacing w:val="-8"/>
                              </w:rPr>
                              <w:t> </w:t>
                            </w:r>
                            <w:r>
                              <w:rPr/>
                              <w:t>de</w:t>
                            </w:r>
                            <w:r>
                              <w:rPr>
                                <w:spacing w:val="-8"/>
                              </w:rPr>
                              <w:t> </w:t>
                            </w:r>
                            <w:r>
                              <w:rPr/>
                              <w:t>Hacienda,</w:t>
                            </w:r>
                            <w:r>
                              <w:rPr>
                                <w:spacing w:val="-8"/>
                              </w:rPr>
                              <w:t> </w:t>
                            </w:r>
                            <w:r>
                              <w:rPr/>
                              <w:t>según</w:t>
                            </w:r>
                            <w:r>
                              <w:rPr>
                                <w:spacing w:val="-7"/>
                              </w:rPr>
                              <w:t> </w:t>
                            </w:r>
                            <w:r>
                              <w:rPr/>
                              <w:t>los</w:t>
                            </w:r>
                            <w:r>
                              <w:rPr>
                                <w:spacing w:val="-6"/>
                              </w:rPr>
                              <w:t> </w:t>
                            </w:r>
                            <w:r>
                              <w:rPr/>
                              <w:t>artículos</w:t>
                            </w:r>
                            <w:r>
                              <w:rPr>
                                <w:spacing w:val="-6"/>
                              </w:rPr>
                              <w:t> </w:t>
                            </w:r>
                            <w:r>
                              <w:rPr/>
                              <w:t>55</w:t>
                            </w:r>
                            <w:r>
                              <w:rPr>
                                <w:spacing w:val="-8"/>
                              </w:rPr>
                              <w:t> </w:t>
                            </w:r>
                            <w:r>
                              <w:rPr/>
                              <w:t>y</w:t>
                            </w:r>
                            <w:r>
                              <w:rPr>
                                <w:spacing w:val="-9"/>
                              </w:rPr>
                              <w:t> </w:t>
                            </w:r>
                            <w:r>
                              <w:rPr/>
                              <w:t>56</w:t>
                            </w:r>
                            <w:r>
                              <w:rPr>
                                <w:spacing w:val="-9"/>
                              </w:rPr>
                              <w:t> </w:t>
                            </w:r>
                            <w:r>
                              <w:rPr/>
                              <w:t>de</w:t>
                            </w:r>
                            <w:r>
                              <w:rPr>
                                <w:spacing w:val="-8"/>
                              </w:rPr>
                              <w:t> </w:t>
                            </w:r>
                            <w:r>
                              <w:rPr/>
                              <w:t>la</w:t>
                            </w:r>
                            <w:r>
                              <w:rPr>
                                <w:spacing w:val="-9"/>
                              </w:rPr>
                              <w:t> </w:t>
                            </w:r>
                            <w:r>
                              <w:rPr/>
                              <w:t>Ley</w:t>
                            </w:r>
                            <w:r>
                              <w:rPr>
                                <w:spacing w:val="-10"/>
                              </w:rPr>
                              <w:t> </w:t>
                            </w:r>
                            <w:r>
                              <w:rPr/>
                              <w:t>de</w:t>
                            </w:r>
                            <w:r>
                              <w:rPr>
                                <w:spacing w:val="-8"/>
                              </w:rPr>
                              <w:t> </w:t>
                            </w:r>
                            <w:r>
                              <w:rPr/>
                              <w:t>Administración Financiera</w:t>
                            </w:r>
                            <w:r>
                              <w:rPr>
                                <w:spacing w:val="-3"/>
                              </w:rPr>
                              <w:t> </w:t>
                            </w:r>
                            <w:r>
                              <w:rPr/>
                              <w:t>de</w:t>
                            </w:r>
                            <w:r>
                              <w:rPr>
                                <w:spacing w:val="-4"/>
                              </w:rPr>
                              <w:t> </w:t>
                            </w:r>
                            <w:r>
                              <w:rPr/>
                              <w:t>la República</w:t>
                            </w:r>
                            <w:r>
                              <w:rPr>
                                <w:spacing w:val="-5"/>
                              </w:rPr>
                              <w:t> </w:t>
                            </w:r>
                            <w:r>
                              <w:rPr/>
                              <w:t>y</w:t>
                            </w:r>
                            <w:r>
                              <w:rPr>
                                <w:spacing w:val="-2"/>
                              </w:rPr>
                              <w:t> </w:t>
                            </w:r>
                            <w:r>
                              <w:rPr/>
                              <w:t>Presupuestos</w:t>
                            </w:r>
                            <w:r>
                              <w:rPr>
                                <w:spacing w:val="-3"/>
                              </w:rPr>
                              <w:t> </w:t>
                            </w:r>
                            <w:r>
                              <w:rPr/>
                              <w:t>Públicos</w:t>
                            </w:r>
                            <w:r>
                              <w:rPr>
                                <w:spacing w:val="-2"/>
                              </w:rPr>
                              <w:t> </w:t>
                            </w:r>
                            <w:r>
                              <w:rPr/>
                              <w:t>(LAFRPP),</w:t>
                            </w:r>
                            <w:r>
                              <w:rPr>
                                <w:spacing w:val="-5"/>
                              </w:rPr>
                              <w:t> </w:t>
                            </w:r>
                            <w:r>
                              <w:rPr/>
                              <w:t>Ley</w:t>
                            </w:r>
                            <w:r>
                              <w:rPr>
                                <w:spacing w:val="-2"/>
                              </w:rPr>
                              <w:t> </w:t>
                            </w:r>
                            <w:r>
                              <w:rPr/>
                              <w:t>8131</w:t>
                            </w:r>
                            <w:r>
                              <w:rPr>
                                <w:spacing w:val="-2"/>
                              </w:rPr>
                              <w:t> </w:t>
                            </w:r>
                            <w:r>
                              <w:rPr/>
                              <w:t>y</w:t>
                            </w:r>
                            <w:r>
                              <w:rPr>
                                <w:spacing w:val="-2"/>
                              </w:rPr>
                              <w:t> </w:t>
                            </w:r>
                            <w:r>
                              <w:rPr/>
                              <w:t>los</w:t>
                            </w:r>
                            <w:r>
                              <w:rPr>
                                <w:spacing w:val="-3"/>
                              </w:rPr>
                              <w:t> </w:t>
                            </w:r>
                            <w:r>
                              <w:rPr/>
                              <w:t>artículos</w:t>
                            </w:r>
                            <w:r>
                              <w:rPr>
                                <w:spacing w:val="-2"/>
                              </w:rPr>
                              <w:t> </w:t>
                            </w:r>
                            <w:r>
                              <w:rPr/>
                              <w:t>73</w:t>
                            </w:r>
                            <w:r>
                              <w:rPr>
                                <w:spacing w:val="-5"/>
                              </w:rPr>
                              <w:t> </w:t>
                            </w:r>
                            <w:r>
                              <w:rPr/>
                              <w:t>y</w:t>
                            </w:r>
                            <w:r>
                              <w:rPr>
                                <w:spacing w:val="-2"/>
                              </w:rPr>
                              <w:t> </w:t>
                            </w:r>
                            <w:r>
                              <w:rPr/>
                              <w:t>74</w:t>
                            </w:r>
                            <w:r>
                              <w:rPr>
                                <w:spacing w:val="-5"/>
                              </w:rPr>
                              <w:t> </w:t>
                            </w:r>
                            <w:r>
                              <w:rPr/>
                              <w:t>del</w:t>
                            </w:r>
                            <w:r>
                              <w:rPr>
                                <w:spacing w:val="-4"/>
                              </w:rPr>
                              <w:t> </w:t>
                            </w:r>
                            <w:r>
                              <w:rPr>
                                <w:spacing w:val="-2"/>
                              </w:rPr>
                              <w:t>reglamento</w:t>
                            </w:r>
                          </w:p>
                        </w:txbxContent>
                      </wps:txbx>
                      <wps:bodyPr wrap="square" lIns="0" tIns="0" rIns="0" bIns="0" rtlCol="0">
                        <a:noAutofit/>
                      </wps:bodyPr>
                    </wps:wsp>
                  </a:graphicData>
                </a:graphic>
              </wp:anchor>
            </w:drawing>
          </mc:Choice>
          <mc:Fallback>
            <w:pict>
              <v:shape style="position:absolute;margin-left:85.080002pt;margin-top:14.307032pt;width:449.9pt;height:92.05pt;mso-position-horizontal-relative:page;mso-position-vertical-relative:paragraph;z-index:-15566336;mso-wrap-distance-left:0;mso-wrap-distance-right:0" type="#_x0000_t202" id="docshape394"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103" w:right="107"/>
                        <w:jc w:val="both"/>
                      </w:pPr>
                      <w:r>
                        <w:rPr/>
                        <w:t>La Contraloría General de la República no presenta liquidación presupuestaria ante sí misma, en su lugar, debe remitir, al 31 de enero del año siguiente, un informe de evaluación anual que incluye un apartado financiero</w:t>
                      </w:r>
                      <w:r>
                        <w:rPr>
                          <w:spacing w:val="-8"/>
                        </w:rPr>
                        <w:t> </w:t>
                      </w:r>
                      <w:r>
                        <w:rPr/>
                        <w:t>o</w:t>
                      </w:r>
                      <w:r>
                        <w:rPr>
                          <w:spacing w:val="-8"/>
                        </w:rPr>
                        <w:t> </w:t>
                      </w:r>
                      <w:r>
                        <w:rPr/>
                        <w:t>presupuestario</w:t>
                      </w:r>
                      <w:r>
                        <w:rPr>
                          <w:spacing w:val="-9"/>
                        </w:rPr>
                        <w:t> </w:t>
                      </w:r>
                      <w:r>
                        <w:rPr/>
                        <w:t>al</w:t>
                      </w:r>
                      <w:r>
                        <w:rPr>
                          <w:spacing w:val="-11"/>
                        </w:rPr>
                        <w:t> </w:t>
                      </w:r>
                      <w:r>
                        <w:rPr/>
                        <w:t>Ministerio</w:t>
                      </w:r>
                      <w:r>
                        <w:rPr>
                          <w:spacing w:val="-8"/>
                        </w:rPr>
                        <w:t> </w:t>
                      </w:r>
                      <w:r>
                        <w:rPr/>
                        <w:t>de</w:t>
                      </w:r>
                      <w:r>
                        <w:rPr>
                          <w:spacing w:val="-8"/>
                        </w:rPr>
                        <w:t> </w:t>
                      </w:r>
                      <w:r>
                        <w:rPr/>
                        <w:t>Hacienda,</w:t>
                      </w:r>
                      <w:r>
                        <w:rPr>
                          <w:spacing w:val="-8"/>
                        </w:rPr>
                        <w:t> </w:t>
                      </w:r>
                      <w:r>
                        <w:rPr/>
                        <w:t>según</w:t>
                      </w:r>
                      <w:r>
                        <w:rPr>
                          <w:spacing w:val="-7"/>
                        </w:rPr>
                        <w:t> </w:t>
                      </w:r>
                      <w:r>
                        <w:rPr/>
                        <w:t>los</w:t>
                      </w:r>
                      <w:r>
                        <w:rPr>
                          <w:spacing w:val="-6"/>
                        </w:rPr>
                        <w:t> </w:t>
                      </w:r>
                      <w:r>
                        <w:rPr/>
                        <w:t>artículos</w:t>
                      </w:r>
                      <w:r>
                        <w:rPr>
                          <w:spacing w:val="-6"/>
                        </w:rPr>
                        <w:t> </w:t>
                      </w:r>
                      <w:r>
                        <w:rPr/>
                        <w:t>55</w:t>
                      </w:r>
                      <w:r>
                        <w:rPr>
                          <w:spacing w:val="-8"/>
                        </w:rPr>
                        <w:t> </w:t>
                      </w:r>
                      <w:r>
                        <w:rPr/>
                        <w:t>y</w:t>
                      </w:r>
                      <w:r>
                        <w:rPr>
                          <w:spacing w:val="-9"/>
                        </w:rPr>
                        <w:t> </w:t>
                      </w:r>
                      <w:r>
                        <w:rPr/>
                        <w:t>56</w:t>
                      </w:r>
                      <w:r>
                        <w:rPr>
                          <w:spacing w:val="-9"/>
                        </w:rPr>
                        <w:t> </w:t>
                      </w:r>
                      <w:r>
                        <w:rPr/>
                        <w:t>de</w:t>
                      </w:r>
                      <w:r>
                        <w:rPr>
                          <w:spacing w:val="-8"/>
                        </w:rPr>
                        <w:t> </w:t>
                      </w:r>
                      <w:r>
                        <w:rPr/>
                        <w:t>la</w:t>
                      </w:r>
                      <w:r>
                        <w:rPr>
                          <w:spacing w:val="-9"/>
                        </w:rPr>
                        <w:t> </w:t>
                      </w:r>
                      <w:r>
                        <w:rPr/>
                        <w:t>Ley</w:t>
                      </w:r>
                      <w:r>
                        <w:rPr>
                          <w:spacing w:val="-10"/>
                        </w:rPr>
                        <w:t> </w:t>
                      </w:r>
                      <w:r>
                        <w:rPr/>
                        <w:t>de</w:t>
                      </w:r>
                      <w:r>
                        <w:rPr>
                          <w:spacing w:val="-8"/>
                        </w:rPr>
                        <w:t> </w:t>
                      </w:r>
                      <w:r>
                        <w:rPr/>
                        <w:t>Administración Financiera</w:t>
                      </w:r>
                      <w:r>
                        <w:rPr>
                          <w:spacing w:val="-3"/>
                        </w:rPr>
                        <w:t> </w:t>
                      </w:r>
                      <w:r>
                        <w:rPr/>
                        <w:t>de</w:t>
                      </w:r>
                      <w:r>
                        <w:rPr>
                          <w:spacing w:val="-4"/>
                        </w:rPr>
                        <w:t> </w:t>
                      </w:r>
                      <w:r>
                        <w:rPr/>
                        <w:t>la República</w:t>
                      </w:r>
                      <w:r>
                        <w:rPr>
                          <w:spacing w:val="-5"/>
                        </w:rPr>
                        <w:t> </w:t>
                      </w:r>
                      <w:r>
                        <w:rPr/>
                        <w:t>y</w:t>
                      </w:r>
                      <w:r>
                        <w:rPr>
                          <w:spacing w:val="-2"/>
                        </w:rPr>
                        <w:t> </w:t>
                      </w:r>
                      <w:r>
                        <w:rPr/>
                        <w:t>Presupuestos</w:t>
                      </w:r>
                      <w:r>
                        <w:rPr>
                          <w:spacing w:val="-3"/>
                        </w:rPr>
                        <w:t> </w:t>
                      </w:r>
                      <w:r>
                        <w:rPr/>
                        <w:t>Públicos</w:t>
                      </w:r>
                      <w:r>
                        <w:rPr>
                          <w:spacing w:val="-2"/>
                        </w:rPr>
                        <w:t> </w:t>
                      </w:r>
                      <w:r>
                        <w:rPr/>
                        <w:t>(LAFRPP),</w:t>
                      </w:r>
                      <w:r>
                        <w:rPr>
                          <w:spacing w:val="-5"/>
                        </w:rPr>
                        <w:t> </w:t>
                      </w:r>
                      <w:r>
                        <w:rPr/>
                        <w:t>Ley</w:t>
                      </w:r>
                      <w:r>
                        <w:rPr>
                          <w:spacing w:val="-2"/>
                        </w:rPr>
                        <w:t> </w:t>
                      </w:r>
                      <w:r>
                        <w:rPr/>
                        <w:t>8131</w:t>
                      </w:r>
                      <w:r>
                        <w:rPr>
                          <w:spacing w:val="-2"/>
                        </w:rPr>
                        <w:t> </w:t>
                      </w:r>
                      <w:r>
                        <w:rPr/>
                        <w:t>y</w:t>
                      </w:r>
                      <w:r>
                        <w:rPr>
                          <w:spacing w:val="-2"/>
                        </w:rPr>
                        <w:t> </w:t>
                      </w:r>
                      <w:r>
                        <w:rPr/>
                        <w:t>los</w:t>
                      </w:r>
                      <w:r>
                        <w:rPr>
                          <w:spacing w:val="-3"/>
                        </w:rPr>
                        <w:t> </w:t>
                      </w:r>
                      <w:r>
                        <w:rPr/>
                        <w:t>artículos</w:t>
                      </w:r>
                      <w:r>
                        <w:rPr>
                          <w:spacing w:val="-2"/>
                        </w:rPr>
                        <w:t> </w:t>
                      </w:r>
                      <w:r>
                        <w:rPr/>
                        <w:t>73</w:t>
                      </w:r>
                      <w:r>
                        <w:rPr>
                          <w:spacing w:val="-5"/>
                        </w:rPr>
                        <w:t> </w:t>
                      </w:r>
                      <w:r>
                        <w:rPr/>
                        <w:t>y</w:t>
                      </w:r>
                      <w:r>
                        <w:rPr>
                          <w:spacing w:val="-2"/>
                        </w:rPr>
                        <w:t> </w:t>
                      </w:r>
                      <w:r>
                        <w:rPr/>
                        <w:t>74</w:t>
                      </w:r>
                      <w:r>
                        <w:rPr>
                          <w:spacing w:val="-5"/>
                        </w:rPr>
                        <w:t> </w:t>
                      </w:r>
                      <w:r>
                        <w:rPr/>
                        <w:t>del</w:t>
                      </w:r>
                      <w:r>
                        <w:rPr>
                          <w:spacing w:val="-4"/>
                        </w:rPr>
                        <w:t> </w:t>
                      </w:r>
                      <w:r>
                        <w:rPr>
                          <w:spacing w:val="-2"/>
                        </w:rPr>
                        <w:t>reglamento</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spacing w:line="240" w:lineRule="auto"/>
        <w:ind w:left="1336" w:right="0" w:firstLine="0"/>
        <w:rPr>
          <w:sz w:val="20"/>
        </w:rPr>
      </w:pPr>
      <w:r>
        <w:rPr>
          <w:sz w:val="20"/>
        </w:rPr>
        <mc:AlternateContent>
          <mc:Choice Requires="wps">
            <w:drawing>
              <wp:inline distT="0" distB="0" distL="0" distR="0">
                <wp:extent cx="5713730" cy="1402080"/>
                <wp:effectExtent l="9525" t="0" r="1270" b="7619"/>
                <wp:docPr id="399" name="Textbox 399"/>
                <wp:cNvGraphicFramePr>
                  <a:graphicFrameLocks/>
                </wp:cNvGraphicFramePr>
                <a:graphic>
                  <a:graphicData uri="http://schemas.microsoft.com/office/word/2010/wordprocessingShape">
                    <wps:wsp>
                      <wps:cNvPr id="399" name="Textbox 399"/>
                      <wps:cNvSpPr txBox="1"/>
                      <wps:spPr>
                        <a:xfrm>
                          <a:off x="0" y="0"/>
                          <a:ext cx="5713730" cy="1402080"/>
                        </a:xfrm>
                        <a:prstGeom prst="rect">
                          <a:avLst/>
                        </a:prstGeom>
                        <a:ln w="6095">
                          <a:solidFill>
                            <a:srgbClr val="000000"/>
                          </a:solidFill>
                          <a:prstDash val="solid"/>
                        </a:ln>
                      </wps:spPr>
                      <wps:txbx>
                        <w:txbxContent>
                          <w:p>
                            <w:pPr>
                              <w:pStyle w:val="BodyText"/>
                              <w:spacing w:line="360" w:lineRule="auto" w:before="4"/>
                              <w:ind w:left="103" w:right="106"/>
                              <w:jc w:val="both"/>
                            </w:pPr>
                            <w:r>
                              <w:rPr/>
                              <w:t>a dicha ley (número 32988), razón por la cual, en el cuadro anterior se indica el oficio de remisión de dicho informe a la Dirección General de Presupuesto Nacional. A la fecha de estos estados financieros no se requiere la presentación de un informe de seguimiento o evaluación.</w:t>
                            </w:r>
                          </w:p>
                          <w:p>
                            <w:pPr>
                              <w:pStyle w:val="BodyText"/>
                              <w:spacing w:line="360" w:lineRule="auto"/>
                              <w:ind w:left="103" w:right="110"/>
                              <w:jc w:val="both"/>
                            </w:pPr>
                            <w:r>
                              <w:rPr/>
                              <w:t>La</w:t>
                            </w:r>
                            <w:r>
                              <w:rPr>
                                <w:spacing w:val="-4"/>
                              </w:rPr>
                              <w:t> </w:t>
                            </w:r>
                            <w:r>
                              <w:rPr/>
                              <w:t>Contraloría</w:t>
                            </w:r>
                            <w:r>
                              <w:rPr>
                                <w:spacing w:val="-2"/>
                              </w:rPr>
                              <w:t> </w:t>
                            </w:r>
                            <w:r>
                              <w:rPr/>
                              <w:t>General</w:t>
                            </w:r>
                            <w:r>
                              <w:rPr>
                                <w:spacing w:val="-4"/>
                              </w:rPr>
                              <w:t> </w:t>
                            </w:r>
                            <w:r>
                              <w:rPr/>
                              <w:t>no</w:t>
                            </w:r>
                            <w:r>
                              <w:rPr>
                                <w:spacing w:val="-4"/>
                              </w:rPr>
                              <w:t> </w:t>
                            </w:r>
                            <w:r>
                              <w:rPr/>
                              <w:t>posee</w:t>
                            </w:r>
                            <w:r>
                              <w:rPr>
                                <w:spacing w:val="-4"/>
                              </w:rPr>
                              <w:t> </w:t>
                            </w:r>
                            <w:r>
                              <w:rPr/>
                              <w:t>un</w:t>
                            </w:r>
                            <w:r>
                              <w:rPr>
                                <w:spacing w:val="-1"/>
                              </w:rPr>
                              <w:t> </w:t>
                            </w:r>
                            <w:r>
                              <w:rPr/>
                              <w:t>presupuesto</w:t>
                            </w:r>
                            <w:r>
                              <w:rPr>
                                <w:spacing w:val="-1"/>
                              </w:rPr>
                              <w:t> </w:t>
                            </w:r>
                            <w:r>
                              <w:rPr/>
                              <w:t>de</w:t>
                            </w:r>
                            <w:r>
                              <w:rPr>
                                <w:spacing w:val="-4"/>
                              </w:rPr>
                              <w:t> </w:t>
                            </w:r>
                            <w:r>
                              <w:rPr/>
                              <w:t>ingresos</w:t>
                            </w:r>
                            <w:r>
                              <w:rPr>
                                <w:spacing w:val="-2"/>
                              </w:rPr>
                              <w:t> </w:t>
                            </w:r>
                            <w:r>
                              <w:rPr/>
                              <w:t>por</w:t>
                            </w:r>
                            <w:r>
                              <w:rPr>
                                <w:spacing w:val="-4"/>
                              </w:rPr>
                              <w:t> </w:t>
                            </w:r>
                            <w:r>
                              <w:rPr/>
                              <w:t>lo</w:t>
                            </w:r>
                            <w:r>
                              <w:rPr>
                                <w:spacing w:val="-4"/>
                              </w:rPr>
                              <w:t> </w:t>
                            </w:r>
                            <w:r>
                              <w:rPr/>
                              <w:t>que</w:t>
                            </w:r>
                            <w:r>
                              <w:rPr>
                                <w:spacing w:val="-4"/>
                              </w:rPr>
                              <w:t> </w:t>
                            </w:r>
                            <w:r>
                              <w:rPr/>
                              <w:t>se</w:t>
                            </w:r>
                            <w:r>
                              <w:rPr>
                                <w:spacing w:val="-4"/>
                              </w:rPr>
                              <w:t> </w:t>
                            </w:r>
                            <w:r>
                              <w:rPr/>
                              <w:t>indica</w:t>
                            </w:r>
                            <w:r>
                              <w:rPr>
                                <w:spacing w:val="-4"/>
                              </w:rPr>
                              <w:t> </w:t>
                            </w:r>
                            <w:r>
                              <w:rPr/>
                              <w:t>cero</w:t>
                            </w:r>
                            <w:r>
                              <w:rPr>
                                <w:spacing w:val="-1"/>
                              </w:rPr>
                              <w:t> </w:t>
                            </w:r>
                            <w:r>
                              <w:rPr/>
                              <w:t>en</w:t>
                            </w:r>
                            <w:r>
                              <w:rPr>
                                <w:spacing w:val="-2"/>
                              </w:rPr>
                              <w:t> </w:t>
                            </w:r>
                            <w:r>
                              <w:rPr/>
                              <w:t>la</w:t>
                            </w:r>
                            <w:r>
                              <w:rPr>
                                <w:spacing w:val="-2"/>
                              </w:rPr>
                              <w:t> </w:t>
                            </w:r>
                            <w:r>
                              <w:rPr/>
                              <w:t>línea</w:t>
                            </w:r>
                            <w:r>
                              <w:rPr>
                                <w:spacing w:val="-4"/>
                              </w:rPr>
                              <w:t> </w:t>
                            </w:r>
                            <w:r>
                              <w:rPr/>
                              <w:t>de</w:t>
                            </w:r>
                            <w:r>
                              <w:rPr>
                                <w:spacing w:val="-5"/>
                              </w:rPr>
                              <w:t> </w:t>
                            </w:r>
                            <w:r>
                              <w:rPr/>
                              <w:t>ingresos y</w:t>
                            </w:r>
                            <w:r>
                              <w:rPr>
                                <w:spacing w:val="-2"/>
                              </w:rPr>
                              <w:t> </w:t>
                            </w:r>
                            <w:r>
                              <w:rPr/>
                              <w:t>de</w:t>
                            </w:r>
                            <w:r>
                              <w:rPr>
                                <w:spacing w:val="-4"/>
                              </w:rPr>
                              <w:t> </w:t>
                            </w:r>
                            <w:r>
                              <w:rPr/>
                              <w:t>superávit/déficit</w:t>
                            </w:r>
                            <w:r>
                              <w:rPr>
                                <w:spacing w:val="-4"/>
                              </w:rPr>
                              <w:t> </w:t>
                            </w:r>
                            <w:r>
                              <w:rPr/>
                              <w:t>del</w:t>
                            </w:r>
                            <w:r>
                              <w:rPr>
                                <w:spacing w:val="-6"/>
                              </w:rPr>
                              <w:t> </w:t>
                            </w:r>
                            <w:r>
                              <w:rPr/>
                              <w:t>cuadro</w:t>
                            </w:r>
                            <w:r>
                              <w:rPr>
                                <w:spacing w:val="-1"/>
                              </w:rPr>
                              <w:t> </w:t>
                            </w:r>
                            <w:r>
                              <w:rPr/>
                              <w:t>de</w:t>
                            </w:r>
                            <w:r>
                              <w:rPr>
                                <w:spacing w:val="-4"/>
                              </w:rPr>
                              <w:t> </w:t>
                            </w:r>
                            <w:r>
                              <w:rPr/>
                              <w:t>liquidación</w:t>
                            </w:r>
                            <w:r>
                              <w:rPr>
                                <w:spacing w:val="-1"/>
                              </w:rPr>
                              <w:t> </w:t>
                            </w:r>
                            <w:r>
                              <w:rPr/>
                              <w:t>anterior.</w:t>
                            </w:r>
                            <w:r>
                              <w:rPr>
                                <w:spacing w:val="-2"/>
                              </w:rPr>
                              <w:t> </w:t>
                            </w:r>
                            <w:r>
                              <w:rPr/>
                              <w:t>La línea</w:t>
                            </w:r>
                            <w:r>
                              <w:rPr>
                                <w:spacing w:val="-4"/>
                              </w:rPr>
                              <w:t> </w:t>
                            </w:r>
                            <w:r>
                              <w:rPr/>
                              <w:t>de</w:t>
                            </w:r>
                            <w:r>
                              <w:rPr>
                                <w:spacing w:val="-2"/>
                              </w:rPr>
                              <w:t> </w:t>
                            </w:r>
                            <w:r>
                              <w:rPr/>
                              <w:t>gastos</w:t>
                            </w:r>
                            <w:r>
                              <w:rPr>
                                <w:spacing w:val="-3"/>
                              </w:rPr>
                              <w:t> </w:t>
                            </w:r>
                            <w:r>
                              <w:rPr/>
                              <w:t>muestra</w:t>
                            </w:r>
                            <w:r>
                              <w:rPr>
                                <w:spacing w:val="-2"/>
                              </w:rPr>
                              <w:t> </w:t>
                            </w:r>
                            <w:r>
                              <w:rPr/>
                              <w:t>la</w:t>
                            </w:r>
                            <w:r>
                              <w:rPr>
                                <w:spacing w:val="-4"/>
                              </w:rPr>
                              <w:t> </w:t>
                            </w:r>
                            <w:r>
                              <w:rPr/>
                              <w:t>información</w:t>
                            </w:r>
                            <w:r>
                              <w:rPr>
                                <w:spacing w:val="-4"/>
                              </w:rPr>
                              <w:t> </w:t>
                            </w:r>
                            <w:r>
                              <w:rPr/>
                              <w:t>del</w:t>
                            </w:r>
                            <w:r>
                              <w:rPr>
                                <w:spacing w:val="-1"/>
                              </w:rPr>
                              <w:t> </w:t>
                            </w:r>
                            <w:r>
                              <w:rPr/>
                              <w:t>gasto ejecutado en el periodo anterior, en miles de colones.</w:t>
                            </w:r>
                          </w:p>
                        </w:txbxContent>
                      </wps:txbx>
                      <wps:bodyPr wrap="square" lIns="0" tIns="0" rIns="0" bIns="0" rtlCol="0">
                        <a:noAutofit/>
                      </wps:bodyPr>
                    </wps:wsp>
                  </a:graphicData>
                </a:graphic>
              </wp:inline>
            </w:drawing>
          </mc:Choice>
          <mc:Fallback>
            <w:pict>
              <v:shape style="width:449.9pt;height:110.4pt;mso-position-horizontal-relative:char;mso-position-vertical-relative:line" type="#_x0000_t202" id="docshape395" filled="false" stroked="true" strokeweight=".479966pt" strokecolor="#000000">
                <w10:anchorlock/>
                <v:textbox inset="0,0,0,0">
                  <w:txbxContent>
                    <w:p>
                      <w:pPr>
                        <w:pStyle w:val="BodyText"/>
                        <w:spacing w:line="360" w:lineRule="auto" w:before="4"/>
                        <w:ind w:left="103" w:right="106"/>
                        <w:jc w:val="both"/>
                      </w:pPr>
                      <w:r>
                        <w:rPr/>
                        <w:t>a dicha ley (número 32988), razón por la cual, en el cuadro anterior se indica el oficio de remisión de dicho informe a la Dirección General de Presupuesto Nacional. A la fecha de estos estados financieros no se requiere la presentación de un informe de seguimiento o evaluación.</w:t>
                      </w:r>
                    </w:p>
                    <w:p>
                      <w:pPr>
                        <w:pStyle w:val="BodyText"/>
                        <w:spacing w:line="360" w:lineRule="auto"/>
                        <w:ind w:left="103" w:right="110"/>
                        <w:jc w:val="both"/>
                      </w:pPr>
                      <w:r>
                        <w:rPr/>
                        <w:t>La</w:t>
                      </w:r>
                      <w:r>
                        <w:rPr>
                          <w:spacing w:val="-4"/>
                        </w:rPr>
                        <w:t> </w:t>
                      </w:r>
                      <w:r>
                        <w:rPr/>
                        <w:t>Contraloría</w:t>
                      </w:r>
                      <w:r>
                        <w:rPr>
                          <w:spacing w:val="-2"/>
                        </w:rPr>
                        <w:t> </w:t>
                      </w:r>
                      <w:r>
                        <w:rPr/>
                        <w:t>General</w:t>
                      </w:r>
                      <w:r>
                        <w:rPr>
                          <w:spacing w:val="-4"/>
                        </w:rPr>
                        <w:t> </w:t>
                      </w:r>
                      <w:r>
                        <w:rPr/>
                        <w:t>no</w:t>
                      </w:r>
                      <w:r>
                        <w:rPr>
                          <w:spacing w:val="-4"/>
                        </w:rPr>
                        <w:t> </w:t>
                      </w:r>
                      <w:r>
                        <w:rPr/>
                        <w:t>posee</w:t>
                      </w:r>
                      <w:r>
                        <w:rPr>
                          <w:spacing w:val="-4"/>
                        </w:rPr>
                        <w:t> </w:t>
                      </w:r>
                      <w:r>
                        <w:rPr/>
                        <w:t>un</w:t>
                      </w:r>
                      <w:r>
                        <w:rPr>
                          <w:spacing w:val="-1"/>
                        </w:rPr>
                        <w:t> </w:t>
                      </w:r>
                      <w:r>
                        <w:rPr/>
                        <w:t>presupuesto</w:t>
                      </w:r>
                      <w:r>
                        <w:rPr>
                          <w:spacing w:val="-1"/>
                        </w:rPr>
                        <w:t> </w:t>
                      </w:r>
                      <w:r>
                        <w:rPr/>
                        <w:t>de</w:t>
                      </w:r>
                      <w:r>
                        <w:rPr>
                          <w:spacing w:val="-4"/>
                        </w:rPr>
                        <w:t> </w:t>
                      </w:r>
                      <w:r>
                        <w:rPr/>
                        <w:t>ingresos</w:t>
                      </w:r>
                      <w:r>
                        <w:rPr>
                          <w:spacing w:val="-2"/>
                        </w:rPr>
                        <w:t> </w:t>
                      </w:r>
                      <w:r>
                        <w:rPr/>
                        <w:t>por</w:t>
                      </w:r>
                      <w:r>
                        <w:rPr>
                          <w:spacing w:val="-4"/>
                        </w:rPr>
                        <w:t> </w:t>
                      </w:r>
                      <w:r>
                        <w:rPr/>
                        <w:t>lo</w:t>
                      </w:r>
                      <w:r>
                        <w:rPr>
                          <w:spacing w:val="-4"/>
                        </w:rPr>
                        <w:t> </w:t>
                      </w:r>
                      <w:r>
                        <w:rPr/>
                        <w:t>que</w:t>
                      </w:r>
                      <w:r>
                        <w:rPr>
                          <w:spacing w:val="-4"/>
                        </w:rPr>
                        <w:t> </w:t>
                      </w:r>
                      <w:r>
                        <w:rPr/>
                        <w:t>se</w:t>
                      </w:r>
                      <w:r>
                        <w:rPr>
                          <w:spacing w:val="-4"/>
                        </w:rPr>
                        <w:t> </w:t>
                      </w:r>
                      <w:r>
                        <w:rPr/>
                        <w:t>indica</w:t>
                      </w:r>
                      <w:r>
                        <w:rPr>
                          <w:spacing w:val="-4"/>
                        </w:rPr>
                        <w:t> </w:t>
                      </w:r>
                      <w:r>
                        <w:rPr/>
                        <w:t>cero</w:t>
                      </w:r>
                      <w:r>
                        <w:rPr>
                          <w:spacing w:val="-1"/>
                        </w:rPr>
                        <w:t> </w:t>
                      </w:r>
                      <w:r>
                        <w:rPr/>
                        <w:t>en</w:t>
                      </w:r>
                      <w:r>
                        <w:rPr>
                          <w:spacing w:val="-2"/>
                        </w:rPr>
                        <w:t> </w:t>
                      </w:r>
                      <w:r>
                        <w:rPr/>
                        <w:t>la</w:t>
                      </w:r>
                      <w:r>
                        <w:rPr>
                          <w:spacing w:val="-2"/>
                        </w:rPr>
                        <w:t> </w:t>
                      </w:r>
                      <w:r>
                        <w:rPr/>
                        <w:t>línea</w:t>
                      </w:r>
                      <w:r>
                        <w:rPr>
                          <w:spacing w:val="-4"/>
                        </w:rPr>
                        <w:t> </w:t>
                      </w:r>
                      <w:r>
                        <w:rPr/>
                        <w:t>de</w:t>
                      </w:r>
                      <w:r>
                        <w:rPr>
                          <w:spacing w:val="-5"/>
                        </w:rPr>
                        <w:t> </w:t>
                      </w:r>
                      <w:r>
                        <w:rPr/>
                        <w:t>ingresos y</w:t>
                      </w:r>
                      <w:r>
                        <w:rPr>
                          <w:spacing w:val="-2"/>
                        </w:rPr>
                        <w:t> </w:t>
                      </w:r>
                      <w:r>
                        <w:rPr/>
                        <w:t>de</w:t>
                      </w:r>
                      <w:r>
                        <w:rPr>
                          <w:spacing w:val="-4"/>
                        </w:rPr>
                        <w:t> </w:t>
                      </w:r>
                      <w:r>
                        <w:rPr/>
                        <w:t>superávit/déficit</w:t>
                      </w:r>
                      <w:r>
                        <w:rPr>
                          <w:spacing w:val="-4"/>
                        </w:rPr>
                        <w:t> </w:t>
                      </w:r>
                      <w:r>
                        <w:rPr/>
                        <w:t>del</w:t>
                      </w:r>
                      <w:r>
                        <w:rPr>
                          <w:spacing w:val="-6"/>
                        </w:rPr>
                        <w:t> </w:t>
                      </w:r>
                      <w:r>
                        <w:rPr/>
                        <w:t>cuadro</w:t>
                      </w:r>
                      <w:r>
                        <w:rPr>
                          <w:spacing w:val="-1"/>
                        </w:rPr>
                        <w:t> </w:t>
                      </w:r>
                      <w:r>
                        <w:rPr/>
                        <w:t>de</w:t>
                      </w:r>
                      <w:r>
                        <w:rPr>
                          <w:spacing w:val="-4"/>
                        </w:rPr>
                        <w:t> </w:t>
                      </w:r>
                      <w:r>
                        <w:rPr/>
                        <w:t>liquidación</w:t>
                      </w:r>
                      <w:r>
                        <w:rPr>
                          <w:spacing w:val="-1"/>
                        </w:rPr>
                        <w:t> </w:t>
                      </w:r>
                      <w:r>
                        <w:rPr/>
                        <w:t>anterior.</w:t>
                      </w:r>
                      <w:r>
                        <w:rPr>
                          <w:spacing w:val="-2"/>
                        </w:rPr>
                        <w:t> </w:t>
                      </w:r>
                      <w:r>
                        <w:rPr/>
                        <w:t>La línea</w:t>
                      </w:r>
                      <w:r>
                        <w:rPr>
                          <w:spacing w:val="-4"/>
                        </w:rPr>
                        <w:t> </w:t>
                      </w:r>
                      <w:r>
                        <w:rPr/>
                        <w:t>de</w:t>
                      </w:r>
                      <w:r>
                        <w:rPr>
                          <w:spacing w:val="-2"/>
                        </w:rPr>
                        <w:t> </w:t>
                      </w:r>
                      <w:r>
                        <w:rPr/>
                        <w:t>gastos</w:t>
                      </w:r>
                      <w:r>
                        <w:rPr>
                          <w:spacing w:val="-3"/>
                        </w:rPr>
                        <w:t> </w:t>
                      </w:r>
                      <w:r>
                        <w:rPr/>
                        <w:t>muestra</w:t>
                      </w:r>
                      <w:r>
                        <w:rPr>
                          <w:spacing w:val="-2"/>
                        </w:rPr>
                        <w:t> </w:t>
                      </w:r>
                      <w:r>
                        <w:rPr/>
                        <w:t>la</w:t>
                      </w:r>
                      <w:r>
                        <w:rPr>
                          <w:spacing w:val="-4"/>
                        </w:rPr>
                        <w:t> </w:t>
                      </w:r>
                      <w:r>
                        <w:rPr/>
                        <w:t>información</w:t>
                      </w:r>
                      <w:r>
                        <w:rPr>
                          <w:spacing w:val="-4"/>
                        </w:rPr>
                        <w:t> </w:t>
                      </w:r>
                      <w:r>
                        <w:rPr/>
                        <w:t>del</w:t>
                      </w:r>
                      <w:r>
                        <w:rPr>
                          <w:spacing w:val="-1"/>
                        </w:rPr>
                        <w:t> </w:t>
                      </w:r>
                      <w:r>
                        <w:rPr/>
                        <w:t>gasto ejecutado en el periodo anterior, en miles de colones.</w:t>
                      </w:r>
                    </w:p>
                  </w:txbxContent>
                </v:textbox>
                <v:stroke dashstyle="solid"/>
              </v:shape>
            </w:pict>
          </mc:Fallback>
        </mc:AlternateContent>
      </w:r>
      <w:r>
        <w:rPr>
          <w:sz w:val="20"/>
        </w:rPr>
      </w:r>
    </w:p>
    <w:p>
      <w:pPr>
        <w:pStyle w:val="BodyText"/>
        <w:spacing w:before="90"/>
      </w:pPr>
    </w:p>
    <w:p>
      <w:pPr>
        <w:pStyle w:val="ListParagraph"/>
        <w:numPr>
          <w:ilvl w:val="0"/>
          <w:numId w:val="46"/>
        </w:numPr>
        <w:tabs>
          <w:tab w:pos="2061" w:val="left" w:leader="none"/>
        </w:tabs>
        <w:spacing w:line="240" w:lineRule="auto" w:before="0" w:after="0"/>
        <w:ind w:left="2061" w:right="0" w:hanging="360"/>
        <w:jc w:val="left"/>
        <w:rPr>
          <w:sz w:val="20"/>
        </w:rPr>
      </w:pPr>
      <w:r>
        <w:rPr>
          <w:sz w:val="20"/>
          <w:u w:val="single"/>
        </w:rPr>
        <w:t>Diferencias</w:t>
      </w:r>
      <w:r>
        <w:rPr>
          <w:spacing w:val="-8"/>
          <w:sz w:val="20"/>
          <w:u w:val="single"/>
        </w:rPr>
        <w:t> </w:t>
      </w:r>
      <w:r>
        <w:rPr>
          <w:sz w:val="20"/>
          <w:u w:val="single"/>
        </w:rPr>
        <w:t>entre</w:t>
      </w:r>
      <w:r>
        <w:rPr>
          <w:spacing w:val="-8"/>
          <w:sz w:val="20"/>
          <w:u w:val="single"/>
        </w:rPr>
        <w:t> </w:t>
      </w:r>
      <w:r>
        <w:rPr>
          <w:sz w:val="20"/>
          <w:u w:val="single"/>
        </w:rPr>
        <w:t>importes</w:t>
      </w:r>
      <w:r>
        <w:rPr>
          <w:spacing w:val="-5"/>
          <w:sz w:val="20"/>
          <w:u w:val="single"/>
        </w:rPr>
        <w:t> </w:t>
      </w:r>
      <w:r>
        <w:rPr>
          <w:sz w:val="20"/>
          <w:u w:val="single"/>
        </w:rPr>
        <w:t>realizados</w:t>
      </w:r>
      <w:r>
        <w:rPr>
          <w:spacing w:val="-6"/>
          <w:sz w:val="20"/>
          <w:u w:val="single"/>
        </w:rPr>
        <w:t> </w:t>
      </w:r>
      <w:r>
        <w:rPr>
          <w:sz w:val="20"/>
          <w:u w:val="single"/>
        </w:rPr>
        <w:t>y</w:t>
      </w:r>
      <w:r>
        <w:rPr>
          <w:spacing w:val="-5"/>
          <w:sz w:val="20"/>
          <w:u w:val="single"/>
        </w:rPr>
        <w:t> </w:t>
      </w:r>
      <w:r>
        <w:rPr>
          <w:sz w:val="20"/>
          <w:u w:val="single"/>
        </w:rPr>
        <w:t>presupuestados</w:t>
      </w:r>
      <w:r>
        <w:rPr>
          <w:spacing w:val="-5"/>
          <w:sz w:val="20"/>
          <w:u w:val="single"/>
        </w:rPr>
        <w:t> </w:t>
      </w:r>
      <w:r>
        <w:rPr>
          <w:sz w:val="20"/>
          <w:u w:val="single"/>
        </w:rPr>
        <w:t>(Párrafo</w:t>
      </w:r>
      <w:r>
        <w:rPr>
          <w:spacing w:val="-8"/>
          <w:sz w:val="20"/>
          <w:u w:val="single"/>
        </w:rPr>
        <w:t> </w:t>
      </w:r>
      <w:r>
        <w:rPr>
          <w:sz w:val="20"/>
          <w:u w:val="single"/>
        </w:rPr>
        <w:t>14-</w:t>
      </w:r>
      <w:r>
        <w:rPr>
          <w:spacing w:val="-5"/>
          <w:sz w:val="20"/>
          <w:u w:val="single"/>
        </w:rPr>
        <w:t>16)</w:t>
      </w:r>
    </w:p>
    <w:p>
      <w:pPr>
        <w:pStyle w:val="BodyText"/>
        <w:spacing w:before="14"/>
      </w:pPr>
      <w:r>
        <w:rPr/>
        <mc:AlternateContent>
          <mc:Choice Requires="wps">
            <w:drawing>
              <wp:anchor distT="0" distB="0" distL="0" distR="0" allowOverlap="1" layoutInCell="1" locked="0" behindDoc="1" simplePos="0" relativeHeight="487751168">
                <wp:simplePos x="0" y="0"/>
                <wp:positionH relativeFrom="page">
                  <wp:posOffset>1080516</wp:posOffset>
                </wp:positionH>
                <wp:positionV relativeFrom="paragraph">
                  <wp:posOffset>182573</wp:posOffset>
                </wp:positionV>
                <wp:extent cx="5713730" cy="2565400"/>
                <wp:effectExtent l="0" t="0" r="0" b="0"/>
                <wp:wrapTopAndBottom/>
                <wp:docPr id="400" name="Textbox 400"/>
                <wp:cNvGraphicFramePr>
                  <a:graphicFrameLocks/>
                </wp:cNvGraphicFramePr>
                <a:graphic>
                  <a:graphicData uri="http://schemas.microsoft.com/office/word/2010/wordprocessingShape">
                    <wps:wsp>
                      <wps:cNvPr id="400" name="Textbox 400"/>
                      <wps:cNvSpPr txBox="1"/>
                      <wps:spPr>
                        <a:xfrm>
                          <a:off x="0" y="0"/>
                          <a:ext cx="5713730" cy="256540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spacing w:val="-2"/>
                              </w:rPr>
                              <w:t>La CGR</w:t>
                            </w:r>
                            <w:r>
                              <w:rPr>
                                <w:spacing w:val="-4"/>
                              </w:rPr>
                              <w:t> </w:t>
                            </w:r>
                            <w:r>
                              <w:rPr>
                                <w:spacing w:val="-2"/>
                              </w:rPr>
                              <w:t>rinde</w:t>
                            </w:r>
                            <w:r>
                              <w:rPr>
                                <w:spacing w:val="-5"/>
                              </w:rPr>
                              <w:t> </w:t>
                            </w:r>
                            <w:r>
                              <w:rPr>
                                <w:spacing w:val="-2"/>
                              </w:rPr>
                              <w:t>un informe</w:t>
                            </w:r>
                            <w:r>
                              <w:rPr>
                                <w:spacing w:val="-3"/>
                              </w:rPr>
                              <w:t> </w:t>
                            </w:r>
                            <w:r>
                              <w:rPr>
                                <w:spacing w:val="-2"/>
                              </w:rPr>
                              <w:t>de</w:t>
                            </w:r>
                            <w:r>
                              <w:rPr>
                                <w:spacing w:val="-3"/>
                              </w:rPr>
                              <w:t> </w:t>
                            </w:r>
                            <w:r>
                              <w:rPr>
                                <w:spacing w:val="-2"/>
                              </w:rPr>
                              <w:t>evaluación anual</w:t>
                            </w:r>
                            <w:r>
                              <w:rPr>
                                <w:spacing w:val="-6"/>
                              </w:rPr>
                              <w:t> </w:t>
                            </w:r>
                            <w:r>
                              <w:rPr>
                                <w:spacing w:val="-2"/>
                              </w:rPr>
                              <w:t>en el</w:t>
                            </w:r>
                            <w:r>
                              <w:rPr>
                                <w:spacing w:val="-4"/>
                              </w:rPr>
                              <w:t> </w:t>
                            </w:r>
                            <w:r>
                              <w:rPr>
                                <w:spacing w:val="-2"/>
                              </w:rPr>
                              <w:t>que</w:t>
                            </w:r>
                            <w:r>
                              <w:rPr>
                                <w:spacing w:val="-7"/>
                              </w:rPr>
                              <w:t> </w:t>
                            </w:r>
                            <w:r>
                              <w:rPr>
                                <w:spacing w:val="-2"/>
                              </w:rPr>
                              <w:t>se</w:t>
                            </w:r>
                            <w:r>
                              <w:rPr>
                                <w:spacing w:val="-3"/>
                              </w:rPr>
                              <w:t> </w:t>
                            </w:r>
                            <w:r>
                              <w:rPr>
                                <w:spacing w:val="-2"/>
                              </w:rPr>
                              <w:t>detallan</w:t>
                            </w:r>
                            <w:r>
                              <w:rPr>
                                <w:spacing w:val="-4"/>
                              </w:rPr>
                              <w:t> </w:t>
                            </w:r>
                            <w:r>
                              <w:rPr>
                                <w:spacing w:val="-2"/>
                              </w:rPr>
                              <w:t>las</w:t>
                            </w:r>
                            <w:r>
                              <w:rPr>
                                <w:spacing w:val="-6"/>
                              </w:rPr>
                              <w:t> </w:t>
                            </w:r>
                            <w:r>
                              <w:rPr>
                                <w:spacing w:val="-2"/>
                              </w:rPr>
                              <w:t>diferencias entre</w:t>
                            </w:r>
                            <w:r>
                              <w:rPr>
                                <w:spacing w:val="-4"/>
                              </w:rPr>
                              <w:t> </w:t>
                            </w:r>
                            <w:r>
                              <w:rPr>
                                <w:spacing w:val="-2"/>
                              </w:rPr>
                              <w:t>los importes realizados </w:t>
                            </w:r>
                            <w:r>
                              <w:rPr/>
                              <w:t>y presupuestados. Como se mencionó en el punto anterior, a la fecha de estos estados financieros no se requiere la presentación de un informe de seguimiento o evaluación; sin embargo, se adjuntan reportes de la ejecución de los dos</w:t>
                            </w:r>
                            <w:r>
                              <w:rPr>
                                <w:spacing w:val="-1"/>
                              </w:rPr>
                              <w:t> </w:t>
                            </w:r>
                            <w:r>
                              <w:rPr/>
                              <w:t>programas presupuestarios</w:t>
                            </w:r>
                            <w:r>
                              <w:rPr>
                                <w:spacing w:val="-1"/>
                              </w:rPr>
                              <w:t> </w:t>
                            </w:r>
                            <w:r>
                              <w:rPr/>
                              <w:t>de</w:t>
                            </w:r>
                            <w:r>
                              <w:rPr>
                                <w:spacing w:val="-1"/>
                              </w:rPr>
                              <w:t> </w:t>
                            </w:r>
                            <w:r>
                              <w:rPr/>
                              <w:t>la institución (programa 09</w:t>
                            </w:r>
                            <w:r>
                              <w:rPr>
                                <w:spacing w:val="-1"/>
                              </w:rPr>
                              <w:t> </w:t>
                            </w:r>
                            <w:r>
                              <w:rPr/>
                              <w:t>Dirección estratégica</w:t>
                            </w:r>
                            <w:r>
                              <w:rPr>
                                <w:spacing w:val="-1"/>
                              </w:rPr>
                              <w:t> </w:t>
                            </w:r>
                            <w:r>
                              <w:rPr/>
                              <w:t>y de apoyo y programa 12 Fiscalización superior de la Hacienda Pública).</w:t>
                            </w:r>
                          </w:p>
                          <w:p>
                            <w:pPr>
                              <w:pStyle w:val="BodyText"/>
                              <w:spacing w:line="360" w:lineRule="auto"/>
                              <w:ind w:left="103" w:right="109"/>
                              <w:jc w:val="both"/>
                            </w:pPr>
                            <w:r>
                              <w:rPr/>
                              <w:t>La ejecución presupuestaria del periodo se ha realizado dentro de los márgenes normales de la operación institucional, ejecutando puntualmente los rubros de remuneraciones por concepto de salarios, contribuciones</w:t>
                            </w:r>
                            <w:r>
                              <w:rPr>
                                <w:spacing w:val="-7"/>
                              </w:rPr>
                              <w:t> </w:t>
                            </w:r>
                            <w:r>
                              <w:rPr/>
                              <w:t>a</w:t>
                            </w:r>
                            <w:r>
                              <w:rPr>
                                <w:spacing w:val="-8"/>
                              </w:rPr>
                              <w:t> </w:t>
                            </w:r>
                            <w:r>
                              <w:rPr/>
                              <w:t>la</w:t>
                            </w:r>
                            <w:r>
                              <w:rPr>
                                <w:spacing w:val="-10"/>
                              </w:rPr>
                              <w:t> </w:t>
                            </w:r>
                            <w:r>
                              <w:rPr/>
                              <w:t>seguridad</w:t>
                            </w:r>
                            <w:r>
                              <w:rPr>
                                <w:spacing w:val="-11"/>
                              </w:rPr>
                              <w:t> </w:t>
                            </w:r>
                            <w:r>
                              <w:rPr/>
                              <w:t>social,</w:t>
                            </w:r>
                            <w:r>
                              <w:rPr>
                                <w:spacing w:val="-8"/>
                              </w:rPr>
                              <w:t> </w:t>
                            </w:r>
                            <w:r>
                              <w:rPr/>
                              <w:t>salario</w:t>
                            </w:r>
                            <w:r>
                              <w:rPr>
                                <w:spacing w:val="-9"/>
                              </w:rPr>
                              <w:t> </w:t>
                            </w:r>
                            <w:r>
                              <w:rPr/>
                              <w:t>escolar</w:t>
                            </w:r>
                            <w:r>
                              <w:rPr>
                                <w:spacing w:val="-8"/>
                              </w:rPr>
                              <w:t> </w:t>
                            </w:r>
                            <w:r>
                              <w:rPr/>
                              <w:t>y</w:t>
                            </w:r>
                            <w:r>
                              <w:rPr>
                                <w:spacing w:val="-10"/>
                              </w:rPr>
                              <w:t> </w:t>
                            </w:r>
                            <w:r>
                              <w:rPr/>
                              <w:t>otros;</w:t>
                            </w:r>
                            <w:r>
                              <w:rPr>
                                <w:spacing w:val="-12"/>
                              </w:rPr>
                              <w:t> </w:t>
                            </w:r>
                            <w:r>
                              <w:rPr/>
                              <w:t>así</w:t>
                            </w:r>
                            <w:r>
                              <w:rPr>
                                <w:spacing w:val="-10"/>
                              </w:rPr>
                              <w:t> </w:t>
                            </w:r>
                            <w:r>
                              <w:rPr/>
                              <w:t>como</w:t>
                            </w:r>
                            <w:r>
                              <w:rPr>
                                <w:spacing w:val="-8"/>
                              </w:rPr>
                              <w:t> </w:t>
                            </w:r>
                            <w:r>
                              <w:rPr/>
                              <w:t>diferentes</w:t>
                            </w:r>
                            <w:r>
                              <w:rPr>
                                <w:spacing w:val="-8"/>
                              </w:rPr>
                              <w:t> </w:t>
                            </w:r>
                            <w:r>
                              <w:rPr/>
                              <w:t>pagos</w:t>
                            </w:r>
                            <w:r>
                              <w:rPr>
                                <w:spacing w:val="-7"/>
                              </w:rPr>
                              <w:t> </w:t>
                            </w:r>
                            <w:r>
                              <w:rPr/>
                              <w:t>mensuales</w:t>
                            </w:r>
                            <w:r>
                              <w:rPr>
                                <w:spacing w:val="-7"/>
                              </w:rPr>
                              <w:t> </w:t>
                            </w:r>
                            <w:r>
                              <w:rPr/>
                              <w:t>de</w:t>
                            </w:r>
                            <w:r>
                              <w:rPr>
                                <w:spacing w:val="-12"/>
                              </w:rPr>
                              <w:t> </w:t>
                            </w:r>
                            <w:r>
                              <w:rPr/>
                              <w:t>servicios públicos y contratos continuados. No se han identificado desviaciones significativas o extraordinarias en la programación financiera mensual.</w:t>
                            </w:r>
                          </w:p>
                        </w:txbxContent>
                      </wps:txbx>
                      <wps:bodyPr wrap="square" lIns="0" tIns="0" rIns="0" bIns="0" rtlCol="0">
                        <a:noAutofit/>
                      </wps:bodyPr>
                    </wps:wsp>
                  </a:graphicData>
                </a:graphic>
              </wp:anchor>
            </w:drawing>
          </mc:Choice>
          <mc:Fallback>
            <w:pict>
              <v:shape style="position:absolute;margin-left:85.080002pt;margin-top:14.375904pt;width:449.9pt;height:202pt;mso-position-horizontal-relative:page;mso-position-vertical-relative:paragraph;z-index:-15565312;mso-wrap-distance-left:0;mso-wrap-distance-right:0" type="#_x0000_t202" id="docshape396"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3"/>
                        <w:ind w:left="103" w:right="108"/>
                        <w:jc w:val="both"/>
                      </w:pPr>
                      <w:r>
                        <w:rPr>
                          <w:spacing w:val="-2"/>
                        </w:rPr>
                        <w:t>La CGR</w:t>
                      </w:r>
                      <w:r>
                        <w:rPr>
                          <w:spacing w:val="-4"/>
                        </w:rPr>
                        <w:t> </w:t>
                      </w:r>
                      <w:r>
                        <w:rPr>
                          <w:spacing w:val="-2"/>
                        </w:rPr>
                        <w:t>rinde</w:t>
                      </w:r>
                      <w:r>
                        <w:rPr>
                          <w:spacing w:val="-5"/>
                        </w:rPr>
                        <w:t> </w:t>
                      </w:r>
                      <w:r>
                        <w:rPr>
                          <w:spacing w:val="-2"/>
                        </w:rPr>
                        <w:t>un informe</w:t>
                      </w:r>
                      <w:r>
                        <w:rPr>
                          <w:spacing w:val="-3"/>
                        </w:rPr>
                        <w:t> </w:t>
                      </w:r>
                      <w:r>
                        <w:rPr>
                          <w:spacing w:val="-2"/>
                        </w:rPr>
                        <w:t>de</w:t>
                      </w:r>
                      <w:r>
                        <w:rPr>
                          <w:spacing w:val="-3"/>
                        </w:rPr>
                        <w:t> </w:t>
                      </w:r>
                      <w:r>
                        <w:rPr>
                          <w:spacing w:val="-2"/>
                        </w:rPr>
                        <w:t>evaluación anual</w:t>
                      </w:r>
                      <w:r>
                        <w:rPr>
                          <w:spacing w:val="-6"/>
                        </w:rPr>
                        <w:t> </w:t>
                      </w:r>
                      <w:r>
                        <w:rPr>
                          <w:spacing w:val="-2"/>
                        </w:rPr>
                        <w:t>en el</w:t>
                      </w:r>
                      <w:r>
                        <w:rPr>
                          <w:spacing w:val="-4"/>
                        </w:rPr>
                        <w:t> </w:t>
                      </w:r>
                      <w:r>
                        <w:rPr>
                          <w:spacing w:val="-2"/>
                        </w:rPr>
                        <w:t>que</w:t>
                      </w:r>
                      <w:r>
                        <w:rPr>
                          <w:spacing w:val="-7"/>
                        </w:rPr>
                        <w:t> </w:t>
                      </w:r>
                      <w:r>
                        <w:rPr>
                          <w:spacing w:val="-2"/>
                        </w:rPr>
                        <w:t>se</w:t>
                      </w:r>
                      <w:r>
                        <w:rPr>
                          <w:spacing w:val="-3"/>
                        </w:rPr>
                        <w:t> </w:t>
                      </w:r>
                      <w:r>
                        <w:rPr>
                          <w:spacing w:val="-2"/>
                        </w:rPr>
                        <w:t>detallan</w:t>
                      </w:r>
                      <w:r>
                        <w:rPr>
                          <w:spacing w:val="-4"/>
                        </w:rPr>
                        <w:t> </w:t>
                      </w:r>
                      <w:r>
                        <w:rPr>
                          <w:spacing w:val="-2"/>
                        </w:rPr>
                        <w:t>las</w:t>
                      </w:r>
                      <w:r>
                        <w:rPr>
                          <w:spacing w:val="-6"/>
                        </w:rPr>
                        <w:t> </w:t>
                      </w:r>
                      <w:r>
                        <w:rPr>
                          <w:spacing w:val="-2"/>
                        </w:rPr>
                        <w:t>diferencias entre</w:t>
                      </w:r>
                      <w:r>
                        <w:rPr>
                          <w:spacing w:val="-4"/>
                        </w:rPr>
                        <w:t> </w:t>
                      </w:r>
                      <w:r>
                        <w:rPr>
                          <w:spacing w:val="-2"/>
                        </w:rPr>
                        <w:t>los importes realizados </w:t>
                      </w:r>
                      <w:r>
                        <w:rPr/>
                        <w:t>y presupuestados. Como se mencionó en el punto anterior, a la fecha de estos estados financieros no se requiere la presentación de un informe de seguimiento o evaluación; sin embargo, se adjuntan reportes de la ejecución de los dos</w:t>
                      </w:r>
                      <w:r>
                        <w:rPr>
                          <w:spacing w:val="-1"/>
                        </w:rPr>
                        <w:t> </w:t>
                      </w:r>
                      <w:r>
                        <w:rPr/>
                        <w:t>programas presupuestarios</w:t>
                      </w:r>
                      <w:r>
                        <w:rPr>
                          <w:spacing w:val="-1"/>
                        </w:rPr>
                        <w:t> </w:t>
                      </w:r>
                      <w:r>
                        <w:rPr/>
                        <w:t>de</w:t>
                      </w:r>
                      <w:r>
                        <w:rPr>
                          <w:spacing w:val="-1"/>
                        </w:rPr>
                        <w:t> </w:t>
                      </w:r>
                      <w:r>
                        <w:rPr/>
                        <w:t>la institución (programa 09</w:t>
                      </w:r>
                      <w:r>
                        <w:rPr>
                          <w:spacing w:val="-1"/>
                        </w:rPr>
                        <w:t> </w:t>
                      </w:r>
                      <w:r>
                        <w:rPr/>
                        <w:t>Dirección estratégica</w:t>
                      </w:r>
                      <w:r>
                        <w:rPr>
                          <w:spacing w:val="-1"/>
                        </w:rPr>
                        <w:t> </w:t>
                      </w:r>
                      <w:r>
                        <w:rPr/>
                        <w:t>y de apoyo y programa 12 Fiscalización superior de la Hacienda Pública).</w:t>
                      </w:r>
                    </w:p>
                    <w:p>
                      <w:pPr>
                        <w:pStyle w:val="BodyText"/>
                        <w:spacing w:line="360" w:lineRule="auto"/>
                        <w:ind w:left="103" w:right="109"/>
                        <w:jc w:val="both"/>
                      </w:pPr>
                      <w:r>
                        <w:rPr/>
                        <w:t>La ejecución presupuestaria del periodo se ha realizado dentro de los márgenes normales de la operación institucional, ejecutando puntualmente los rubros de remuneraciones por concepto de salarios, contribuciones</w:t>
                      </w:r>
                      <w:r>
                        <w:rPr>
                          <w:spacing w:val="-7"/>
                        </w:rPr>
                        <w:t> </w:t>
                      </w:r>
                      <w:r>
                        <w:rPr/>
                        <w:t>a</w:t>
                      </w:r>
                      <w:r>
                        <w:rPr>
                          <w:spacing w:val="-8"/>
                        </w:rPr>
                        <w:t> </w:t>
                      </w:r>
                      <w:r>
                        <w:rPr/>
                        <w:t>la</w:t>
                      </w:r>
                      <w:r>
                        <w:rPr>
                          <w:spacing w:val="-10"/>
                        </w:rPr>
                        <w:t> </w:t>
                      </w:r>
                      <w:r>
                        <w:rPr/>
                        <w:t>seguridad</w:t>
                      </w:r>
                      <w:r>
                        <w:rPr>
                          <w:spacing w:val="-11"/>
                        </w:rPr>
                        <w:t> </w:t>
                      </w:r>
                      <w:r>
                        <w:rPr/>
                        <w:t>social,</w:t>
                      </w:r>
                      <w:r>
                        <w:rPr>
                          <w:spacing w:val="-8"/>
                        </w:rPr>
                        <w:t> </w:t>
                      </w:r>
                      <w:r>
                        <w:rPr/>
                        <w:t>salario</w:t>
                      </w:r>
                      <w:r>
                        <w:rPr>
                          <w:spacing w:val="-9"/>
                        </w:rPr>
                        <w:t> </w:t>
                      </w:r>
                      <w:r>
                        <w:rPr/>
                        <w:t>escolar</w:t>
                      </w:r>
                      <w:r>
                        <w:rPr>
                          <w:spacing w:val="-8"/>
                        </w:rPr>
                        <w:t> </w:t>
                      </w:r>
                      <w:r>
                        <w:rPr/>
                        <w:t>y</w:t>
                      </w:r>
                      <w:r>
                        <w:rPr>
                          <w:spacing w:val="-10"/>
                        </w:rPr>
                        <w:t> </w:t>
                      </w:r>
                      <w:r>
                        <w:rPr/>
                        <w:t>otros;</w:t>
                      </w:r>
                      <w:r>
                        <w:rPr>
                          <w:spacing w:val="-12"/>
                        </w:rPr>
                        <w:t> </w:t>
                      </w:r>
                      <w:r>
                        <w:rPr/>
                        <w:t>así</w:t>
                      </w:r>
                      <w:r>
                        <w:rPr>
                          <w:spacing w:val="-10"/>
                        </w:rPr>
                        <w:t> </w:t>
                      </w:r>
                      <w:r>
                        <w:rPr/>
                        <w:t>como</w:t>
                      </w:r>
                      <w:r>
                        <w:rPr>
                          <w:spacing w:val="-8"/>
                        </w:rPr>
                        <w:t> </w:t>
                      </w:r>
                      <w:r>
                        <w:rPr/>
                        <w:t>diferentes</w:t>
                      </w:r>
                      <w:r>
                        <w:rPr>
                          <w:spacing w:val="-8"/>
                        </w:rPr>
                        <w:t> </w:t>
                      </w:r>
                      <w:r>
                        <w:rPr/>
                        <w:t>pagos</w:t>
                      </w:r>
                      <w:r>
                        <w:rPr>
                          <w:spacing w:val="-7"/>
                        </w:rPr>
                        <w:t> </w:t>
                      </w:r>
                      <w:r>
                        <w:rPr/>
                        <w:t>mensuales</w:t>
                      </w:r>
                      <w:r>
                        <w:rPr>
                          <w:spacing w:val="-7"/>
                        </w:rPr>
                        <w:t> </w:t>
                      </w:r>
                      <w:r>
                        <w:rPr/>
                        <w:t>de</w:t>
                      </w:r>
                      <w:r>
                        <w:rPr>
                          <w:spacing w:val="-12"/>
                        </w:rPr>
                        <w:t> </w:t>
                      </w:r>
                      <w:r>
                        <w:rPr/>
                        <w:t>servicios públicos y contratos continuados. No se han identificado desviaciones significativas o extraordinarias en la programación financiera mensual.</w:t>
                      </w:r>
                    </w:p>
                  </w:txbxContent>
                </v:textbox>
                <v:stroke dashstyle="solid"/>
                <w10:wrap type="topAndBottom"/>
              </v:shape>
            </w:pict>
          </mc:Fallback>
        </mc:AlternateContent>
      </w:r>
    </w:p>
    <w:p>
      <w:pPr>
        <w:pStyle w:val="BodyText"/>
        <w:spacing w:before="127"/>
      </w:pPr>
    </w:p>
    <w:p>
      <w:pPr>
        <w:pStyle w:val="ListParagraph"/>
        <w:numPr>
          <w:ilvl w:val="0"/>
          <w:numId w:val="46"/>
        </w:numPr>
        <w:tabs>
          <w:tab w:pos="2060" w:val="left" w:leader="none"/>
        </w:tabs>
        <w:spacing w:line="240" w:lineRule="auto" w:before="0" w:after="0"/>
        <w:ind w:left="2060" w:right="0" w:hanging="359"/>
        <w:jc w:val="left"/>
        <w:rPr>
          <w:sz w:val="20"/>
        </w:rPr>
      </w:pPr>
      <w:r>
        <w:rPr>
          <w:sz w:val="20"/>
          <w:u w:val="single"/>
        </w:rPr>
        <w:t>Conciliación</w:t>
      </w:r>
      <w:r>
        <w:rPr>
          <w:spacing w:val="-6"/>
          <w:sz w:val="20"/>
          <w:u w:val="single"/>
        </w:rPr>
        <w:t> </w:t>
      </w:r>
      <w:r>
        <w:rPr>
          <w:sz w:val="20"/>
          <w:u w:val="single"/>
        </w:rPr>
        <w:t>Presupuesto</w:t>
      </w:r>
      <w:r>
        <w:rPr>
          <w:spacing w:val="-4"/>
          <w:sz w:val="20"/>
          <w:u w:val="single"/>
        </w:rPr>
        <w:t> </w:t>
      </w:r>
      <w:r>
        <w:rPr>
          <w:sz w:val="20"/>
          <w:u w:val="single"/>
        </w:rPr>
        <w:t>/</w:t>
      </w:r>
      <w:r>
        <w:rPr>
          <w:spacing w:val="-6"/>
          <w:sz w:val="20"/>
          <w:u w:val="single"/>
        </w:rPr>
        <w:t> </w:t>
      </w:r>
      <w:r>
        <w:rPr>
          <w:sz w:val="20"/>
          <w:u w:val="single"/>
        </w:rPr>
        <w:t>Flujo</w:t>
      </w:r>
      <w:r>
        <w:rPr>
          <w:spacing w:val="-6"/>
          <w:sz w:val="20"/>
          <w:u w:val="single"/>
        </w:rPr>
        <w:t> </w:t>
      </w:r>
      <w:r>
        <w:rPr>
          <w:sz w:val="20"/>
          <w:u w:val="single"/>
        </w:rPr>
        <w:t>de</w:t>
      </w:r>
      <w:r>
        <w:rPr>
          <w:spacing w:val="-7"/>
          <w:sz w:val="20"/>
          <w:u w:val="single"/>
        </w:rPr>
        <w:t> </w:t>
      </w:r>
      <w:r>
        <w:rPr>
          <w:sz w:val="20"/>
          <w:u w:val="single"/>
        </w:rPr>
        <w:t>Efectivo</w:t>
      </w:r>
      <w:r>
        <w:rPr>
          <w:spacing w:val="-3"/>
          <w:sz w:val="20"/>
          <w:u w:val="single"/>
        </w:rPr>
        <w:t> </w:t>
      </w:r>
      <w:r>
        <w:rPr>
          <w:sz w:val="20"/>
          <w:u w:val="single"/>
        </w:rPr>
        <w:t>(Párrafo</w:t>
      </w:r>
      <w:r>
        <w:rPr>
          <w:spacing w:val="-6"/>
          <w:sz w:val="20"/>
          <w:u w:val="single"/>
        </w:rPr>
        <w:t> </w:t>
      </w:r>
      <w:r>
        <w:rPr>
          <w:spacing w:val="-5"/>
          <w:sz w:val="20"/>
          <w:u w:val="single"/>
        </w:rPr>
        <w:t>47)</w:t>
      </w:r>
    </w:p>
    <w:p>
      <w:pPr>
        <w:pStyle w:val="BodyText"/>
        <w:spacing w:before="13"/>
      </w:pPr>
      <w:r>
        <w:rPr/>
        <mc:AlternateContent>
          <mc:Choice Requires="wps">
            <w:drawing>
              <wp:anchor distT="0" distB="0" distL="0" distR="0" allowOverlap="1" layoutInCell="1" locked="0" behindDoc="1" simplePos="0" relativeHeight="487751680">
                <wp:simplePos x="0" y="0"/>
                <wp:positionH relativeFrom="page">
                  <wp:posOffset>1080516</wp:posOffset>
                </wp:positionH>
                <wp:positionV relativeFrom="paragraph">
                  <wp:posOffset>181699</wp:posOffset>
                </wp:positionV>
                <wp:extent cx="5713730" cy="1866900"/>
                <wp:effectExtent l="0" t="0" r="0" b="0"/>
                <wp:wrapTopAndBottom/>
                <wp:docPr id="401" name="Textbox 401"/>
                <wp:cNvGraphicFramePr>
                  <a:graphicFrameLocks/>
                </wp:cNvGraphicFramePr>
                <a:graphic>
                  <a:graphicData uri="http://schemas.microsoft.com/office/word/2010/wordprocessingShape">
                    <wps:wsp>
                      <wps:cNvPr id="401" name="Textbox 401"/>
                      <wps:cNvSpPr txBox="1"/>
                      <wps:spPr>
                        <a:xfrm>
                          <a:off x="0" y="0"/>
                          <a:ext cx="5713730" cy="1866900"/>
                        </a:xfrm>
                        <a:prstGeom prst="rect">
                          <a:avLst/>
                        </a:prstGeom>
                        <a:ln w="6095">
                          <a:solidFill>
                            <a:srgbClr val="000000"/>
                          </a:solidFill>
                          <a:prstDash val="solid"/>
                        </a:ln>
                      </wps:spPr>
                      <wps:txbx>
                        <w:txbxContent>
                          <w:p>
                            <w:pPr>
                              <w:spacing w:before="1"/>
                              <w:ind w:left="64"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64" w:right="69"/>
                              <w:jc w:val="both"/>
                            </w:pPr>
                            <w:r>
                              <w:rPr/>
                              <w:t>Se</w:t>
                            </w:r>
                            <w:r>
                              <w:rPr>
                                <w:spacing w:val="-9"/>
                              </w:rPr>
                              <w:t> </w:t>
                            </w:r>
                            <w:r>
                              <w:rPr/>
                              <w:t>efectúa</w:t>
                            </w:r>
                            <w:r>
                              <w:rPr>
                                <w:spacing w:val="-7"/>
                              </w:rPr>
                              <w:t> </w:t>
                            </w:r>
                            <w:r>
                              <w:rPr/>
                              <w:t>una</w:t>
                            </w:r>
                            <w:r>
                              <w:rPr>
                                <w:spacing w:val="-8"/>
                              </w:rPr>
                              <w:t> </w:t>
                            </w:r>
                            <w:r>
                              <w:rPr/>
                              <w:t>comparación</w:t>
                            </w:r>
                            <w:r>
                              <w:rPr>
                                <w:spacing w:val="-8"/>
                              </w:rPr>
                              <w:t> </w:t>
                            </w:r>
                            <w:r>
                              <w:rPr/>
                              <w:t>semestral</w:t>
                            </w:r>
                            <w:r>
                              <w:rPr>
                                <w:spacing w:val="-10"/>
                              </w:rPr>
                              <w:t> </w:t>
                            </w:r>
                            <w:r>
                              <w:rPr/>
                              <w:t>entre</w:t>
                            </w:r>
                            <w:r>
                              <w:rPr>
                                <w:spacing w:val="-8"/>
                              </w:rPr>
                              <w:t> </w:t>
                            </w:r>
                            <w:r>
                              <w:rPr/>
                              <w:t>los</w:t>
                            </w:r>
                            <w:r>
                              <w:rPr>
                                <w:spacing w:val="-8"/>
                              </w:rPr>
                              <w:t> </w:t>
                            </w:r>
                            <w:r>
                              <w:rPr/>
                              <w:t>montos</w:t>
                            </w:r>
                            <w:r>
                              <w:rPr>
                                <w:spacing w:val="-8"/>
                              </w:rPr>
                              <w:t> </w:t>
                            </w:r>
                            <w:r>
                              <w:rPr/>
                              <w:t>presupuestados</w:t>
                            </w:r>
                            <w:r>
                              <w:rPr>
                                <w:spacing w:val="-7"/>
                              </w:rPr>
                              <w:t> </w:t>
                            </w:r>
                            <w:r>
                              <w:rPr/>
                              <w:t>y</w:t>
                            </w:r>
                            <w:r>
                              <w:rPr>
                                <w:spacing w:val="-10"/>
                              </w:rPr>
                              <w:t> </w:t>
                            </w:r>
                            <w:r>
                              <w:rPr/>
                              <w:t>los</w:t>
                            </w:r>
                            <w:r>
                              <w:rPr>
                                <w:spacing w:val="-8"/>
                              </w:rPr>
                              <w:t> </w:t>
                            </w:r>
                            <w:r>
                              <w:rPr/>
                              <w:t>montos</w:t>
                            </w:r>
                            <w:r>
                              <w:rPr>
                                <w:spacing w:val="-8"/>
                              </w:rPr>
                              <w:t> </w:t>
                            </w:r>
                            <w:r>
                              <w:rPr/>
                              <w:t>ejecutados;</w:t>
                            </w:r>
                            <w:r>
                              <w:rPr>
                                <w:spacing w:val="-9"/>
                              </w:rPr>
                              <w:t> </w:t>
                            </w:r>
                            <w:r>
                              <w:rPr/>
                              <w:t>además,</w:t>
                            </w:r>
                            <w:r>
                              <w:rPr>
                                <w:spacing w:val="-8"/>
                              </w:rPr>
                              <w:t> </w:t>
                            </w:r>
                            <w:r>
                              <w:rPr/>
                              <w:t>se realiza un análisis</w:t>
                            </w:r>
                            <w:r>
                              <w:rPr>
                                <w:spacing w:val="-2"/>
                              </w:rPr>
                              <w:t> </w:t>
                            </w:r>
                            <w:r>
                              <w:rPr/>
                              <w:t>comparativo</w:t>
                            </w:r>
                            <w:r>
                              <w:rPr>
                                <w:spacing w:val="-1"/>
                              </w:rPr>
                              <w:t> </w:t>
                            </w:r>
                            <w:r>
                              <w:rPr/>
                              <w:t>de</w:t>
                            </w:r>
                            <w:r>
                              <w:rPr>
                                <w:spacing w:val="-2"/>
                              </w:rPr>
                              <w:t> </w:t>
                            </w:r>
                            <w:r>
                              <w:rPr/>
                              <w:t>la</w:t>
                            </w:r>
                            <w:r>
                              <w:rPr>
                                <w:spacing w:val="-2"/>
                              </w:rPr>
                              <w:t> </w:t>
                            </w:r>
                            <w:r>
                              <w:rPr/>
                              <w:t>ejecución presupuestaria respecto del</w:t>
                            </w:r>
                            <w:r>
                              <w:rPr>
                                <w:spacing w:val="-2"/>
                              </w:rPr>
                              <w:t> </w:t>
                            </w:r>
                            <w:r>
                              <w:rPr/>
                              <w:t>mismo</w:t>
                            </w:r>
                            <w:r>
                              <w:rPr>
                                <w:spacing w:val="-2"/>
                              </w:rPr>
                              <w:t> </w:t>
                            </w:r>
                            <w:r>
                              <w:rPr/>
                              <w:t>periodo</w:t>
                            </w:r>
                            <w:r>
                              <w:rPr>
                                <w:spacing w:val="-2"/>
                              </w:rPr>
                              <w:t> </w:t>
                            </w:r>
                            <w:r>
                              <w:rPr/>
                              <w:t>del</w:t>
                            </w:r>
                            <w:r>
                              <w:rPr>
                                <w:spacing w:val="-2"/>
                              </w:rPr>
                              <w:t> </w:t>
                            </w:r>
                            <w:r>
                              <w:rPr/>
                              <w:t>año</w:t>
                            </w:r>
                            <w:r>
                              <w:rPr>
                                <w:spacing w:val="-2"/>
                              </w:rPr>
                              <w:t> </w:t>
                            </w:r>
                            <w:r>
                              <w:rPr/>
                              <w:t>anterior y se informa sobre las razones de las diferencias. En ambos casos, en las notas a los estados financieros, se informa sobre las razones de las diferencias entre éstos. Se realiza conciliación entre los flujos de efectivo totales y</w:t>
                            </w:r>
                            <w:r>
                              <w:rPr>
                                <w:spacing w:val="-1"/>
                              </w:rPr>
                              <w:t> </w:t>
                            </w:r>
                            <w:r>
                              <w:rPr/>
                              <w:t>los</w:t>
                            </w:r>
                            <w:r>
                              <w:rPr>
                                <w:spacing w:val="-2"/>
                              </w:rPr>
                              <w:t> </w:t>
                            </w:r>
                            <w:r>
                              <w:rPr/>
                              <w:t>gastos presupuestarios pagados</w:t>
                            </w:r>
                            <w:r>
                              <w:rPr>
                                <w:spacing w:val="-2"/>
                              </w:rPr>
                              <w:t> </w:t>
                            </w:r>
                            <w:r>
                              <w:rPr/>
                              <w:t>e</w:t>
                            </w:r>
                            <w:r>
                              <w:rPr>
                                <w:spacing w:val="-2"/>
                              </w:rPr>
                              <w:t> </w:t>
                            </w:r>
                            <w:r>
                              <w:rPr/>
                              <w:t>ingresos presupuestarios</w:t>
                            </w:r>
                            <w:r>
                              <w:rPr>
                                <w:spacing w:val="-2"/>
                              </w:rPr>
                              <w:t> </w:t>
                            </w:r>
                            <w:r>
                              <w:rPr/>
                              <w:t>percibidos.</w:t>
                            </w:r>
                            <w:r>
                              <w:rPr>
                                <w:spacing w:val="-2"/>
                              </w:rPr>
                              <w:t> </w:t>
                            </w:r>
                            <w:r>
                              <w:rPr/>
                              <w:t>A</w:t>
                            </w:r>
                            <w:r>
                              <w:rPr>
                                <w:spacing w:val="-2"/>
                              </w:rPr>
                              <w:t> </w:t>
                            </w:r>
                            <w:r>
                              <w:rPr/>
                              <w:t>efectos de</w:t>
                            </w:r>
                            <w:r>
                              <w:rPr>
                                <w:spacing w:val="-2"/>
                              </w:rPr>
                              <w:t> </w:t>
                            </w:r>
                            <w:r>
                              <w:rPr/>
                              <w:t>cumplir</w:t>
                            </w:r>
                            <w:r>
                              <w:rPr>
                                <w:spacing w:val="-2"/>
                              </w:rPr>
                              <w:t> </w:t>
                            </w:r>
                            <w:r>
                              <w:rPr/>
                              <w:t>con la integración del presupuesto y contabilidad, se realiza una conciliación entre los resultados contables y presupuestarios, según las pautas y definiciones establecidas en las NPC emitidas por la DGCN.</w:t>
                            </w:r>
                          </w:p>
                        </w:txbxContent>
                      </wps:txbx>
                      <wps:bodyPr wrap="square" lIns="0" tIns="0" rIns="0" bIns="0" rtlCol="0">
                        <a:noAutofit/>
                      </wps:bodyPr>
                    </wps:wsp>
                  </a:graphicData>
                </a:graphic>
              </wp:anchor>
            </w:drawing>
          </mc:Choice>
          <mc:Fallback>
            <w:pict>
              <v:shape style="position:absolute;margin-left:85.080002pt;margin-top:14.307032pt;width:449.9pt;height:147pt;mso-position-horizontal-relative:page;mso-position-vertical-relative:paragraph;z-index:-15564800;mso-wrap-distance-left:0;mso-wrap-distance-right:0" type="#_x0000_t202" id="docshape397" filled="false" stroked="true" strokeweight=".479966pt" strokecolor="#000000">
                <v:textbox inset="0,0,0,0">
                  <w:txbxContent>
                    <w:p>
                      <w:pPr>
                        <w:spacing w:before="1"/>
                        <w:ind w:left="64"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1"/>
                        <w:ind w:left="64" w:right="69"/>
                        <w:jc w:val="both"/>
                      </w:pPr>
                      <w:r>
                        <w:rPr/>
                        <w:t>Se</w:t>
                      </w:r>
                      <w:r>
                        <w:rPr>
                          <w:spacing w:val="-9"/>
                        </w:rPr>
                        <w:t> </w:t>
                      </w:r>
                      <w:r>
                        <w:rPr/>
                        <w:t>efectúa</w:t>
                      </w:r>
                      <w:r>
                        <w:rPr>
                          <w:spacing w:val="-7"/>
                        </w:rPr>
                        <w:t> </w:t>
                      </w:r>
                      <w:r>
                        <w:rPr/>
                        <w:t>una</w:t>
                      </w:r>
                      <w:r>
                        <w:rPr>
                          <w:spacing w:val="-8"/>
                        </w:rPr>
                        <w:t> </w:t>
                      </w:r>
                      <w:r>
                        <w:rPr/>
                        <w:t>comparación</w:t>
                      </w:r>
                      <w:r>
                        <w:rPr>
                          <w:spacing w:val="-8"/>
                        </w:rPr>
                        <w:t> </w:t>
                      </w:r>
                      <w:r>
                        <w:rPr/>
                        <w:t>semestral</w:t>
                      </w:r>
                      <w:r>
                        <w:rPr>
                          <w:spacing w:val="-10"/>
                        </w:rPr>
                        <w:t> </w:t>
                      </w:r>
                      <w:r>
                        <w:rPr/>
                        <w:t>entre</w:t>
                      </w:r>
                      <w:r>
                        <w:rPr>
                          <w:spacing w:val="-8"/>
                        </w:rPr>
                        <w:t> </w:t>
                      </w:r>
                      <w:r>
                        <w:rPr/>
                        <w:t>los</w:t>
                      </w:r>
                      <w:r>
                        <w:rPr>
                          <w:spacing w:val="-8"/>
                        </w:rPr>
                        <w:t> </w:t>
                      </w:r>
                      <w:r>
                        <w:rPr/>
                        <w:t>montos</w:t>
                      </w:r>
                      <w:r>
                        <w:rPr>
                          <w:spacing w:val="-8"/>
                        </w:rPr>
                        <w:t> </w:t>
                      </w:r>
                      <w:r>
                        <w:rPr/>
                        <w:t>presupuestados</w:t>
                      </w:r>
                      <w:r>
                        <w:rPr>
                          <w:spacing w:val="-7"/>
                        </w:rPr>
                        <w:t> </w:t>
                      </w:r>
                      <w:r>
                        <w:rPr/>
                        <w:t>y</w:t>
                      </w:r>
                      <w:r>
                        <w:rPr>
                          <w:spacing w:val="-10"/>
                        </w:rPr>
                        <w:t> </w:t>
                      </w:r>
                      <w:r>
                        <w:rPr/>
                        <w:t>los</w:t>
                      </w:r>
                      <w:r>
                        <w:rPr>
                          <w:spacing w:val="-8"/>
                        </w:rPr>
                        <w:t> </w:t>
                      </w:r>
                      <w:r>
                        <w:rPr/>
                        <w:t>montos</w:t>
                      </w:r>
                      <w:r>
                        <w:rPr>
                          <w:spacing w:val="-8"/>
                        </w:rPr>
                        <w:t> </w:t>
                      </w:r>
                      <w:r>
                        <w:rPr/>
                        <w:t>ejecutados;</w:t>
                      </w:r>
                      <w:r>
                        <w:rPr>
                          <w:spacing w:val="-9"/>
                        </w:rPr>
                        <w:t> </w:t>
                      </w:r>
                      <w:r>
                        <w:rPr/>
                        <w:t>además,</w:t>
                      </w:r>
                      <w:r>
                        <w:rPr>
                          <w:spacing w:val="-8"/>
                        </w:rPr>
                        <w:t> </w:t>
                      </w:r>
                      <w:r>
                        <w:rPr/>
                        <w:t>se realiza un análisis</w:t>
                      </w:r>
                      <w:r>
                        <w:rPr>
                          <w:spacing w:val="-2"/>
                        </w:rPr>
                        <w:t> </w:t>
                      </w:r>
                      <w:r>
                        <w:rPr/>
                        <w:t>comparativo</w:t>
                      </w:r>
                      <w:r>
                        <w:rPr>
                          <w:spacing w:val="-1"/>
                        </w:rPr>
                        <w:t> </w:t>
                      </w:r>
                      <w:r>
                        <w:rPr/>
                        <w:t>de</w:t>
                      </w:r>
                      <w:r>
                        <w:rPr>
                          <w:spacing w:val="-2"/>
                        </w:rPr>
                        <w:t> </w:t>
                      </w:r>
                      <w:r>
                        <w:rPr/>
                        <w:t>la</w:t>
                      </w:r>
                      <w:r>
                        <w:rPr>
                          <w:spacing w:val="-2"/>
                        </w:rPr>
                        <w:t> </w:t>
                      </w:r>
                      <w:r>
                        <w:rPr/>
                        <w:t>ejecución presupuestaria respecto del</w:t>
                      </w:r>
                      <w:r>
                        <w:rPr>
                          <w:spacing w:val="-2"/>
                        </w:rPr>
                        <w:t> </w:t>
                      </w:r>
                      <w:r>
                        <w:rPr/>
                        <w:t>mismo</w:t>
                      </w:r>
                      <w:r>
                        <w:rPr>
                          <w:spacing w:val="-2"/>
                        </w:rPr>
                        <w:t> </w:t>
                      </w:r>
                      <w:r>
                        <w:rPr/>
                        <w:t>periodo</w:t>
                      </w:r>
                      <w:r>
                        <w:rPr>
                          <w:spacing w:val="-2"/>
                        </w:rPr>
                        <w:t> </w:t>
                      </w:r>
                      <w:r>
                        <w:rPr/>
                        <w:t>del</w:t>
                      </w:r>
                      <w:r>
                        <w:rPr>
                          <w:spacing w:val="-2"/>
                        </w:rPr>
                        <w:t> </w:t>
                      </w:r>
                      <w:r>
                        <w:rPr/>
                        <w:t>año</w:t>
                      </w:r>
                      <w:r>
                        <w:rPr>
                          <w:spacing w:val="-2"/>
                        </w:rPr>
                        <w:t> </w:t>
                      </w:r>
                      <w:r>
                        <w:rPr/>
                        <w:t>anterior y se informa sobre las razones de las diferencias. En ambos casos, en las notas a los estados financieros, se informa sobre las razones de las diferencias entre éstos. Se realiza conciliación entre los flujos de efectivo totales y</w:t>
                      </w:r>
                      <w:r>
                        <w:rPr>
                          <w:spacing w:val="-1"/>
                        </w:rPr>
                        <w:t> </w:t>
                      </w:r>
                      <w:r>
                        <w:rPr/>
                        <w:t>los</w:t>
                      </w:r>
                      <w:r>
                        <w:rPr>
                          <w:spacing w:val="-2"/>
                        </w:rPr>
                        <w:t> </w:t>
                      </w:r>
                      <w:r>
                        <w:rPr/>
                        <w:t>gastos presupuestarios pagados</w:t>
                      </w:r>
                      <w:r>
                        <w:rPr>
                          <w:spacing w:val="-2"/>
                        </w:rPr>
                        <w:t> </w:t>
                      </w:r>
                      <w:r>
                        <w:rPr/>
                        <w:t>e</w:t>
                      </w:r>
                      <w:r>
                        <w:rPr>
                          <w:spacing w:val="-2"/>
                        </w:rPr>
                        <w:t> </w:t>
                      </w:r>
                      <w:r>
                        <w:rPr/>
                        <w:t>ingresos presupuestarios</w:t>
                      </w:r>
                      <w:r>
                        <w:rPr>
                          <w:spacing w:val="-2"/>
                        </w:rPr>
                        <w:t> </w:t>
                      </w:r>
                      <w:r>
                        <w:rPr/>
                        <w:t>percibidos.</w:t>
                      </w:r>
                      <w:r>
                        <w:rPr>
                          <w:spacing w:val="-2"/>
                        </w:rPr>
                        <w:t> </w:t>
                      </w:r>
                      <w:r>
                        <w:rPr/>
                        <w:t>A</w:t>
                      </w:r>
                      <w:r>
                        <w:rPr>
                          <w:spacing w:val="-2"/>
                        </w:rPr>
                        <w:t> </w:t>
                      </w:r>
                      <w:r>
                        <w:rPr/>
                        <w:t>efectos de</w:t>
                      </w:r>
                      <w:r>
                        <w:rPr>
                          <w:spacing w:val="-2"/>
                        </w:rPr>
                        <w:t> </w:t>
                      </w:r>
                      <w:r>
                        <w:rPr/>
                        <w:t>cumplir</w:t>
                      </w:r>
                      <w:r>
                        <w:rPr>
                          <w:spacing w:val="-2"/>
                        </w:rPr>
                        <w:t> </w:t>
                      </w:r>
                      <w:r>
                        <w:rPr/>
                        <w:t>con la integración del presupuesto y contabilidad, se realiza una conciliación entre los resultados contables y presupuestarios, según las pautas y definiciones establecidas en las NPC emitidas por la DGCN.</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tbl>
      <w:tblPr>
        <w:tblW w:w="0" w:type="auto"/>
        <w:jc w:val="left"/>
        <w:tblInd w:w="1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35"/>
        <w:gridCol w:w="1751"/>
        <w:gridCol w:w="1650"/>
        <w:gridCol w:w="1625"/>
        <w:gridCol w:w="100"/>
      </w:tblGrid>
      <w:tr>
        <w:trPr>
          <w:trHeight w:val="803" w:hRule="atLeast"/>
        </w:trPr>
        <w:tc>
          <w:tcPr>
            <w:tcW w:w="8861" w:type="dxa"/>
            <w:gridSpan w:val="4"/>
            <w:tcBorders>
              <w:top w:val="single" w:sz="12" w:space="0" w:color="A5A5A5"/>
              <w:left w:val="thinThickMediumGap" w:sz="4" w:space="0" w:color="A5A5A5"/>
              <w:right w:val="single" w:sz="8" w:space="0" w:color="A5A5A5"/>
            </w:tcBorders>
          </w:tcPr>
          <w:p>
            <w:pPr>
              <w:pStyle w:val="TableParagraph"/>
              <w:spacing w:line="283" w:lineRule="auto" w:before="2"/>
              <w:ind w:left="2567" w:right="2524" w:firstLine="14"/>
              <w:jc w:val="center"/>
              <w:rPr>
                <w:rFonts w:ascii="Arial" w:hAnsi="Arial"/>
                <w:b/>
                <w:sz w:val="15"/>
              </w:rPr>
            </w:pPr>
            <w:r>
              <w:rPr>
                <w:rFonts w:ascii="Arial" w:hAnsi="Arial"/>
                <w:b/>
                <w:w w:val="105"/>
                <w:sz w:val="15"/>
              </w:rPr>
              <w:t>CONTRALORÍA GENERAL DE LA REPÚBLICA UNIDAD DE ADMINISTRACIÓN FINANCIERA CONCILIACIÓN</w:t>
            </w:r>
            <w:r>
              <w:rPr>
                <w:rFonts w:ascii="Arial" w:hAnsi="Arial"/>
                <w:b/>
                <w:spacing w:val="-7"/>
                <w:w w:val="105"/>
                <w:sz w:val="15"/>
              </w:rPr>
              <w:t> </w:t>
            </w:r>
            <w:r>
              <w:rPr>
                <w:rFonts w:ascii="Arial" w:hAnsi="Arial"/>
                <w:b/>
                <w:w w:val="105"/>
                <w:sz w:val="15"/>
              </w:rPr>
              <w:t>CONTABILIDAD</w:t>
            </w:r>
            <w:r>
              <w:rPr>
                <w:rFonts w:ascii="Arial" w:hAnsi="Arial"/>
                <w:b/>
                <w:spacing w:val="-9"/>
                <w:w w:val="105"/>
                <w:sz w:val="15"/>
              </w:rPr>
              <w:t> </w:t>
            </w:r>
            <w:r>
              <w:rPr>
                <w:rFonts w:ascii="Arial" w:hAnsi="Arial"/>
                <w:b/>
                <w:w w:val="105"/>
                <w:sz w:val="15"/>
              </w:rPr>
              <w:t>-</w:t>
            </w:r>
            <w:r>
              <w:rPr>
                <w:rFonts w:ascii="Arial" w:hAnsi="Arial"/>
                <w:b/>
                <w:spacing w:val="-8"/>
                <w:w w:val="105"/>
                <w:sz w:val="15"/>
              </w:rPr>
              <w:t> </w:t>
            </w:r>
            <w:r>
              <w:rPr>
                <w:rFonts w:ascii="Arial" w:hAnsi="Arial"/>
                <w:b/>
                <w:w w:val="105"/>
                <w:sz w:val="15"/>
              </w:rPr>
              <w:t>PRESUPUESTO</w:t>
            </w:r>
          </w:p>
        </w:tc>
        <w:tc>
          <w:tcPr>
            <w:tcW w:w="100" w:type="dxa"/>
            <w:tcBorders>
              <w:top w:val="single" w:sz="4" w:space="0" w:color="000000"/>
              <w:left w:val="single" w:sz="8" w:space="0" w:color="A5A5A5"/>
              <w:right w:val="single" w:sz="4" w:space="0" w:color="000000"/>
            </w:tcBorders>
          </w:tcPr>
          <w:p>
            <w:pPr>
              <w:pStyle w:val="TableParagraph"/>
              <w:rPr>
                <w:rFonts w:ascii="Times New Roman"/>
                <w:sz w:val="16"/>
              </w:rPr>
            </w:pPr>
          </w:p>
        </w:tc>
      </w:tr>
      <w:tr>
        <w:trPr>
          <w:trHeight w:val="384" w:hRule="atLeast"/>
        </w:trPr>
        <w:tc>
          <w:tcPr>
            <w:tcW w:w="8861" w:type="dxa"/>
            <w:gridSpan w:val="4"/>
            <w:tcBorders>
              <w:left w:val="thinThickMediumGap" w:sz="4" w:space="0" w:color="A5A5A5"/>
              <w:right w:val="single" w:sz="8" w:space="0" w:color="A5A5A5"/>
            </w:tcBorders>
            <w:shd w:val="clear" w:color="auto" w:fill="EDEDED"/>
          </w:tcPr>
          <w:p>
            <w:pPr>
              <w:pStyle w:val="TableParagraph"/>
              <w:spacing w:before="74"/>
              <w:ind w:left="50"/>
              <w:jc w:val="center"/>
              <w:rPr>
                <w:rFonts w:ascii="Arial"/>
                <w:b/>
                <w:sz w:val="19"/>
              </w:rPr>
            </w:pPr>
            <w:r>
              <w:rPr>
                <w:rFonts w:ascii="Arial"/>
                <w:b/>
                <w:sz w:val="19"/>
              </w:rPr>
              <w:t>PARA</w:t>
            </w:r>
            <w:r>
              <w:rPr>
                <w:rFonts w:ascii="Arial"/>
                <w:b/>
                <w:spacing w:val="-1"/>
                <w:sz w:val="19"/>
              </w:rPr>
              <w:t> </w:t>
            </w:r>
            <w:r>
              <w:rPr>
                <w:rFonts w:ascii="Arial"/>
                <w:b/>
                <w:sz w:val="19"/>
              </w:rPr>
              <w:t>EL</w:t>
            </w:r>
            <w:r>
              <w:rPr>
                <w:rFonts w:ascii="Arial"/>
                <w:b/>
                <w:spacing w:val="14"/>
                <w:sz w:val="19"/>
              </w:rPr>
              <w:t> </w:t>
            </w:r>
            <w:r>
              <w:rPr>
                <w:rFonts w:ascii="Arial"/>
                <w:b/>
                <w:sz w:val="19"/>
              </w:rPr>
              <w:t>PERIODO</w:t>
            </w:r>
            <w:r>
              <w:rPr>
                <w:rFonts w:ascii="Arial"/>
                <w:b/>
                <w:spacing w:val="-2"/>
                <w:sz w:val="19"/>
              </w:rPr>
              <w:t> </w:t>
            </w:r>
            <w:r>
              <w:rPr>
                <w:rFonts w:ascii="Arial"/>
                <w:b/>
                <w:sz w:val="19"/>
              </w:rPr>
              <w:t>QUE</w:t>
            </w:r>
            <w:r>
              <w:rPr>
                <w:rFonts w:ascii="Arial"/>
                <w:b/>
                <w:spacing w:val="14"/>
                <w:sz w:val="19"/>
              </w:rPr>
              <w:t> </w:t>
            </w:r>
            <w:r>
              <w:rPr>
                <w:rFonts w:ascii="Arial"/>
                <w:b/>
                <w:sz w:val="19"/>
              </w:rPr>
              <w:t>TERMINA</w:t>
            </w:r>
            <w:r>
              <w:rPr>
                <w:rFonts w:ascii="Arial"/>
                <w:b/>
                <w:spacing w:val="2"/>
                <w:sz w:val="19"/>
              </w:rPr>
              <w:t> </w:t>
            </w:r>
            <w:r>
              <w:rPr>
                <w:rFonts w:ascii="Arial"/>
                <w:b/>
                <w:sz w:val="19"/>
              </w:rPr>
              <w:t>AL</w:t>
            </w:r>
            <w:r>
              <w:rPr>
                <w:rFonts w:ascii="Arial"/>
                <w:b/>
                <w:spacing w:val="14"/>
                <w:sz w:val="19"/>
              </w:rPr>
              <w:t> </w:t>
            </w:r>
            <w:r>
              <w:rPr>
                <w:rFonts w:ascii="Arial"/>
                <w:b/>
                <w:sz w:val="19"/>
              </w:rPr>
              <w:t>31</w:t>
            </w:r>
            <w:r>
              <w:rPr>
                <w:rFonts w:ascii="Arial"/>
                <w:b/>
                <w:spacing w:val="10"/>
                <w:sz w:val="19"/>
              </w:rPr>
              <w:t> </w:t>
            </w:r>
            <w:r>
              <w:rPr>
                <w:rFonts w:ascii="Arial"/>
                <w:b/>
                <w:sz w:val="19"/>
              </w:rPr>
              <w:t>DE</w:t>
            </w:r>
            <w:r>
              <w:rPr>
                <w:rFonts w:ascii="Arial"/>
                <w:b/>
                <w:spacing w:val="16"/>
                <w:sz w:val="19"/>
              </w:rPr>
              <w:t> </w:t>
            </w:r>
            <w:r>
              <w:rPr>
                <w:rFonts w:ascii="Arial"/>
                <w:b/>
                <w:sz w:val="19"/>
              </w:rPr>
              <w:t>MAYO</w:t>
            </w:r>
            <w:r>
              <w:rPr>
                <w:rFonts w:ascii="Arial"/>
                <w:b/>
                <w:spacing w:val="1"/>
                <w:sz w:val="19"/>
              </w:rPr>
              <w:t> </w:t>
            </w:r>
            <w:r>
              <w:rPr>
                <w:rFonts w:ascii="Arial"/>
                <w:b/>
                <w:sz w:val="19"/>
              </w:rPr>
              <w:t>DE</w:t>
            </w:r>
            <w:r>
              <w:rPr>
                <w:rFonts w:ascii="Arial"/>
                <w:b/>
                <w:spacing w:val="13"/>
                <w:sz w:val="19"/>
              </w:rPr>
              <w:t> </w:t>
            </w:r>
            <w:r>
              <w:rPr>
                <w:rFonts w:ascii="Arial"/>
                <w:b/>
                <w:spacing w:val="-4"/>
                <w:sz w:val="19"/>
              </w:rPr>
              <w:t>2026</w:t>
            </w:r>
          </w:p>
        </w:tc>
        <w:tc>
          <w:tcPr>
            <w:tcW w:w="100" w:type="dxa"/>
            <w:tcBorders>
              <w:left w:val="single" w:sz="8" w:space="0" w:color="A5A5A5"/>
              <w:right w:val="single" w:sz="4" w:space="0" w:color="000000"/>
            </w:tcBorders>
            <w:shd w:val="clear" w:color="auto" w:fill="EDEDED"/>
          </w:tcPr>
          <w:p>
            <w:pPr>
              <w:pStyle w:val="TableParagraph"/>
              <w:rPr>
                <w:rFonts w:ascii="Times New Roman"/>
                <w:sz w:val="16"/>
              </w:rPr>
            </w:pPr>
          </w:p>
        </w:tc>
      </w:tr>
      <w:tr>
        <w:trPr>
          <w:trHeight w:val="908" w:hRule="atLeast"/>
        </w:trPr>
        <w:tc>
          <w:tcPr>
            <w:tcW w:w="3835" w:type="dxa"/>
            <w:tcBorders>
              <w:left w:val="thinThickMediumGap" w:sz="4" w:space="0" w:color="A5A5A5"/>
            </w:tcBorders>
          </w:tcPr>
          <w:p>
            <w:pPr>
              <w:pStyle w:val="TableParagraph"/>
              <w:rPr>
                <w:sz w:val="15"/>
              </w:rPr>
            </w:pPr>
          </w:p>
          <w:p>
            <w:pPr>
              <w:pStyle w:val="TableParagraph"/>
              <w:rPr>
                <w:sz w:val="15"/>
              </w:rPr>
            </w:pPr>
          </w:p>
          <w:p>
            <w:pPr>
              <w:pStyle w:val="TableParagraph"/>
              <w:spacing w:before="70"/>
              <w:rPr>
                <w:sz w:val="15"/>
              </w:rPr>
            </w:pPr>
          </w:p>
          <w:p>
            <w:pPr>
              <w:pStyle w:val="TableParagraph"/>
              <w:ind w:left="50"/>
              <w:rPr>
                <w:rFonts w:ascii="Arial"/>
                <w:b/>
                <w:sz w:val="15"/>
              </w:rPr>
            </w:pPr>
            <w:r>
              <w:rPr>
                <w:rFonts w:ascii="Arial"/>
                <w:b/>
                <w:spacing w:val="-2"/>
                <w:w w:val="105"/>
                <w:sz w:val="15"/>
                <w:u w:val="single"/>
              </w:rPr>
              <w:t>INGRESOS</w:t>
            </w:r>
          </w:p>
        </w:tc>
        <w:tc>
          <w:tcPr>
            <w:tcW w:w="1751" w:type="dxa"/>
          </w:tcPr>
          <w:p>
            <w:pPr>
              <w:pStyle w:val="TableParagraph"/>
              <w:rPr>
                <w:sz w:val="15"/>
              </w:rPr>
            </w:pPr>
          </w:p>
          <w:p>
            <w:pPr>
              <w:pStyle w:val="TableParagraph"/>
              <w:rPr>
                <w:sz w:val="15"/>
              </w:rPr>
            </w:pPr>
          </w:p>
          <w:p>
            <w:pPr>
              <w:pStyle w:val="TableParagraph"/>
              <w:spacing w:before="70"/>
              <w:rPr>
                <w:sz w:val="15"/>
              </w:rPr>
            </w:pPr>
          </w:p>
          <w:p>
            <w:pPr>
              <w:pStyle w:val="TableParagraph"/>
              <w:ind w:left="401"/>
              <w:rPr>
                <w:rFonts w:ascii="Arial"/>
                <w:b/>
                <w:sz w:val="15"/>
              </w:rPr>
            </w:pPr>
            <w:r>
              <w:rPr>
                <w:rFonts w:ascii="Arial"/>
                <w:b/>
                <w:spacing w:val="-2"/>
                <w:w w:val="105"/>
                <w:sz w:val="15"/>
                <w:u w:val="single"/>
              </w:rPr>
              <w:t>CONTABLES</w:t>
            </w:r>
          </w:p>
        </w:tc>
        <w:tc>
          <w:tcPr>
            <w:tcW w:w="1650" w:type="dxa"/>
          </w:tcPr>
          <w:p>
            <w:pPr>
              <w:pStyle w:val="TableParagraph"/>
              <w:rPr>
                <w:sz w:val="15"/>
              </w:rPr>
            </w:pPr>
          </w:p>
          <w:p>
            <w:pPr>
              <w:pStyle w:val="TableParagraph"/>
              <w:rPr>
                <w:sz w:val="15"/>
              </w:rPr>
            </w:pPr>
          </w:p>
          <w:p>
            <w:pPr>
              <w:pStyle w:val="TableParagraph"/>
              <w:spacing w:before="70"/>
              <w:rPr>
                <w:sz w:val="15"/>
              </w:rPr>
            </w:pPr>
          </w:p>
          <w:p>
            <w:pPr>
              <w:pStyle w:val="TableParagraph"/>
              <w:ind w:right="30"/>
              <w:jc w:val="right"/>
              <w:rPr>
                <w:rFonts w:ascii="Arial"/>
                <w:b/>
                <w:sz w:val="15"/>
              </w:rPr>
            </w:pPr>
            <w:r>
              <w:rPr>
                <w:rFonts w:ascii="Arial"/>
                <w:b/>
                <w:spacing w:val="-2"/>
                <w:w w:val="105"/>
                <w:sz w:val="15"/>
                <w:u w:val="single"/>
              </w:rPr>
              <w:t>PRESUPUESTARIOS</w:t>
            </w:r>
          </w:p>
        </w:tc>
        <w:tc>
          <w:tcPr>
            <w:tcW w:w="1625" w:type="dxa"/>
            <w:tcBorders>
              <w:right w:val="single" w:sz="8" w:space="0" w:color="A5A5A5"/>
            </w:tcBorders>
          </w:tcPr>
          <w:p>
            <w:pPr>
              <w:pStyle w:val="TableParagraph"/>
              <w:rPr>
                <w:sz w:val="15"/>
              </w:rPr>
            </w:pPr>
          </w:p>
          <w:p>
            <w:pPr>
              <w:pStyle w:val="TableParagraph"/>
              <w:rPr>
                <w:sz w:val="15"/>
              </w:rPr>
            </w:pPr>
          </w:p>
          <w:p>
            <w:pPr>
              <w:pStyle w:val="TableParagraph"/>
              <w:spacing w:before="70"/>
              <w:rPr>
                <w:sz w:val="15"/>
              </w:rPr>
            </w:pPr>
          </w:p>
          <w:p>
            <w:pPr>
              <w:pStyle w:val="TableParagraph"/>
              <w:ind w:left="351"/>
              <w:rPr>
                <w:rFonts w:ascii="Arial"/>
                <w:b/>
                <w:sz w:val="15"/>
              </w:rPr>
            </w:pPr>
            <w:r>
              <w:rPr>
                <w:rFonts w:ascii="Arial"/>
                <w:b/>
                <w:spacing w:val="-2"/>
                <w:w w:val="105"/>
                <w:sz w:val="15"/>
                <w:u w:val="single"/>
              </w:rPr>
              <w:t>DIFERENCIA</w:t>
            </w:r>
          </w:p>
        </w:tc>
        <w:tc>
          <w:tcPr>
            <w:tcW w:w="100" w:type="dxa"/>
            <w:vMerge w:val="restart"/>
            <w:tcBorders>
              <w:left w:val="single" w:sz="8" w:space="0" w:color="A5A5A5"/>
              <w:right w:val="single" w:sz="4" w:space="0" w:color="000000"/>
            </w:tcBorders>
          </w:tcPr>
          <w:p>
            <w:pPr>
              <w:pStyle w:val="TableParagraph"/>
              <w:rPr>
                <w:rFonts w:ascii="Times New Roman"/>
                <w:sz w:val="16"/>
              </w:rPr>
            </w:pPr>
          </w:p>
        </w:tc>
      </w:tr>
      <w:tr>
        <w:trPr>
          <w:trHeight w:val="303" w:hRule="atLeast"/>
        </w:trPr>
        <w:tc>
          <w:tcPr>
            <w:tcW w:w="3835" w:type="dxa"/>
            <w:tcBorders>
              <w:left w:val="thinThickMediumGap" w:sz="4" w:space="0" w:color="A5A5A5"/>
            </w:tcBorders>
          </w:tcPr>
          <w:p>
            <w:pPr>
              <w:pStyle w:val="TableParagraph"/>
              <w:spacing w:line="169" w:lineRule="exact" w:before="115"/>
              <w:ind w:left="50"/>
              <w:rPr>
                <w:rFonts w:ascii="Arial"/>
                <w:sz w:val="15"/>
              </w:rPr>
            </w:pPr>
            <w:r>
              <w:rPr>
                <w:rFonts w:ascii="Arial"/>
                <w:w w:val="105"/>
                <w:sz w:val="15"/>
              </w:rPr>
              <w:t>INGRESOS</w:t>
            </w:r>
            <w:r>
              <w:rPr>
                <w:rFonts w:ascii="Arial"/>
                <w:spacing w:val="2"/>
                <w:w w:val="105"/>
                <w:sz w:val="15"/>
              </w:rPr>
              <w:t> </w:t>
            </w:r>
            <w:r>
              <w:rPr>
                <w:rFonts w:ascii="Arial"/>
                <w:spacing w:val="-2"/>
                <w:w w:val="105"/>
                <w:sz w:val="15"/>
              </w:rPr>
              <w:t>CORRIENTES</w:t>
            </w:r>
          </w:p>
        </w:tc>
        <w:tc>
          <w:tcPr>
            <w:tcW w:w="1751" w:type="dxa"/>
          </w:tcPr>
          <w:p>
            <w:pPr>
              <w:pStyle w:val="TableParagraph"/>
              <w:spacing w:line="169" w:lineRule="exact" w:before="115"/>
              <w:ind w:right="32"/>
              <w:jc w:val="right"/>
              <w:rPr>
                <w:rFonts w:ascii="Arial"/>
                <w:sz w:val="15"/>
              </w:rPr>
            </w:pPr>
            <w:r>
              <w:rPr>
                <w:rFonts w:ascii="Arial"/>
                <w:spacing w:val="-2"/>
                <w:w w:val="105"/>
                <w:sz w:val="15"/>
              </w:rPr>
              <w:t>8.201.126,92</w:t>
            </w:r>
          </w:p>
        </w:tc>
        <w:tc>
          <w:tcPr>
            <w:tcW w:w="1650" w:type="dxa"/>
          </w:tcPr>
          <w:p>
            <w:pPr>
              <w:pStyle w:val="TableParagraph"/>
              <w:spacing w:line="169" w:lineRule="exact" w:before="115"/>
              <w:ind w:right="11"/>
              <w:jc w:val="right"/>
              <w:rPr>
                <w:rFonts w:ascii="Arial"/>
                <w:sz w:val="15"/>
              </w:rPr>
            </w:pPr>
            <w:r>
              <w:rPr>
                <w:rFonts w:ascii="Arial"/>
                <w:spacing w:val="-4"/>
                <w:w w:val="105"/>
                <w:sz w:val="15"/>
              </w:rPr>
              <w:t>0,00</w:t>
            </w:r>
          </w:p>
        </w:tc>
        <w:tc>
          <w:tcPr>
            <w:tcW w:w="1625" w:type="dxa"/>
            <w:tcBorders>
              <w:right w:val="single" w:sz="8" w:space="0" w:color="A5A5A5"/>
            </w:tcBorders>
          </w:tcPr>
          <w:p>
            <w:pPr>
              <w:pStyle w:val="TableParagraph"/>
              <w:spacing w:line="169" w:lineRule="exact" w:before="115"/>
              <w:ind w:right="7"/>
              <w:jc w:val="right"/>
              <w:rPr>
                <w:rFonts w:ascii="Arial"/>
                <w:sz w:val="15"/>
              </w:rPr>
            </w:pPr>
            <w:r>
              <w:rPr>
                <w:rFonts w:ascii="Arial"/>
                <w:spacing w:val="-2"/>
                <w:w w:val="105"/>
                <w:sz w:val="15"/>
              </w:rPr>
              <w:t>8.201.126,92</w:t>
            </w:r>
          </w:p>
        </w:tc>
        <w:tc>
          <w:tcPr>
            <w:tcW w:w="100" w:type="dxa"/>
            <w:vMerge/>
            <w:tcBorders>
              <w:top w:val="nil"/>
              <w:left w:val="single" w:sz="8" w:space="0" w:color="A5A5A5"/>
              <w:right w:val="single" w:sz="4" w:space="0" w:color="000000"/>
            </w:tcBorders>
          </w:tcPr>
          <w:p>
            <w:pPr>
              <w:rPr>
                <w:sz w:val="2"/>
                <w:szCs w:val="2"/>
              </w:rPr>
            </w:pPr>
          </w:p>
        </w:tc>
      </w:tr>
      <w:tr>
        <w:trPr>
          <w:trHeight w:val="203" w:hRule="atLeast"/>
        </w:trPr>
        <w:tc>
          <w:tcPr>
            <w:tcW w:w="3835" w:type="dxa"/>
            <w:tcBorders>
              <w:left w:val="thinThickMediumGap" w:sz="4" w:space="0" w:color="A5A5A5"/>
            </w:tcBorders>
          </w:tcPr>
          <w:p>
            <w:pPr>
              <w:pStyle w:val="TableParagraph"/>
              <w:spacing w:line="168" w:lineRule="exact" w:before="15"/>
              <w:ind w:left="50"/>
              <w:rPr>
                <w:rFonts w:ascii="Arial"/>
                <w:sz w:val="15"/>
              </w:rPr>
            </w:pPr>
            <w:r>
              <w:rPr>
                <w:rFonts w:ascii="Arial"/>
                <w:w w:val="105"/>
                <w:sz w:val="15"/>
              </w:rPr>
              <w:t>INGRESOS</w:t>
            </w:r>
            <w:r>
              <w:rPr>
                <w:rFonts w:ascii="Arial"/>
                <w:spacing w:val="4"/>
                <w:w w:val="105"/>
                <w:sz w:val="15"/>
              </w:rPr>
              <w:t> </w:t>
            </w:r>
            <w:r>
              <w:rPr>
                <w:rFonts w:ascii="Arial"/>
                <w:w w:val="105"/>
                <w:sz w:val="15"/>
              </w:rPr>
              <w:t>DE</w:t>
            </w:r>
            <w:r>
              <w:rPr>
                <w:rFonts w:ascii="Arial"/>
                <w:spacing w:val="3"/>
                <w:w w:val="105"/>
                <w:sz w:val="15"/>
              </w:rPr>
              <w:t> </w:t>
            </w:r>
            <w:r>
              <w:rPr>
                <w:rFonts w:ascii="Arial"/>
                <w:spacing w:val="-2"/>
                <w:w w:val="105"/>
                <w:sz w:val="15"/>
              </w:rPr>
              <w:t>CAPITAL</w:t>
            </w:r>
          </w:p>
        </w:tc>
        <w:tc>
          <w:tcPr>
            <w:tcW w:w="1751" w:type="dxa"/>
          </w:tcPr>
          <w:p>
            <w:pPr>
              <w:pStyle w:val="TableParagraph"/>
              <w:spacing w:line="168" w:lineRule="exact" w:before="15"/>
              <w:ind w:right="32"/>
              <w:jc w:val="right"/>
              <w:rPr>
                <w:rFonts w:ascii="Arial"/>
                <w:sz w:val="15"/>
              </w:rPr>
            </w:pPr>
            <w:r>
              <w:rPr>
                <w:rFonts w:ascii="Arial"/>
                <w:spacing w:val="-2"/>
                <w:w w:val="105"/>
                <w:sz w:val="15"/>
              </w:rPr>
              <w:t>31.504,54</w:t>
            </w:r>
          </w:p>
        </w:tc>
        <w:tc>
          <w:tcPr>
            <w:tcW w:w="1650" w:type="dxa"/>
          </w:tcPr>
          <w:p>
            <w:pPr>
              <w:pStyle w:val="TableParagraph"/>
              <w:spacing w:line="168" w:lineRule="exact" w:before="15"/>
              <w:ind w:right="11"/>
              <w:jc w:val="right"/>
              <w:rPr>
                <w:rFonts w:ascii="Arial"/>
                <w:sz w:val="15"/>
              </w:rPr>
            </w:pPr>
            <w:r>
              <w:rPr>
                <w:rFonts w:ascii="Arial"/>
                <w:spacing w:val="-4"/>
                <w:w w:val="105"/>
                <w:sz w:val="15"/>
              </w:rPr>
              <w:t>0,00</w:t>
            </w:r>
          </w:p>
        </w:tc>
        <w:tc>
          <w:tcPr>
            <w:tcW w:w="1625" w:type="dxa"/>
            <w:tcBorders>
              <w:right w:val="single" w:sz="8" w:space="0" w:color="A5A5A5"/>
            </w:tcBorders>
          </w:tcPr>
          <w:p>
            <w:pPr>
              <w:pStyle w:val="TableParagraph"/>
              <w:spacing w:line="168" w:lineRule="exact" w:before="15"/>
              <w:ind w:right="7"/>
              <w:jc w:val="right"/>
              <w:rPr>
                <w:rFonts w:ascii="Arial"/>
                <w:sz w:val="15"/>
              </w:rPr>
            </w:pPr>
            <w:r>
              <w:rPr>
                <w:rFonts w:ascii="Arial"/>
                <w:spacing w:val="-2"/>
                <w:w w:val="105"/>
                <w:sz w:val="15"/>
              </w:rPr>
              <w:t>31.504,54</w:t>
            </w:r>
          </w:p>
        </w:tc>
        <w:tc>
          <w:tcPr>
            <w:tcW w:w="100" w:type="dxa"/>
            <w:vMerge/>
            <w:tcBorders>
              <w:top w:val="nil"/>
              <w:left w:val="single" w:sz="8" w:space="0" w:color="A5A5A5"/>
              <w:right w:val="single" w:sz="4" w:space="0" w:color="000000"/>
            </w:tcBorders>
          </w:tcPr>
          <w:p>
            <w:pPr>
              <w:rPr>
                <w:sz w:val="2"/>
                <w:szCs w:val="2"/>
              </w:rPr>
            </w:pPr>
          </w:p>
        </w:tc>
      </w:tr>
      <w:tr>
        <w:trPr>
          <w:trHeight w:val="202" w:hRule="atLeast"/>
        </w:trPr>
        <w:tc>
          <w:tcPr>
            <w:tcW w:w="3835" w:type="dxa"/>
            <w:tcBorders>
              <w:left w:val="thinThickMediumGap" w:sz="4" w:space="0" w:color="A5A5A5"/>
            </w:tcBorders>
          </w:tcPr>
          <w:p>
            <w:pPr>
              <w:pStyle w:val="TableParagraph"/>
              <w:spacing w:line="167" w:lineRule="exact" w:before="15"/>
              <w:ind w:left="50"/>
              <w:rPr>
                <w:rFonts w:ascii="Arial"/>
                <w:sz w:val="15"/>
              </w:rPr>
            </w:pPr>
            <w:r>
              <w:rPr>
                <w:rFonts w:ascii="Arial"/>
                <w:w w:val="105"/>
                <w:sz w:val="15"/>
              </w:rPr>
              <w:t>INGRESOS</w:t>
            </w:r>
            <w:r>
              <w:rPr>
                <w:rFonts w:ascii="Arial"/>
                <w:spacing w:val="4"/>
                <w:w w:val="105"/>
                <w:sz w:val="15"/>
              </w:rPr>
              <w:t> </w:t>
            </w:r>
            <w:r>
              <w:rPr>
                <w:rFonts w:ascii="Arial"/>
                <w:w w:val="105"/>
                <w:sz w:val="15"/>
              </w:rPr>
              <w:t>DE</w:t>
            </w:r>
            <w:r>
              <w:rPr>
                <w:rFonts w:ascii="Arial"/>
                <w:spacing w:val="3"/>
                <w:w w:val="105"/>
                <w:sz w:val="15"/>
              </w:rPr>
              <w:t> </w:t>
            </w:r>
            <w:r>
              <w:rPr>
                <w:rFonts w:ascii="Arial"/>
                <w:spacing w:val="-2"/>
                <w:w w:val="105"/>
                <w:sz w:val="15"/>
              </w:rPr>
              <w:t>FINANCIAMIENTO</w:t>
            </w:r>
          </w:p>
        </w:tc>
        <w:tc>
          <w:tcPr>
            <w:tcW w:w="1751" w:type="dxa"/>
            <w:tcBorders>
              <w:bottom w:val="single" w:sz="8" w:space="0" w:color="000000"/>
            </w:tcBorders>
          </w:tcPr>
          <w:p>
            <w:pPr>
              <w:pStyle w:val="TableParagraph"/>
              <w:spacing w:line="167" w:lineRule="exact" w:before="15"/>
              <w:ind w:right="32"/>
              <w:jc w:val="right"/>
              <w:rPr>
                <w:rFonts w:ascii="Arial"/>
                <w:sz w:val="15"/>
              </w:rPr>
            </w:pPr>
            <w:r>
              <w:rPr>
                <w:rFonts w:ascii="Arial"/>
                <w:spacing w:val="-4"/>
                <w:w w:val="105"/>
                <w:sz w:val="15"/>
              </w:rPr>
              <w:t>0,00</w:t>
            </w:r>
          </w:p>
        </w:tc>
        <w:tc>
          <w:tcPr>
            <w:tcW w:w="1650" w:type="dxa"/>
            <w:tcBorders>
              <w:bottom w:val="single" w:sz="8" w:space="0" w:color="000000"/>
            </w:tcBorders>
          </w:tcPr>
          <w:p>
            <w:pPr>
              <w:pStyle w:val="TableParagraph"/>
              <w:spacing w:line="167" w:lineRule="exact" w:before="15"/>
              <w:ind w:right="11"/>
              <w:jc w:val="right"/>
              <w:rPr>
                <w:rFonts w:ascii="Arial"/>
                <w:sz w:val="15"/>
              </w:rPr>
            </w:pPr>
            <w:r>
              <w:rPr>
                <w:rFonts w:ascii="Arial"/>
                <w:spacing w:val="-4"/>
                <w:w w:val="105"/>
                <w:sz w:val="15"/>
              </w:rPr>
              <w:t>0,00</w:t>
            </w:r>
          </w:p>
        </w:tc>
        <w:tc>
          <w:tcPr>
            <w:tcW w:w="1625" w:type="dxa"/>
            <w:tcBorders>
              <w:bottom w:val="single" w:sz="8" w:space="0" w:color="000000"/>
              <w:right w:val="single" w:sz="8" w:space="0" w:color="A5A5A5"/>
            </w:tcBorders>
          </w:tcPr>
          <w:p>
            <w:pPr>
              <w:pStyle w:val="TableParagraph"/>
              <w:spacing w:line="167" w:lineRule="exact" w:before="15"/>
              <w:ind w:right="7"/>
              <w:jc w:val="right"/>
              <w:rPr>
                <w:rFonts w:ascii="Arial"/>
                <w:sz w:val="15"/>
              </w:rPr>
            </w:pPr>
            <w:r>
              <w:rPr>
                <w:rFonts w:ascii="Arial"/>
                <w:spacing w:val="-4"/>
                <w:w w:val="105"/>
                <w:sz w:val="15"/>
              </w:rPr>
              <w:t>0,00</w:t>
            </w:r>
          </w:p>
        </w:tc>
        <w:tc>
          <w:tcPr>
            <w:tcW w:w="100" w:type="dxa"/>
            <w:vMerge/>
            <w:tcBorders>
              <w:top w:val="nil"/>
              <w:left w:val="single" w:sz="8" w:space="0" w:color="A5A5A5"/>
              <w:right w:val="single" w:sz="4" w:space="0" w:color="000000"/>
            </w:tcBorders>
          </w:tcPr>
          <w:p>
            <w:pPr>
              <w:rPr>
                <w:sz w:val="2"/>
                <w:szCs w:val="2"/>
              </w:rPr>
            </w:pPr>
          </w:p>
        </w:tc>
      </w:tr>
      <w:tr>
        <w:trPr>
          <w:trHeight w:val="380" w:hRule="atLeast"/>
        </w:trPr>
        <w:tc>
          <w:tcPr>
            <w:tcW w:w="3835" w:type="dxa"/>
            <w:tcBorders>
              <w:left w:val="thinThickMediumGap" w:sz="4" w:space="0" w:color="A5A5A5"/>
            </w:tcBorders>
          </w:tcPr>
          <w:p>
            <w:pPr>
              <w:pStyle w:val="TableParagraph"/>
              <w:spacing w:before="25"/>
              <w:rPr>
                <w:sz w:val="15"/>
              </w:rPr>
            </w:pPr>
          </w:p>
          <w:p>
            <w:pPr>
              <w:pStyle w:val="TableParagraph"/>
              <w:spacing w:line="152" w:lineRule="exact"/>
              <w:ind w:left="50"/>
              <w:rPr>
                <w:rFonts w:ascii="Arial"/>
                <w:b/>
                <w:sz w:val="15"/>
              </w:rPr>
            </w:pPr>
            <w:r>
              <w:rPr>
                <w:rFonts w:ascii="Arial"/>
                <w:b/>
                <w:spacing w:val="-2"/>
                <w:w w:val="105"/>
                <w:sz w:val="15"/>
              </w:rPr>
              <w:t>TOTALES</w:t>
            </w:r>
          </w:p>
        </w:tc>
        <w:tc>
          <w:tcPr>
            <w:tcW w:w="1751" w:type="dxa"/>
            <w:tcBorders>
              <w:top w:val="single" w:sz="8" w:space="0" w:color="000000"/>
              <w:bottom w:val="double" w:sz="8" w:space="0" w:color="000000"/>
            </w:tcBorders>
          </w:tcPr>
          <w:p>
            <w:pPr>
              <w:pStyle w:val="TableParagraph"/>
              <w:spacing w:before="25"/>
              <w:rPr>
                <w:sz w:val="15"/>
              </w:rPr>
            </w:pPr>
          </w:p>
          <w:p>
            <w:pPr>
              <w:pStyle w:val="TableParagraph"/>
              <w:spacing w:line="152" w:lineRule="exact"/>
              <w:ind w:right="32"/>
              <w:jc w:val="right"/>
              <w:rPr>
                <w:rFonts w:ascii="Arial"/>
                <w:b/>
                <w:sz w:val="15"/>
              </w:rPr>
            </w:pPr>
            <w:r>
              <w:rPr>
                <w:rFonts w:ascii="Arial"/>
                <w:b/>
                <w:spacing w:val="-2"/>
                <w:w w:val="105"/>
                <w:sz w:val="15"/>
              </w:rPr>
              <w:t>8.232.631,46</w:t>
            </w:r>
          </w:p>
        </w:tc>
        <w:tc>
          <w:tcPr>
            <w:tcW w:w="1650" w:type="dxa"/>
            <w:tcBorders>
              <w:top w:val="single" w:sz="8" w:space="0" w:color="000000"/>
              <w:bottom w:val="double" w:sz="8" w:space="0" w:color="000000"/>
            </w:tcBorders>
          </w:tcPr>
          <w:p>
            <w:pPr>
              <w:pStyle w:val="TableParagraph"/>
              <w:spacing w:before="25"/>
              <w:rPr>
                <w:sz w:val="15"/>
              </w:rPr>
            </w:pPr>
          </w:p>
          <w:p>
            <w:pPr>
              <w:pStyle w:val="TableParagraph"/>
              <w:spacing w:line="152" w:lineRule="exact"/>
              <w:ind w:right="11"/>
              <w:jc w:val="right"/>
              <w:rPr>
                <w:rFonts w:ascii="Arial"/>
                <w:b/>
                <w:sz w:val="15"/>
              </w:rPr>
            </w:pPr>
            <w:r>
              <w:rPr>
                <w:rFonts w:ascii="Arial"/>
                <w:b/>
                <w:spacing w:val="-4"/>
                <w:w w:val="105"/>
                <w:sz w:val="15"/>
              </w:rPr>
              <w:t>0,00</w:t>
            </w:r>
          </w:p>
        </w:tc>
        <w:tc>
          <w:tcPr>
            <w:tcW w:w="1625" w:type="dxa"/>
            <w:tcBorders>
              <w:top w:val="single" w:sz="8" w:space="0" w:color="000000"/>
              <w:bottom w:val="double" w:sz="8" w:space="0" w:color="000000"/>
              <w:right w:val="single" w:sz="8" w:space="0" w:color="A5A5A5"/>
            </w:tcBorders>
          </w:tcPr>
          <w:p>
            <w:pPr>
              <w:pStyle w:val="TableParagraph"/>
              <w:spacing w:before="25"/>
              <w:rPr>
                <w:sz w:val="15"/>
              </w:rPr>
            </w:pPr>
          </w:p>
          <w:p>
            <w:pPr>
              <w:pStyle w:val="TableParagraph"/>
              <w:spacing w:line="152" w:lineRule="exact"/>
              <w:ind w:right="7"/>
              <w:jc w:val="right"/>
              <w:rPr>
                <w:rFonts w:ascii="Arial"/>
                <w:b/>
                <w:sz w:val="15"/>
              </w:rPr>
            </w:pPr>
            <w:r>
              <w:rPr>
                <w:rFonts w:ascii="Arial"/>
                <w:b/>
                <w:spacing w:val="-2"/>
                <w:w w:val="105"/>
                <w:sz w:val="15"/>
              </w:rPr>
              <w:t>8.232.631,46</w:t>
            </w:r>
          </w:p>
        </w:tc>
        <w:tc>
          <w:tcPr>
            <w:tcW w:w="100" w:type="dxa"/>
            <w:tcBorders>
              <w:left w:val="single" w:sz="8" w:space="0" w:color="A5A5A5"/>
              <w:right w:val="single" w:sz="4" w:space="0" w:color="000000"/>
            </w:tcBorders>
          </w:tcPr>
          <w:p>
            <w:pPr>
              <w:pStyle w:val="TableParagraph"/>
              <w:rPr>
                <w:rFonts w:ascii="Times New Roman"/>
                <w:sz w:val="16"/>
              </w:rPr>
            </w:pPr>
          </w:p>
        </w:tc>
      </w:tr>
      <w:tr>
        <w:trPr>
          <w:trHeight w:val="487" w:hRule="atLeast"/>
        </w:trPr>
        <w:tc>
          <w:tcPr>
            <w:tcW w:w="3835" w:type="dxa"/>
            <w:tcBorders>
              <w:left w:val="thinThickMediumGap" w:sz="4" w:space="0" w:color="A5A5A5"/>
            </w:tcBorders>
          </w:tcPr>
          <w:p>
            <w:pPr>
              <w:pStyle w:val="TableParagraph"/>
              <w:spacing w:before="16"/>
              <w:rPr>
                <w:sz w:val="15"/>
              </w:rPr>
            </w:pPr>
          </w:p>
          <w:p>
            <w:pPr>
              <w:pStyle w:val="TableParagraph"/>
              <w:ind w:left="50"/>
              <w:rPr>
                <w:rFonts w:ascii="Arial"/>
                <w:b/>
                <w:sz w:val="15"/>
              </w:rPr>
            </w:pPr>
            <w:r>
              <w:rPr>
                <w:rFonts w:ascii="Arial"/>
                <w:b/>
                <w:spacing w:val="-2"/>
                <w:w w:val="105"/>
                <w:sz w:val="15"/>
                <w:u w:val="single"/>
              </w:rPr>
              <w:t>EGRESOS</w:t>
            </w:r>
          </w:p>
        </w:tc>
        <w:tc>
          <w:tcPr>
            <w:tcW w:w="1751" w:type="dxa"/>
            <w:tcBorders>
              <w:top w:val="double" w:sz="8" w:space="0" w:color="000000"/>
            </w:tcBorders>
          </w:tcPr>
          <w:p>
            <w:pPr>
              <w:pStyle w:val="TableParagraph"/>
              <w:rPr>
                <w:rFonts w:ascii="Times New Roman"/>
                <w:sz w:val="16"/>
              </w:rPr>
            </w:pPr>
          </w:p>
        </w:tc>
        <w:tc>
          <w:tcPr>
            <w:tcW w:w="1650" w:type="dxa"/>
            <w:tcBorders>
              <w:top w:val="double" w:sz="8" w:space="0" w:color="000000"/>
            </w:tcBorders>
          </w:tcPr>
          <w:p>
            <w:pPr>
              <w:pStyle w:val="TableParagraph"/>
              <w:rPr>
                <w:rFonts w:ascii="Times New Roman"/>
                <w:sz w:val="16"/>
              </w:rPr>
            </w:pPr>
          </w:p>
        </w:tc>
        <w:tc>
          <w:tcPr>
            <w:tcW w:w="1625" w:type="dxa"/>
            <w:tcBorders>
              <w:top w:val="double" w:sz="8" w:space="0" w:color="000000"/>
              <w:right w:val="single" w:sz="8" w:space="0" w:color="A5A5A5"/>
            </w:tcBorders>
          </w:tcPr>
          <w:p>
            <w:pPr>
              <w:pStyle w:val="TableParagraph"/>
              <w:rPr>
                <w:rFonts w:ascii="Times New Roman"/>
                <w:sz w:val="16"/>
              </w:rPr>
            </w:pPr>
          </w:p>
        </w:tc>
        <w:tc>
          <w:tcPr>
            <w:tcW w:w="100" w:type="dxa"/>
            <w:vMerge w:val="restart"/>
            <w:tcBorders>
              <w:left w:val="single" w:sz="8" w:space="0" w:color="A5A5A5"/>
              <w:right w:val="single" w:sz="4" w:space="0" w:color="000000"/>
            </w:tcBorders>
          </w:tcPr>
          <w:p>
            <w:pPr>
              <w:pStyle w:val="TableParagraph"/>
              <w:rPr>
                <w:rFonts w:ascii="Times New Roman"/>
                <w:sz w:val="16"/>
              </w:rPr>
            </w:pPr>
          </w:p>
        </w:tc>
      </w:tr>
      <w:tr>
        <w:trPr>
          <w:trHeight w:val="304" w:hRule="atLeast"/>
        </w:trPr>
        <w:tc>
          <w:tcPr>
            <w:tcW w:w="3835" w:type="dxa"/>
            <w:tcBorders>
              <w:left w:val="thinThickMediumGap" w:sz="4" w:space="0" w:color="A5A5A5"/>
            </w:tcBorders>
          </w:tcPr>
          <w:p>
            <w:pPr>
              <w:pStyle w:val="TableParagraph"/>
              <w:spacing w:line="170" w:lineRule="exact" w:before="115"/>
              <w:ind w:left="50"/>
              <w:rPr>
                <w:rFonts w:ascii="Arial"/>
                <w:sz w:val="15"/>
              </w:rPr>
            </w:pPr>
            <w:r>
              <w:rPr>
                <w:rFonts w:ascii="Arial"/>
                <w:spacing w:val="-4"/>
                <w:w w:val="105"/>
                <w:sz w:val="15"/>
              </w:rPr>
              <w:t>0-</w:t>
            </w:r>
            <w:r>
              <w:rPr>
                <w:rFonts w:ascii="Arial"/>
                <w:spacing w:val="-2"/>
                <w:w w:val="105"/>
                <w:sz w:val="15"/>
              </w:rPr>
              <w:t>REMUNERACIONES</w:t>
            </w:r>
          </w:p>
        </w:tc>
        <w:tc>
          <w:tcPr>
            <w:tcW w:w="1751" w:type="dxa"/>
          </w:tcPr>
          <w:p>
            <w:pPr>
              <w:pStyle w:val="TableParagraph"/>
              <w:spacing w:line="170" w:lineRule="exact" w:before="115"/>
              <w:ind w:right="79"/>
              <w:jc w:val="right"/>
              <w:rPr>
                <w:rFonts w:ascii="Arial"/>
                <w:sz w:val="15"/>
              </w:rPr>
            </w:pPr>
            <w:r>
              <w:rPr>
                <w:rFonts w:ascii="Arial"/>
                <w:spacing w:val="-2"/>
                <w:w w:val="105"/>
                <w:sz w:val="15"/>
              </w:rPr>
              <w:t>7.425.549,73</w:t>
            </w:r>
          </w:p>
        </w:tc>
        <w:tc>
          <w:tcPr>
            <w:tcW w:w="1650" w:type="dxa"/>
          </w:tcPr>
          <w:p>
            <w:pPr>
              <w:pStyle w:val="TableParagraph"/>
              <w:spacing w:line="170" w:lineRule="exact" w:before="115"/>
              <w:ind w:right="61"/>
              <w:jc w:val="right"/>
              <w:rPr>
                <w:rFonts w:ascii="Arial"/>
                <w:sz w:val="15"/>
              </w:rPr>
            </w:pPr>
            <w:r>
              <w:rPr>
                <w:rFonts w:ascii="Arial"/>
                <w:spacing w:val="-2"/>
                <w:w w:val="105"/>
                <w:sz w:val="15"/>
              </w:rPr>
              <w:t>7.797.482,82</w:t>
            </w:r>
          </w:p>
        </w:tc>
        <w:tc>
          <w:tcPr>
            <w:tcW w:w="1625" w:type="dxa"/>
            <w:tcBorders>
              <w:right w:val="single" w:sz="8" w:space="0" w:color="A5A5A5"/>
            </w:tcBorders>
          </w:tcPr>
          <w:p>
            <w:pPr>
              <w:pStyle w:val="TableParagraph"/>
              <w:spacing w:line="170" w:lineRule="exact" w:before="115"/>
              <w:ind w:right="6"/>
              <w:jc w:val="right"/>
              <w:rPr>
                <w:rFonts w:ascii="Arial"/>
                <w:sz w:val="15"/>
              </w:rPr>
            </w:pPr>
            <w:r>
              <w:rPr>
                <w:rFonts w:ascii="Arial"/>
                <w:spacing w:val="-7"/>
                <w:w w:val="105"/>
                <w:sz w:val="15"/>
              </w:rPr>
              <w:t>-</w:t>
            </w:r>
            <w:r>
              <w:rPr>
                <w:rFonts w:ascii="Arial"/>
                <w:spacing w:val="-2"/>
                <w:w w:val="105"/>
                <w:sz w:val="15"/>
              </w:rPr>
              <w:t>371.933,09</w:t>
            </w:r>
          </w:p>
        </w:tc>
        <w:tc>
          <w:tcPr>
            <w:tcW w:w="100" w:type="dxa"/>
            <w:vMerge/>
            <w:tcBorders>
              <w:top w:val="nil"/>
              <w:left w:val="single" w:sz="8" w:space="0" w:color="A5A5A5"/>
              <w:right w:val="single" w:sz="4" w:space="0" w:color="000000"/>
            </w:tcBorders>
          </w:tcPr>
          <w:p>
            <w:pPr>
              <w:rPr>
                <w:sz w:val="2"/>
                <w:szCs w:val="2"/>
              </w:rPr>
            </w:pPr>
          </w:p>
        </w:tc>
      </w:tr>
      <w:tr>
        <w:trPr>
          <w:trHeight w:val="205" w:hRule="atLeast"/>
        </w:trPr>
        <w:tc>
          <w:tcPr>
            <w:tcW w:w="3835" w:type="dxa"/>
            <w:tcBorders>
              <w:left w:val="thinThickMediumGap" w:sz="4" w:space="0" w:color="A5A5A5"/>
            </w:tcBorders>
          </w:tcPr>
          <w:p>
            <w:pPr>
              <w:pStyle w:val="TableParagraph"/>
              <w:spacing w:line="169" w:lineRule="exact" w:before="16"/>
              <w:ind w:left="50"/>
              <w:rPr>
                <w:rFonts w:ascii="Arial"/>
                <w:sz w:val="15"/>
              </w:rPr>
            </w:pPr>
            <w:r>
              <w:rPr>
                <w:rFonts w:ascii="Arial"/>
                <w:spacing w:val="-4"/>
                <w:w w:val="105"/>
                <w:sz w:val="15"/>
              </w:rPr>
              <w:t>1-</w:t>
            </w:r>
            <w:r>
              <w:rPr>
                <w:rFonts w:ascii="Arial"/>
                <w:spacing w:val="-2"/>
                <w:w w:val="105"/>
                <w:sz w:val="15"/>
              </w:rPr>
              <w:t>SERVICIOS</w:t>
            </w:r>
          </w:p>
        </w:tc>
        <w:tc>
          <w:tcPr>
            <w:tcW w:w="1751" w:type="dxa"/>
          </w:tcPr>
          <w:p>
            <w:pPr>
              <w:pStyle w:val="TableParagraph"/>
              <w:spacing w:line="169" w:lineRule="exact" w:before="16"/>
              <w:ind w:right="79"/>
              <w:jc w:val="right"/>
              <w:rPr>
                <w:rFonts w:ascii="Arial"/>
                <w:sz w:val="15"/>
              </w:rPr>
            </w:pPr>
            <w:r>
              <w:rPr>
                <w:rFonts w:ascii="Arial"/>
                <w:spacing w:val="-2"/>
                <w:w w:val="105"/>
                <w:sz w:val="15"/>
              </w:rPr>
              <w:t>271.080,92</w:t>
            </w:r>
          </w:p>
        </w:tc>
        <w:tc>
          <w:tcPr>
            <w:tcW w:w="1650" w:type="dxa"/>
          </w:tcPr>
          <w:p>
            <w:pPr>
              <w:pStyle w:val="TableParagraph"/>
              <w:spacing w:line="169" w:lineRule="exact" w:before="16"/>
              <w:ind w:right="61"/>
              <w:jc w:val="right"/>
              <w:rPr>
                <w:rFonts w:ascii="Arial"/>
                <w:sz w:val="15"/>
              </w:rPr>
            </w:pPr>
            <w:r>
              <w:rPr>
                <w:rFonts w:ascii="Arial"/>
                <w:spacing w:val="-2"/>
                <w:w w:val="105"/>
                <w:sz w:val="15"/>
              </w:rPr>
              <w:t>269.322,43</w:t>
            </w:r>
          </w:p>
        </w:tc>
        <w:tc>
          <w:tcPr>
            <w:tcW w:w="1625" w:type="dxa"/>
            <w:tcBorders>
              <w:right w:val="single" w:sz="8" w:space="0" w:color="A5A5A5"/>
            </w:tcBorders>
          </w:tcPr>
          <w:p>
            <w:pPr>
              <w:pStyle w:val="TableParagraph"/>
              <w:spacing w:line="169" w:lineRule="exact" w:before="16"/>
              <w:ind w:right="6"/>
              <w:jc w:val="right"/>
              <w:rPr>
                <w:rFonts w:ascii="Arial"/>
                <w:sz w:val="15"/>
              </w:rPr>
            </w:pPr>
            <w:r>
              <w:rPr>
                <w:rFonts w:ascii="Arial"/>
                <w:spacing w:val="-2"/>
                <w:w w:val="105"/>
                <w:sz w:val="15"/>
              </w:rPr>
              <w:t>1.758,49</w:t>
            </w:r>
          </w:p>
        </w:tc>
        <w:tc>
          <w:tcPr>
            <w:tcW w:w="100" w:type="dxa"/>
            <w:vMerge/>
            <w:tcBorders>
              <w:top w:val="nil"/>
              <w:left w:val="single" w:sz="8" w:space="0" w:color="A5A5A5"/>
              <w:right w:val="single" w:sz="4" w:space="0" w:color="000000"/>
            </w:tcBorders>
          </w:tcPr>
          <w:p>
            <w:pPr>
              <w:rPr>
                <w:sz w:val="2"/>
                <w:szCs w:val="2"/>
              </w:rPr>
            </w:pPr>
          </w:p>
        </w:tc>
      </w:tr>
      <w:tr>
        <w:trPr>
          <w:trHeight w:val="204" w:hRule="atLeast"/>
        </w:trPr>
        <w:tc>
          <w:tcPr>
            <w:tcW w:w="3835" w:type="dxa"/>
            <w:tcBorders>
              <w:left w:val="thinThickMediumGap" w:sz="4" w:space="0" w:color="A5A5A5"/>
            </w:tcBorders>
          </w:tcPr>
          <w:p>
            <w:pPr>
              <w:pStyle w:val="TableParagraph"/>
              <w:spacing w:line="169" w:lineRule="exact" w:before="15"/>
              <w:ind w:left="50"/>
              <w:rPr>
                <w:rFonts w:ascii="Arial"/>
                <w:sz w:val="15"/>
              </w:rPr>
            </w:pPr>
            <w:r>
              <w:rPr>
                <w:rFonts w:ascii="Arial"/>
                <w:w w:val="105"/>
                <w:sz w:val="15"/>
              </w:rPr>
              <w:t>2-MATERIALES</w:t>
            </w:r>
            <w:r>
              <w:rPr>
                <w:rFonts w:ascii="Arial"/>
                <w:spacing w:val="2"/>
                <w:w w:val="105"/>
                <w:sz w:val="15"/>
              </w:rPr>
              <w:t> </w:t>
            </w:r>
            <w:r>
              <w:rPr>
                <w:rFonts w:ascii="Arial"/>
                <w:w w:val="105"/>
                <w:sz w:val="15"/>
              </w:rPr>
              <w:t>Y</w:t>
            </w:r>
            <w:r>
              <w:rPr>
                <w:rFonts w:ascii="Arial"/>
                <w:spacing w:val="7"/>
                <w:w w:val="105"/>
                <w:sz w:val="15"/>
              </w:rPr>
              <w:t> </w:t>
            </w:r>
            <w:r>
              <w:rPr>
                <w:rFonts w:ascii="Arial"/>
                <w:spacing w:val="-2"/>
                <w:w w:val="105"/>
                <w:sz w:val="15"/>
              </w:rPr>
              <w:t>SUMINISTROS</w:t>
            </w:r>
          </w:p>
        </w:tc>
        <w:tc>
          <w:tcPr>
            <w:tcW w:w="1751" w:type="dxa"/>
          </w:tcPr>
          <w:p>
            <w:pPr>
              <w:pStyle w:val="TableParagraph"/>
              <w:spacing w:line="169" w:lineRule="exact" w:before="15"/>
              <w:ind w:right="79"/>
              <w:jc w:val="right"/>
              <w:rPr>
                <w:rFonts w:ascii="Arial"/>
                <w:sz w:val="15"/>
              </w:rPr>
            </w:pPr>
            <w:r>
              <w:rPr>
                <w:rFonts w:ascii="Arial"/>
                <w:spacing w:val="-2"/>
                <w:w w:val="105"/>
                <w:sz w:val="15"/>
              </w:rPr>
              <w:t>13.462,27</w:t>
            </w:r>
          </w:p>
        </w:tc>
        <w:tc>
          <w:tcPr>
            <w:tcW w:w="1650" w:type="dxa"/>
          </w:tcPr>
          <w:p>
            <w:pPr>
              <w:pStyle w:val="TableParagraph"/>
              <w:spacing w:line="169" w:lineRule="exact" w:before="15"/>
              <w:ind w:right="61"/>
              <w:jc w:val="right"/>
              <w:rPr>
                <w:rFonts w:ascii="Arial"/>
                <w:sz w:val="15"/>
              </w:rPr>
            </w:pPr>
            <w:r>
              <w:rPr>
                <w:rFonts w:ascii="Arial"/>
                <w:spacing w:val="-2"/>
                <w:w w:val="105"/>
                <w:sz w:val="15"/>
              </w:rPr>
              <w:t>9.648,44</w:t>
            </w:r>
          </w:p>
        </w:tc>
        <w:tc>
          <w:tcPr>
            <w:tcW w:w="1625" w:type="dxa"/>
            <w:tcBorders>
              <w:right w:val="single" w:sz="8" w:space="0" w:color="A5A5A5"/>
            </w:tcBorders>
          </w:tcPr>
          <w:p>
            <w:pPr>
              <w:pStyle w:val="TableParagraph"/>
              <w:spacing w:line="169" w:lineRule="exact" w:before="15"/>
              <w:ind w:right="6"/>
              <w:jc w:val="right"/>
              <w:rPr>
                <w:rFonts w:ascii="Arial"/>
                <w:sz w:val="15"/>
              </w:rPr>
            </w:pPr>
            <w:r>
              <w:rPr>
                <w:rFonts w:ascii="Arial"/>
                <w:spacing w:val="-2"/>
                <w:w w:val="105"/>
                <w:sz w:val="15"/>
              </w:rPr>
              <w:t>3.813,83</w:t>
            </w:r>
          </w:p>
        </w:tc>
        <w:tc>
          <w:tcPr>
            <w:tcW w:w="100" w:type="dxa"/>
            <w:vMerge/>
            <w:tcBorders>
              <w:top w:val="nil"/>
              <w:left w:val="single" w:sz="8" w:space="0" w:color="A5A5A5"/>
              <w:right w:val="single" w:sz="4" w:space="0" w:color="000000"/>
            </w:tcBorders>
          </w:tcPr>
          <w:p>
            <w:pPr>
              <w:rPr>
                <w:sz w:val="2"/>
                <w:szCs w:val="2"/>
              </w:rPr>
            </w:pPr>
          </w:p>
        </w:tc>
      </w:tr>
      <w:tr>
        <w:trPr>
          <w:trHeight w:val="203" w:hRule="atLeast"/>
        </w:trPr>
        <w:tc>
          <w:tcPr>
            <w:tcW w:w="3835" w:type="dxa"/>
            <w:tcBorders>
              <w:left w:val="thinThickMediumGap" w:sz="4" w:space="0" w:color="A5A5A5"/>
            </w:tcBorders>
          </w:tcPr>
          <w:p>
            <w:pPr>
              <w:pStyle w:val="TableParagraph"/>
              <w:spacing w:line="168" w:lineRule="exact" w:before="15"/>
              <w:ind w:left="50"/>
              <w:rPr>
                <w:rFonts w:ascii="Arial"/>
                <w:sz w:val="15"/>
              </w:rPr>
            </w:pPr>
            <w:r>
              <w:rPr>
                <w:rFonts w:ascii="Arial"/>
                <w:w w:val="105"/>
                <w:sz w:val="15"/>
              </w:rPr>
              <w:t>5-BIENES</w:t>
            </w:r>
            <w:r>
              <w:rPr>
                <w:rFonts w:ascii="Arial"/>
                <w:spacing w:val="6"/>
                <w:w w:val="105"/>
                <w:sz w:val="15"/>
              </w:rPr>
              <w:t> </w:t>
            </w:r>
            <w:r>
              <w:rPr>
                <w:rFonts w:ascii="Arial"/>
                <w:spacing w:val="-2"/>
                <w:w w:val="105"/>
                <w:sz w:val="15"/>
              </w:rPr>
              <w:t>DURADEROS</w:t>
            </w:r>
          </w:p>
        </w:tc>
        <w:tc>
          <w:tcPr>
            <w:tcW w:w="1751" w:type="dxa"/>
          </w:tcPr>
          <w:p>
            <w:pPr>
              <w:pStyle w:val="TableParagraph"/>
              <w:spacing w:line="168" w:lineRule="exact" w:before="15"/>
              <w:ind w:right="249"/>
              <w:jc w:val="right"/>
              <w:rPr>
                <w:rFonts w:ascii="Arial"/>
                <w:sz w:val="15"/>
              </w:rPr>
            </w:pPr>
            <w:r>
              <w:rPr>
                <w:rFonts w:ascii="Arial"/>
                <w:spacing w:val="-10"/>
                <w:w w:val="105"/>
                <w:sz w:val="15"/>
              </w:rPr>
              <w:t>-</w:t>
            </w:r>
          </w:p>
        </w:tc>
        <w:tc>
          <w:tcPr>
            <w:tcW w:w="1650" w:type="dxa"/>
          </w:tcPr>
          <w:p>
            <w:pPr>
              <w:pStyle w:val="TableParagraph"/>
              <w:spacing w:line="168" w:lineRule="exact" w:before="15"/>
              <w:ind w:right="61"/>
              <w:jc w:val="right"/>
              <w:rPr>
                <w:rFonts w:ascii="Arial"/>
                <w:sz w:val="15"/>
              </w:rPr>
            </w:pPr>
            <w:r>
              <w:rPr>
                <w:rFonts w:ascii="Arial"/>
                <w:spacing w:val="-2"/>
                <w:w w:val="105"/>
                <w:sz w:val="15"/>
              </w:rPr>
              <w:t>31.058,35</w:t>
            </w:r>
          </w:p>
        </w:tc>
        <w:tc>
          <w:tcPr>
            <w:tcW w:w="1625" w:type="dxa"/>
            <w:tcBorders>
              <w:right w:val="single" w:sz="8" w:space="0" w:color="A5A5A5"/>
            </w:tcBorders>
          </w:tcPr>
          <w:p>
            <w:pPr>
              <w:pStyle w:val="TableParagraph"/>
              <w:spacing w:line="168" w:lineRule="exact" w:before="15"/>
              <w:ind w:right="6"/>
              <w:jc w:val="right"/>
              <w:rPr>
                <w:rFonts w:ascii="Arial"/>
                <w:sz w:val="15"/>
              </w:rPr>
            </w:pPr>
            <w:r>
              <w:rPr>
                <w:rFonts w:ascii="Arial"/>
                <w:spacing w:val="-7"/>
                <w:w w:val="105"/>
                <w:sz w:val="15"/>
              </w:rPr>
              <w:t>-</w:t>
            </w:r>
            <w:r>
              <w:rPr>
                <w:rFonts w:ascii="Arial"/>
                <w:spacing w:val="-2"/>
                <w:w w:val="105"/>
                <w:sz w:val="15"/>
              </w:rPr>
              <w:t>31.058,35</w:t>
            </w:r>
          </w:p>
        </w:tc>
        <w:tc>
          <w:tcPr>
            <w:tcW w:w="100" w:type="dxa"/>
            <w:vMerge/>
            <w:tcBorders>
              <w:top w:val="nil"/>
              <w:left w:val="single" w:sz="8" w:space="0" w:color="A5A5A5"/>
              <w:right w:val="single" w:sz="4" w:space="0" w:color="000000"/>
            </w:tcBorders>
          </w:tcPr>
          <w:p>
            <w:pPr>
              <w:rPr>
                <w:sz w:val="2"/>
                <w:szCs w:val="2"/>
              </w:rPr>
            </w:pPr>
          </w:p>
        </w:tc>
      </w:tr>
      <w:tr>
        <w:trPr>
          <w:trHeight w:val="308" w:hRule="atLeast"/>
        </w:trPr>
        <w:tc>
          <w:tcPr>
            <w:tcW w:w="3835" w:type="dxa"/>
            <w:tcBorders>
              <w:left w:val="thinThickMediumGap" w:sz="4" w:space="0" w:color="A5A5A5"/>
            </w:tcBorders>
          </w:tcPr>
          <w:p>
            <w:pPr>
              <w:pStyle w:val="TableParagraph"/>
              <w:spacing w:before="15"/>
              <w:ind w:left="50"/>
              <w:rPr>
                <w:rFonts w:ascii="Arial"/>
                <w:sz w:val="15"/>
              </w:rPr>
            </w:pPr>
            <w:r>
              <w:rPr>
                <w:rFonts w:ascii="Arial"/>
                <w:spacing w:val="-2"/>
                <w:w w:val="105"/>
                <w:sz w:val="15"/>
              </w:rPr>
              <w:t>6-TRANSFERENCIAS</w:t>
            </w:r>
            <w:r>
              <w:rPr>
                <w:rFonts w:ascii="Arial"/>
                <w:spacing w:val="16"/>
                <w:w w:val="105"/>
                <w:sz w:val="15"/>
              </w:rPr>
              <w:t> </w:t>
            </w:r>
            <w:r>
              <w:rPr>
                <w:rFonts w:ascii="Arial"/>
                <w:spacing w:val="-2"/>
                <w:w w:val="105"/>
                <w:sz w:val="15"/>
              </w:rPr>
              <w:t>CORRIENTES</w:t>
            </w:r>
          </w:p>
        </w:tc>
        <w:tc>
          <w:tcPr>
            <w:tcW w:w="1751" w:type="dxa"/>
          </w:tcPr>
          <w:p>
            <w:pPr>
              <w:pStyle w:val="TableParagraph"/>
              <w:spacing w:before="15"/>
              <w:ind w:right="79"/>
              <w:jc w:val="right"/>
              <w:rPr>
                <w:rFonts w:ascii="Arial"/>
                <w:sz w:val="15"/>
              </w:rPr>
            </w:pPr>
            <w:r>
              <w:rPr>
                <w:rFonts w:ascii="Arial"/>
                <w:spacing w:val="-2"/>
                <w:w w:val="105"/>
                <w:sz w:val="15"/>
              </w:rPr>
              <w:t>135.411,30</w:t>
            </w:r>
          </w:p>
        </w:tc>
        <w:tc>
          <w:tcPr>
            <w:tcW w:w="1650" w:type="dxa"/>
          </w:tcPr>
          <w:p>
            <w:pPr>
              <w:pStyle w:val="TableParagraph"/>
              <w:spacing w:before="15"/>
              <w:ind w:right="61"/>
              <w:jc w:val="right"/>
              <w:rPr>
                <w:rFonts w:ascii="Arial"/>
                <w:sz w:val="15"/>
              </w:rPr>
            </w:pPr>
            <w:r>
              <w:rPr>
                <w:rFonts w:ascii="Arial"/>
                <w:spacing w:val="-2"/>
                <w:w w:val="105"/>
                <w:sz w:val="15"/>
              </w:rPr>
              <w:t>125.530,09</w:t>
            </w:r>
          </w:p>
        </w:tc>
        <w:tc>
          <w:tcPr>
            <w:tcW w:w="1625" w:type="dxa"/>
            <w:tcBorders>
              <w:right w:val="single" w:sz="8" w:space="0" w:color="A5A5A5"/>
            </w:tcBorders>
          </w:tcPr>
          <w:p>
            <w:pPr>
              <w:pStyle w:val="TableParagraph"/>
              <w:spacing w:before="15"/>
              <w:ind w:right="6"/>
              <w:jc w:val="right"/>
              <w:rPr>
                <w:rFonts w:ascii="Arial"/>
                <w:sz w:val="15"/>
              </w:rPr>
            </w:pPr>
            <w:r>
              <w:rPr>
                <w:rFonts w:ascii="Arial"/>
                <w:spacing w:val="-2"/>
                <w:w w:val="105"/>
                <w:sz w:val="15"/>
              </w:rPr>
              <w:t>9.881,21</w:t>
            </w:r>
          </w:p>
        </w:tc>
        <w:tc>
          <w:tcPr>
            <w:tcW w:w="100" w:type="dxa"/>
            <w:vMerge/>
            <w:tcBorders>
              <w:top w:val="nil"/>
              <w:left w:val="single" w:sz="8" w:space="0" w:color="A5A5A5"/>
              <w:right w:val="single" w:sz="4" w:space="0" w:color="000000"/>
            </w:tcBorders>
          </w:tcPr>
          <w:p>
            <w:pPr>
              <w:rPr>
                <w:sz w:val="2"/>
                <w:szCs w:val="2"/>
              </w:rPr>
            </w:pPr>
          </w:p>
        </w:tc>
      </w:tr>
      <w:tr>
        <w:trPr>
          <w:trHeight w:val="294" w:hRule="atLeast"/>
        </w:trPr>
        <w:tc>
          <w:tcPr>
            <w:tcW w:w="3835" w:type="dxa"/>
            <w:tcBorders>
              <w:left w:val="thinThickMediumGap" w:sz="4" w:space="0" w:color="A5A5A5"/>
            </w:tcBorders>
          </w:tcPr>
          <w:p>
            <w:pPr>
              <w:pStyle w:val="TableParagraph"/>
              <w:spacing w:line="154" w:lineRule="exact" w:before="120"/>
              <w:ind w:left="50"/>
              <w:rPr>
                <w:rFonts w:ascii="Arial"/>
                <w:b/>
                <w:sz w:val="15"/>
              </w:rPr>
            </w:pPr>
            <w:r>
              <w:rPr>
                <w:rFonts w:ascii="Arial"/>
                <w:b/>
                <w:spacing w:val="-2"/>
                <w:w w:val="105"/>
                <w:sz w:val="15"/>
              </w:rPr>
              <w:t>TOTALES</w:t>
            </w:r>
          </w:p>
        </w:tc>
        <w:tc>
          <w:tcPr>
            <w:tcW w:w="1751" w:type="dxa"/>
            <w:tcBorders>
              <w:bottom w:val="double" w:sz="8" w:space="0" w:color="000000"/>
            </w:tcBorders>
          </w:tcPr>
          <w:p>
            <w:pPr>
              <w:pStyle w:val="TableParagraph"/>
              <w:spacing w:line="154" w:lineRule="exact" w:before="120"/>
              <w:ind w:right="32"/>
              <w:jc w:val="right"/>
              <w:rPr>
                <w:rFonts w:ascii="Arial"/>
                <w:b/>
                <w:sz w:val="15"/>
              </w:rPr>
            </w:pPr>
            <w:r>
              <w:rPr>
                <w:rFonts w:ascii="Arial"/>
                <w:b/>
                <w:spacing w:val="-2"/>
                <w:w w:val="105"/>
                <w:sz w:val="15"/>
              </w:rPr>
              <w:t>7.845.504,22</w:t>
            </w:r>
          </w:p>
        </w:tc>
        <w:tc>
          <w:tcPr>
            <w:tcW w:w="1650" w:type="dxa"/>
            <w:tcBorders>
              <w:bottom w:val="double" w:sz="8" w:space="0" w:color="000000"/>
            </w:tcBorders>
          </w:tcPr>
          <w:p>
            <w:pPr>
              <w:pStyle w:val="TableParagraph"/>
              <w:spacing w:line="154" w:lineRule="exact" w:before="120"/>
              <w:ind w:right="11"/>
              <w:jc w:val="right"/>
              <w:rPr>
                <w:rFonts w:ascii="Arial"/>
                <w:b/>
                <w:sz w:val="15"/>
              </w:rPr>
            </w:pPr>
            <w:r>
              <w:rPr>
                <w:rFonts w:ascii="Arial"/>
                <w:b/>
                <w:spacing w:val="-2"/>
                <w:w w:val="105"/>
                <w:sz w:val="15"/>
              </w:rPr>
              <w:t>8.233.042,13</w:t>
            </w:r>
          </w:p>
        </w:tc>
        <w:tc>
          <w:tcPr>
            <w:tcW w:w="1625" w:type="dxa"/>
            <w:tcBorders>
              <w:bottom w:val="double" w:sz="8" w:space="0" w:color="000000"/>
              <w:right w:val="single" w:sz="8" w:space="0" w:color="A5A5A5"/>
            </w:tcBorders>
          </w:tcPr>
          <w:p>
            <w:pPr>
              <w:pStyle w:val="TableParagraph"/>
              <w:spacing w:line="154" w:lineRule="exact" w:before="120"/>
              <w:ind w:right="7"/>
              <w:jc w:val="right"/>
              <w:rPr>
                <w:rFonts w:ascii="Arial"/>
                <w:b/>
                <w:sz w:val="15"/>
              </w:rPr>
            </w:pPr>
            <w:r>
              <w:rPr>
                <w:rFonts w:ascii="Arial"/>
                <w:b/>
                <w:spacing w:val="-7"/>
                <w:w w:val="105"/>
                <w:sz w:val="15"/>
              </w:rPr>
              <w:t>-</w:t>
            </w:r>
            <w:r>
              <w:rPr>
                <w:rFonts w:ascii="Arial"/>
                <w:b/>
                <w:spacing w:val="-2"/>
                <w:w w:val="105"/>
                <w:sz w:val="15"/>
              </w:rPr>
              <w:t>387.537,91</w:t>
            </w:r>
          </w:p>
        </w:tc>
        <w:tc>
          <w:tcPr>
            <w:tcW w:w="100" w:type="dxa"/>
            <w:vMerge/>
            <w:tcBorders>
              <w:top w:val="nil"/>
              <w:left w:val="single" w:sz="8" w:space="0" w:color="A5A5A5"/>
              <w:right w:val="single" w:sz="4" w:space="0" w:color="000000"/>
            </w:tcBorders>
          </w:tcPr>
          <w:p>
            <w:pPr>
              <w:rPr>
                <w:sz w:val="2"/>
                <w:szCs w:val="2"/>
              </w:rPr>
            </w:pPr>
          </w:p>
        </w:tc>
      </w:tr>
      <w:tr>
        <w:trPr>
          <w:trHeight w:val="999" w:hRule="atLeast"/>
        </w:trPr>
        <w:tc>
          <w:tcPr>
            <w:tcW w:w="7236" w:type="dxa"/>
            <w:gridSpan w:val="3"/>
            <w:tcBorders>
              <w:left w:val="thinThickMediumGap" w:sz="4" w:space="0" w:color="A5A5A5"/>
            </w:tcBorders>
          </w:tcPr>
          <w:p>
            <w:pPr>
              <w:pStyle w:val="TableParagraph"/>
              <w:rPr>
                <w:sz w:val="15"/>
              </w:rPr>
            </w:pPr>
          </w:p>
          <w:p>
            <w:pPr>
              <w:pStyle w:val="TableParagraph"/>
              <w:rPr>
                <w:sz w:val="15"/>
              </w:rPr>
            </w:pPr>
          </w:p>
          <w:p>
            <w:pPr>
              <w:pStyle w:val="TableParagraph"/>
              <w:spacing w:before="58"/>
              <w:rPr>
                <w:sz w:val="15"/>
              </w:rPr>
            </w:pPr>
          </w:p>
          <w:p>
            <w:pPr>
              <w:pStyle w:val="TableParagraph"/>
              <w:ind w:left="1535"/>
              <w:rPr>
                <w:rFonts w:ascii="Arial"/>
                <w:b/>
                <w:sz w:val="15"/>
              </w:rPr>
            </w:pPr>
            <w:r>
              <w:rPr>
                <w:rFonts w:ascii="Arial"/>
                <w:b/>
                <w:spacing w:val="-2"/>
                <w:w w:val="105"/>
                <w:sz w:val="15"/>
                <w:u w:val="single"/>
              </w:rPr>
              <w:t>RESUMEN</w:t>
            </w:r>
          </w:p>
        </w:tc>
        <w:tc>
          <w:tcPr>
            <w:tcW w:w="1625" w:type="dxa"/>
            <w:tcBorders>
              <w:top w:val="double" w:sz="8" w:space="0" w:color="000000"/>
              <w:right w:val="single" w:sz="8" w:space="0" w:color="A5A5A5"/>
            </w:tcBorders>
          </w:tcPr>
          <w:p>
            <w:pPr>
              <w:pStyle w:val="TableParagraph"/>
              <w:rPr>
                <w:rFonts w:ascii="Times New Roman"/>
                <w:sz w:val="16"/>
              </w:rPr>
            </w:pPr>
          </w:p>
        </w:tc>
        <w:tc>
          <w:tcPr>
            <w:tcW w:w="100" w:type="dxa"/>
            <w:vMerge w:val="restart"/>
            <w:tcBorders>
              <w:left w:val="single" w:sz="8" w:space="0" w:color="A5A5A5"/>
              <w:right w:val="single" w:sz="4" w:space="0" w:color="000000"/>
            </w:tcBorders>
          </w:tcPr>
          <w:p>
            <w:pPr>
              <w:pStyle w:val="TableParagraph"/>
              <w:rPr>
                <w:rFonts w:ascii="Times New Roman"/>
                <w:sz w:val="16"/>
              </w:rPr>
            </w:pPr>
          </w:p>
        </w:tc>
      </w:tr>
      <w:tr>
        <w:trPr>
          <w:trHeight w:val="406" w:hRule="atLeast"/>
        </w:trPr>
        <w:tc>
          <w:tcPr>
            <w:tcW w:w="7236" w:type="dxa"/>
            <w:gridSpan w:val="3"/>
            <w:tcBorders>
              <w:left w:val="thinThickMediumGap" w:sz="4" w:space="0" w:color="A5A5A5"/>
            </w:tcBorders>
          </w:tcPr>
          <w:p>
            <w:pPr>
              <w:pStyle w:val="TableParagraph"/>
              <w:spacing w:before="35"/>
              <w:rPr>
                <w:sz w:val="15"/>
              </w:rPr>
            </w:pPr>
          </w:p>
          <w:p>
            <w:pPr>
              <w:pStyle w:val="TableParagraph"/>
              <w:spacing w:line="169" w:lineRule="exact"/>
              <w:ind w:left="50"/>
              <w:rPr>
                <w:rFonts w:ascii="Arial"/>
                <w:sz w:val="15"/>
              </w:rPr>
            </w:pPr>
            <w:r>
              <w:rPr>
                <w:rFonts w:ascii="Arial"/>
                <w:w w:val="105"/>
                <w:sz w:val="15"/>
              </w:rPr>
              <w:t>PRESUPUESTO</w:t>
            </w:r>
            <w:r>
              <w:rPr>
                <w:rFonts w:ascii="Arial"/>
                <w:spacing w:val="6"/>
                <w:w w:val="105"/>
                <w:sz w:val="15"/>
              </w:rPr>
              <w:t> </w:t>
            </w:r>
            <w:r>
              <w:rPr>
                <w:rFonts w:ascii="Arial"/>
                <w:w w:val="105"/>
                <w:sz w:val="15"/>
              </w:rPr>
              <w:t>DE</w:t>
            </w:r>
            <w:r>
              <w:rPr>
                <w:rFonts w:ascii="Arial"/>
                <w:spacing w:val="13"/>
                <w:w w:val="105"/>
                <w:sz w:val="15"/>
              </w:rPr>
              <w:t> </w:t>
            </w:r>
            <w:r>
              <w:rPr>
                <w:rFonts w:ascii="Arial"/>
                <w:w w:val="105"/>
                <w:sz w:val="15"/>
              </w:rPr>
              <w:t>EGRESOS</w:t>
            </w:r>
            <w:r>
              <w:rPr>
                <w:rFonts w:ascii="Arial"/>
                <w:spacing w:val="12"/>
                <w:w w:val="105"/>
                <w:sz w:val="15"/>
              </w:rPr>
              <w:t> </w:t>
            </w:r>
            <w:r>
              <w:rPr>
                <w:rFonts w:ascii="Arial"/>
                <w:spacing w:val="-2"/>
                <w:w w:val="105"/>
                <w:sz w:val="15"/>
              </w:rPr>
              <w:t>ASIGNADO</w:t>
            </w:r>
          </w:p>
        </w:tc>
        <w:tc>
          <w:tcPr>
            <w:tcW w:w="1625" w:type="dxa"/>
            <w:tcBorders>
              <w:right w:val="single" w:sz="8" w:space="0" w:color="A5A5A5"/>
            </w:tcBorders>
          </w:tcPr>
          <w:p>
            <w:pPr>
              <w:pStyle w:val="TableParagraph"/>
              <w:spacing w:before="35"/>
              <w:rPr>
                <w:sz w:val="15"/>
              </w:rPr>
            </w:pPr>
          </w:p>
          <w:p>
            <w:pPr>
              <w:pStyle w:val="TableParagraph"/>
              <w:spacing w:line="169" w:lineRule="exact"/>
              <w:ind w:right="7"/>
              <w:jc w:val="right"/>
              <w:rPr>
                <w:rFonts w:ascii="Arial"/>
                <w:sz w:val="15"/>
              </w:rPr>
            </w:pPr>
            <w:r>
              <w:rPr>
                <w:rFonts w:ascii="Arial"/>
                <w:spacing w:val="-2"/>
                <w:w w:val="105"/>
                <w:sz w:val="15"/>
              </w:rPr>
              <w:t>21.105.400,00</w:t>
            </w:r>
          </w:p>
        </w:tc>
        <w:tc>
          <w:tcPr>
            <w:tcW w:w="100" w:type="dxa"/>
            <w:vMerge/>
            <w:tcBorders>
              <w:top w:val="nil"/>
              <w:left w:val="single" w:sz="8" w:space="0" w:color="A5A5A5"/>
              <w:right w:val="single" w:sz="4" w:space="0" w:color="000000"/>
            </w:tcBorders>
          </w:tcPr>
          <w:p>
            <w:pPr>
              <w:rPr>
                <w:sz w:val="2"/>
                <w:szCs w:val="2"/>
              </w:rPr>
            </w:pPr>
          </w:p>
        </w:tc>
      </w:tr>
      <w:tr>
        <w:trPr>
          <w:trHeight w:val="272" w:hRule="atLeast"/>
        </w:trPr>
        <w:tc>
          <w:tcPr>
            <w:tcW w:w="7236" w:type="dxa"/>
            <w:gridSpan w:val="3"/>
            <w:tcBorders>
              <w:left w:val="thinThickMediumGap" w:sz="4" w:space="0" w:color="A5A5A5"/>
            </w:tcBorders>
          </w:tcPr>
          <w:p>
            <w:pPr>
              <w:pStyle w:val="TableParagraph"/>
              <w:spacing w:before="15"/>
              <w:ind w:left="50"/>
              <w:rPr>
                <w:rFonts w:ascii="Arial"/>
                <w:sz w:val="15"/>
              </w:rPr>
            </w:pPr>
            <w:r>
              <w:rPr>
                <w:rFonts w:ascii="Arial"/>
                <w:w w:val="105"/>
                <w:sz w:val="15"/>
              </w:rPr>
              <w:t>PRESUPUESTO</w:t>
            </w:r>
            <w:r>
              <w:rPr>
                <w:rFonts w:ascii="Arial"/>
                <w:spacing w:val="6"/>
                <w:w w:val="105"/>
                <w:sz w:val="15"/>
              </w:rPr>
              <w:t> </w:t>
            </w:r>
            <w:r>
              <w:rPr>
                <w:rFonts w:ascii="Arial"/>
                <w:w w:val="105"/>
                <w:sz w:val="15"/>
              </w:rPr>
              <w:t>DE</w:t>
            </w:r>
            <w:r>
              <w:rPr>
                <w:rFonts w:ascii="Arial"/>
                <w:spacing w:val="13"/>
                <w:w w:val="105"/>
                <w:sz w:val="15"/>
              </w:rPr>
              <w:t> </w:t>
            </w:r>
            <w:r>
              <w:rPr>
                <w:rFonts w:ascii="Arial"/>
                <w:w w:val="105"/>
                <w:sz w:val="15"/>
              </w:rPr>
              <w:t>EGRESOS</w:t>
            </w:r>
            <w:r>
              <w:rPr>
                <w:rFonts w:ascii="Arial"/>
                <w:spacing w:val="12"/>
                <w:w w:val="105"/>
                <w:sz w:val="15"/>
              </w:rPr>
              <w:t> </w:t>
            </w:r>
            <w:r>
              <w:rPr>
                <w:rFonts w:ascii="Arial"/>
                <w:spacing w:val="-2"/>
                <w:w w:val="105"/>
                <w:sz w:val="15"/>
              </w:rPr>
              <w:t>EJECUTADO</w:t>
            </w:r>
          </w:p>
        </w:tc>
        <w:tc>
          <w:tcPr>
            <w:tcW w:w="1625" w:type="dxa"/>
            <w:tcBorders>
              <w:right w:val="single" w:sz="8" w:space="0" w:color="A5A5A5"/>
            </w:tcBorders>
          </w:tcPr>
          <w:p>
            <w:pPr>
              <w:pStyle w:val="TableParagraph"/>
              <w:spacing w:before="15"/>
              <w:ind w:right="7"/>
              <w:jc w:val="right"/>
              <w:rPr>
                <w:rFonts w:ascii="Arial"/>
                <w:sz w:val="15"/>
              </w:rPr>
            </w:pPr>
            <w:r>
              <w:rPr>
                <w:rFonts w:ascii="Arial"/>
                <w:spacing w:val="-2"/>
                <w:w w:val="105"/>
                <w:sz w:val="15"/>
              </w:rPr>
              <w:t>8.233.042,13</w:t>
            </w:r>
          </w:p>
        </w:tc>
        <w:tc>
          <w:tcPr>
            <w:tcW w:w="100" w:type="dxa"/>
            <w:vMerge/>
            <w:tcBorders>
              <w:top w:val="nil"/>
              <w:left w:val="single" w:sz="8" w:space="0" w:color="A5A5A5"/>
              <w:right w:val="single" w:sz="4" w:space="0" w:color="000000"/>
            </w:tcBorders>
          </w:tcPr>
          <w:p>
            <w:pPr>
              <w:rPr>
                <w:sz w:val="2"/>
                <w:szCs w:val="2"/>
              </w:rPr>
            </w:pPr>
          </w:p>
        </w:tc>
      </w:tr>
      <w:tr>
        <w:trPr>
          <w:trHeight w:val="276" w:hRule="atLeast"/>
        </w:trPr>
        <w:tc>
          <w:tcPr>
            <w:tcW w:w="7236" w:type="dxa"/>
            <w:gridSpan w:val="3"/>
            <w:tcBorders>
              <w:left w:val="thinThickMediumGap" w:sz="4" w:space="0" w:color="A5A5A5"/>
            </w:tcBorders>
          </w:tcPr>
          <w:p>
            <w:pPr>
              <w:pStyle w:val="TableParagraph"/>
              <w:spacing w:before="84"/>
              <w:ind w:left="50"/>
              <w:rPr>
                <w:rFonts w:ascii="Arial" w:hAnsi="Arial"/>
                <w:b/>
                <w:sz w:val="15"/>
              </w:rPr>
            </w:pPr>
            <w:r>
              <w:rPr>
                <w:rFonts w:ascii="Arial" w:hAnsi="Arial"/>
                <w:b/>
                <w:w w:val="105"/>
                <w:sz w:val="15"/>
              </w:rPr>
              <w:t>SUPERÁVIT</w:t>
            </w:r>
            <w:r>
              <w:rPr>
                <w:rFonts w:ascii="Arial" w:hAnsi="Arial"/>
                <w:b/>
                <w:spacing w:val="-5"/>
                <w:w w:val="105"/>
                <w:sz w:val="15"/>
              </w:rPr>
              <w:t> </w:t>
            </w:r>
            <w:r>
              <w:rPr>
                <w:rFonts w:ascii="Arial" w:hAnsi="Arial"/>
                <w:b/>
                <w:w w:val="105"/>
                <w:sz w:val="15"/>
              </w:rPr>
              <w:t>(DEFÍCIT)</w:t>
            </w:r>
            <w:r>
              <w:rPr>
                <w:rFonts w:ascii="Arial" w:hAnsi="Arial"/>
                <w:b/>
                <w:spacing w:val="-6"/>
                <w:w w:val="105"/>
                <w:sz w:val="15"/>
              </w:rPr>
              <w:t> </w:t>
            </w:r>
            <w:r>
              <w:rPr>
                <w:rFonts w:ascii="Arial" w:hAnsi="Arial"/>
                <w:b/>
                <w:w w:val="105"/>
                <w:sz w:val="15"/>
              </w:rPr>
              <w:t>EGRESOS </w:t>
            </w:r>
            <w:r>
              <w:rPr>
                <w:rFonts w:ascii="Arial" w:hAnsi="Arial"/>
                <w:b/>
                <w:spacing w:val="-2"/>
                <w:w w:val="105"/>
                <w:sz w:val="15"/>
              </w:rPr>
              <w:t>PRESUPUESTARIOS</w:t>
            </w:r>
          </w:p>
        </w:tc>
        <w:tc>
          <w:tcPr>
            <w:tcW w:w="1625" w:type="dxa"/>
            <w:tcBorders>
              <w:bottom w:val="double" w:sz="6" w:space="0" w:color="000000"/>
              <w:right w:val="single" w:sz="8" w:space="0" w:color="A5A5A5"/>
            </w:tcBorders>
          </w:tcPr>
          <w:p>
            <w:pPr>
              <w:pStyle w:val="TableParagraph"/>
              <w:spacing w:before="84"/>
              <w:ind w:right="7"/>
              <w:jc w:val="right"/>
              <w:rPr>
                <w:rFonts w:ascii="Arial"/>
                <w:b/>
                <w:sz w:val="15"/>
              </w:rPr>
            </w:pPr>
            <w:r>
              <w:rPr>
                <w:rFonts w:ascii="Arial"/>
                <w:b/>
                <w:spacing w:val="-2"/>
                <w:w w:val="105"/>
                <w:sz w:val="15"/>
              </w:rPr>
              <w:t>12.872.357,87</w:t>
            </w:r>
          </w:p>
        </w:tc>
        <w:tc>
          <w:tcPr>
            <w:tcW w:w="100" w:type="dxa"/>
            <w:vMerge/>
            <w:tcBorders>
              <w:top w:val="nil"/>
              <w:left w:val="single" w:sz="8" w:space="0" w:color="A5A5A5"/>
              <w:right w:val="single" w:sz="4" w:space="0" w:color="000000"/>
            </w:tcBorders>
          </w:tcPr>
          <w:p>
            <w:pPr>
              <w:rPr>
                <w:sz w:val="2"/>
                <w:szCs w:val="2"/>
              </w:rPr>
            </w:pPr>
          </w:p>
        </w:tc>
      </w:tr>
      <w:tr>
        <w:trPr>
          <w:trHeight w:val="596" w:hRule="atLeast"/>
        </w:trPr>
        <w:tc>
          <w:tcPr>
            <w:tcW w:w="7236" w:type="dxa"/>
            <w:gridSpan w:val="3"/>
            <w:tcBorders>
              <w:left w:val="thinThickMediumGap" w:sz="4" w:space="0" w:color="A5A5A5"/>
            </w:tcBorders>
          </w:tcPr>
          <w:p>
            <w:pPr>
              <w:pStyle w:val="TableParagraph"/>
              <w:rPr>
                <w:sz w:val="15"/>
              </w:rPr>
            </w:pPr>
          </w:p>
          <w:p>
            <w:pPr>
              <w:pStyle w:val="TableParagraph"/>
              <w:spacing w:before="42"/>
              <w:rPr>
                <w:sz w:val="15"/>
              </w:rPr>
            </w:pPr>
          </w:p>
          <w:p>
            <w:pPr>
              <w:pStyle w:val="TableParagraph"/>
              <w:spacing w:line="169" w:lineRule="exact"/>
              <w:ind w:left="50"/>
              <w:rPr>
                <w:rFonts w:ascii="Arial"/>
                <w:sz w:val="15"/>
              </w:rPr>
            </w:pPr>
            <w:r>
              <w:rPr>
                <w:rFonts w:ascii="Arial"/>
                <w:w w:val="105"/>
                <w:sz w:val="15"/>
              </w:rPr>
              <w:t>INGRESOS</w:t>
            </w:r>
            <w:r>
              <w:rPr>
                <w:rFonts w:ascii="Arial"/>
                <w:spacing w:val="2"/>
                <w:w w:val="105"/>
                <w:sz w:val="15"/>
              </w:rPr>
              <w:t> </w:t>
            </w:r>
            <w:r>
              <w:rPr>
                <w:rFonts w:ascii="Arial"/>
                <w:spacing w:val="-2"/>
                <w:w w:val="105"/>
                <w:sz w:val="15"/>
              </w:rPr>
              <w:t>CONTABLES</w:t>
            </w:r>
          </w:p>
        </w:tc>
        <w:tc>
          <w:tcPr>
            <w:tcW w:w="1625" w:type="dxa"/>
            <w:tcBorders>
              <w:top w:val="double" w:sz="6" w:space="0" w:color="000000"/>
              <w:right w:val="single" w:sz="8" w:space="0" w:color="A5A5A5"/>
            </w:tcBorders>
          </w:tcPr>
          <w:p>
            <w:pPr>
              <w:pStyle w:val="TableParagraph"/>
              <w:rPr>
                <w:sz w:val="15"/>
              </w:rPr>
            </w:pPr>
          </w:p>
          <w:p>
            <w:pPr>
              <w:pStyle w:val="TableParagraph"/>
              <w:spacing w:before="42"/>
              <w:rPr>
                <w:sz w:val="15"/>
              </w:rPr>
            </w:pPr>
          </w:p>
          <w:p>
            <w:pPr>
              <w:pStyle w:val="TableParagraph"/>
              <w:spacing w:line="169" w:lineRule="exact"/>
              <w:ind w:right="7"/>
              <w:jc w:val="right"/>
              <w:rPr>
                <w:rFonts w:ascii="Arial"/>
                <w:sz w:val="15"/>
              </w:rPr>
            </w:pPr>
            <w:r>
              <w:rPr>
                <w:rFonts w:ascii="Arial"/>
                <w:spacing w:val="-2"/>
                <w:w w:val="105"/>
                <w:sz w:val="15"/>
              </w:rPr>
              <w:t>8.232.631,46</w:t>
            </w:r>
          </w:p>
        </w:tc>
        <w:tc>
          <w:tcPr>
            <w:tcW w:w="100" w:type="dxa"/>
            <w:vMerge w:val="restart"/>
            <w:tcBorders>
              <w:left w:val="single" w:sz="8" w:space="0" w:color="A5A5A5"/>
              <w:right w:val="single" w:sz="4" w:space="0" w:color="000000"/>
            </w:tcBorders>
          </w:tcPr>
          <w:p>
            <w:pPr>
              <w:pStyle w:val="TableParagraph"/>
              <w:rPr>
                <w:rFonts w:ascii="Times New Roman"/>
                <w:sz w:val="16"/>
              </w:rPr>
            </w:pPr>
          </w:p>
        </w:tc>
      </w:tr>
      <w:tr>
        <w:trPr>
          <w:trHeight w:val="272" w:hRule="atLeast"/>
        </w:trPr>
        <w:tc>
          <w:tcPr>
            <w:tcW w:w="7236" w:type="dxa"/>
            <w:gridSpan w:val="3"/>
            <w:tcBorders>
              <w:left w:val="thinThickMediumGap" w:sz="4" w:space="0" w:color="A5A5A5"/>
            </w:tcBorders>
          </w:tcPr>
          <w:p>
            <w:pPr>
              <w:pStyle w:val="TableParagraph"/>
              <w:spacing w:before="15"/>
              <w:ind w:left="50"/>
              <w:rPr>
                <w:rFonts w:ascii="Arial"/>
                <w:sz w:val="15"/>
              </w:rPr>
            </w:pPr>
            <w:r>
              <w:rPr>
                <w:rFonts w:ascii="Arial"/>
                <w:w w:val="105"/>
                <w:sz w:val="15"/>
              </w:rPr>
              <w:t>EGRESOS</w:t>
            </w:r>
            <w:r>
              <w:rPr>
                <w:rFonts w:ascii="Arial"/>
                <w:spacing w:val="17"/>
                <w:w w:val="105"/>
                <w:sz w:val="15"/>
              </w:rPr>
              <w:t> </w:t>
            </w:r>
            <w:r>
              <w:rPr>
                <w:rFonts w:ascii="Arial"/>
                <w:spacing w:val="-2"/>
                <w:w w:val="105"/>
                <w:sz w:val="15"/>
              </w:rPr>
              <w:t>CONTABLES</w:t>
            </w:r>
          </w:p>
        </w:tc>
        <w:tc>
          <w:tcPr>
            <w:tcW w:w="1625" w:type="dxa"/>
            <w:tcBorders>
              <w:right w:val="single" w:sz="8" w:space="0" w:color="A5A5A5"/>
            </w:tcBorders>
          </w:tcPr>
          <w:p>
            <w:pPr>
              <w:pStyle w:val="TableParagraph"/>
              <w:spacing w:before="15"/>
              <w:ind w:right="7"/>
              <w:jc w:val="right"/>
              <w:rPr>
                <w:rFonts w:ascii="Arial"/>
                <w:sz w:val="15"/>
              </w:rPr>
            </w:pPr>
            <w:r>
              <w:rPr>
                <w:rFonts w:ascii="Arial"/>
                <w:spacing w:val="-2"/>
                <w:w w:val="105"/>
                <w:sz w:val="15"/>
              </w:rPr>
              <w:t>7.845.504,22</w:t>
            </w:r>
          </w:p>
        </w:tc>
        <w:tc>
          <w:tcPr>
            <w:tcW w:w="100" w:type="dxa"/>
            <w:vMerge/>
            <w:tcBorders>
              <w:top w:val="nil"/>
              <w:left w:val="single" w:sz="8" w:space="0" w:color="A5A5A5"/>
              <w:right w:val="single" w:sz="4" w:space="0" w:color="000000"/>
            </w:tcBorders>
          </w:tcPr>
          <w:p>
            <w:pPr>
              <w:rPr>
                <w:sz w:val="2"/>
                <w:szCs w:val="2"/>
              </w:rPr>
            </w:pPr>
          </w:p>
        </w:tc>
      </w:tr>
      <w:tr>
        <w:trPr>
          <w:trHeight w:val="276" w:hRule="atLeast"/>
        </w:trPr>
        <w:tc>
          <w:tcPr>
            <w:tcW w:w="7236" w:type="dxa"/>
            <w:gridSpan w:val="3"/>
            <w:tcBorders>
              <w:left w:val="thinThickMediumGap" w:sz="4" w:space="0" w:color="A5A5A5"/>
            </w:tcBorders>
          </w:tcPr>
          <w:p>
            <w:pPr>
              <w:pStyle w:val="TableParagraph"/>
              <w:spacing w:before="84"/>
              <w:ind w:left="50"/>
              <w:rPr>
                <w:rFonts w:ascii="Arial" w:hAnsi="Arial"/>
                <w:b/>
                <w:sz w:val="15"/>
              </w:rPr>
            </w:pPr>
            <w:r>
              <w:rPr>
                <w:rFonts w:ascii="Arial" w:hAnsi="Arial"/>
                <w:b/>
                <w:w w:val="105"/>
                <w:sz w:val="15"/>
              </w:rPr>
              <w:t>SUPERÁVIT</w:t>
            </w:r>
            <w:r>
              <w:rPr>
                <w:rFonts w:ascii="Arial" w:hAnsi="Arial"/>
                <w:b/>
                <w:spacing w:val="-2"/>
                <w:w w:val="105"/>
                <w:sz w:val="15"/>
              </w:rPr>
              <w:t> </w:t>
            </w:r>
            <w:r>
              <w:rPr>
                <w:rFonts w:ascii="Arial" w:hAnsi="Arial"/>
                <w:b/>
                <w:w w:val="105"/>
                <w:sz w:val="15"/>
              </w:rPr>
              <w:t>(DEFÍCIT)</w:t>
            </w:r>
            <w:r>
              <w:rPr>
                <w:rFonts w:ascii="Arial" w:hAnsi="Arial"/>
                <w:b/>
                <w:spacing w:val="-3"/>
                <w:w w:val="105"/>
                <w:sz w:val="15"/>
              </w:rPr>
              <w:t> </w:t>
            </w:r>
            <w:r>
              <w:rPr>
                <w:rFonts w:ascii="Arial" w:hAnsi="Arial"/>
                <w:b/>
                <w:spacing w:val="-2"/>
                <w:w w:val="105"/>
                <w:sz w:val="15"/>
              </w:rPr>
              <w:t>CONTABLE</w:t>
            </w:r>
          </w:p>
        </w:tc>
        <w:tc>
          <w:tcPr>
            <w:tcW w:w="1625" w:type="dxa"/>
            <w:tcBorders>
              <w:bottom w:val="double" w:sz="6" w:space="0" w:color="000000"/>
              <w:right w:val="single" w:sz="8" w:space="0" w:color="A5A5A5"/>
            </w:tcBorders>
          </w:tcPr>
          <w:p>
            <w:pPr>
              <w:pStyle w:val="TableParagraph"/>
              <w:spacing w:before="84"/>
              <w:ind w:right="7"/>
              <w:jc w:val="right"/>
              <w:rPr>
                <w:rFonts w:ascii="Arial"/>
                <w:b/>
                <w:sz w:val="15"/>
              </w:rPr>
            </w:pPr>
            <w:r>
              <w:rPr>
                <w:rFonts w:ascii="Arial"/>
                <w:b/>
                <w:spacing w:val="-2"/>
                <w:w w:val="105"/>
                <w:sz w:val="15"/>
              </w:rPr>
              <w:t>387.127,24</w:t>
            </w:r>
          </w:p>
        </w:tc>
        <w:tc>
          <w:tcPr>
            <w:tcW w:w="100" w:type="dxa"/>
            <w:vMerge/>
            <w:tcBorders>
              <w:top w:val="nil"/>
              <w:left w:val="single" w:sz="8" w:space="0" w:color="A5A5A5"/>
              <w:right w:val="single" w:sz="4" w:space="0" w:color="000000"/>
            </w:tcBorders>
          </w:tcPr>
          <w:p>
            <w:pPr>
              <w:rPr>
                <w:sz w:val="2"/>
                <w:szCs w:val="2"/>
              </w:rPr>
            </w:pPr>
          </w:p>
        </w:tc>
      </w:tr>
      <w:tr>
        <w:trPr>
          <w:trHeight w:val="569" w:hRule="atLeast"/>
        </w:trPr>
        <w:tc>
          <w:tcPr>
            <w:tcW w:w="8861" w:type="dxa"/>
            <w:gridSpan w:val="4"/>
            <w:tcBorders>
              <w:left w:val="thinThickMediumGap" w:sz="4" w:space="0" w:color="A5A5A5"/>
              <w:bottom w:val="single" w:sz="8" w:space="0" w:color="A5A5A5"/>
              <w:right w:val="single" w:sz="8" w:space="0" w:color="A5A5A5"/>
            </w:tcBorders>
          </w:tcPr>
          <w:p>
            <w:pPr>
              <w:pStyle w:val="TableParagraph"/>
              <w:spacing w:line="200" w:lineRule="atLeast" w:before="149"/>
              <w:ind w:left="50" w:right="115"/>
              <w:rPr>
                <w:rFonts w:ascii="Arial" w:hAnsi="Arial"/>
                <w:sz w:val="15"/>
              </w:rPr>
            </w:pPr>
            <w:r>
              <w:rPr>
                <w:rFonts w:ascii="Arial" w:hAnsi="Arial"/>
                <w:w w:val="105"/>
                <w:sz w:val="15"/>
              </w:rPr>
              <w:t>Nota:</w:t>
            </w:r>
            <w:r>
              <w:rPr>
                <w:rFonts w:ascii="Arial" w:hAnsi="Arial"/>
                <w:spacing w:val="11"/>
                <w:w w:val="105"/>
                <w:sz w:val="15"/>
              </w:rPr>
              <w:t> </w:t>
            </w:r>
            <w:r>
              <w:rPr>
                <w:rFonts w:ascii="Arial" w:hAnsi="Arial"/>
                <w:w w:val="105"/>
                <w:sz w:val="15"/>
              </w:rPr>
              <w:t>las</w:t>
            </w:r>
            <w:r>
              <w:rPr>
                <w:rFonts w:ascii="Arial" w:hAnsi="Arial"/>
                <w:spacing w:val="15"/>
                <w:w w:val="105"/>
                <w:sz w:val="15"/>
              </w:rPr>
              <w:t> </w:t>
            </w:r>
            <w:r>
              <w:rPr>
                <w:rFonts w:ascii="Arial" w:hAnsi="Arial"/>
                <w:w w:val="105"/>
                <w:sz w:val="15"/>
              </w:rPr>
              <w:t>bases</w:t>
            </w:r>
            <w:r>
              <w:rPr>
                <w:rFonts w:ascii="Arial" w:hAnsi="Arial"/>
                <w:spacing w:val="12"/>
                <w:w w:val="105"/>
                <w:sz w:val="15"/>
              </w:rPr>
              <w:t> </w:t>
            </w:r>
            <w:r>
              <w:rPr>
                <w:rFonts w:ascii="Arial" w:hAnsi="Arial"/>
                <w:w w:val="105"/>
                <w:sz w:val="15"/>
              </w:rPr>
              <w:t>presupuestarias</w:t>
            </w:r>
            <w:r>
              <w:rPr>
                <w:rFonts w:ascii="Arial" w:hAnsi="Arial"/>
                <w:spacing w:val="14"/>
                <w:w w:val="105"/>
                <w:sz w:val="15"/>
              </w:rPr>
              <w:t> </w:t>
            </w:r>
            <w:r>
              <w:rPr>
                <w:rFonts w:ascii="Arial" w:hAnsi="Arial"/>
                <w:w w:val="105"/>
                <w:sz w:val="15"/>
              </w:rPr>
              <w:t>y</w:t>
            </w:r>
            <w:r>
              <w:rPr>
                <w:rFonts w:ascii="Arial" w:hAnsi="Arial"/>
                <w:spacing w:val="12"/>
                <w:w w:val="105"/>
                <w:sz w:val="15"/>
              </w:rPr>
              <w:t> </w:t>
            </w:r>
            <w:r>
              <w:rPr>
                <w:rFonts w:ascii="Arial" w:hAnsi="Arial"/>
                <w:w w:val="105"/>
                <w:sz w:val="15"/>
              </w:rPr>
              <w:t>contables</w:t>
            </w:r>
            <w:r>
              <w:rPr>
                <w:rFonts w:ascii="Arial" w:hAnsi="Arial"/>
                <w:spacing w:val="14"/>
                <w:w w:val="105"/>
                <w:sz w:val="15"/>
              </w:rPr>
              <w:t> </w:t>
            </w:r>
            <w:r>
              <w:rPr>
                <w:rFonts w:ascii="Arial" w:hAnsi="Arial"/>
                <w:w w:val="105"/>
                <w:sz w:val="15"/>
              </w:rPr>
              <w:t>son diferentes.</w:t>
            </w:r>
            <w:r>
              <w:rPr>
                <w:rFonts w:ascii="Arial" w:hAnsi="Arial"/>
                <w:spacing w:val="12"/>
                <w:w w:val="105"/>
                <w:sz w:val="15"/>
              </w:rPr>
              <w:t> </w:t>
            </w:r>
            <w:r>
              <w:rPr>
                <w:rFonts w:ascii="Arial" w:hAnsi="Arial"/>
                <w:w w:val="105"/>
                <w:sz w:val="15"/>
              </w:rPr>
              <w:t>Este estado de comparación de los</w:t>
            </w:r>
            <w:r>
              <w:rPr>
                <w:rFonts w:ascii="Arial" w:hAnsi="Arial"/>
                <w:spacing w:val="12"/>
                <w:w w:val="105"/>
                <w:sz w:val="15"/>
              </w:rPr>
              <w:t> </w:t>
            </w:r>
            <w:r>
              <w:rPr>
                <w:rFonts w:ascii="Arial" w:hAnsi="Arial"/>
                <w:w w:val="105"/>
                <w:sz w:val="15"/>
              </w:rPr>
              <w:t>importes</w:t>
            </w:r>
            <w:r>
              <w:rPr>
                <w:rFonts w:ascii="Arial" w:hAnsi="Arial"/>
                <w:spacing w:val="12"/>
                <w:w w:val="105"/>
                <w:sz w:val="15"/>
              </w:rPr>
              <w:t> </w:t>
            </w:r>
            <w:r>
              <w:rPr>
                <w:rFonts w:ascii="Arial" w:hAnsi="Arial"/>
                <w:w w:val="105"/>
                <w:sz w:val="15"/>
              </w:rPr>
              <w:t>presupuestados y realizados se prepara según la base del presupuesto.</w:t>
            </w:r>
          </w:p>
        </w:tc>
        <w:tc>
          <w:tcPr>
            <w:tcW w:w="100" w:type="dxa"/>
            <w:tcBorders>
              <w:left w:val="single" w:sz="8" w:space="0" w:color="A5A5A5"/>
              <w:right w:val="single" w:sz="4" w:space="0" w:color="000000"/>
            </w:tcBorders>
          </w:tcPr>
          <w:p>
            <w:pPr>
              <w:pStyle w:val="TableParagraph"/>
              <w:rPr>
                <w:rFonts w:ascii="Times New Roman"/>
                <w:sz w:val="16"/>
              </w:rPr>
            </w:pPr>
          </w:p>
        </w:tc>
      </w:tr>
      <w:tr>
        <w:trPr>
          <w:trHeight w:val="487" w:hRule="atLeast"/>
        </w:trPr>
        <w:tc>
          <w:tcPr>
            <w:tcW w:w="8961" w:type="dxa"/>
            <w:gridSpan w:val="5"/>
            <w:tcBorders>
              <w:top w:val="single" w:sz="8" w:space="0" w:color="A5A5A5"/>
              <w:left w:val="single" w:sz="4" w:space="0" w:color="000000"/>
              <w:bottom w:val="single" w:sz="4" w:space="0" w:color="000000"/>
              <w:right w:val="single" w:sz="4" w:space="0" w:color="000000"/>
            </w:tcBorders>
          </w:tcPr>
          <w:p>
            <w:pPr>
              <w:pStyle w:val="TableParagraph"/>
              <w:rPr>
                <w:rFonts w:ascii="Times New Roman"/>
                <w:sz w:val="16"/>
              </w:rPr>
            </w:pPr>
          </w:p>
        </w:tc>
      </w:tr>
    </w:tbl>
    <w:p>
      <w:pPr>
        <w:pStyle w:val="TableParagraph"/>
        <w:spacing w:after="0"/>
        <w:rPr>
          <w:rFonts w:ascii="Times New Roman"/>
          <w:sz w:val="16"/>
        </w:rPr>
        <w:sectPr>
          <w:pgSz w:w="12240" w:h="15840"/>
          <w:pgMar w:header="0" w:footer="1002" w:top="1400" w:bottom="1200" w:left="360" w:right="360"/>
        </w:sectPr>
      </w:pPr>
    </w:p>
    <w:p>
      <w:pPr>
        <w:spacing w:line="240" w:lineRule="auto"/>
        <w:ind w:left="1334" w:right="0" w:firstLine="0"/>
        <w:rPr>
          <w:sz w:val="20"/>
        </w:rPr>
      </w:pPr>
      <w:r>
        <w:rPr>
          <w:sz w:val="20"/>
        </w:rPr>
        <w:drawing>
          <wp:inline distT="0" distB="0" distL="0" distR="0">
            <wp:extent cx="5519182" cy="4625244"/>
            <wp:effectExtent l="0" t="0" r="0" b="0"/>
            <wp:docPr id="402" name="Image 402"/>
            <wp:cNvGraphicFramePr>
              <a:graphicFrameLocks/>
            </wp:cNvGraphicFramePr>
            <a:graphic>
              <a:graphicData uri="http://schemas.openxmlformats.org/drawingml/2006/picture">
                <pic:pic>
                  <pic:nvPicPr>
                    <pic:cNvPr id="402" name="Image 402"/>
                    <pic:cNvPicPr/>
                  </pic:nvPicPr>
                  <pic:blipFill>
                    <a:blip r:embed="rId61" cstate="print"/>
                    <a:stretch>
                      <a:fillRect/>
                    </a:stretch>
                  </pic:blipFill>
                  <pic:spPr>
                    <a:xfrm>
                      <a:off x="0" y="0"/>
                      <a:ext cx="5519182" cy="4625244"/>
                    </a:xfrm>
                    <a:prstGeom prst="rect">
                      <a:avLst/>
                    </a:prstGeom>
                  </pic:spPr>
                </pic:pic>
              </a:graphicData>
            </a:graphic>
          </wp:inline>
        </w:drawing>
      </w:r>
      <w:r>
        <w:rPr>
          <w:sz w:val="20"/>
        </w:rPr>
      </w:r>
    </w:p>
    <w:p>
      <w:pPr>
        <w:spacing w:after="0" w:line="240" w:lineRule="auto"/>
        <w:rPr>
          <w:sz w:val="20"/>
        </w:rPr>
        <w:sectPr>
          <w:pgSz w:w="12240" w:h="15840"/>
          <w:pgMar w:header="0" w:footer="1002" w:top="1420" w:bottom="1200" w:left="360" w:right="360"/>
        </w:sectPr>
      </w:pPr>
    </w:p>
    <w:p>
      <w:pPr>
        <w:spacing w:line="240" w:lineRule="auto"/>
        <w:ind w:left="1334" w:right="0" w:firstLine="0"/>
        <w:rPr>
          <w:sz w:val="20"/>
        </w:rPr>
      </w:pPr>
      <w:r>
        <w:rPr>
          <w:sz w:val="20"/>
        </w:rPr>
        <w:drawing>
          <wp:inline distT="0" distB="0" distL="0" distR="0">
            <wp:extent cx="5518991" cy="4737258"/>
            <wp:effectExtent l="0" t="0" r="0" b="0"/>
            <wp:docPr id="403" name="Image 403"/>
            <wp:cNvGraphicFramePr>
              <a:graphicFrameLocks/>
            </wp:cNvGraphicFramePr>
            <a:graphic>
              <a:graphicData uri="http://schemas.openxmlformats.org/drawingml/2006/picture">
                <pic:pic>
                  <pic:nvPicPr>
                    <pic:cNvPr id="403" name="Image 403"/>
                    <pic:cNvPicPr/>
                  </pic:nvPicPr>
                  <pic:blipFill>
                    <a:blip r:embed="rId62" cstate="print"/>
                    <a:stretch>
                      <a:fillRect/>
                    </a:stretch>
                  </pic:blipFill>
                  <pic:spPr>
                    <a:xfrm>
                      <a:off x="0" y="0"/>
                      <a:ext cx="5518991" cy="4737258"/>
                    </a:xfrm>
                    <a:prstGeom prst="rect">
                      <a:avLst/>
                    </a:prstGeom>
                  </pic:spPr>
                </pic:pic>
              </a:graphicData>
            </a:graphic>
          </wp:inline>
        </w:drawing>
      </w:r>
      <w:r>
        <w:rPr>
          <w:sz w:val="20"/>
        </w:rPr>
      </w:r>
    </w:p>
    <w:p>
      <w:pPr>
        <w:spacing w:after="0" w:line="240" w:lineRule="auto"/>
        <w:rPr>
          <w:sz w:val="20"/>
        </w:rPr>
        <w:sectPr>
          <w:pgSz w:w="12240" w:h="15840"/>
          <w:pgMar w:header="0" w:footer="1002" w:top="1420" w:bottom="1200" w:left="360" w:right="360"/>
        </w:sectPr>
      </w:pPr>
    </w:p>
    <w:p>
      <w:pPr>
        <w:spacing w:line="240" w:lineRule="auto"/>
        <w:ind w:left="1334" w:right="0" w:firstLine="0"/>
        <w:rPr>
          <w:sz w:val="20"/>
        </w:rPr>
      </w:pPr>
      <w:r>
        <w:rPr>
          <w:sz w:val="20"/>
        </w:rPr>
        <w:drawing>
          <wp:inline distT="0" distB="0" distL="0" distR="0">
            <wp:extent cx="5631390" cy="3881437"/>
            <wp:effectExtent l="0" t="0" r="0" b="0"/>
            <wp:docPr id="404" name="Image 404"/>
            <wp:cNvGraphicFramePr>
              <a:graphicFrameLocks/>
            </wp:cNvGraphicFramePr>
            <a:graphic>
              <a:graphicData uri="http://schemas.openxmlformats.org/drawingml/2006/picture">
                <pic:pic>
                  <pic:nvPicPr>
                    <pic:cNvPr id="404" name="Image 404"/>
                    <pic:cNvPicPr/>
                  </pic:nvPicPr>
                  <pic:blipFill>
                    <a:blip r:embed="rId63" cstate="print"/>
                    <a:stretch>
                      <a:fillRect/>
                    </a:stretch>
                  </pic:blipFill>
                  <pic:spPr>
                    <a:xfrm>
                      <a:off x="0" y="0"/>
                      <a:ext cx="5631390" cy="3881437"/>
                    </a:xfrm>
                    <a:prstGeom prst="rect">
                      <a:avLst/>
                    </a:prstGeom>
                  </pic:spPr>
                </pic:pic>
              </a:graphicData>
            </a:graphic>
          </wp:inline>
        </w:drawing>
      </w:r>
      <w:r>
        <w:rPr>
          <w:sz w:val="20"/>
        </w:rPr>
      </w:r>
    </w:p>
    <w:p>
      <w:pPr>
        <w:spacing w:after="0" w:line="240" w:lineRule="auto"/>
        <w:rPr>
          <w:sz w:val="20"/>
        </w:rPr>
        <w:sectPr>
          <w:pgSz w:w="12240" w:h="15840"/>
          <w:pgMar w:header="0" w:footer="1002" w:top="1420" w:bottom="1200" w:left="360" w:right="360"/>
        </w:sectPr>
      </w:pPr>
    </w:p>
    <w:p>
      <w:pPr>
        <w:spacing w:line="240" w:lineRule="auto"/>
        <w:ind w:left="1334" w:right="0" w:firstLine="0"/>
        <w:rPr>
          <w:sz w:val="20"/>
        </w:rPr>
      </w:pPr>
      <w:r>
        <w:rPr>
          <w:sz w:val="20"/>
        </w:rPr>
        <w:drawing>
          <wp:inline distT="0" distB="0" distL="0" distR="0">
            <wp:extent cx="5628836" cy="4538662"/>
            <wp:effectExtent l="0" t="0" r="0" b="0"/>
            <wp:docPr id="405" name="Image 405"/>
            <wp:cNvGraphicFramePr>
              <a:graphicFrameLocks/>
            </wp:cNvGraphicFramePr>
            <a:graphic>
              <a:graphicData uri="http://schemas.openxmlformats.org/drawingml/2006/picture">
                <pic:pic>
                  <pic:nvPicPr>
                    <pic:cNvPr id="405" name="Image 405"/>
                    <pic:cNvPicPr/>
                  </pic:nvPicPr>
                  <pic:blipFill>
                    <a:blip r:embed="rId64" cstate="print"/>
                    <a:stretch>
                      <a:fillRect/>
                    </a:stretch>
                  </pic:blipFill>
                  <pic:spPr>
                    <a:xfrm>
                      <a:off x="0" y="0"/>
                      <a:ext cx="5628836" cy="4538662"/>
                    </a:xfrm>
                    <a:prstGeom prst="rect">
                      <a:avLst/>
                    </a:prstGeom>
                  </pic:spPr>
                </pic:pic>
              </a:graphicData>
            </a:graphic>
          </wp:inline>
        </w:drawing>
      </w:r>
      <w:r>
        <w:rPr>
          <w:sz w:val="20"/>
        </w:rPr>
      </w:r>
    </w:p>
    <w:p>
      <w:pPr>
        <w:pStyle w:val="BodyText"/>
        <w:spacing w:before="50"/>
      </w:pPr>
    </w:p>
    <w:p>
      <w:pPr>
        <w:pStyle w:val="ListParagraph"/>
        <w:numPr>
          <w:ilvl w:val="0"/>
          <w:numId w:val="46"/>
        </w:numPr>
        <w:tabs>
          <w:tab w:pos="2061" w:val="left" w:leader="none"/>
        </w:tabs>
        <w:spacing w:line="240" w:lineRule="auto" w:before="0" w:after="0"/>
        <w:ind w:left="2061" w:right="0" w:hanging="360"/>
        <w:jc w:val="left"/>
        <w:rPr>
          <w:sz w:val="20"/>
        </w:rPr>
      </w:pPr>
      <w:r>
        <w:rPr>
          <w:sz w:val="20"/>
          <w:u w:val="single"/>
        </w:rPr>
        <w:t>Clasificación</w:t>
      </w:r>
      <w:r>
        <w:rPr>
          <w:spacing w:val="-4"/>
          <w:sz w:val="20"/>
          <w:u w:val="single"/>
        </w:rPr>
        <w:t> </w:t>
      </w:r>
      <w:r>
        <w:rPr>
          <w:sz w:val="20"/>
          <w:u w:val="single"/>
        </w:rPr>
        <w:t>de</w:t>
      </w:r>
      <w:r>
        <w:rPr>
          <w:spacing w:val="-7"/>
          <w:sz w:val="20"/>
          <w:u w:val="single"/>
        </w:rPr>
        <w:t> </w:t>
      </w:r>
      <w:r>
        <w:rPr>
          <w:sz w:val="20"/>
          <w:u w:val="single"/>
        </w:rPr>
        <w:t>las</w:t>
      </w:r>
      <w:r>
        <w:rPr>
          <w:spacing w:val="-5"/>
          <w:sz w:val="20"/>
          <w:u w:val="single"/>
        </w:rPr>
        <w:t> </w:t>
      </w:r>
      <w:r>
        <w:rPr>
          <w:sz w:val="20"/>
          <w:u w:val="single"/>
        </w:rPr>
        <w:t>diferencias</w:t>
      </w:r>
      <w:r>
        <w:rPr>
          <w:spacing w:val="-5"/>
          <w:sz w:val="20"/>
          <w:u w:val="single"/>
        </w:rPr>
        <w:t> </w:t>
      </w:r>
      <w:r>
        <w:rPr>
          <w:sz w:val="20"/>
          <w:u w:val="single"/>
        </w:rPr>
        <w:t>(párrafo</w:t>
      </w:r>
      <w:r>
        <w:rPr>
          <w:spacing w:val="-3"/>
          <w:sz w:val="20"/>
          <w:u w:val="single"/>
        </w:rPr>
        <w:t> </w:t>
      </w:r>
      <w:r>
        <w:rPr>
          <w:spacing w:val="-5"/>
          <w:sz w:val="20"/>
          <w:u w:val="single"/>
        </w:rPr>
        <w:t>48)</w:t>
      </w:r>
    </w:p>
    <w:p>
      <w:pPr>
        <w:pStyle w:val="BodyText"/>
        <w:spacing w:before="14"/>
      </w:pPr>
      <w:r>
        <w:rPr/>
        <mc:AlternateContent>
          <mc:Choice Requires="wps">
            <w:drawing>
              <wp:anchor distT="0" distB="0" distL="0" distR="0" allowOverlap="1" layoutInCell="1" locked="0" behindDoc="1" simplePos="0" relativeHeight="487752192">
                <wp:simplePos x="0" y="0"/>
                <wp:positionH relativeFrom="page">
                  <wp:posOffset>1080516</wp:posOffset>
                </wp:positionH>
                <wp:positionV relativeFrom="paragraph">
                  <wp:posOffset>182447</wp:posOffset>
                </wp:positionV>
                <wp:extent cx="5713730" cy="704215"/>
                <wp:effectExtent l="0" t="0" r="0" b="0"/>
                <wp:wrapTopAndBottom/>
                <wp:docPr id="406" name="Textbox 406"/>
                <wp:cNvGraphicFramePr>
                  <a:graphicFrameLocks/>
                </wp:cNvGraphicFramePr>
                <a:graphic>
                  <a:graphicData uri="http://schemas.microsoft.com/office/word/2010/wordprocessingShape">
                    <wps:wsp>
                      <wps:cNvPr id="406" name="Textbox 406"/>
                      <wps:cNvSpPr txBox="1"/>
                      <wps:spPr>
                        <a:xfrm>
                          <a:off x="0" y="0"/>
                          <a:ext cx="5713730" cy="704215"/>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81"/>
                            </w:pPr>
                            <w:r>
                              <w:rPr/>
                              <w:t>El</w:t>
                            </w:r>
                            <w:r>
                              <w:rPr>
                                <w:spacing w:val="-12"/>
                              </w:rPr>
                              <w:t> </w:t>
                            </w:r>
                            <w:r>
                              <w:rPr/>
                              <w:t>único</w:t>
                            </w:r>
                            <w:r>
                              <w:rPr>
                                <w:spacing w:val="-11"/>
                              </w:rPr>
                              <w:t> </w:t>
                            </w:r>
                            <w:r>
                              <w:rPr/>
                              <w:t>tipo</w:t>
                            </w:r>
                            <w:r>
                              <w:rPr>
                                <w:spacing w:val="-11"/>
                              </w:rPr>
                              <w:t> </w:t>
                            </w:r>
                            <w:r>
                              <w:rPr/>
                              <w:t>de</w:t>
                            </w:r>
                            <w:r>
                              <w:rPr>
                                <w:spacing w:val="-12"/>
                              </w:rPr>
                              <w:t> </w:t>
                            </w:r>
                            <w:r>
                              <w:rPr/>
                              <w:t>diferencias</w:t>
                            </w:r>
                            <w:r>
                              <w:rPr>
                                <w:spacing w:val="-11"/>
                              </w:rPr>
                              <w:t> </w:t>
                            </w:r>
                            <w:r>
                              <w:rPr/>
                              <w:t>que</w:t>
                            </w:r>
                            <w:r>
                              <w:rPr>
                                <w:spacing w:val="-11"/>
                              </w:rPr>
                              <w:t> </w:t>
                            </w:r>
                            <w:r>
                              <w:rPr/>
                              <w:t>aplica</w:t>
                            </w:r>
                            <w:r>
                              <w:rPr>
                                <w:spacing w:val="-12"/>
                              </w:rPr>
                              <w:t> </w:t>
                            </w:r>
                            <w:r>
                              <w:rPr/>
                              <w:t>en</w:t>
                            </w:r>
                            <w:r>
                              <w:rPr>
                                <w:spacing w:val="-11"/>
                              </w:rPr>
                              <w:t> </w:t>
                            </w:r>
                            <w:r>
                              <w:rPr/>
                              <w:t>el</w:t>
                            </w:r>
                            <w:r>
                              <w:rPr>
                                <w:spacing w:val="-11"/>
                              </w:rPr>
                              <w:t> </w:t>
                            </w:r>
                            <w:r>
                              <w:rPr/>
                              <w:t>caso</w:t>
                            </w:r>
                            <w:r>
                              <w:rPr>
                                <w:spacing w:val="-12"/>
                              </w:rPr>
                              <w:t> </w:t>
                            </w:r>
                            <w:r>
                              <w:rPr/>
                              <w:t>de</w:t>
                            </w:r>
                            <w:r>
                              <w:rPr>
                                <w:spacing w:val="-11"/>
                              </w:rPr>
                              <w:t> </w:t>
                            </w:r>
                            <w:r>
                              <w:rPr/>
                              <w:t>la</w:t>
                            </w:r>
                            <w:r>
                              <w:rPr>
                                <w:spacing w:val="-11"/>
                              </w:rPr>
                              <w:t> </w:t>
                            </w:r>
                            <w:r>
                              <w:rPr/>
                              <w:t>CGR</w:t>
                            </w:r>
                            <w:r>
                              <w:rPr>
                                <w:spacing w:val="-12"/>
                              </w:rPr>
                              <w:t> </w:t>
                            </w:r>
                            <w:r>
                              <w:rPr/>
                              <w:t>es</w:t>
                            </w:r>
                            <w:r>
                              <w:rPr>
                                <w:spacing w:val="-11"/>
                              </w:rPr>
                              <w:t> </w:t>
                            </w:r>
                            <w:r>
                              <w:rPr/>
                              <w:t>la</w:t>
                            </w:r>
                            <w:r>
                              <w:rPr>
                                <w:spacing w:val="-12"/>
                              </w:rPr>
                              <w:t> </w:t>
                            </w:r>
                            <w:r>
                              <w:rPr/>
                              <w:t>diferencia</w:t>
                            </w:r>
                            <w:r>
                              <w:rPr>
                                <w:spacing w:val="-11"/>
                              </w:rPr>
                              <w:t> </w:t>
                            </w:r>
                            <w:r>
                              <w:rPr/>
                              <w:t>de</w:t>
                            </w:r>
                            <w:r>
                              <w:rPr>
                                <w:spacing w:val="-11"/>
                              </w:rPr>
                              <w:t> </w:t>
                            </w:r>
                            <w:r>
                              <w:rPr/>
                              <w:t>las</w:t>
                            </w:r>
                            <w:r>
                              <w:rPr>
                                <w:spacing w:val="-12"/>
                              </w:rPr>
                              <w:t> </w:t>
                            </w:r>
                            <w:r>
                              <w:rPr/>
                              <w:t>bases</w:t>
                            </w:r>
                            <w:r>
                              <w:rPr>
                                <w:spacing w:val="-11"/>
                              </w:rPr>
                              <w:t> </w:t>
                            </w:r>
                            <w:r>
                              <w:rPr/>
                              <w:t>de</w:t>
                            </w:r>
                            <w:r>
                              <w:rPr>
                                <w:spacing w:val="-11"/>
                              </w:rPr>
                              <w:t> </w:t>
                            </w:r>
                            <w:r>
                              <w:rPr/>
                              <w:t>preparación</w:t>
                            </w:r>
                            <w:r>
                              <w:rPr>
                                <w:spacing w:val="-12"/>
                              </w:rPr>
                              <w:t> </w:t>
                            </w:r>
                            <w:r>
                              <w:rPr/>
                              <w:t>descrita en el punto a) anterior. No existen diferencias temporales o en las entidades.</w:t>
                            </w:r>
                          </w:p>
                        </w:txbxContent>
                      </wps:txbx>
                      <wps:bodyPr wrap="square" lIns="0" tIns="0" rIns="0" bIns="0" rtlCol="0">
                        <a:noAutofit/>
                      </wps:bodyPr>
                    </wps:wsp>
                  </a:graphicData>
                </a:graphic>
              </wp:anchor>
            </w:drawing>
          </mc:Choice>
          <mc:Fallback>
            <w:pict>
              <v:shape style="position:absolute;margin-left:85.080002pt;margin-top:14.365931pt;width:449.9pt;height:55.45pt;mso-position-horizontal-relative:page;mso-position-vertical-relative:paragraph;z-index:-15564288;mso-wrap-distance-left:0;mso-wrap-distance-right:0" type="#_x0000_t202" id="docshape398"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57" w:lineRule="auto" w:before="123"/>
                        <w:ind w:left="103" w:right="81"/>
                      </w:pPr>
                      <w:r>
                        <w:rPr/>
                        <w:t>El</w:t>
                      </w:r>
                      <w:r>
                        <w:rPr>
                          <w:spacing w:val="-12"/>
                        </w:rPr>
                        <w:t> </w:t>
                      </w:r>
                      <w:r>
                        <w:rPr/>
                        <w:t>único</w:t>
                      </w:r>
                      <w:r>
                        <w:rPr>
                          <w:spacing w:val="-11"/>
                        </w:rPr>
                        <w:t> </w:t>
                      </w:r>
                      <w:r>
                        <w:rPr/>
                        <w:t>tipo</w:t>
                      </w:r>
                      <w:r>
                        <w:rPr>
                          <w:spacing w:val="-11"/>
                        </w:rPr>
                        <w:t> </w:t>
                      </w:r>
                      <w:r>
                        <w:rPr/>
                        <w:t>de</w:t>
                      </w:r>
                      <w:r>
                        <w:rPr>
                          <w:spacing w:val="-12"/>
                        </w:rPr>
                        <w:t> </w:t>
                      </w:r>
                      <w:r>
                        <w:rPr/>
                        <w:t>diferencias</w:t>
                      </w:r>
                      <w:r>
                        <w:rPr>
                          <w:spacing w:val="-11"/>
                        </w:rPr>
                        <w:t> </w:t>
                      </w:r>
                      <w:r>
                        <w:rPr/>
                        <w:t>que</w:t>
                      </w:r>
                      <w:r>
                        <w:rPr>
                          <w:spacing w:val="-11"/>
                        </w:rPr>
                        <w:t> </w:t>
                      </w:r>
                      <w:r>
                        <w:rPr/>
                        <w:t>aplica</w:t>
                      </w:r>
                      <w:r>
                        <w:rPr>
                          <w:spacing w:val="-12"/>
                        </w:rPr>
                        <w:t> </w:t>
                      </w:r>
                      <w:r>
                        <w:rPr/>
                        <w:t>en</w:t>
                      </w:r>
                      <w:r>
                        <w:rPr>
                          <w:spacing w:val="-11"/>
                        </w:rPr>
                        <w:t> </w:t>
                      </w:r>
                      <w:r>
                        <w:rPr/>
                        <w:t>el</w:t>
                      </w:r>
                      <w:r>
                        <w:rPr>
                          <w:spacing w:val="-11"/>
                        </w:rPr>
                        <w:t> </w:t>
                      </w:r>
                      <w:r>
                        <w:rPr/>
                        <w:t>caso</w:t>
                      </w:r>
                      <w:r>
                        <w:rPr>
                          <w:spacing w:val="-12"/>
                        </w:rPr>
                        <w:t> </w:t>
                      </w:r>
                      <w:r>
                        <w:rPr/>
                        <w:t>de</w:t>
                      </w:r>
                      <w:r>
                        <w:rPr>
                          <w:spacing w:val="-11"/>
                        </w:rPr>
                        <w:t> </w:t>
                      </w:r>
                      <w:r>
                        <w:rPr/>
                        <w:t>la</w:t>
                      </w:r>
                      <w:r>
                        <w:rPr>
                          <w:spacing w:val="-11"/>
                        </w:rPr>
                        <w:t> </w:t>
                      </w:r>
                      <w:r>
                        <w:rPr/>
                        <w:t>CGR</w:t>
                      </w:r>
                      <w:r>
                        <w:rPr>
                          <w:spacing w:val="-12"/>
                        </w:rPr>
                        <w:t> </w:t>
                      </w:r>
                      <w:r>
                        <w:rPr/>
                        <w:t>es</w:t>
                      </w:r>
                      <w:r>
                        <w:rPr>
                          <w:spacing w:val="-11"/>
                        </w:rPr>
                        <w:t> </w:t>
                      </w:r>
                      <w:r>
                        <w:rPr/>
                        <w:t>la</w:t>
                      </w:r>
                      <w:r>
                        <w:rPr>
                          <w:spacing w:val="-12"/>
                        </w:rPr>
                        <w:t> </w:t>
                      </w:r>
                      <w:r>
                        <w:rPr/>
                        <w:t>diferencia</w:t>
                      </w:r>
                      <w:r>
                        <w:rPr>
                          <w:spacing w:val="-11"/>
                        </w:rPr>
                        <w:t> </w:t>
                      </w:r>
                      <w:r>
                        <w:rPr/>
                        <w:t>de</w:t>
                      </w:r>
                      <w:r>
                        <w:rPr>
                          <w:spacing w:val="-11"/>
                        </w:rPr>
                        <w:t> </w:t>
                      </w:r>
                      <w:r>
                        <w:rPr/>
                        <w:t>las</w:t>
                      </w:r>
                      <w:r>
                        <w:rPr>
                          <w:spacing w:val="-12"/>
                        </w:rPr>
                        <w:t> </w:t>
                      </w:r>
                      <w:r>
                        <w:rPr/>
                        <w:t>bases</w:t>
                      </w:r>
                      <w:r>
                        <w:rPr>
                          <w:spacing w:val="-11"/>
                        </w:rPr>
                        <w:t> </w:t>
                      </w:r>
                      <w:r>
                        <w:rPr/>
                        <w:t>de</w:t>
                      </w:r>
                      <w:r>
                        <w:rPr>
                          <w:spacing w:val="-11"/>
                        </w:rPr>
                        <w:t> </w:t>
                      </w:r>
                      <w:r>
                        <w:rPr/>
                        <w:t>preparación</w:t>
                      </w:r>
                      <w:r>
                        <w:rPr>
                          <w:spacing w:val="-12"/>
                        </w:rPr>
                        <w:t> </w:t>
                      </w:r>
                      <w:r>
                        <w:rPr/>
                        <w:t>descrita en el punto a) anterior. No existen diferencias temporales o en las entidades.</w:t>
                      </w:r>
                    </w:p>
                  </w:txbxContent>
                </v:textbox>
                <v:stroke dashstyle="solid"/>
                <w10:wrap type="topAndBottom"/>
              </v:shape>
            </w:pict>
          </mc:Fallback>
        </mc:AlternateContent>
      </w:r>
    </w:p>
    <w:p>
      <w:pPr>
        <w:pStyle w:val="BodyText"/>
        <w:spacing w:before="127"/>
      </w:pPr>
    </w:p>
    <w:p>
      <w:pPr>
        <w:pStyle w:val="ListParagraph"/>
        <w:numPr>
          <w:ilvl w:val="0"/>
          <w:numId w:val="46"/>
        </w:numPr>
        <w:tabs>
          <w:tab w:pos="2061" w:val="left" w:leader="none"/>
        </w:tabs>
        <w:spacing w:line="240" w:lineRule="auto" w:before="0" w:after="0"/>
        <w:ind w:left="2061" w:right="0" w:hanging="360"/>
        <w:jc w:val="left"/>
        <w:rPr>
          <w:sz w:val="20"/>
        </w:rPr>
      </w:pPr>
      <w:r>
        <w:rPr>
          <w:sz w:val="20"/>
          <w:u w:val="single"/>
        </w:rPr>
        <w:t>Conciliación</w:t>
      </w:r>
      <w:r>
        <w:rPr>
          <w:spacing w:val="-5"/>
          <w:sz w:val="20"/>
          <w:u w:val="single"/>
        </w:rPr>
        <w:t> </w:t>
      </w:r>
      <w:r>
        <w:rPr>
          <w:sz w:val="20"/>
          <w:u w:val="single"/>
        </w:rPr>
        <w:t>de</w:t>
      </w:r>
      <w:r>
        <w:rPr>
          <w:spacing w:val="-6"/>
          <w:sz w:val="20"/>
          <w:u w:val="single"/>
        </w:rPr>
        <w:t> </w:t>
      </w:r>
      <w:r>
        <w:rPr>
          <w:sz w:val="20"/>
          <w:u w:val="single"/>
        </w:rPr>
        <w:t>flujos</w:t>
      </w:r>
      <w:r>
        <w:rPr>
          <w:spacing w:val="-3"/>
          <w:sz w:val="20"/>
          <w:u w:val="single"/>
        </w:rPr>
        <w:t> </w:t>
      </w:r>
      <w:r>
        <w:rPr>
          <w:sz w:val="20"/>
          <w:u w:val="single"/>
        </w:rPr>
        <w:t>de</w:t>
      </w:r>
      <w:r>
        <w:rPr>
          <w:spacing w:val="-5"/>
          <w:sz w:val="20"/>
          <w:u w:val="single"/>
        </w:rPr>
        <w:t> </w:t>
      </w:r>
      <w:r>
        <w:rPr>
          <w:sz w:val="20"/>
          <w:u w:val="single"/>
        </w:rPr>
        <w:t>efectivo</w:t>
      </w:r>
      <w:r>
        <w:rPr>
          <w:spacing w:val="-5"/>
          <w:sz w:val="20"/>
          <w:u w:val="single"/>
        </w:rPr>
        <w:t> </w:t>
      </w:r>
      <w:r>
        <w:rPr>
          <w:sz w:val="20"/>
          <w:u w:val="single"/>
        </w:rPr>
        <w:t>con</w:t>
      </w:r>
      <w:r>
        <w:rPr>
          <w:spacing w:val="-5"/>
          <w:sz w:val="20"/>
          <w:u w:val="single"/>
        </w:rPr>
        <w:t> </w:t>
      </w:r>
      <w:r>
        <w:rPr>
          <w:sz w:val="20"/>
          <w:u w:val="single"/>
        </w:rPr>
        <w:t>información</w:t>
      </w:r>
      <w:r>
        <w:rPr>
          <w:spacing w:val="-5"/>
          <w:sz w:val="20"/>
          <w:u w:val="single"/>
        </w:rPr>
        <w:t> </w:t>
      </w:r>
      <w:r>
        <w:rPr>
          <w:sz w:val="20"/>
          <w:u w:val="single"/>
        </w:rPr>
        <w:t>presupuestaria</w:t>
      </w:r>
      <w:r>
        <w:rPr>
          <w:spacing w:val="8"/>
          <w:sz w:val="20"/>
          <w:u w:val="single"/>
        </w:rPr>
        <w:t> </w:t>
      </w:r>
      <w:r>
        <w:rPr>
          <w:sz w:val="20"/>
          <w:u w:val="single"/>
        </w:rPr>
        <w:t>(párrafos</w:t>
      </w:r>
      <w:r>
        <w:rPr>
          <w:spacing w:val="-3"/>
          <w:sz w:val="20"/>
          <w:u w:val="single"/>
        </w:rPr>
        <w:t> </w:t>
      </w:r>
      <w:r>
        <w:rPr>
          <w:sz w:val="20"/>
          <w:u w:val="single"/>
        </w:rPr>
        <w:t>52</w:t>
      </w:r>
      <w:r>
        <w:rPr>
          <w:spacing w:val="-5"/>
          <w:sz w:val="20"/>
          <w:u w:val="single"/>
        </w:rPr>
        <w:t> </w:t>
      </w:r>
      <w:r>
        <w:rPr>
          <w:sz w:val="20"/>
          <w:u w:val="single"/>
        </w:rPr>
        <w:t>y</w:t>
      </w:r>
      <w:r>
        <w:rPr>
          <w:spacing w:val="-2"/>
          <w:sz w:val="20"/>
          <w:u w:val="single"/>
        </w:rPr>
        <w:t> </w:t>
      </w:r>
      <w:r>
        <w:rPr>
          <w:spacing w:val="-5"/>
          <w:sz w:val="20"/>
          <w:u w:val="single"/>
        </w:rPr>
        <w:t>53)</w:t>
      </w:r>
    </w:p>
    <w:p>
      <w:pPr>
        <w:pStyle w:val="BodyText"/>
        <w:spacing w:before="13"/>
      </w:pPr>
      <w:r>
        <w:rPr/>
        <mc:AlternateContent>
          <mc:Choice Requires="wps">
            <w:drawing>
              <wp:anchor distT="0" distB="0" distL="0" distR="0" allowOverlap="1" layoutInCell="1" locked="0" behindDoc="1" simplePos="0" relativeHeight="487752704">
                <wp:simplePos x="0" y="0"/>
                <wp:positionH relativeFrom="page">
                  <wp:posOffset>1080516</wp:posOffset>
                </wp:positionH>
                <wp:positionV relativeFrom="paragraph">
                  <wp:posOffset>181699</wp:posOffset>
                </wp:positionV>
                <wp:extent cx="5713730" cy="937260"/>
                <wp:effectExtent l="0" t="0" r="0" b="0"/>
                <wp:wrapTopAndBottom/>
                <wp:docPr id="407" name="Textbox 407"/>
                <wp:cNvGraphicFramePr>
                  <a:graphicFrameLocks/>
                </wp:cNvGraphicFramePr>
                <a:graphic>
                  <a:graphicData uri="http://schemas.microsoft.com/office/word/2010/wordprocessingShape">
                    <wps:wsp>
                      <wps:cNvPr id="407" name="Textbox 407"/>
                      <wps:cNvSpPr txBox="1"/>
                      <wps:spPr>
                        <a:xfrm>
                          <a:off x="0" y="0"/>
                          <a:ext cx="5713730" cy="93726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10"/>
                              <w:jc w:val="both"/>
                            </w:pPr>
                            <w:r>
                              <w:rPr/>
                              <w:t>A pesar de que la</w:t>
                            </w:r>
                            <w:r>
                              <w:rPr>
                                <w:spacing w:val="-1"/>
                              </w:rPr>
                              <w:t> </w:t>
                            </w:r>
                            <w:r>
                              <w:rPr/>
                              <w:t>NICSP 24 en sus párrafos 52</w:t>
                            </w:r>
                            <w:r>
                              <w:rPr>
                                <w:spacing w:val="-1"/>
                              </w:rPr>
                              <w:t> </w:t>
                            </w:r>
                            <w:r>
                              <w:rPr/>
                              <w:t>y 53 no requiere una comparación con el periodo anterior, la conciliación incluida en el punto h) anterior sí comprende dicha comparación a fin de poder cumplir con la revelación del cuadro siguiente sobre “Diferencias presupuesto vs. Contabilidad (Devengo)”.</w:t>
                            </w:r>
                          </w:p>
                        </w:txbxContent>
                      </wps:txbx>
                      <wps:bodyPr wrap="square" lIns="0" tIns="0" rIns="0" bIns="0" rtlCol="0">
                        <a:noAutofit/>
                      </wps:bodyPr>
                    </wps:wsp>
                  </a:graphicData>
                </a:graphic>
              </wp:anchor>
            </w:drawing>
          </mc:Choice>
          <mc:Fallback>
            <w:pict>
              <v:shape style="position:absolute;margin-left:85.080002pt;margin-top:14.307032pt;width:449.9pt;height:73.8pt;mso-position-horizontal-relative:page;mso-position-vertical-relative:paragraph;z-index:-15563776;mso-wrap-distance-left:0;mso-wrap-distance-right:0" type="#_x0000_t202" id="docshape399"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2"/>
                        <w:ind w:left="103" w:right="110"/>
                        <w:jc w:val="both"/>
                      </w:pPr>
                      <w:r>
                        <w:rPr/>
                        <w:t>A pesar de que la</w:t>
                      </w:r>
                      <w:r>
                        <w:rPr>
                          <w:spacing w:val="-1"/>
                        </w:rPr>
                        <w:t> </w:t>
                      </w:r>
                      <w:r>
                        <w:rPr/>
                        <w:t>NICSP 24 en sus párrafos 52</w:t>
                      </w:r>
                      <w:r>
                        <w:rPr>
                          <w:spacing w:val="-1"/>
                        </w:rPr>
                        <w:t> </w:t>
                      </w:r>
                      <w:r>
                        <w:rPr/>
                        <w:t>y 53 no requiere una comparación con el periodo anterior, la conciliación incluida en el punto h) anterior sí comprende dicha comparación a fin de poder cumplir con la revelación del cuadro siguiente sobre “Diferencias presupuesto vs. Contabilidad (Devengo)”.</w:t>
                      </w:r>
                    </w:p>
                  </w:txbxContent>
                </v:textbox>
                <v:stroke dashstyle="solid"/>
                <w10:wrap type="topAndBottom"/>
              </v:shape>
            </w:pict>
          </mc:Fallback>
        </mc:AlternateContent>
      </w:r>
    </w:p>
    <w:p>
      <w:pPr>
        <w:pStyle w:val="BodyText"/>
        <w:spacing w:after="0"/>
        <w:sectPr>
          <w:pgSz w:w="12240" w:h="15840"/>
          <w:pgMar w:header="0" w:footer="1002" w:top="1420" w:bottom="1200" w:left="360" w:right="360"/>
        </w:sectPr>
      </w:pPr>
    </w:p>
    <w:p>
      <w:pPr>
        <w:pStyle w:val="Heading4"/>
        <w:spacing w:before="123"/>
        <w:jc w:val="both"/>
      </w:pPr>
      <w:r>
        <w:rPr>
          <w:color w:val="1F3864"/>
        </w:rPr>
        <w:t>Diferencias</w:t>
      </w:r>
      <w:r>
        <w:rPr>
          <w:color w:val="1F3864"/>
          <w:spacing w:val="-10"/>
        </w:rPr>
        <w:t> </w:t>
      </w:r>
      <w:r>
        <w:rPr>
          <w:color w:val="1F3864"/>
        </w:rPr>
        <w:t>presupuesto</w:t>
      </w:r>
      <w:r>
        <w:rPr>
          <w:color w:val="1F3864"/>
          <w:spacing w:val="-5"/>
        </w:rPr>
        <w:t> </w:t>
      </w:r>
      <w:r>
        <w:rPr>
          <w:color w:val="1F3864"/>
        </w:rPr>
        <w:t>vs.</w:t>
      </w:r>
      <w:r>
        <w:rPr>
          <w:color w:val="1F3864"/>
          <w:spacing w:val="-8"/>
        </w:rPr>
        <w:t> </w:t>
      </w:r>
      <w:r>
        <w:rPr>
          <w:color w:val="1F3864"/>
        </w:rPr>
        <w:t>contabilidad</w:t>
      </w:r>
      <w:r>
        <w:rPr>
          <w:color w:val="1F3864"/>
          <w:spacing w:val="-5"/>
        </w:rPr>
        <w:t> </w:t>
      </w:r>
      <w:r>
        <w:rPr>
          <w:color w:val="1F3864"/>
          <w:spacing w:val="-2"/>
        </w:rPr>
        <w:t>(Devengo)</w:t>
      </w:r>
    </w:p>
    <w:p>
      <w:pPr>
        <w:pStyle w:val="BodyText"/>
        <w:spacing w:before="38"/>
        <w:rPr>
          <w:b/>
        </w:rPr>
      </w:pPr>
    </w:p>
    <w:tbl>
      <w:tblPr>
        <w:tblW w:w="0" w:type="auto"/>
        <w:jc w:val="left"/>
        <w:tblInd w:w="1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402"/>
        <w:gridCol w:w="1836"/>
        <w:gridCol w:w="1728"/>
        <w:gridCol w:w="890"/>
      </w:tblGrid>
      <w:tr>
        <w:trPr>
          <w:trHeight w:val="323" w:hRule="atLeast"/>
        </w:trPr>
        <w:tc>
          <w:tcPr>
            <w:tcW w:w="4402" w:type="dxa"/>
            <w:shd w:val="clear" w:color="auto" w:fill="365E90"/>
          </w:tcPr>
          <w:p>
            <w:pPr>
              <w:pStyle w:val="TableParagraph"/>
              <w:rPr>
                <w:rFonts w:ascii="Times New Roman"/>
                <w:sz w:val="18"/>
              </w:rPr>
            </w:pPr>
          </w:p>
        </w:tc>
        <w:tc>
          <w:tcPr>
            <w:tcW w:w="3564" w:type="dxa"/>
            <w:gridSpan w:val="2"/>
            <w:shd w:val="clear" w:color="auto" w:fill="365E90"/>
          </w:tcPr>
          <w:p>
            <w:pPr>
              <w:pStyle w:val="TableParagraph"/>
              <w:spacing w:before="54"/>
              <w:ind w:left="14"/>
              <w:jc w:val="center"/>
              <w:rPr>
                <w:sz w:val="18"/>
              </w:rPr>
            </w:pPr>
            <w:r>
              <w:rPr>
                <w:color w:val="FFFFFF"/>
                <w:spacing w:val="-2"/>
                <w:sz w:val="18"/>
              </w:rPr>
              <w:t>SALDOS</w:t>
            </w:r>
          </w:p>
        </w:tc>
        <w:tc>
          <w:tcPr>
            <w:tcW w:w="890" w:type="dxa"/>
            <w:shd w:val="clear" w:color="auto" w:fill="365E90"/>
          </w:tcPr>
          <w:p>
            <w:pPr>
              <w:pStyle w:val="TableParagraph"/>
              <w:rPr>
                <w:rFonts w:ascii="Times New Roman"/>
                <w:sz w:val="18"/>
              </w:rPr>
            </w:pPr>
          </w:p>
        </w:tc>
      </w:tr>
      <w:tr>
        <w:trPr>
          <w:trHeight w:val="325" w:hRule="atLeast"/>
        </w:trPr>
        <w:tc>
          <w:tcPr>
            <w:tcW w:w="4402" w:type="dxa"/>
            <w:shd w:val="clear" w:color="auto" w:fill="365E90"/>
          </w:tcPr>
          <w:p>
            <w:pPr>
              <w:pStyle w:val="TableParagraph"/>
              <w:spacing w:before="54"/>
              <w:ind w:left="15"/>
              <w:jc w:val="center"/>
              <w:rPr>
                <w:sz w:val="18"/>
              </w:rPr>
            </w:pPr>
            <w:r>
              <w:rPr>
                <w:color w:val="FFFFFF"/>
                <w:spacing w:val="-2"/>
                <w:sz w:val="18"/>
              </w:rPr>
              <w:t>RUBRO</w:t>
            </w:r>
          </w:p>
        </w:tc>
        <w:tc>
          <w:tcPr>
            <w:tcW w:w="1836" w:type="dxa"/>
            <w:shd w:val="clear" w:color="auto" w:fill="365E90"/>
          </w:tcPr>
          <w:p>
            <w:pPr>
              <w:pStyle w:val="TableParagraph"/>
              <w:spacing w:before="54"/>
              <w:ind w:left="378"/>
              <w:rPr>
                <w:sz w:val="18"/>
              </w:rPr>
            </w:pPr>
            <w:r>
              <w:rPr>
                <w:color w:val="FFFFFF"/>
                <w:sz w:val="18"/>
              </w:rPr>
              <w:t>Periodo</w:t>
            </w:r>
            <w:r>
              <w:rPr>
                <w:color w:val="FFFFFF"/>
                <w:spacing w:val="-8"/>
                <w:sz w:val="18"/>
              </w:rPr>
              <w:t> </w:t>
            </w:r>
            <w:r>
              <w:rPr>
                <w:color w:val="FFFFFF"/>
                <w:spacing w:val="-2"/>
                <w:sz w:val="18"/>
              </w:rPr>
              <w:t>Actual</w:t>
            </w:r>
          </w:p>
        </w:tc>
        <w:tc>
          <w:tcPr>
            <w:tcW w:w="1728" w:type="dxa"/>
            <w:shd w:val="clear" w:color="auto" w:fill="365E90"/>
          </w:tcPr>
          <w:p>
            <w:pPr>
              <w:pStyle w:val="TableParagraph"/>
              <w:spacing w:before="54"/>
              <w:ind w:left="251"/>
              <w:rPr>
                <w:sz w:val="18"/>
              </w:rPr>
            </w:pPr>
            <w:r>
              <w:rPr>
                <w:color w:val="FFFFFF"/>
                <w:sz w:val="18"/>
              </w:rPr>
              <w:t>Periodo</w:t>
            </w:r>
            <w:r>
              <w:rPr>
                <w:color w:val="FFFFFF"/>
                <w:spacing w:val="-8"/>
                <w:sz w:val="18"/>
              </w:rPr>
              <w:t> </w:t>
            </w:r>
            <w:r>
              <w:rPr>
                <w:color w:val="FFFFFF"/>
                <w:spacing w:val="-2"/>
                <w:sz w:val="18"/>
              </w:rPr>
              <w:t>Anterior</w:t>
            </w:r>
          </w:p>
        </w:tc>
        <w:tc>
          <w:tcPr>
            <w:tcW w:w="890" w:type="dxa"/>
            <w:shd w:val="clear" w:color="auto" w:fill="365E90"/>
          </w:tcPr>
          <w:p>
            <w:pPr>
              <w:pStyle w:val="TableParagraph"/>
              <w:spacing w:before="54"/>
              <w:ind w:left="17" w:right="2"/>
              <w:jc w:val="center"/>
              <w:rPr>
                <w:sz w:val="18"/>
              </w:rPr>
            </w:pPr>
            <w:r>
              <w:rPr>
                <w:color w:val="FFFFFF"/>
                <w:spacing w:val="-10"/>
                <w:sz w:val="18"/>
              </w:rPr>
              <w:t>%</w:t>
            </w:r>
          </w:p>
        </w:tc>
      </w:tr>
      <w:tr>
        <w:trPr>
          <w:trHeight w:val="323" w:hRule="atLeast"/>
        </w:trPr>
        <w:tc>
          <w:tcPr>
            <w:tcW w:w="4402" w:type="dxa"/>
          </w:tcPr>
          <w:p>
            <w:pPr>
              <w:pStyle w:val="TableParagraph"/>
              <w:spacing w:before="51"/>
              <w:ind w:left="69"/>
              <w:rPr>
                <w:sz w:val="18"/>
              </w:rPr>
            </w:pPr>
            <w:r>
              <w:rPr>
                <w:sz w:val="18"/>
              </w:rPr>
              <w:t>SUPERAVIT</w:t>
            </w:r>
            <w:r>
              <w:rPr>
                <w:spacing w:val="-6"/>
                <w:sz w:val="18"/>
              </w:rPr>
              <w:t> </w:t>
            </w:r>
            <w:r>
              <w:rPr>
                <w:sz w:val="18"/>
              </w:rPr>
              <w:t>/</w:t>
            </w:r>
            <w:r>
              <w:rPr>
                <w:spacing w:val="-5"/>
                <w:sz w:val="18"/>
              </w:rPr>
              <w:t> </w:t>
            </w:r>
            <w:r>
              <w:rPr>
                <w:sz w:val="18"/>
              </w:rPr>
              <w:t>DEFICIT</w:t>
            </w:r>
            <w:r>
              <w:rPr>
                <w:spacing w:val="-6"/>
                <w:sz w:val="18"/>
              </w:rPr>
              <w:t> </w:t>
            </w:r>
            <w:r>
              <w:rPr>
                <w:spacing w:val="-2"/>
                <w:sz w:val="18"/>
              </w:rPr>
              <w:t>PRESUPUESTO</w:t>
            </w:r>
          </w:p>
        </w:tc>
        <w:tc>
          <w:tcPr>
            <w:tcW w:w="1836" w:type="dxa"/>
          </w:tcPr>
          <w:p>
            <w:pPr>
              <w:pStyle w:val="TableParagraph"/>
              <w:spacing w:before="51"/>
              <w:ind w:right="52"/>
              <w:jc w:val="right"/>
              <w:rPr>
                <w:sz w:val="18"/>
              </w:rPr>
            </w:pPr>
            <w:r>
              <w:rPr>
                <w:sz w:val="18"/>
              </w:rPr>
              <w:t>12</w:t>
            </w:r>
            <w:r>
              <w:rPr>
                <w:spacing w:val="-5"/>
                <w:sz w:val="18"/>
              </w:rPr>
              <w:t> </w:t>
            </w:r>
            <w:r>
              <w:rPr>
                <w:sz w:val="18"/>
              </w:rPr>
              <w:t>872</w:t>
            </w:r>
            <w:r>
              <w:rPr>
                <w:spacing w:val="-3"/>
                <w:sz w:val="18"/>
              </w:rPr>
              <w:t> </w:t>
            </w:r>
            <w:r>
              <w:rPr>
                <w:spacing w:val="-2"/>
                <w:sz w:val="18"/>
              </w:rPr>
              <w:t>357,87</w:t>
            </w:r>
          </w:p>
        </w:tc>
        <w:tc>
          <w:tcPr>
            <w:tcW w:w="1728" w:type="dxa"/>
          </w:tcPr>
          <w:p>
            <w:pPr>
              <w:pStyle w:val="TableParagraph"/>
              <w:spacing w:before="51"/>
              <w:ind w:left="342"/>
              <w:rPr>
                <w:sz w:val="18"/>
              </w:rPr>
            </w:pPr>
            <w:r>
              <w:rPr>
                <w:sz w:val="18"/>
              </w:rPr>
              <w:t>12</w:t>
            </w:r>
            <w:r>
              <w:rPr>
                <w:spacing w:val="-4"/>
                <w:sz w:val="18"/>
              </w:rPr>
              <w:t> </w:t>
            </w:r>
            <w:r>
              <w:rPr>
                <w:sz w:val="18"/>
              </w:rPr>
              <w:t>452</w:t>
            </w:r>
            <w:r>
              <w:rPr>
                <w:spacing w:val="-3"/>
                <w:sz w:val="18"/>
              </w:rPr>
              <w:t> </w:t>
            </w:r>
            <w:r>
              <w:rPr>
                <w:spacing w:val="-2"/>
                <w:sz w:val="18"/>
              </w:rPr>
              <w:t>600,64</w:t>
            </w:r>
          </w:p>
        </w:tc>
        <w:tc>
          <w:tcPr>
            <w:tcW w:w="890" w:type="dxa"/>
          </w:tcPr>
          <w:p>
            <w:pPr>
              <w:pStyle w:val="TableParagraph"/>
              <w:spacing w:before="51"/>
              <w:ind w:left="17" w:right="2"/>
              <w:jc w:val="center"/>
              <w:rPr>
                <w:sz w:val="18"/>
              </w:rPr>
            </w:pPr>
            <w:r>
              <w:rPr>
                <w:spacing w:val="-4"/>
                <w:sz w:val="18"/>
              </w:rPr>
              <w:t>3,37</w:t>
            </w:r>
          </w:p>
        </w:tc>
      </w:tr>
      <w:tr>
        <w:trPr>
          <w:trHeight w:val="325" w:hRule="atLeast"/>
        </w:trPr>
        <w:tc>
          <w:tcPr>
            <w:tcW w:w="4402" w:type="dxa"/>
          </w:tcPr>
          <w:p>
            <w:pPr>
              <w:pStyle w:val="TableParagraph"/>
              <w:spacing w:before="54"/>
              <w:ind w:left="69"/>
              <w:rPr>
                <w:sz w:val="18"/>
              </w:rPr>
            </w:pPr>
            <w:r>
              <w:rPr>
                <w:sz w:val="18"/>
              </w:rPr>
              <w:t>SUPERAVIT</w:t>
            </w:r>
            <w:r>
              <w:rPr>
                <w:spacing w:val="-6"/>
                <w:sz w:val="18"/>
              </w:rPr>
              <w:t> </w:t>
            </w:r>
            <w:r>
              <w:rPr>
                <w:sz w:val="18"/>
              </w:rPr>
              <w:t>/</w:t>
            </w:r>
            <w:r>
              <w:rPr>
                <w:spacing w:val="-5"/>
                <w:sz w:val="18"/>
              </w:rPr>
              <w:t> </w:t>
            </w:r>
            <w:r>
              <w:rPr>
                <w:sz w:val="18"/>
              </w:rPr>
              <w:t>DEFICIT</w:t>
            </w:r>
            <w:r>
              <w:rPr>
                <w:spacing w:val="-6"/>
                <w:sz w:val="18"/>
              </w:rPr>
              <w:t> </w:t>
            </w:r>
            <w:r>
              <w:rPr>
                <w:spacing w:val="-2"/>
                <w:sz w:val="18"/>
              </w:rPr>
              <w:t>CONTABILIDAD</w:t>
            </w:r>
          </w:p>
        </w:tc>
        <w:tc>
          <w:tcPr>
            <w:tcW w:w="1836" w:type="dxa"/>
          </w:tcPr>
          <w:p>
            <w:pPr>
              <w:pStyle w:val="TableParagraph"/>
              <w:spacing w:before="56"/>
              <w:ind w:right="48"/>
              <w:jc w:val="right"/>
              <w:rPr>
                <w:rFonts w:ascii="Cambria"/>
                <w:sz w:val="18"/>
              </w:rPr>
            </w:pPr>
            <w:r>
              <w:rPr>
                <w:rFonts w:ascii="Cambria"/>
                <w:sz w:val="18"/>
              </w:rPr>
              <w:t>387</w:t>
            </w:r>
            <w:r>
              <w:rPr>
                <w:rFonts w:ascii="Cambria"/>
                <w:spacing w:val="-2"/>
                <w:sz w:val="18"/>
              </w:rPr>
              <w:t> 157,24</w:t>
            </w:r>
          </w:p>
        </w:tc>
        <w:tc>
          <w:tcPr>
            <w:tcW w:w="1728" w:type="dxa"/>
          </w:tcPr>
          <w:p>
            <w:pPr>
              <w:pStyle w:val="TableParagraph"/>
              <w:spacing w:before="56"/>
              <w:ind w:left="959"/>
              <w:rPr>
                <w:rFonts w:ascii="Cambria"/>
                <w:sz w:val="18"/>
              </w:rPr>
            </w:pPr>
            <w:r>
              <w:rPr>
                <w:rFonts w:ascii="Cambria"/>
                <w:sz w:val="18"/>
              </w:rPr>
              <w:t>-116</w:t>
            </w:r>
            <w:r>
              <w:rPr>
                <w:rFonts w:ascii="Cambria"/>
                <w:spacing w:val="-2"/>
                <w:sz w:val="18"/>
              </w:rPr>
              <w:t> </w:t>
            </w:r>
            <w:r>
              <w:rPr>
                <w:rFonts w:ascii="Cambria"/>
                <w:spacing w:val="-5"/>
                <w:sz w:val="18"/>
              </w:rPr>
              <w:t>259</w:t>
            </w:r>
          </w:p>
        </w:tc>
        <w:tc>
          <w:tcPr>
            <w:tcW w:w="890" w:type="dxa"/>
          </w:tcPr>
          <w:p>
            <w:pPr>
              <w:pStyle w:val="TableParagraph"/>
              <w:spacing w:before="56"/>
              <w:ind w:left="17"/>
              <w:jc w:val="center"/>
              <w:rPr>
                <w:rFonts w:ascii="Cambria"/>
                <w:sz w:val="18"/>
              </w:rPr>
            </w:pPr>
            <w:r>
              <w:rPr>
                <w:rFonts w:ascii="Cambria"/>
                <w:spacing w:val="-2"/>
                <w:sz w:val="18"/>
              </w:rPr>
              <w:t>-432,99</w:t>
            </w:r>
          </w:p>
        </w:tc>
      </w:tr>
    </w:tbl>
    <w:p>
      <w:pPr>
        <w:pStyle w:val="BodyText"/>
        <w:spacing w:line="357" w:lineRule="auto" w:before="242"/>
        <w:ind w:left="1341" w:right="1348"/>
        <w:jc w:val="both"/>
      </w:pPr>
      <w:r>
        <w:rPr/>
        <w:t>El Superávit Presupuestario, comparado al periodo anterior genera un aumento del 3,37 % de recursos disponibles. La</w:t>
      </w:r>
      <w:r>
        <w:rPr>
          <w:spacing w:val="-2"/>
        </w:rPr>
        <w:t> </w:t>
      </w:r>
      <w:r>
        <w:rPr/>
        <w:t>ejecución del</w:t>
      </w:r>
      <w:r>
        <w:rPr>
          <w:spacing w:val="-2"/>
        </w:rPr>
        <w:t> </w:t>
      </w:r>
      <w:r>
        <w:rPr/>
        <w:t>periodo se aumentó en 95,24 millones de colones; sin</w:t>
      </w:r>
      <w:r>
        <w:rPr>
          <w:spacing w:val="-1"/>
        </w:rPr>
        <w:t> </w:t>
      </w:r>
      <w:r>
        <w:rPr/>
        <w:t>embargo, la variación</w:t>
      </w:r>
      <w:r>
        <w:rPr>
          <w:spacing w:val="-1"/>
        </w:rPr>
        <w:t> </w:t>
      </w:r>
      <w:r>
        <w:rPr/>
        <w:t>en el superávit se debe principalmente a un aumento en el presupuesto ordinario por 515 millones de colones.</w:t>
      </w:r>
    </w:p>
    <w:p>
      <w:pPr>
        <w:pStyle w:val="BodyText"/>
        <w:spacing w:before="1"/>
      </w:pPr>
    </w:p>
    <w:p>
      <w:pPr>
        <w:pStyle w:val="BodyText"/>
        <w:spacing w:line="360" w:lineRule="auto"/>
        <w:ind w:left="1341" w:right="1348"/>
        <w:jc w:val="both"/>
      </w:pPr>
      <w:r>
        <w:rPr/>
        <w:t>Se presenta un superávit de Contabilidad, comparado al</w:t>
      </w:r>
      <w:r>
        <w:rPr>
          <w:spacing w:val="-2"/>
        </w:rPr>
        <w:t> </w:t>
      </w:r>
      <w:r>
        <w:rPr/>
        <w:t>periodo anterior genera una disminución del déficit anterior en 432,99%, equivalente a</w:t>
      </w:r>
      <w:r>
        <w:rPr>
          <w:spacing w:val="40"/>
        </w:rPr>
        <w:t> </w:t>
      </w:r>
      <w:r>
        <w:rPr/>
        <w:t>503,39 millones de colones, esto es producto principalmente de una disminución</w:t>
      </w:r>
      <w:r>
        <w:rPr>
          <w:spacing w:val="-11"/>
        </w:rPr>
        <w:t> </w:t>
      </w:r>
      <w:r>
        <w:rPr/>
        <w:t>en</w:t>
      </w:r>
      <w:r>
        <w:rPr>
          <w:spacing w:val="-12"/>
        </w:rPr>
        <w:t> </w:t>
      </w:r>
      <w:r>
        <w:rPr/>
        <w:t>las</w:t>
      </w:r>
      <w:r>
        <w:rPr>
          <w:spacing w:val="-10"/>
        </w:rPr>
        <w:t> </w:t>
      </w:r>
      <w:r>
        <w:rPr/>
        <w:t>Remuneraciones</w:t>
      </w:r>
      <w:r>
        <w:rPr>
          <w:spacing w:val="-10"/>
        </w:rPr>
        <w:t> </w:t>
      </w:r>
      <w:r>
        <w:rPr/>
        <w:t>y</w:t>
      </w:r>
      <w:r>
        <w:rPr>
          <w:spacing w:val="-9"/>
        </w:rPr>
        <w:t> </w:t>
      </w:r>
      <w:r>
        <w:rPr/>
        <w:t>un</w:t>
      </w:r>
      <w:r>
        <w:rPr>
          <w:spacing w:val="-10"/>
        </w:rPr>
        <w:t> </w:t>
      </w:r>
      <w:r>
        <w:rPr/>
        <w:t>aumento</w:t>
      </w:r>
      <w:r>
        <w:rPr>
          <w:spacing w:val="-9"/>
        </w:rPr>
        <w:t> </w:t>
      </w:r>
      <w:r>
        <w:rPr/>
        <w:t>en</w:t>
      </w:r>
      <w:r>
        <w:rPr>
          <w:spacing w:val="-10"/>
        </w:rPr>
        <w:t> </w:t>
      </w:r>
      <w:r>
        <w:rPr/>
        <w:t>las</w:t>
      </w:r>
      <w:r>
        <w:rPr>
          <w:spacing w:val="-10"/>
        </w:rPr>
        <w:t> </w:t>
      </w:r>
      <w:r>
        <w:rPr/>
        <w:t>Transferencias</w:t>
      </w:r>
      <w:r>
        <w:rPr>
          <w:spacing w:val="-10"/>
        </w:rPr>
        <w:t> </w:t>
      </w:r>
      <w:r>
        <w:rPr/>
        <w:t>Corrientes,</w:t>
      </w:r>
      <w:r>
        <w:rPr>
          <w:spacing w:val="-10"/>
        </w:rPr>
        <w:t> </w:t>
      </w:r>
      <w:r>
        <w:rPr/>
        <w:t>durante</w:t>
      </w:r>
      <w:r>
        <w:rPr>
          <w:spacing w:val="-10"/>
        </w:rPr>
        <w:t> </w:t>
      </w:r>
      <w:r>
        <w:rPr/>
        <w:t>el</w:t>
      </w:r>
      <w:r>
        <w:rPr>
          <w:spacing w:val="-9"/>
        </w:rPr>
        <w:t> </w:t>
      </w:r>
      <w:r>
        <w:rPr/>
        <w:t>mismo</w:t>
      </w:r>
      <w:r>
        <w:rPr>
          <w:spacing w:val="-12"/>
        </w:rPr>
        <w:t> </w:t>
      </w:r>
      <w:r>
        <w:rPr/>
        <w:t>periodo de 2025 se habían registrado 7.841,37 millones de colones por concepto de Remuneraciones y en 2026 fue de 7.425,5 millones de colones.</w:t>
      </w:r>
    </w:p>
    <w:p>
      <w:pPr>
        <w:pStyle w:val="BodyText"/>
        <w:spacing w:line="357" w:lineRule="auto" w:before="241"/>
        <w:ind w:left="1341" w:right="1347"/>
        <w:jc w:val="both"/>
      </w:pPr>
      <w:r>
        <w:rPr/>
        <w:t>El déficit contable aquí revelado se calcula a partir de las cuentas comparables con el presupuesto, es decir, excluyendo cuentas contables cuya naturaleza no tiene contraparte en presupuesto, como lo son, por ejemplo, gastos por depreciaciones y amortizaciones.</w:t>
      </w:r>
    </w:p>
    <w:p>
      <w:pPr>
        <w:pStyle w:val="BodyText"/>
        <w:spacing w:before="166"/>
        <w:ind w:left="1341"/>
        <w:jc w:val="both"/>
      </w:pPr>
      <w:r>
        <w:rPr/>
        <w:t>Revelación</w:t>
      </w:r>
      <w:r>
        <w:rPr>
          <w:spacing w:val="-4"/>
        </w:rPr>
        <w:t> </w:t>
      </w:r>
      <w:r>
        <w:rPr/>
        <w:t>para</w:t>
      </w:r>
      <w:r>
        <w:rPr>
          <w:spacing w:val="-4"/>
        </w:rPr>
        <w:t> </w:t>
      </w:r>
      <w:r>
        <w:rPr/>
        <w:t>conciliar</w:t>
      </w:r>
      <w:r>
        <w:rPr>
          <w:spacing w:val="-6"/>
        </w:rPr>
        <w:t> </w:t>
      </w:r>
      <w:r>
        <w:rPr/>
        <w:t>la</w:t>
      </w:r>
      <w:r>
        <w:rPr>
          <w:spacing w:val="-5"/>
        </w:rPr>
        <w:t> </w:t>
      </w:r>
      <w:r>
        <w:rPr/>
        <w:t>Ejecución</w:t>
      </w:r>
      <w:r>
        <w:rPr>
          <w:spacing w:val="-6"/>
        </w:rPr>
        <w:t> </w:t>
      </w:r>
      <w:r>
        <w:rPr/>
        <w:t>Presupuestaria</w:t>
      </w:r>
      <w:r>
        <w:rPr>
          <w:spacing w:val="-6"/>
        </w:rPr>
        <w:t> </w:t>
      </w:r>
      <w:r>
        <w:rPr/>
        <w:t>con</w:t>
      </w:r>
      <w:r>
        <w:rPr>
          <w:spacing w:val="-6"/>
        </w:rPr>
        <w:t> </w:t>
      </w:r>
      <w:r>
        <w:rPr>
          <w:spacing w:val="-2"/>
        </w:rPr>
        <w:t>Contabilidad</w:t>
      </w:r>
    </w:p>
    <w:p>
      <w:pPr>
        <w:pStyle w:val="BodyText"/>
        <w:spacing w:before="38"/>
      </w:pPr>
    </w:p>
    <w:tbl>
      <w:tblPr>
        <w:tblW w:w="0" w:type="auto"/>
        <w:jc w:val="left"/>
        <w:tblInd w:w="1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418"/>
        <w:gridCol w:w="2280"/>
        <w:gridCol w:w="1726"/>
        <w:gridCol w:w="1702"/>
        <w:gridCol w:w="1841"/>
      </w:tblGrid>
      <w:tr>
        <w:trPr>
          <w:trHeight w:val="323" w:hRule="atLeast"/>
        </w:trPr>
        <w:tc>
          <w:tcPr>
            <w:tcW w:w="1418" w:type="dxa"/>
            <w:shd w:val="clear" w:color="auto" w:fill="365E90"/>
          </w:tcPr>
          <w:p>
            <w:pPr>
              <w:pStyle w:val="TableParagraph"/>
              <w:spacing w:before="54"/>
              <w:ind w:left="446"/>
              <w:rPr>
                <w:sz w:val="18"/>
              </w:rPr>
            </w:pPr>
            <w:r>
              <w:rPr>
                <w:color w:val="FFFFFF"/>
                <w:spacing w:val="-2"/>
                <w:sz w:val="18"/>
              </w:rPr>
              <w:t>Cuenta</w:t>
            </w:r>
          </w:p>
        </w:tc>
        <w:tc>
          <w:tcPr>
            <w:tcW w:w="2280" w:type="dxa"/>
            <w:shd w:val="clear" w:color="auto" w:fill="365E90"/>
          </w:tcPr>
          <w:p>
            <w:pPr>
              <w:pStyle w:val="TableParagraph"/>
              <w:spacing w:before="54"/>
              <w:ind w:left="681"/>
              <w:rPr>
                <w:sz w:val="18"/>
              </w:rPr>
            </w:pPr>
            <w:r>
              <w:rPr>
                <w:color w:val="FFFFFF"/>
                <w:spacing w:val="-2"/>
                <w:sz w:val="18"/>
              </w:rPr>
              <w:t>Presupuesto</w:t>
            </w:r>
          </w:p>
        </w:tc>
        <w:tc>
          <w:tcPr>
            <w:tcW w:w="1726" w:type="dxa"/>
            <w:shd w:val="clear" w:color="auto" w:fill="365E90"/>
          </w:tcPr>
          <w:p>
            <w:pPr>
              <w:pStyle w:val="TableParagraph"/>
              <w:spacing w:before="54"/>
              <w:ind w:left="537"/>
              <w:rPr>
                <w:sz w:val="18"/>
              </w:rPr>
            </w:pPr>
            <w:r>
              <w:rPr>
                <w:color w:val="FFFFFF"/>
                <w:spacing w:val="-2"/>
                <w:sz w:val="18"/>
              </w:rPr>
              <w:t>Devengo</w:t>
            </w:r>
          </w:p>
        </w:tc>
        <w:tc>
          <w:tcPr>
            <w:tcW w:w="1702" w:type="dxa"/>
            <w:shd w:val="clear" w:color="auto" w:fill="365E90"/>
          </w:tcPr>
          <w:p>
            <w:pPr>
              <w:pStyle w:val="TableParagraph"/>
              <w:spacing w:before="54"/>
              <w:ind w:left="474"/>
              <w:rPr>
                <w:sz w:val="18"/>
              </w:rPr>
            </w:pPr>
            <w:r>
              <w:rPr>
                <w:color w:val="FFFFFF"/>
                <w:spacing w:val="-2"/>
                <w:sz w:val="18"/>
              </w:rPr>
              <w:t>Diferencia</w:t>
            </w:r>
          </w:p>
        </w:tc>
        <w:tc>
          <w:tcPr>
            <w:tcW w:w="1841" w:type="dxa"/>
            <w:shd w:val="clear" w:color="auto" w:fill="365E90"/>
          </w:tcPr>
          <w:p>
            <w:pPr>
              <w:pStyle w:val="TableParagraph"/>
              <w:spacing w:before="54"/>
              <w:ind w:left="472"/>
              <w:rPr>
                <w:sz w:val="18"/>
              </w:rPr>
            </w:pPr>
            <w:r>
              <w:rPr>
                <w:color w:val="FFFFFF"/>
                <w:spacing w:val="-2"/>
                <w:sz w:val="18"/>
              </w:rPr>
              <w:t>Justificación</w:t>
            </w:r>
          </w:p>
        </w:tc>
      </w:tr>
      <w:tr>
        <w:trPr>
          <w:trHeight w:val="325" w:hRule="atLeast"/>
        </w:trPr>
        <w:tc>
          <w:tcPr>
            <w:tcW w:w="1418" w:type="dxa"/>
          </w:tcPr>
          <w:p>
            <w:pPr>
              <w:pStyle w:val="TableParagraph"/>
              <w:rPr>
                <w:rFonts w:ascii="Times New Roman"/>
                <w:sz w:val="18"/>
              </w:rPr>
            </w:pPr>
          </w:p>
        </w:tc>
        <w:tc>
          <w:tcPr>
            <w:tcW w:w="2280" w:type="dxa"/>
          </w:tcPr>
          <w:p>
            <w:pPr>
              <w:pStyle w:val="TableParagraph"/>
              <w:rPr>
                <w:rFonts w:ascii="Times New Roman"/>
                <w:sz w:val="18"/>
              </w:rPr>
            </w:pPr>
          </w:p>
        </w:tc>
        <w:tc>
          <w:tcPr>
            <w:tcW w:w="1726" w:type="dxa"/>
          </w:tcPr>
          <w:p>
            <w:pPr>
              <w:pStyle w:val="TableParagraph"/>
              <w:rPr>
                <w:rFonts w:ascii="Times New Roman"/>
                <w:sz w:val="18"/>
              </w:rPr>
            </w:pPr>
          </w:p>
        </w:tc>
        <w:tc>
          <w:tcPr>
            <w:tcW w:w="1702" w:type="dxa"/>
          </w:tcPr>
          <w:p>
            <w:pPr>
              <w:pStyle w:val="TableParagraph"/>
              <w:rPr>
                <w:rFonts w:ascii="Times New Roman"/>
                <w:sz w:val="18"/>
              </w:rPr>
            </w:pPr>
          </w:p>
        </w:tc>
        <w:tc>
          <w:tcPr>
            <w:tcW w:w="1841" w:type="dxa"/>
          </w:tcPr>
          <w:p>
            <w:pPr>
              <w:pStyle w:val="TableParagraph"/>
              <w:rPr>
                <w:rFonts w:ascii="Times New Roman"/>
                <w:sz w:val="18"/>
              </w:rPr>
            </w:pPr>
          </w:p>
        </w:tc>
      </w:tr>
      <w:tr>
        <w:trPr>
          <w:trHeight w:val="323" w:hRule="atLeast"/>
        </w:trPr>
        <w:tc>
          <w:tcPr>
            <w:tcW w:w="1418" w:type="dxa"/>
          </w:tcPr>
          <w:p>
            <w:pPr>
              <w:pStyle w:val="TableParagraph"/>
              <w:rPr>
                <w:rFonts w:ascii="Times New Roman"/>
                <w:sz w:val="18"/>
              </w:rPr>
            </w:pPr>
          </w:p>
        </w:tc>
        <w:tc>
          <w:tcPr>
            <w:tcW w:w="2280" w:type="dxa"/>
          </w:tcPr>
          <w:p>
            <w:pPr>
              <w:pStyle w:val="TableParagraph"/>
              <w:rPr>
                <w:rFonts w:ascii="Times New Roman"/>
                <w:sz w:val="18"/>
              </w:rPr>
            </w:pPr>
          </w:p>
        </w:tc>
        <w:tc>
          <w:tcPr>
            <w:tcW w:w="1726" w:type="dxa"/>
          </w:tcPr>
          <w:p>
            <w:pPr>
              <w:pStyle w:val="TableParagraph"/>
              <w:rPr>
                <w:rFonts w:ascii="Times New Roman"/>
                <w:sz w:val="18"/>
              </w:rPr>
            </w:pPr>
          </w:p>
        </w:tc>
        <w:tc>
          <w:tcPr>
            <w:tcW w:w="1702" w:type="dxa"/>
          </w:tcPr>
          <w:p>
            <w:pPr>
              <w:pStyle w:val="TableParagraph"/>
              <w:rPr>
                <w:rFonts w:ascii="Times New Roman"/>
                <w:sz w:val="18"/>
              </w:rPr>
            </w:pPr>
          </w:p>
        </w:tc>
        <w:tc>
          <w:tcPr>
            <w:tcW w:w="1841" w:type="dxa"/>
          </w:tcPr>
          <w:p>
            <w:pPr>
              <w:pStyle w:val="TableParagraph"/>
              <w:rPr>
                <w:rFonts w:ascii="Times New Roman"/>
                <w:sz w:val="18"/>
              </w:rPr>
            </w:pPr>
          </w:p>
        </w:tc>
      </w:tr>
    </w:tbl>
    <w:p>
      <w:pPr>
        <w:pStyle w:val="TableParagraph"/>
        <w:spacing w:after="0"/>
        <w:rPr>
          <w:rFonts w:ascii="Times New Roman"/>
          <w:sz w:val="18"/>
        </w:rPr>
        <w:sectPr>
          <w:pgSz w:w="12240" w:h="15840"/>
          <w:pgMar w:header="0" w:footer="1002" w:top="1820" w:bottom="1200" w:left="360" w:right="360"/>
        </w:sectPr>
      </w:pPr>
    </w:p>
    <w:tbl>
      <w:tblPr>
        <w:tblW w:w="0" w:type="auto"/>
        <w:jc w:val="left"/>
        <w:tblInd w:w="1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0"/>
        <w:gridCol w:w="1751"/>
        <w:gridCol w:w="1650"/>
        <w:gridCol w:w="1625"/>
      </w:tblGrid>
      <w:tr>
        <w:trPr>
          <w:trHeight w:val="804" w:hRule="atLeast"/>
        </w:trPr>
        <w:tc>
          <w:tcPr>
            <w:tcW w:w="8826" w:type="dxa"/>
            <w:gridSpan w:val="4"/>
            <w:tcBorders>
              <w:top w:val="single" w:sz="8" w:space="0" w:color="A5A5A5"/>
              <w:left w:val="single" w:sz="8" w:space="0" w:color="A5A5A5"/>
              <w:right w:val="single" w:sz="8" w:space="0" w:color="A5A5A5"/>
            </w:tcBorders>
          </w:tcPr>
          <w:p>
            <w:pPr>
              <w:pStyle w:val="TableParagraph"/>
              <w:spacing w:line="283" w:lineRule="auto" w:before="3"/>
              <w:ind w:left="2547" w:right="2524" w:firstLine="14"/>
              <w:jc w:val="center"/>
              <w:rPr>
                <w:rFonts w:ascii="Arial" w:hAnsi="Arial"/>
                <w:b/>
                <w:sz w:val="15"/>
              </w:rPr>
            </w:pPr>
            <w:r>
              <w:rPr>
                <w:rFonts w:ascii="Arial" w:hAnsi="Arial"/>
                <w:b/>
                <w:w w:val="105"/>
                <w:sz w:val="15"/>
              </w:rPr>
              <w:t>CONTRALORÍA GENERAL DE LA REPÚBLICA UNIDAD DE ADMINISTRACIÓN FINANCIERA CONCILIACIÓN</w:t>
            </w:r>
            <w:r>
              <w:rPr>
                <w:rFonts w:ascii="Arial" w:hAnsi="Arial"/>
                <w:b/>
                <w:spacing w:val="-11"/>
                <w:w w:val="105"/>
                <w:sz w:val="15"/>
              </w:rPr>
              <w:t> </w:t>
            </w:r>
            <w:r>
              <w:rPr>
                <w:rFonts w:ascii="Arial" w:hAnsi="Arial"/>
                <w:b/>
                <w:w w:val="105"/>
                <w:sz w:val="15"/>
              </w:rPr>
              <w:t>CONTABILIDAD</w:t>
            </w:r>
            <w:r>
              <w:rPr>
                <w:rFonts w:ascii="Arial" w:hAnsi="Arial"/>
                <w:b/>
                <w:spacing w:val="-11"/>
                <w:w w:val="105"/>
                <w:sz w:val="15"/>
              </w:rPr>
              <w:t> </w:t>
            </w:r>
            <w:r>
              <w:rPr>
                <w:rFonts w:ascii="Arial" w:hAnsi="Arial"/>
                <w:b/>
                <w:w w:val="105"/>
                <w:sz w:val="15"/>
              </w:rPr>
              <w:t>-</w:t>
            </w:r>
            <w:r>
              <w:rPr>
                <w:rFonts w:ascii="Arial" w:hAnsi="Arial"/>
                <w:b/>
                <w:spacing w:val="-11"/>
                <w:w w:val="105"/>
                <w:sz w:val="15"/>
              </w:rPr>
              <w:t> </w:t>
            </w:r>
            <w:r>
              <w:rPr>
                <w:rFonts w:ascii="Arial" w:hAnsi="Arial"/>
                <w:b/>
                <w:w w:val="105"/>
                <w:sz w:val="15"/>
              </w:rPr>
              <w:t>PRESUPUESTO</w:t>
            </w:r>
          </w:p>
        </w:tc>
      </w:tr>
      <w:tr>
        <w:trPr>
          <w:trHeight w:val="384" w:hRule="atLeast"/>
        </w:trPr>
        <w:tc>
          <w:tcPr>
            <w:tcW w:w="8826" w:type="dxa"/>
            <w:gridSpan w:val="4"/>
            <w:tcBorders>
              <w:left w:val="single" w:sz="8" w:space="0" w:color="A5A5A5"/>
              <w:right w:val="single" w:sz="8" w:space="0" w:color="A5A5A5"/>
            </w:tcBorders>
            <w:shd w:val="clear" w:color="auto" w:fill="EDEDED"/>
          </w:tcPr>
          <w:p>
            <w:pPr>
              <w:pStyle w:val="TableParagraph"/>
              <w:spacing w:before="74"/>
              <w:ind w:left="29"/>
              <w:jc w:val="center"/>
              <w:rPr>
                <w:rFonts w:ascii="Arial"/>
                <w:b/>
                <w:sz w:val="19"/>
              </w:rPr>
            </w:pPr>
            <w:r>
              <w:rPr>
                <w:rFonts w:ascii="Arial"/>
                <w:b/>
                <w:sz w:val="19"/>
              </w:rPr>
              <w:t>PARA</w:t>
            </w:r>
            <w:r>
              <w:rPr>
                <w:rFonts w:ascii="Arial"/>
                <w:b/>
                <w:spacing w:val="-1"/>
                <w:sz w:val="19"/>
              </w:rPr>
              <w:t> </w:t>
            </w:r>
            <w:r>
              <w:rPr>
                <w:rFonts w:ascii="Arial"/>
                <w:b/>
                <w:sz w:val="19"/>
              </w:rPr>
              <w:t>EL</w:t>
            </w:r>
            <w:r>
              <w:rPr>
                <w:rFonts w:ascii="Arial"/>
                <w:b/>
                <w:spacing w:val="14"/>
                <w:sz w:val="19"/>
              </w:rPr>
              <w:t> </w:t>
            </w:r>
            <w:r>
              <w:rPr>
                <w:rFonts w:ascii="Arial"/>
                <w:b/>
                <w:sz w:val="19"/>
              </w:rPr>
              <w:t>PERIODO</w:t>
            </w:r>
            <w:r>
              <w:rPr>
                <w:rFonts w:ascii="Arial"/>
                <w:b/>
                <w:spacing w:val="-2"/>
                <w:sz w:val="19"/>
              </w:rPr>
              <w:t> </w:t>
            </w:r>
            <w:r>
              <w:rPr>
                <w:rFonts w:ascii="Arial"/>
                <w:b/>
                <w:sz w:val="19"/>
              </w:rPr>
              <w:t>QUE</w:t>
            </w:r>
            <w:r>
              <w:rPr>
                <w:rFonts w:ascii="Arial"/>
                <w:b/>
                <w:spacing w:val="14"/>
                <w:sz w:val="19"/>
              </w:rPr>
              <w:t> </w:t>
            </w:r>
            <w:r>
              <w:rPr>
                <w:rFonts w:ascii="Arial"/>
                <w:b/>
                <w:sz w:val="19"/>
              </w:rPr>
              <w:t>TERMINA</w:t>
            </w:r>
            <w:r>
              <w:rPr>
                <w:rFonts w:ascii="Arial"/>
                <w:b/>
                <w:spacing w:val="2"/>
                <w:sz w:val="19"/>
              </w:rPr>
              <w:t> </w:t>
            </w:r>
            <w:r>
              <w:rPr>
                <w:rFonts w:ascii="Arial"/>
                <w:b/>
                <w:sz w:val="19"/>
              </w:rPr>
              <w:t>AL</w:t>
            </w:r>
            <w:r>
              <w:rPr>
                <w:rFonts w:ascii="Arial"/>
                <w:b/>
                <w:spacing w:val="14"/>
                <w:sz w:val="19"/>
              </w:rPr>
              <w:t> </w:t>
            </w:r>
            <w:r>
              <w:rPr>
                <w:rFonts w:ascii="Arial"/>
                <w:b/>
                <w:sz w:val="19"/>
              </w:rPr>
              <w:t>31</w:t>
            </w:r>
            <w:r>
              <w:rPr>
                <w:rFonts w:ascii="Arial"/>
                <w:b/>
                <w:spacing w:val="10"/>
                <w:sz w:val="19"/>
              </w:rPr>
              <w:t> </w:t>
            </w:r>
            <w:r>
              <w:rPr>
                <w:rFonts w:ascii="Arial"/>
                <w:b/>
                <w:sz w:val="19"/>
              </w:rPr>
              <w:t>DE</w:t>
            </w:r>
            <w:r>
              <w:rPr>
                <w:rFonts w:ascii="Arial"/>
                <w:b/>
                <w:spacing w:val="16"/>
                <w:sz w:val="19"/>
              </w:rPr>
              <w:t> </w:t>
            </w:r>
            <w:r>
              <w:rPr>
                <w:rFonts w:ascii="Arial"/>
                <w:b/>
                <w:sz w:val="19"/>
              </w:rPr>
              <w:t>MAYO</w:t>
            </w:r>
            <w:r>
              <w:rPr>
                <w:rFonts w:ascii="Arial"/>
                <w:b/>
                <w:spacing w:val="1"/>
                <w:sz w:val="19"/>
              </w:rPr>
              <w:t> </w:t>
            </w:r>
            <w:r>
              <w:rPr>
                <w:rFonts w:ascii="Arial"/>
                <w:b/>
                <w:sz w:val="19"/>
              </w:rPr>
              <w:t>DE</w:t>
            </w:r>
            <w:r>
              <w:rPr>
                <w:rFonts w:ascii="Arial"/>
                <w:b/>
                <w:spacing w:val="13"/>
                <w:sz w:val="19"/>
              </w:rPr>
              <w:t> </w:t>
            </w:r>
            <w:r>
              <w:rPr>
                <w:rFonts w:ascii="Arial"/>
                <w:b/>
                <w:spacing w:val="-4"/>
                <w:sz w:val="19"/>
              </w:rPr>
              <w:t>2026</w:t>
            </w:r>
          </w:p>
        </w:tc>
      </w:tr>
      <w:tr>
        <w:trPr>
          <w:trHeight w:val="908" w:hRule="atLeast"/>
        </w:trPr>
        <w:tc>
          <w:tcPr>
            <w:tcW w:w="3800" w:type="dxa"/>
            <w:tcBorders>
              <w:left w:val="single" w:sz="8" w:space="0" w:color="A5A5A5"/>
            </w:tcBorders>
          </w:tcPr>
          <w:p>
            <w:pPr>
              <w:pStyle w:val="TableParagraph"/>
              <w:rPr>
                <w:sz w:val="15"/>
              </w:rPr>
            </w:pPr>
          </w:p>
          <w:p>
            <w:pPr>
              <w:pStyle w:val="TableParagraph"/>
              <w:rPr>
                <w:sz w:val="15"/>
              </w:rPr>
            </w:pPr>
          </w:p>
          <w:p>
            <w:pPr>
              <w:pStyle w:val="TableParagraph"/>
              <w:spacing w:before="70"/>
              <w:rPr>
                <w:sz w:val="15"/>
              </w:rPr>
            </w:pPr>
          </w:p>
          <w:p>
            <w:pPr>
              <w:pStyle w:val="TableParagraph"/>
              <w:ind w:left="29"/>
              <w:rPr>
                <w:rFonts w:ascii="Arial"/>
                <w:b/>
                <w:sz w:val="15"/>
              </w:rPr>
            </w:pPr>
            <w:r>
              <w:rPr>
                <w:rFonts w:ascii="Arial"/>
                <w:b/>
                <w:spacing w:val="-2"/>
                <w:w w:val="105"/>
                <w:sz w:val="15"/>
                <w:u w:val="single"/>
              </w:rPr>
              <w:t>INGRESOS</w:t>
            </w:r>
          </w:p>
        </w:tc>
        <w:tc>
          <w:tcPr>
            <w:tcW w:w="1751" w:type="dxa"/>
          </w:tcPr>
          <w:p>
            <w:pPr>
              <w:pStyle w:val="TableParagraph"/>
              <w:rPr>
                <w:sz w:val="15"/>
              </w:rPr>
            </w:pPr>
          </w:p>
          <w:p>
            <w:pPr>
              <w:pStyle w:val="TableParagraph"/>
              <w:rPr>
                <w:sz w:val="15"/>
              </w:rPr>
            </w:pPr>
          </w:p>
          <w:p>
            <w:pPr>
              <w:pStyle w:val="TableParagraph"/>
              <w:spacing w:before="70"/>
              <w:rPr>
                <w:sz w:val="15"/>
              </w:rPr>
            </w:pPr>
          </w:p>
          <w:p>
            <w:pPr>
              <w:pStyle w:val="TableParagraph"/>
              <w:ind w:left="401"/>
              <w:rPr>
                <w:rFonts w:ascii="Arial"/>
                <w:b/>
                <w:sz w:val="15"/>
              </w:rPr>
            </w:pPr>
            <w:r>
              <w:rPr>
                <w:rFonts w:ascii="Arial"/>
                <w:b/>
                <w:spacing w:val="-2"/>
                <w:w w:val="105"/>
                <w:sz w:val="15"/>
                <w:u w:val="single"/>
              </w:rPr>
              <w:t>CONTABLES</w:t>
            </w:r>
          </w:p>
        </w:tc>
        <w:tc>
          <w:tcPr>
            <w:tcW w:w="1650" w:type="dxa"/>
          </w:tcPr>
          <w:p>
            <w:pPr>
              <w:pStyle w:val="TableParagraph"/>
              <w:rPr>
                <w:sz w:val="15"/>
              </w:rPr>
            </w:pPr>
          </w:p>
          <w:p>
            <w:pPr>
              <w:pStyle w:val="TableParagraph"/>
              <w:rPr>
                <w:sz w:val="15"/>
              </w:rPr>
            </w:pPr>
          </w:p>
          <w:p>
            <w:pPr>
              <w:pStyle w:val="TableParagraph"/>
              <w:spacing w:before="70"/>
              <w:rPr>
                <w:sz w:val="15"/>
              </w:rPr>
            </w:pPr>
          </w:p>
          <w:p>
            <w:pPr>
              <w:pStyle w:val="TableParagraph"/>
              <w:ind w:right="30"/>
              <w:jc w:val="right"/>
              <w:rPr>
                <w:rFonts w:ascii="Arial"/>
                <w:b/>
                <w:sz w:val="15"/>
              </w:rPr>
            </w:pPr>
            <w:r>
              <w:rPr>
                <w:rFonts w:ascii="Arial"/>
                <w:b/>
                <w:spacing w:val="-2"/>
                <w:w w:val="105"/>
                <w:sz w:val="15"/>
                <w:u w:val="single"/>
              </w:rPr>
              <w:t>PRESUPUESTARIOS</w:t>
            </w:r>
          </w:p>
        </w:tc>
        <w:tc>
          <w:tcPr>
            <w:tcW w:w="1625" w:type="dxa"/>
            <w:tcBorders>
              <w:right w:val="single" w:sz="8" w:space="0" w:color="A5A5A5"/>
            </w:tcBorders>
          </w:tcPr>
          <w:p>
            <w:pPr>
              <w:pStyle w:val="TableParagraph"/>
              <w:rPr>
                <w:sz w:val="15"/>
              </w:rPr>
            </w:pPr>
          </w:p>
          <w:p>
            <w:pPr>
              <w:pStyle w:val="TableParagraph"/>
              <w:rPr>
                <w:sz w:val="15"/>
              </w:rPr>
            </w:pPr>
          </w:p>
          <w:p>
            <w:pPr>
              <w:pStyle w:val="TableParagraph"/>
              <w:spacing w:before="70"/>
              <w:rPr>
                <w:sz w:val="15"/>
              </w:rPr>
            </w:pPr>
          </w:p>
          <w:p>
            <w:pPr>
              <w:pStyle w:val="TableParagraph"/>
              <w:ind w:left="350"/>
              <w:rPr>
                <w:rFonts w:ascii="Arial"/>
                <w:b/>
                <w:sz w:val="15"/>
              </w:rPr>
            </w:pPr>
            <w:r>
              <w:rPr>
                <w:rFonts w:ascii="Arial"/>
                <w:b/>
                <w:spacing w:val="-2"/>
                <w:w w:val="105"/>
                <w:sz w:val="15"/>
                <w:u w:val="single"/>
              </w:rPr>
              <w:t>DIFERENCIA</w:t>
            </w:r>
          </w:p>
        </w:tc>
      </w:tr>
      <w:tr>
        <w:trPr>
          <w:trHeight w:val="303" w:hRule="atLeast"/>
        </w:trPr>
        <w:tc>
          <w:tcPr>
            <w:tcW w:w="3800" w:type="dxa"/>
            <w:tcBorders>
              <w:left w:val="single" w:sz="8" w:space="0" w:color="A5A5A5"/>
            </w:tcBorders>
          </w:tcPr>
          <w:p>
            <w:pPr>
              <w:pStyle w:val="TableParagraph"/>
              <w:spacing w:line="168" w:lineRule="exact" w:before="115"/>
              <w:ind w:left="29"/>
              <w:rPr>
                <w:rFonts w:ascii="Arial"/>
                <w:sz w:val="15"/>
              </w:rPr>
            </w:pPr>
            <w:r>
              <w:rPr>
                <w:rFonts w:ascii="Arial"/>
                <w:w w:val="105"/>
                <w:sz w:val="15"/>
              </w:rPr>
              <w:t>INGRESOS</w:t>
            </w:r>
            <w:r>
              <w:rPr>
                <w:rFonts w:ascii="Arial"/>
                <w:spacing w:val="2"/>
                <w:w w:val="105"/>
                <w:sz w:val="15"/>
              </w:rPr>
              <w:t> </w:t>
            </w:r>
            <w:r>
              <w:rPr>
                <w:rFonts w:ascii="Arial"/>
                <w:spacing w:val="-2"/>
                <w:w w:val="105"/>
                <w:sz w:val="15"/>
              </w:rPr>
              <w:t>CORRIENTES</w:t>
            </w:r>
          </w:p>
        </w:tc>
        <w:tc>
          <w:tcPr>
            <w:tcW w:w="1751" w:type="dxa"/>
          </w:tcPr>
          <w:p>
            <w:pPr>
              <w:pStyle w:val="TableParagraph"/>
              <w:spacing w:line="168" w:lineRule="exact" w:before="115"/>
              <w:ind w:right="32"/>
              <w:jc w:val="right"/>
              <w:rPr>
                <w:rFonts w:ascii="Arial"/>
                <w:sz w:val="15"/>
              </w:rPr>
            </w:pPr>
            <w:r>
              <w:rPr>
                <w:rFonts w:ascii="Arial"/>
                <w:spacing w:val="-2"/>
                <w:w w:val="105"/>
                <w:sz w:val="15"/>
              </w:rPr>
              <w:t>8.201.126,92</w:t>
            </w:r>
          </w:p>
        </w:tc>
        <w:tc>
          <w:tcPr>
            <w:tcW w:w="1650" w:type="dxa"/>
          </w:tcPr>
          <w:p>
            <w:pPr>
              <w:pStyle w:val="TableParagraph"/>
              <w:spacing w:line="168" w:lineRule="exact" w:before="115"/>
              <w:ind w:right="11"/>
              <w:jc w:val="right"/>
              <w:rPr>
                <w:rFonts w:ascii="Arial"/>
                <w:sz w:val="15"/>
              </w:rPr>
            </w:pPr>
            <w:r>
              <w:rPr>
                <w:rFonts w:ascii="Arial"/>
                <w:spacing w:val="-4"/>
                <w:w w:val="105"/>
                <w:sz w:val="15"/>
              </w:rPr>
              <w:t>0,00</w:t>
            </w:r>
          </w:p>
        </w:tc>
        <w:tc>
          <w:tcPr>
            <w:tcW w:w="1625" w:type="dxa"/>
            <w:tcBorders>
              <w:right w:val="single" w:sz="8" w:space="0" w:color="A5A5A5"/>
            </w:tcBorders>
          </w:tcPr>
          <w:p>
            <w:pPr>
              <w:pStyle w:val="TableParagraph"/>
              <w:spacing w:line="168" w:lineRule="exact" w:before="115"/>
              <w:ind w:right="7"/>
              <w:jc w:val="right"/>
              <w:rPr>
                <w:rFonts w:ascii="Arial"/>
                <w:sz w:val="15"/>
              </w:rPr>
            </w:pPr>
            <w:r>
              <w:rPr>
                <w:rFonts w:ascii="Arial"/>
                <w:spacing w:val="-2"/>
                <w:w w:val="105"/>
                <w:sz w:val="15"/>
              </w:rPr>
              <w:t>8.201.126,92</w:t>
            </w:r>
          </w:p>
        </w:tc>
      </w:tr>
      <w:tr>
        <w:trPr>
          <w:trHeight w:val="203" w:hRule="atLeast"/>
        </w:trPr>
        <w:tc>
          <w:tcPr>
            <w:tcW w:w="3800" w:type="dxa"/>
            <w:tcBorders>
              <w:left w:val="single" w:sz="8" w:space="0" w:color="A5A5A5"/>
            </w:tcBorders>
          </w:tcPr>
          <w:p>
            <w:pPr>
              <w:pStyle w:val="TableParagraph"/>
              <w:spacing w:line="169" w:lineRule="exact" w:before="15"/>
              <w:ind w:left="29"/>
              <w:rPr>
                <w:rFonts w:ascii="Arial"/>
                <w:sz w:val="15"/>
              </w:rPr>
            </w:pPr>
            <w:r>
              <w:rPr>
                <w:rFonts w:ascii="Arial"/>
                <w:w w:val="105"/>
                <w:sz w:val="15"/>
              </w:rPr>
              <w:t>INGRESOS</w:t>
            </w:r>
            <w:r>
              <w:rPr>
                <w:rFonts w:ascii="Arial"/>
                <w:spacing w:val="4"/>
                <w:w w:val="105"/>
                <w:sz w:val="15"/>
              </w:rPr>
              <w:t> </w:t>
            </w:r>
            <w:r>
              <w:rPr>
                <w:rFonts w:ascii="Arial"/>
                <w:w w:val="105"/>
                <w:sz w:val="15"/>
              </w:rPr>
              <w:t>DE</w:t>
            </w:r>
            <w:r>
              <w:rPr>
                <w:rFonts w:ascii="Arial"/>
                <w:spacing w:val="1"/>
                <w:w w:val="105"/>
                <w:sz w:val="15"/>
              </w:rPr>
              <w:t> </w:t>
            </w:r>
            <w:r>
              <w:rPr>
                <w:rFonts w:ascii="Arial"/>
                <w:spacing w:val="-2"/>
                <w:w w:val="105"/>
                <w:sz w:val="15"/>
              </w:rPr>
              <w:t>CAPITAL</w:t>
            </w:r>
          </w:p>
        </w:tc>
        <w:tc>
          <w:tcPr>
            <w:tcW w:w="1751" w:type="dxa"/>
          </w:tcPr>
          <w:p>
            <w:pPr>
              <w:pStyle w:val="TableParagraph"/>
              <w:spacing w:line="169" w:lineRule="exact" w:before="15"/>
              <w:ind w:right="32"/>
              <w:jc w:val="right"/>
              <w:rPr>
                <w:rFonts w:ascii="Arial"/>
                <w:sz w:val="15"/>
              </w:rPr>
            </w:pPr>
            <w:r>
              <w:rPr>
                <w:rFonts w:ascii="Arial"/>
                <w:spacing w:val="-2"/>
                <w:w w:val="105"/>
                <w:sz w:val="15"/>
              </w:rPr>
              <w:t>31.504,54</w:t>
            </w:r>
          </w:p>
        </w:tc>
        <w:tc>
          <w:tcPr>
            <w:tcW w:w="1650" w:type="dxa"/>
          </w:tcPr>
          <w:p>
            <w:pPr>
              <w:pStyle w:val="TableParagraph"/>
              <w:spacing w:line="169" w:lineRule="exact" w:before="15"/>
              <w:ind w:right="11"/>
              <w:jc w:val="right"/>
              <w:rPr>
                <w:rFonts w:ascii="Arial"/>
                <w:sz w:val="15"/>
              </w:rPr>
            </w:pPr>
            <w:r>
              <w:rPr>
                <w:rFonts w:ascii="Arial"/>
                <w:spacing w:val="-4"/>
                <w:w w:val="105"/>
                <w:sz w:val="15"/>
              </w:rPr>
              <w:t>0,00</w:t>
            </w:r>
          </w:p>
        </w:tc>
        <w:tc>
          <w:tcPr>
            <w:tcW w:w="1625" w:type="dxa"/>
            <w:tcBorders>
              <w:right w:val="single" w:sz="8" w:space="0" w:color="A5A5A5"/>
            </w:tcBorders>
          </w:tcPr>
          <w:p>
            <w:pPr>
              <w:pStyle w:val="TableParagraph"/>
              <w:spacing w:line="169" w:lineRule="exact" w:before="15"/>
              <w:ind w:right="7"/>
              <w:jc w:val="right"/>
              <w:rPr>
                <w:rFonts w:ascii="Arial"/>
                <w:sz w:val="15"/>
              </w:rPr>
            </w:pPr>
            <w:r>
              <w:rPr>
                <w:rFonts w:ascii="Arial"/>
                <w:spacing w:val="-2"/>
                <w:w w:val="105"/>
                <w:sz w:val="15"/>
              </w:rPr>
              <w:t>31.504,54</w:t>
            </w:r>
          </w:p>
        </w:tc>
      </w:tr>
      <w:tr>
        <w:trPr>
          <w:trHeight w:val="202" w:hRule="atLeast"/>
        </w:trPr>
        <w:tc>
          <w:tcPr>
            <w:tcW w:w="3800" w:type="dxa"/>
            <w:tcBorders>
              <w:left w:val="single" w:sz="8" w:space="0" w:color="A5A5A5"/>
            </w:tcBorders>
          </w:tcPr>
          <w:p>
            <w:pPr>
              <w:pStyle w:val="TableParagraph"/>
              <w:spacing w:line="167" w:lineRule="exact" w:before="15"/>
              <w:ind w:left="29"/>
              <w:rPr>
                <w:rFonts w:ascii="Arial"/>
                <w:sz w:val="15"/>
              </w:rPr>
            </w:pPr>
            <w:r>
              <w:rPr>
                <w:rFonts w:ascii="Arial"/>
                <w:w w:val="105"/>
                <w:sz w:val="15"/>
              </w:rPr>
              <w:t>INGRESOS</w:t>
            </w:r>
            <w:r>
              <w:rPr>
                <w:rFonts w:ascii="Arial"/>
                <w:spacing w:val="4"/>
                <w:w w:val="105"/>
                <w:sz w:val="15"/>
              </w:rPr>
              <w:t> </w:t>
            </w:r>
            <w:r>
              <w:rPr>
                <w:rFonts w:ascii="Arial"/>
                <w:w w:val="105"/>
                <w:sz w:val="15"/>
              </w:rPr>
              <w:t>DE</w:t>
            </w:r>
            <w:r>
              <w:rPr>
                <w:rFonts w:ascii="Arial"/>
                <w:spacing w:val="1"/>
                <w:w w:val="105"/>
                <w:sz w:val="15"/>
              </w:rPr>
              <w:t> </w:t>
            </w:r>
            <w:r>
              <w:rPr>
                <w:rFonts w:ascii="Arial"/>
                <w:spacing w:val="-2"/>
                <w:w w:val="105"/>
                <w:sz w:val="15"/>
              </w:rPr>
              <w:t>FINANCIAMIENTO</w:t>
            </w:r>
          </w:p>
        </w:tc>
        <w:tc>
          <w:tcPr>
            <w:tcW w:w="1751" w:type="dxa"/>
            <w:tcBorders>
              <w:bottom w:val="single" w:sz="8" w:space="0" w:color="000000"/>
            </w:tcBorders>
          </w:tcPr>
          <w:p>
            <w:pPr>
              <w:pStyle w:val="TableParagraph"/>
              <w:spacing w:line="167" w:lineRule="exact" w:before="15"/>
              <w:ind w:right="32"/>
              <w:jc w:val="right"/>
              <w:rPr>
                <w:rFonts w:ascii="Arial"/>
                <w:sz w:val="15"/>
              </w:rPr>
            </w:pPr>
            <w:r>
              <w:rPr>
                <w:rFonts w:ascii="Arial"/>
                <w:spacing w:val="-4"/>
                <w:w w:val="105"/>
                <w:sz w:val="15"/>
              </w:rPr>
              <w:t>0,00</w:t>
            </w:r>
          </w:p>
        </w:tc>
        <w:tc>
          <w:tcPr>
            <w:tcW w:w="1650" w:type="dxa"/>
            <w:tcBorders>
              <w:bottom w:val="single" w:sz="8" w:space="0" w:color="000000"/>
            </w:tcBorders>
          </w:tcPr>
          <w:p>
            <w:pPr>
              <w:pStyle w:val="TableParagraph"/>
              <w:spacing w:line="167" w:lineRule="exact" w:before="15"/>
              <w:ind w:right="11"/>
              <w:jc w:val="right"/>
              <w:rPr>
                <w:rFonts w:ascii="Arial"/>
                <w:sz w:val="15"/>
              </w:rPr>
            </w:pPr>
            <w:r>
              <w:rPr>
                <w:rFonts w:ascii="Arial"/>
                <w:spacing w:val="-4"/>
                <w:w w:val="105"/>
                <w:sz w:val="15"/>
              </w:rPr>
              <w:t>0,00</w:t>
            </w:r>
          </w:p>
        </w:tc>
        <w:tc>
          <w:tcPr>
            <w:tcW w:w="1625" w:type="dxa"/>
            <w:tcBorders>
              <w:bottom w:val="single" w:sz="8" w:space="0" w:color="000000"/>
              <w:right w:val="single" w:sz="8" w:space="0" w:color="A5A5A5"/>
            </w:tcBorders>
          </w:tcPr>
          <w:p>
            <w:pPr>
              <w:pStyle w:val="TableParagraph"/>
              <w:spacing w:line="167" w:lineRule="exact" w:before="15"/>
              <w:ind w:right="7"/>
              <w:jc w:val="right"/>
              <w:rPr>
                <w:rFonts w:ascii="Arial"/>
                <w:sz w:val="15"/>
              </w:rPr>
            </w:pPr>
            <w:r>
              <w:rPr>
                <w:rFonts w:ascii="Arial"/>
                <w:spacing w:val="-4"/>
                <w:w w:val="105"/>
                <w:sz w:val="15"/>
              </w:rPr>
              <w:t>0,00</w:t>
            </w:r>
          </w:p>
        </w:tc>
      </w:tr>
      <w:tr>
        <w:trPr>
          <w:trHeight w:val="380" w:hRule="atLeast"/>
        </w:trPr>
        <w:tc>
          <w:tcPr>
            <w:tcW w:w="3800" w:type="dxa"/>
            <w:tcBorders>
              <w:left w:val="single" w:sz="8" w:space="0" w:color="A5A5A5"/>
            </w:tcBorders>
          </w:tcPr>
          <w:p>
            <w:pPr>
              <w:pStyle w:val="TableParagraph"/>
              <w:spacing w:before="25"/>
              <w:rPr>
                <w:sz w:val="15"/>
              </w:rPr>
            </w:pPr>
          </w:p>
          <w:p>
            <w:pPr>
              <w:pStyle w:val="TableParagraph"/>
              <w:spacing w:line="152" w:lineRule="exact"/>
              <w:ind w:left="29"/>
              <w:rPr>
                <w:rFonts w:ascii="Arial"/>
                <w:b/>
                <w:sz w:val="15"/>
              </w:rPr>
            </w:pPr>
            <w:r>
              <w:rPr>
                <w:rFonts w:ascii="Arial"/>
                <w:b/>
                <w:spacing w:val="-2"/>
                <w:w w:val="105"/>
                <w:sz w:val="15"/>
              </w:rPr>
              <w:t>TOTALES</w:t>
            </w:r>
          </w:p>
        </w:tc>
        <w:tc>
          <w:tcPr>
            <w:tcW w:w="1751" w:type="dxa"/>
            <w:tcBorders>
              <w:top w:val="single" w:sz="8" w:space="0" w:color="000000"/>
              <w:bottom w:val="double" w:sz="8" w:space="0" w:color="000000"/>
            </w:tcBorders>
          </w:tcPr>
          <w:p>
            <w:pPr>
              <w:pStyle w:val="TableParagraph"/>
              <w:spacing w:before="25"/>
              <w:rPr>
                <w:sz w:val="15"/>
              </w:rPr>
            </w:pPr>
          </w:p>
          <w:p>
            <w:pPr>
              <w:pStyle w:val="TableParagraph"/>
              <w:spacing w:line="152" w:lineRule="exact"/>
              <w:ind w:right="32"/>
              <w:jc w:val="right"/>
              <w:rPr>
                <w:rFonts w:ascii="Arial"/>
                <w:b/>
                <w:sz w:val="15"/>
              </w:rPr>
            </w:pPr>
            <w:r>
              <w:rPr>
                <w:rFonts w:ascii="Arial"/>
                <w:b/>
                <w:spacing w:val="-2"/>
                <w:w w:val="105"/>
                <w:sz w:val="15"/>
              </w:rPr>
              <w:t>8.232.631,46</w:t>
            </w:r>
          </w:p>
        </w:tc>
        <w:tc>
          <w:tcPr>
            <w:tcW w:w="1650" w:type="dxa"/>
            <w:tcBorders>
              <w:top w:val="single" w:sz="8" w:space="0" w:color="000000"/>
              <w:bottom w:val="double" w:sz="8" w:space="0" w:color="000000"/>
            </w:tcBorders>
          </w:tcPr>
          <w:p>
            <w:pPr>
              <w:pStyle w:val="TableParagraph"/>
              <w:spacing w:before="25"/>
              <w:rPr>
                <w:sz w:val="15"/>
              </w:rPr>
            </w:pPr>
          </w:p>
          <w:p>
            <w:pPr>
              <w:pStyle w:val="TableParagraph"/>
              <w:spacing w:line="152" w:lineRule="exact"/>
              <w:ind w:right="11"/>
              <w:jc w:val="right"/>
              <w:rPr>
                <w:rFonts w:ascii="Arial"/>
                <w:b/>
                <w:sz w:val="15"/>
              </w:rPr>
            </w:pPr>
            <w:r>
              <w:rPr>
                <w:rFonts w:ascii="Arial"/>
                <w:b/>
                <w:spacing w:val="-4"/>
                <w:w w:val="105"/>
                <w:sz w:val="15"/>
              </w:rPr>
              <w:t>0,00</w:t>
            </w:r>
          </w:p>
        </w:tc>
        <w:tc>
          <w:tcPr>
            <w:tcW w:w="1625" w:type="dxa"/>
            <w:tcBorders>
              <w:top w:val="single" w:sz="8" w:space="0" w:color="000000"/>
              <w:bottom w:val="double" w:sz="8" w:space="0" w:color="000000"/>
              <w:right w:val="single" w:sz="8" w:space="0" w:color="A5A5A5"/>
            </w:tcBorders>
          </w:tcPr>
          <w:p>
            <w:pPr>
              <w:pStyle w:val="TableParagraph"/>
              <w:spacing w:before="25"/>
              <w:rPr>
                <w:sz w:val="15"/>
              </w:rPr>
            </w:pPr>
          </w:p>
          <w:p>
            <w:pPr>
              <w:pStyle w:val="TableParagraph"/>
              <w:spacing w:line="152" w:lineRule="exact"/>
              <w:ind w:right="7"/>
              <w:jc w:val="right"/>
              <w:rPr>
                <w:rFonts w:ascii="Arial"/>
                <w:b/>
                <w:sz w:val="15"/>
              </w:rPr>
            </w:pPr>
            <w:r>
              <w:rPr>
                <w:rFonts w:ascii="Arial"/>
                <w:b/>
                <w:spacing w:val="-2"/>
                <w:w w:val="105"/>
                <w:sz w:val="15"/>
              </w:rPr>
              <w:t>8.232.631,46</w:t>
            </w:r>
          </w:p>
        </w:tc>
      </w:tr>
      <w:tr>
        <w:trPr>
          <w:trHeight w:val="487" w:hRule="atLeast"/>
        </w:trPr>
        <w:tc>
          <w:tcPr>
            <w:tcW w:w="3800" w:type="dxa"/>
            <w:tcBorders>
              <w:left w:val="single" w:sz="8" w:space="0" w:color="A5A5A5"/>
            </w:tcBorders>
          </w:tcPr>
          <w:p>
            <w:pPr>
              <w:pStyle w:val="TableParagraph"/>
              <w:spacing w:before="16"/>
              <w:rPr>
                <w:sz w:val="15"/>
              </w:rPr>
            </w:pPr>
          </w:p>
          <w:p>
            <w:pPr>
              <w:pStyle w:val="TableParagraph"/>
              <w:ind w:left="29"/>
              <w:rPr>
                <w:rFonts w:ascii="Arial"/>
                <w:b/>
                <w:sz w:val="15"/>
              </w:rPr>
            </w:pPr>
            <w:r>
              <w:rPr>
                <w:rFonts w:ascii="Arial"/>
                <w:b/>
                <w:spacing w:val="-2"/>
                <w:w w:val="105"/>
                <w:sz w:val="15"/>
                <w:u w:val="single"/>
              </w:rPr>
              <w:t>EGRESOS</w:t>
            </w:r>
          </w:p>
        </w:tc>
        <w:tc>
          <w:tcPr>
            <w:tcW w:w="1751" w:type="dxa"/>
            <w:tcBorders>
              <w:top w:val="double" w:sz="8" w:space="0" w:color="000000"/>
            </w:tcBorders>
          </w:tcPr>
          <w:p>
            <w:pPr>
              <w:pStyle w:val="TableParagraph"/>
              <w:rPr>
                <w:rFonts w:ascii="Times New Roman"/>
                <w:sz w:val="16"/>
              </w:rPr>
            </w:pPr>
          </w:p>
        </w:tc>
        <w:tc>
          <w:tcPr>
            <w:tcW w:w="1650" w:type="dxa"/>
            <w:tcBorders>
              <w:top w:val="double" w:sz="8" w:space="0" w:color="000000"/>
            </w:tcBorders>
          </w:tcPr>
          <w:p>
            <w:pPr>
              <w:pStyle w:val="TableParagraph"/>
              <w:rPr>
                <w:rFonts w:ascii="Times New Roman"/>
                <w:sz w:val="16"/>
              </w:rPr>
            </w:pPr>
          </w:p>
        </w:tc>
        <w:tc>
          <w:tcPr>
            <w:tcW w:w="1625" w:type="dxa"/>
            <w:tcBorders>
              <w:top w:val="double" w:sz="8" w:space="0" w:color="000000"/>
              <w:right w:val="single" w:sz="8" w:space="0" w:color="A5A5A5"/>
            </w:tcBorders>
          </w:tcPr>
          <w:p>
            <w:pPr>
              <w:pStyle w:val="TableParagraph"/>
              <w:rPr>
                <w:rFonts w:ascii="Times New Roman"/>
                <w:sz w:val="16"/>
              </w:rPr>
            </w:pPr>
          </w:p>
        </w:tc>
      </w:tr>
      <w:tr>
        <w:trPr>
          <w:trHeight w:val="304" w:hRule="atLeast"/>
        </w:trPr>
        <w:tc>
          <w:tcPr>
            <w:tcW w:w="3800" w:type="dxa"/>
            <w:tcBorders>
              <w:left w:val="single" w:sz="8" w:space="0" w:color="A5A5A5"/>
            </w:tcBorders>
          </w:tcPr>
          <w:p>
            <w:pPr>
              <w:pStyle w:val="TableParagraph"/>
              <w:spacing w:line="170" w:lineRule="exact" w:before="115"/>
              <w:ind w:left="29"/>
              <w:rPr>
                <w:rFonts w:ascii="Arial"/>
                <w:sz w:val="15"/>
              </w:rPr>
            </w:pPr>
            <w:r>
              <w:rPr>
                <w:rFonts w:ascii="Arial"/>
                <w:spacing w:val="-4"/>
                <w:w w:val="105"/>
                <w:sz w:val="15"/>
              </w:rPr>
              <w:t>0-</w:t>
            </w:r>
            <w:r>
              <w:rPr>
                <w:rFonts w:ascii="Arial"/>
                <w:spacing w:val="-2"/>
                <w:w w:val="105"/>
                <w:sz w:val="15"/>
              </w:rPr>
              <w:t>REMUNERACIONES</w:t>
            </w:r>
          </w:p>
        </w:tc>
        <w:tc>
          <w:tcPr>
            <w:tcW w:w="1751" w:type="dxa"/>
          </w:tcPr>
          <w:p>
            <w:pPr>
              <w:pStyle w:val="TableParagraph"/>
              <w:spacing w:line="170" w:lineRule="exact" w:before="115"/>
              <w:ind w:right="80"/>
              <w:jc w:val="right"/>
              <w:rPr>
                <w:rFonts w:ascii="Arial"/>
                <w:sz w:val="15"/>
              </w:rPr>
            </w:pPr>
            <w:r>
              <w:rPr>
                <w:rFonts w:ascii="Arial"/>
                <w:spacing w:val="-2"/>
                <w:w w:val="105"/>
                <w:sz w:val="15"/>
              </w:rPr>
              <w:t>7.425.549,73</w:t>
            </w:r>
          </w:p>
        </w:tc>
        <w:tc>
          <w:tcPr>
            <w:tcW w:w="1650" w:type="dxa"/>
          </w:tcPr>
          <w:p>
            <w:pPr>
              <w:pStyle w:val="TableParagraph"/>
              <w:spacing w:line="170" w:lineRule="exact" w:before="115"/>
              <w:ind w:right="61"/>
              <w:jc w:val="right"/>
              <w:rPr>
                <w:rFonts w:ascii="Arial"/>
                <w:sz w:val="15"/>
              </w:rPr>
            </w:pPr>
            <w:r>
              <w:rPr>
                <w:rFonts w:ascii="Arial"/>
                <w:spacing w:val="-2"/>
                <w:w w:val="105"/>
                <w:sz w:val="15"/>
              </w:rPr>
              <w:t>7.797.482,82</w:t>
            </w:r>
          </w:p>
        </w:tc>
        <w:tc>
          <w:tcPr>
            <w:tcW w:w="1625" w:type="dxa"/>
            <w:tcBorders>
              <w:right w:val="single" w:sz="8" w:space="0" w:color="A5A5A5"/>
            </w:tcBorders>
          </w:tcPr>
          <w:p>
            <w:pPr>
              <w:pStyle w:val="TableParagraph"/>
              <w:spacing w:line="170" w:lineRule="exact" w:before="115"/>
              <w:ind w:right="6"/>
              <w:jc w:val="right"/>
              <w:rPr>
                <w:rFonts w:ascii="Arial"/>
                <w:sz w:val="15"/>
              </w:rPr>
            </w:pPr>
            <w:r>
              <w:rPr>
                <w:rFonts w:ascii="Arial"/>
                <w:spacing w:val="-7"/>
                <w:w w:val="105"/>
                <w:sz w:val="15"/>
              </w:rPr>
              <w:t>-</w:t>
            </w:r>
            <w:r>
              <w:rPr>
                <w:rFonts w:ascii="Arial"/>
                <w:spacing w:val="-2"/>
                <w:w w:val="105"/>
                <w:sz w:val="15"/>
              </w:rPr>
              <w:t>371.933,09</w:t>
            </w:r>
          </w:p>
        </w:tc>
      </w:tr>
      <w:tr>
        <w:trPr>
          <w:trHeight w:val="205" w:hRule="atLeast"/>
        </w:trPr>
        <w:tc>
          <w:tcPr>
            <w:tcW w:w="3800" w:type="dxa"/>
            <w:tcBorders>
              <w:left w:val="single" w:sz="8" w:space="0" w:color="A5A5A5"/>
            </w:tcBorders>
          </w:tcPr>
          <w:p>
            <w:pPr>
              <w:pStyle w:val="TableParagraph"/>
              <w:spacing w:line="169" w:lineRule="exact" w:before="16"/>
              <w:ind w:left="29"/>
              <w:rPr>
                <w:rFonts w:ascii="Arial"/>
                <w:sz w:val="15"/>
              </w:rPr>
            </w:pPr>
            <w:r>
              <w:rPr>
                <w:rFonts w:ascii="Arial"/>
                <w:spacing w:val="-4"/>
                <w:w w:val="105"/>
                <w:sz w:val="15"/>
              </w:rPr>
              <w:t>1-</w:t>
            </w:r>
            <w:r>
              <w:rPr>
                <w:rFonts w:ascii="Arial"/>
                <w:spacing w:val="-2"/>
                <w:w w:val="105"/>
                <w:sz w:val="15"/>
              </w:rPr>
              <w:t>SERVICIOS</w:t>
            </w:r>
          </w:p>
        </w:tc>
        <w:tc>
          <w:tcPr>
            <w:tcW w:w="1751" w:type="dxa"/>
          </w:tcPr>
          <w:p>
            <w:pPr>
              <w:pStyle w:val="TableParagraph"/>
              <w:spacing w:line="169" w:lineRule="exact" w:before="16"/>
              <w:ind w:right="80"/>
              <w:jc w:val="right"/>
              <w:rPr>
                <w:rFonts w:ascii="Arial"/>
                <w:sz w:val="15"/>
              </w:rPr>
            </w:pPr>
            <w:r>
              <w:rPr>
                <w:rFonts w:ascii="Arial"/>
                <w:spacing w:val="-2"/>
                <w:w w:val="105"/>
                <w:sz w:val="15"/>
              </w:rPr>
              <w:t>271.080,92</w:t>
            </w:r>
          </w:p>
        </w:tc>
        <w:tc>
          <w:tcPr>
            <w:tcW w:w="1650" w:type="dxa"/>
          </w:tcPr>
          <w:p>
            <w:pPr>
              <w:pStyle w:val="TableParagraph"/>
              <w:spacing w:line="169" w:lineRule="exact" w:before="16"/>
              <w:ind w:right="61"/>
              <w:jc w:val="right"/>
              <w:rPr>
                <w:rFonts w:ascii="Arial"/>
                <w:sz w:val="15"/>
              </w:rPr>
            </w:pPr>
            <w:r>
              <w:rPr>
                <w:rFonts w:ascii="Arial"/>
                <w:spacing w:val="-2"/>
                <w:w w:val="105"/>
                <w:sz w:val="15"/>
              </w:rPr>
              <w:t>269.322,43</w:t>
            </w:r>
          </w:p>
        </w:tc>
        <w:tc>
          <w:tcPr>
            <w:tcW w:w="1625" w:type="dxa"/>
            <w:tcBorders>
              <w:right w:val="single" w:sz="8" w:space="0" w:color="A5A5A5"/>
            </w:tcBorders>
          </w:tcPr>
          <w:p>
            <w:pPr>
              <w:pStyle w:val="TableParagraph"/>
              <w:spacing w:line="169" w:lineRule="exact" w:before="16"/>
              <w:ind w:right="6"/>
              <w:jc w:val="right"/>
              <w:rPr>
                <w:rFonts w:ascii="Arial"/>
                <w:sz w:val="15"/>
              </w:rPr>
            </w:pPr>
            <w:r>
              <w:rPr>
                <w:rFonts w:ascii="Arial"/>
                <w:spacing w:val="-2"/>
                <w:w w:val="105"/>
                <w:sz w:val="15"/>
              </w:rPr>
              <w:t>1.758,49</w:t>
            </w:r>
          </w:p>
        </w:tc>
      </w:tr>
      <w:tr>
        <w:trPr>
          <w:trHeight w:val="203" w:hRule="atLeast"/>
        </w:trPr>
        <w:tc>
          <w:tcPr>
            <w:tcW w:w="3800" w:type="dxa"/>
            <w:tcBorders>
              <w:left w:val="single" w:sz="8" w:space="0" w:color="A5A5A5"/>
            </w:tcBorders>
          </w:tcPr>
          <w:p>
            <w:pPr>
              <w:pStyle w:val="TableParagraph"/>
              <w:spacing w:line="169" w:lineRule="exact" w:before="15"/>
              <w:ind w:left="29"/>
              <w:rPr>
                <w:rFonts w:ascii="Arial"/>
                <w:sz w:val="15"/>
              </w:rPr>
            </w:pPr>
            <w:r>
              <w:rPr>
                <w:rFonts w:ascii="Arial"/>
                <w:w w:val="105"/>
                <w:sz w:val="15"/>
              </w:rPr>
              <w:t>2-MATERIALES</w:t>
            </w:r>
            <w:r>
              <w:rPr>
                <w:rFonts w:ascii="Arial"/>
                <w:spacing w:val="2"/>
                <w:w w:val="105"/>
                <w:sz w:val="15"/>
              </w:rPr>
              <w:t> </w:t>
            </w:r>
            <w:r>
              <w:rPr>
                <w:rFonts w:ascii="Arial"/>
                <w:w w:val="105"/>
                <w:sz w:val="15"/>
              </w:rPr>
              <w:t>Y</w:t>
            </w:r>
            <w:r>
              <w:rPr>
                <w:rFonts w:ascii="Arial"/>
                <w:spacing w:val="7"/>
                <w:w w:val="105"/>
                <w:sz w:val="15"/>
              </w:rPr>
              <w:t> </w:t>
            </w:r>
            <w:r>
              <w:rPr>
                <w:rFonts w:ascii="Arial"/>
                <w:spacing w:val="-2"/>
                <w:w w:val="105"/>
                <w:sz w:val="15"/>
              </w:rPr>
              <w:t>SUMINISTROS</w:t>
            </w:r>
          </w:p>
        </w:tc>
        <w:tc>
          <w:tcPr>
            <w:tcW w:w="1751" w:type="dxa"/>
          </w:tcPr>
          <w:p>
            <w:pPr>
              <w:pStyle w:val="TableParagraph"/>
              <w:spacing w:line="169" w:lineRule="exact" w:before="15"/>
              <w:ind w:right="80"/>
              <w:jc w:val="right"/>
              <w:rPr>
                <w:rFonts w:ascii="Arial"/>
                <w:sz w:val="15"/>
              </w:rPr>
            </w:pPr>
            <w:r>
              <w:rPr>
                <w:rFonts w:ascii="Arial"/>
                <w:spacing w:val="-2"/>
                <w:w w:val="105"/>
                <w:sz w:val="15"/>
              </w:rPr>
              <w:t>13.462,27</w:t>
            </w:r>
          </w:p>
        </w:tc>
        <w:tc>
          <w:tcPr>
            <w:tcW w:w="1650" w:type="dxa"/>
          </w:tcPr>
          <w:p>
            <w:pPr>
              <w:pStyle w:val="TableParagraph"/>
              <w:spacing w:line="169" w:lineRule="exact" w:before="15"/>
              <w:ind w:right="61"/>
              <w:jc w:val="right"/>
              <w:rPr>
                <w:rFonts w:ascii="Arial"/>
                <w:sz w:val="15"/>
              </w:rPr>
            </w:pPr>
            <w:r>
              <w:rPr>
                <w:rFonts w:ascii="Arial"/>
                <w:spacing w:val="-2"/>
                <w:w w:val="105"/>
                <w:sz w:val="15"/>
              </w:rPr>
              <w:t>9.648,44</w:t>
            </w:r>
          </w:p>
        </w:tc>
        <w:tc>
          <w:tcPr>
            <w:tcW w:w="1625" w:type="dxa"/>
            <w:tcBorders>
              <w:right w:val="single" w:sz="8" w:space="0" w:color="A5A5A5"/>
            </w:tcBorders>
          </w:tcPr>
          <w:p>
            <w:pPr>
              <w:pStyle w:val="TableParagraph"/>
              <w:spacing w:line="169" w:lineRule="exact" w:before="15"/>
              <w:ind w:right="6"/>
              <w:jc w:val="right"/>
              <w:rPr>
                <w:rFonts w:ascii="Arial"/>
                <w:sz w:val="15"/>
              </w:rPr>
            </w:pPr>
            <w:r>
              <w:rPr>
                <w:rFonts w:ascii="Arial"/>
                <w:spacing w:val="-2"/>
                <w:w w:val="105"/>
                <w:sz w:val="15"/>
              </w:rPr>
              <w:t>3.813,83</w:t>
            </w:r>
          </w:p>
        </w:tc>
      </w:tr>
      <w:tr>
        <w:trPr>
          <w:trHeight w:val="203" w:hRule="atLeast"/>
        </w:trPr>
        <w:tc>
          <w:tcPr>
            <w:tcW w:w="3800" w:type="dxa"/>
            <w:tcBorders>
              <w:left w:val="single" w:sz="8" w:space="0" w:color="A5A5A5"/>
            </w:tcBorders>
          </w:tcPr>
          <w:p>
            <w:pPr>
              <w:pStyle w:val="TableParagraph"/>
              <w:spacing w:line="169" w:lineRule="exact" w:before="15"/>
              <w:ind w:left="29"/>
              <w:rPr>
                <w:rFonts w:ascii="Arial"/>
                <w:sz w:val="15"/>
              </w:rPr>
            </w:pPr>
            <w:r>
              <w:rPr>
                <w:rFonts w:ascii="Arial"/>
                <w:w w:val="105"/>
                <w:sz w:val="15"/>
              </w:rPr>
              <w:t>5-BIENES</w:t>
            </w:r>
            <w:r>
              <w:rPr>
                <w:rFonts w:ascii="Arial"/>
                <w:spacing w:val="6"/>
                <w:w w:val="105"/>
                <w:sz w:val="15"/>
              </w:rPr>
              <w:t> </w:t>
            </w:r>
            <w:r>
              <w:rPr>
                <w:rFonts w:ascii="Arial"/>
                <w:spacing w:val="-2"/>
                <w:w w:val="105"/>
                <w:sz w:val="15"/>
              </w:rPr>
              <w:t>DURADEROS</w:t>
            </w:r>
          </w:p>
        </w:tc>
        <w:tc>
          <w:tcPr>
            <w:tcW w:w="1751" w:type="dxa"/>
          </w:tcPr>
          <w:p>
            <w:pPr>
              <w:pStyle w:val="TableParagraph"/>
              <w:spacing w:line="169" w:lineRule="exact" w:before="15"/>
              <w:ind w:right="249"/>
              <w:jc w:val="right"/>
              <w:rPr>
                <w:rFonts w:ascii="Arial"/>
                <w:sz w:val="15"/>
              </w:rPr>
            </w:pPr>
            <w:r>
              <w:rPr>
                <w:rFonts w:ascii="Arial"/>
                <w:spacing w:val="-10"/>
                <w:w w:val="105"/>
                <w:sz w:val="15"/>
              </w:rPr>
              <w:t>-</w:t>
            </w:r>
          </w:p>
        </w:tc>
        <w:tc>
          <w:tcPr>
            <w:tcW w:w="1650" w:type="dxa"/>
          </w:tcPr>
          <w:p>
            <w:pPr>
              <w:pStyle w:val="TableParagraph"/>
              <w:spacing w:line="169" w:lineRule="exact" w:before="15"/>
              <w:ind w:right="61"/>
              <w:jc w:val="right"/>
              <w:rPr>
                <w:rFonts w:ascii="Arial"/>
                <w:sz w:val="15"/>
              </w:rPr>
            </w:pPr>
            <w:r>
              <w:rPr>
                <w:rFonts w:ascii="Arial"/>
                <w:spacing w:val="-2"/>
                <w:w w:val="105"/>
                <w:sz w:val="15"/>
              </w:rPr>
              <w:t>31.058,35</w:t>
            </w:r>
          </w:p>
        </w:tc>
        <w:tc>
          <w:tcPr>
            <w:tcW w:w="1625" w:type="dxa"/>
            <w:tcBorders>
              <w:right w:val="single" w:sz="8" w:space="0" w:color="A5A5A5"/>
            </w:tcBorders>
          </w:tcPr>
          <w:p>
            <w:pPr>
              <w:pStyle w:val="TableParagraph"/>
              <w:spacing w:line="169" w:lineRule="exact" w:before="15"/>
              <w:ind w:right="6"/>
              <w:jc w:val="right"/>
              <w:rPr>
                <w:rFonts w:ascii="Arial"/>
                <w:sz w:val="15"/>
              </w:rPr>
            </w:pPr>
            <w:r>
              <w:rPr>
                <w:rFonts w:ascii="Arial"/>
                <w:spacing w:val="-7"/>
                <w:w w:val="105"/>
                <w:sz w:val="15"/>
              </w:rPr>
              <w:t>-</w:t>
            </w:r>
            <w:r>
              <w:rPr>
                <w:rFonts w:ascii="Arial"/>
                <w:spacing w:val="-2"/>
                <w:w w:val="105"/>
                <w:sz w:val="15"/>
              </w:rPr>
              <w:t>31.058,35</w:t>
            </w:r>
          </w:p>
        </w:tc>
      </w:tr>
      <w:tr>
        <w:trPr>
          <w:trHeight w:val="308" w:hRule="atLeast"/>
        </w:trPr>
        <w:tc>
          <w:tcPr>
            <w:tcW w:w="3800" w:type="dxa"/>
            <w:tcBorders>
              <w:left w:val="single" w:sz="8" w:space="0" w:color="A5A5A5"/>
            </w:tcBorders>
          </w:tcPr>
          <w:p>
            <w:pPr>
              <w:pStyle w:val="TableParagraph"/>
              <w:spacing w:before="15"/>
              <w:ind w:left="29"/>
              <w:rPr>
                <w:rFonts w:ascii="Arial"/>
                <w:sz w:val="15"/>
              </w:rPr>
            </w:pPr>
            <w:r>
              <w:rPr>
                <w:rFonts w:ascii="Arial"/>
                <w:spacing w:val="-2"/>
                <w:w w:val="105"/>
                <w:sz w:val="15"/>
              </w:rPr>
              <w:t>6-TRANSFERENCIAS</w:t>
            </w:r>
            <w:r>
              <w:rPr>
                <w:rFonts w:ascii="Arial"/>
                <w:spacing w:val="16"/>
                <w:w w:val="105"/>
                <w:sz w:val="15"/>
              </w:rPr>
              <w:t> </w:t>
            </w:r>
            <w:r>
              <w:rPr>
                <w:rFonts w:ascii="Arial"/>
                <w:spacing w:val="-2"/>
                <w:w w:val="105"/>
                <w:sz w:val="15"/>
              </w:rPr>
              <w:t>CORRIENTES</w:t>
            </w:r>
          </w:p>
        </w:tc>
        <w:tc>
          <w:tcPr>
            <w:tcW w:w="1751" w:type="dxa"/>
          </w:tcPr>
          <w:p>
            <w:pPr>
              <w:pStyle w:val="TableParagraph"/>
              <w:spacing w:before="15"/>
              <w:ind w:right="80"/>
              <w:jc w:val="right"/>
              <w:rPr>
                <w:rFonts w:ascii="Arial"/>
                <w:sz w:val="15"/>
              </w:rPr>
            </w:pPr>
            <w:r>
              <w:rPr>
                <w:rFonts w:ascii="Arial"/>
                <w:spacing w:val="-2"/>
                <w:w w:val="105"/>
                <w:sz w:val="15"/>
              </w:rPr>
              <w:t>135.411,30</w:t>
            </w:r>
          </w:p>
        </w:tc>
        <w:tc>
          <w:tcPr>
            <w:tcW w:w="1650" w:type="dxa"/>
          </w:tcPr>
          <w:p>
            <w:pPr>
              <w:pStyle w:val="TableParagraph"/>
              <w:spacing w:before="15"/>
              <w:ind w:right="61"/>
              <w:jc w:val="right"/>
              <w:rPr>
                <w:rFonts w:ascii="Arial"/>
                <w:sz w:val="15"/>
              </w:rPr>
            </w:pPr>
            <w:r>
              <w:rPr>
                <w:rFonts w:ascii="Arial"/>
                <w:spacing w:val="-2"/>
                <w:w w:val="105"/>
                <w:sz w:val="15"/>
              </w:rPr>
              <w:t>125.530,09</w:t>
            </w:r>
          </w:p>
        </w:tc>
        <w:tc>
          <w:tcPr>
            <w:tcW w:w="1625" w:type="dxa"/>
            <w:tcBorders>
              <w:right w:val="single" w:sz="8" w:space="0" w:color="A5A5A5"/>
            </w:tcBorders>
          </w:tcPr>
          <w:p>
            <w:pPr>
              <w:pStyle w:val="TableParagraph"/>
              <w:spacing w:before="15"/>
              <w:ind w:right="6"/>
              <w:jc w:val="right"/>
              <w:rPr>
                <w:rFonts w:ascii="Arial"/>
                <w:sz w:val="15"/>
              </w:rPr>
            </w:pPr>
            <w:r>
              <w:rPr>
                <w:rFonts w:ascii="Arial"/>
                <w:spacing w:val="-2"/>
                <w:w w:val="105"/>
                <w:sz w:val="15"/>
              </w:rPr>
              <w:t>9.881,21</w:t>
            </w:r>
          </w:p>
        </w:tc>
      </w:tr>
      <w:tr>
        <w:trPr>
          <w:trHeight w:val="294" w:hRule="atLeast"/>
        </w:trPr>
        <w:tc>
          <w:tcPr>
            <w:tcW w:w="3800" w:type="dxa"/>
            <w:tcBorders>
              <w:left w:val="single" w:sz="8" w:space="0" w:color="A5A5A5"/>
            </w:tcBorders>
          </w:tcPr>
          <w:p>
            <w:pPr>
              <w:pStyle w:val="TableParagraph"/>
              <w:spacing w:line="154" w:lineRule="exact" w:before="120"/>
              <w:ind w:left="29"/>
              <w:rPr>
                <w:rFonts w:ascii="Arial"/>
                <w:b/>
                <w:sz w:val="15"/>
              </w:rPr>
            </w:pPr>
            <w:r>
              <w:rPr>
                <w:rFonts w:ascii="Arial"/>
                <w:b/>
                <w:spacing w:val="-2"/>
                <w:w w:val="105"/>
                <w:sz w:val="15"/>
              </w:rPr>
              <w:t>TOTALES</w:t>
            </w:r>
          </w:p>
        </w:tc>
        <w:tc>
          <w:tcPr>
            <w:tcW w:w="1751" w:type="dxa"/>
            <w:tcBorders>
              <w:bottom w:val="double" w:sz="8" w:space="0" w:color="000000"/>
            </w:tcBorders>
          </w:tcPr>
          <w:p>
            <w:pPr>
              <w:pStyle w:val="TableParagraph"/>
              <w:spacing w:line="154" w:lineRule="exact" w:before="120"/>
              <w:ind w:right="32"/>
              <w:jc w:val="right"/>
              <w:rPr>
                <w:rFonts w:ascii="Arial"/>
                <w:b/>
                <w:sz w:val="15"/>
              </w:rPr>
            </w:pPr>
            <w:r>
              <w:rPr>
                <w:rFonts w:ascii="Arial"/>
                <w:b/>
                <w:spacing w:val="-2"/>
                <w:w w:val="105"/>
                <w:sz w:val="15"/>
              </w:rPr>
              <w:t>7.845.504,22</w:t>
            </w:r>
          </w:p>
        </w:tc>
        <w:tc>
          <w:tcPr>
            <w:tcW w:w="1650" w:type="dxa"/>
            <w:tcBorders>
              <w:bottom w:val="double" w:sz="8" w:space="0" w:color="000000"/>
            </w:tcBorders>
          </w:tcPr>
          <w:p>
            <w:pPr>
              <w:pStyle w:val="TableParagraph"/>
              <w:spacing w:line="154" w:lineRule="exact" w:before="120"/>
              <w:ind w:right="11"/>
              <w:jc w:val="right"/>
              <w:rPr>
                <w:rFonts w:ascii="Arial"/>
                <w:b/>
                <w:sz w:val="15"/>
              </w:rPr>
            </w:pPr>
            <w:r>
              <w:rPr>
                <w:rFonts w:ascii="Arial"/>
                <w:b/>
                <w:spacing w:val="-2"/>
                <w:w w:val="105"/>
                <w:sz w:val="15"/>
              </w:rPr>
              <w:t>8.233.042,13</w:t>
            </w:r>
          </w:p>
        </w:tc>
        <w:tc>
          <w:tcPr>
            <w:tcW w:w="1625" w:type="dxa"/>
            <w:tcBorders>
              <w:bottom w:val="double" w:sz="8" w:space="0" w:color="000000"/>
              <w:right w:val="single" w:sz="8" w:space="0" w:color="A5A5A5"/>
            </w:tcBorders>
          </w:tcPr>
          <w:p>
            <w:pPr>
              <w:pStyle w:val="TableParagraph"/>
              <w:spacing w:line="154" w:lineRule="exact" w:before="120"/>
              <w:ind w:right="7"/>
              <w:jc w:val="right"/>
              <w:rPr>
                <w:rFonts w:ascii="Arial"/>
                <w:b/>
                <w:sz w:val="15"/>
              </w:rPr>
            </w:pPr>
            <w:r>
              <w:rPr>
                <w:rFonts w:ascii="Arial"/>
                <w:b/>
                <w:spacing w:val="-7"/>
                <w:w w:val="105"/>
                <w:sz w:val="15"/>
              </w:rPr>
              <w:t>-</w:t>
            </w:r>
            <w:r>
              <w:rPr>
                <w:rFonts w:ascii="Arial"/>
                <w:b/>
                <w:spacing w:val="-2"/>
                <w:w w:val="105"/>
                <w:sz w:val="15"/>
              </w:rPr>
              <w:t>387.537,91</w:t>
            </w:r>
          </w:p>
        </w:tc>
      </w:tr>
      <w:tr>
        <w:trPr>
          <w:trHeight w:val="999" w:hRule="atLeast"/>
        </w:trPr>
        <w:tc>
          <w:tcPr>
            <w:tcW w:w="7201" w:type="dxa"/>
            <w:gridSpan w:val="3"/>
            <w:tcBorders>
              <w:left w:val="single" w:sz="8" w:space="0" w:color="A5A5A5"/>
            </w:tcBorders>
          </w:tcPr>
          <w:p>
            <w:pPr>
              <w:pStyle w:val="TableParagraph"/>
              <w:rPr>
                <w:sz w:val="15"/>
              </w:rPr>
            </w:pPr>
          </w:p>
          <w:p>
            <w:pPr>
              <w:pStyle w:val="TableParagraph"/>
              <w:rPr>
                <w:sz w:val="15"/>
              </w:rPr>
            </w:pPr>
          </w:p>
          <w:p>
            <w:pPr>
              <w:pStyle w:val="TableParagraph"/>
              <w:spacing w:before="58"/>
              <w:rPr>
                <w:sz w:val="15"/>
              </w:rPr>
            </w:pPr>
          </w:p>
          <w:p>
            <w:pPr>
              <w:pStyle w:val="TableParagraph"/>
              <w:ind w:left="1515"/>
              <w:rPr>
                <w:rFonts w:ascii="Arial"/>
                <w:b/>
                <w:sz w:val="15"/>
              </w:rPr>
            </w:pPr>
            <w:r>
              <w:rPr>
                <w:rFonts w:ascii="Arial"/>
                <w:b/>
                <w:spacing w:val="-2"/>
                <w:w w:val="105"/>
                <w:sz w:val="15"/>
                <w:u w:val="single"/>
              </w:rPr>
              <w:t>RESUMEN</w:t>
            </w:r>
          </w:p>
        </w:tc>
        <w:tc>
          <w:tcPr>
            <w:tcW w:w="1625" w:type="dxa"/>
            <w:tcBorders>
              <w:top w:val="double" w:sz="8" w:space="0" w:color="000000"/>
              <w:right w:val="single" w:sz="8" w:space="0" w:color="A5A5A5"/>
            </w:tcBorders>
          </w:tcPr>
          <w:p>
            <w:pPr>
              <w:pStyle w:val="TableParagraph"/>
              <w:rPr>
                <w:rFonts w:ascii="Times New Roman"/>
                <w:sz w:val="16"/>
              </w:rPr>
            </w:pPr>
          </w:p>
        </w:tc>
      </w:tr>
      <w:tr>
        <w:trPr>
          <w:trHeight w:val="406" w:hRule="atLeast"/>
        </w:trPr>
        <w:tc>
          <w:tcPr>
            <w:tcW w:w="7201" w:type="dxa"/>
            <w:gridSpan w:val="3"/>
            <w:tcBorders>
              <w:left w:val="single" w:sz="8" w:space="0" w:color="A5A5A5"/>
            </w:tcBorders>
          </w:tcPr>
          <w:p>
            <w:pPr>
              <w:pStyle w:val="TableParagraph"/>
              <w:spacing w:before="35"/>
              <w:rPr>
                <w:sz w:val="15"/>
              </w:rPr>
            </w:pPr>
          </w:p>
          <w:p>
            <w:pPr>
              <w:pStyle w:val="TableParagraph"/>
              <w:spacing w:line="168" w:lineRule="exact"/>
              <w:ind w:left="29"/>
              <w:rPr>
                <w:rFonts w:ascii="Arial"/>
                <w:sz w:val="15"/>
              </w:rPr>
            </w:pPr>
            <w:r>
              <w:rPr>
                <w:rFonts w:ascii="Arial"/>
                <w:w w:val="105"/>
                <w:sz w:val="15"/>
              </w:rPr>
              <w:t>PRESUPUESTO</w:t>
            </w:r>
            <w:r>
              <w:rPr>
                <w:rFonts w:ascii="Arial"/>
                <w:spacing w:val="6"/>
                <w:w w:val="105"/>
                <w:sz w:val="15"/>
              </w:rPr>
              <w:t> </w:t>
            </w:r>
            <w:r>
              <w:rPr>
                <w:rFonts w:ascii="Arial"/>
                <w:w w:val="105"/>
                <w:sz w:val="15"/>
              </w:rPr>
              <w:t>DE</w:t>
            </w:r>
            <w:r>
              <w:rPr>
                <w:rFonts w:ascii="Arial"/>
                <w:spacing w:val="13"/>
                <w:w w:val="105"/>
                <w:sz w:val="15"/>
              </w:rPr>
              <w:t> </w:t>
            </w:r>
            <w:r>
              <w:rPr>
                <w:rFonts w:ascii="Arial"/>
                <w:w w:val="105"/>
                <w:sz w:val="15"/>
              </w:rPr>
              <w:t>EGRESOS</w:t>
            </w:r>
            <w:r>
              <w:rPr>
                <w:rFonts w:ascii="Arial"/>
                <w:spacing w:val="12"/>
                <w:w w:val="105"/>
                <w:sz w:val="15"/>
              </w:rPr>
              <w:t> </w:t>
            </w:r>
            <w:r>
              <w:rPr>
                <w:rFonts w:ascii="Arial"/>
                <w:spacing w:val="-2"/>
                <w:w w:val="105"/>
                <w:sz w:val="15"/>
              </w:rPr>
              <w:t>ASIGNADO</w:t>
            </w:r>
          </w:p>
        </w:tc>
        <w:tc>
          <w:tcPr>
            <w:tcW w:w="1625" w:type="dxa"/>
            <w:tcBorders>
              <w:right w:val="single" w:sz="8" w:space="0" w:color="A5A5A5"/>
            </w:tcBorders>
          </w:tcPr>
          <w:p>
            <w:pPr>
              <w:pStyle w:val="TableParagraph"/>
              <w:spacing w:before="35"/>
              <w:rPr>
                <w:sz w:val="15"/>
              </w:rPr>
            </w:pPr>
          </w:p>
          <w:p>
            <w:pPr>
              <w:pStyle w:val="TableParagraph"/>
              <w:spacing w:line="168" w:lineRule="exact"/>
              <w:ind w:right="7"/>
              <w:jc w:val="right"/>
              <w:rPr>
                <w:rFonts w:ascii="Arial"/>
                <w:sz w:val="15"/>
              </w:rPr>
            </w:pPr>
            <w:r>
              <w:rPr>
                <w:rFonts w:ascii="Arial"/>
                <w:spacing w:val="-2"/>
                <w:w w:val="105"/>
                <w:sz w:val="15"/>
              </w:rPr>
              <w:t>21.105.400,00</w:t>
            </w:r>
          </w:p>
        </w:tc>
      </w:tr>
      <w:tr>
        <w:trPr>
          <w:trHeight w:val="272" w:hRule="atLeast"/>
        </w:trPr>
        <w:tc>
          <w:tcPr>
            <w:tcW w:w="7201" w:type="dxa"/>
            <w:gridSpan w:val="3"/>
            <w:tcBorders>
              <w:left w:val="single" w:sz="8" w:space="0" w:color="A5A5A5"/>
            </w:tcBorders>
          </w:tcPr>
          <w:p>
            <w:pPr>
              <w:pStyle w:val="TableParagraph"/>
              <w:spacing w:before="15"/>
              <w:ind w:left="29"/>
              <w:rPr>
                <w:rFonts w:ascii="Arial"/>
                <w:sz w:val="15"/>
              </w:rPr>
            </w:pPr>
            <w:r>
              <w:rPr>
                <w:rFonts w:ascii="Arial"/>
                <w:w w:val="105"/>
                <w:sz w:val="15"/>
              </w:rPr>
              <w:t>PRESUPUESTO</w:t>
            </w:r>
            <w:r>
              <w:rPr>
                <w:rFonts w:ascii="Arial"/>
                <w:spacing w:val="6"/>
                <w:w w:val="105"/>
                <w:sz w:val="15"/>
              </w:rPr>
              <w:t> </w:t>
            </w:r>
            <w:r>
              <w:rPr>
                <w:rFonts w:ascii="Arial"/>
                <w:w w:val="105"/>
                <w:sz w:val="15"/>
              </w:rPr>
              <w:t>DE</w:t>
            </w:r>
            <w:r>
              <w:rPr>
                <w:rFonts w:ascii="Arial"/>
                <w:spacing w:val="13"/>
                <w:w w:val="105"/>
                <w:sz w:val="15"/>
              </w:rPr>
              <w:t> </w:t>
            </w:r>
            <w:r>
              <w:rPr>
                <w:rFonts w:ascii="Arial"/>
                <w:w w:val="105"/>
                <w:sz w:val="15"/>
              </w:rPr>
              <w:t>EGRESOS</w:t>
            </w:r>
            <w:r>
              <w:rPr>
                <w:rFonts w:ascii="Arial"/>
                <w:spacing w:val="12"/>
                <w:w w:val="105"/>
                <w:sz w:val="15"/>
              </w:rPr>
              <w:t> </w:t>
            </w:r>
            <w:r>
              <w:rPr>
                <w:rFonts w:ascii="Arial"/>
                <w:spacing w:val="-2"/>
                <w:w w:val="105"/>
                <w:sz w:val="15"/>
              </w:rPr>
              <w:t>EJECUTADO</w:t>
            </w:r>
          </w:p>
        </w:tc>
        <w:tc>
          <w:tcPr>
            <w:tcW w:w="1625" w:type="dxa"/>
            <w:tcBorders>
              <w:right w:val="single" w:sz="8" w:space="0" w:color="A5A5A5"/>
            </w:tcBorders>
          </w:tcPr>
          <w:p>
            <w:pPr>
              <w:pStyle w:val="TableParagraph"/>
              <w:spacing w:before="15"/>
              <w:ind w:right="7"/>
              <w:jc w:val="right"/>
              <w:rPr>
                <w:rFonts w:ascii="Arial"/>
                <w:sz w:val="15"/>
              </w:rPr>
            </w:pPr>
            <w:r>
              <w:rPr>
                <w:rFonts w:ascii="Arial"/>
                <w:spacing w:val="-2"/>
                <w:w w:val="105"/>
                <w:sz w:val="15"/>
              </w:rPr>
              <w:t>8.233.042,13</w:t>
            </w:r>
          </w:p>
        </w:tc>
      </w:tr>
      <w:tr>
        <w:trPr>
          <w:trHeight w:val="276" w:hRule="atLeast"/>
        </w:trPr>
        <w:tc>
          <w:tcPr>
            <w:tcW w:w="7201" w:type="dxa"/>
            <w:gridSpan w:val="3"/>
            <w:tcBorders>
              <w:left w:val="single" w:sz="8" w:space="0" w:color="A5A5A5"/>
            </w:tcBorders>
          </w:tcPr>
          <w:p>
            <w:pPr>
              <w:pStyle w:val="TableParagraph"/>
              <w:spacing w:before="84"/>
              <w:ind w:left="29"/>
              <w:rPr>
                <w:rFonts w:ascii="Arial" w:hAnsi="Arial"/>
                <w:b/>
                <w:sz w:val="15"/>
              </w:rPr>
            </w:pPr>
            <w:r>
              <w:rPr>
                <w:rFonts w:ascii="Arial" w:hAnsi="Arial"/>
                <w:b/>
                <w:w w:val="105"/>
                <w:sz w:val="15"/>
              </w:rPr>
              <w:t>SUPERÁVIT</w:t>
            </w:r>
            <w:r>
              <w:rPr>
                <w:rFonts w:ascii="Arial" w:hAnsi="Arial"/>
                <w:b/>
                <w:spacing w:val="-5"/>
                <w:w w:val="105"/>
                <w:sz w:val="15"/>
              </w:rPr>
              <w:t> </w:t>
            </w:r>
            <w:r>
              <w:rPr>
                <w:rFonts w:ascii="Arial" w:hAnsi="Arial"/>
                <w:b/>
                <w:w w:val="105"/>
                <w:sz w:val="15"/>
              </w:rPr>
              <w:t>(DEFÍCIT)</w:t>
            </w:r>
            <w:r>
              <w:rPr>
                <w:rFonts w:ascii="Arial" w:hAnsi="Arial"/>
                <w:b/>
                <w:spacing w:val="-6"/>
                <w:w w:val="105"/>
                <w:sz w:val="15"/>
              </w:rPr>
              <w:t> </w:t>
            </w:r>
            <w:r>
              <w:rPr>
                <w:rFonts w:ascii="Arial" w:hAnsi="Arial"/>
                <w:b/>
                <w:w w:val="105"/>
                <w:sz w:val="15"/>
              </w:rPr>
              <w:t>EGRESOS </w:t>
            </w:r>
            <w:r>
              <w:rPr>
                <w:rFonts w:ascii="Arial" w:hAnsi="Arial"/>
                <w:b/>
                <w:spacing w:val="-2"/>
                <w:w w:val="105"/>
                <w:sz w:val="15"/>
              </w:rPr>
              <w:t>PRESUPUESTARIOS</w:t>
            </w:r>
          </w:p>
        </w:tc>
        <w:tc>
          <w:tcPr>
            <w:tcW w:w="1625" w:type="dxa"/>
            <w:tcBorders>
              <w:bottom w:val="double" w:sz="6" w:space="0" w:color="000000"/>
              <w:right w:val="single" w:sz="8" w:space="0" w:color="A5A5A5"/>
            </w:tcBorders>
          </w:tcPr>
          <w:p>
            <w:pPr>
              <w:pStyle w:val="TableParagraph"/>
              <w:spacing w:before="84"/>
              <w:ind w:right="7"/>
              <w:jc w:val="right"/>
              <w:rPr>
                <w:rFonts w:ascii="Arial"/>
                <w:b/>
                <w:sz w:val="15"/>
              </w:rPr>
            </w:pPr>
            <w:r>
              <w:rPr>
                <w:rFonts w:ascii="Arial"/>
                <w:b/>
                <w:spacing w:val="-2"/>
                <w:w w:val="105"/>
                <w:sz w:val="15"/>
              </w:rPr>
              <w:t>12.872.357,87</w:t>
            </w:r>
          </w:p>
        </w:tc>
      </w:tr>
      <w:tr>
        <w:trPr>
          <w:trHeight w:val="596" w:hRule="atLeast"/>
        </w:trPr>
        <w:tc>
          <w:tcPr>
            <w:tcW w:w="7201" w:type="dxa"/>
            <w:gridSpan w:val="3"/>
            <w:tcBorders>
              <w:left w:val="single" w:sz="8" w:space="0" w:color="A5A5A5"/>
            </w:tcBorders>
          </w:tcPr>
          <w:p>
            <w:pPr>
              <w:pStyle w:val="TableParagraph"/>
              <w:rPr>
                <w:sz w:val="15"/>
              </w:rPr>
            </w:pPr>
          </w:p>
          <w:p>
            <w:pPr>
              <w:pStyle w:val="TableParagraph"/>
              <w:spacing w:before="42"/>
              <w:rPr>
                <w:sz w:val="15"/>
              </w:rPr>
            </w:pPr>
          </w:p>
          <w:p>
            <w:pPr>
              <w:pStyle w:val="TableParagraph"/>
              <w:spacing w:line="168" w:lineRule="exact"/>
              <w:ind w:left="29"/>
              <w:rPr>
                <w:rFonts w:ascii="Arial"/>
                <w:sz w:val="15"/>
              </w:rPr>
            </w:pPr>
            <w:r>
              <w:rPr>
                <w:rFonts w:ascii="Arial"/>
                <w:w w:val="105"/>
                <w:sz w:val="15"/>
              </w:rPr>
              <w:t>INGRESOS</w:t>
            </w:r>
            <w:r>
              <w:rPr>
                <w:rFonts w:ascii="Arial"/>
                <w:spacing w:val="2"/>
                <w:w w:val="105"/>
                <w:sz w:val="15"/>
              </w:rPr>
              <w:t> </w:t>
            </w:r>
            <w:r>
              <w:rPr>
                <w:rFonts w:ascii="Arial"/>
                <w:spacing w:val="-2"/>
                <w:w w:val="105"/>
                <w:sz w:val="15"/>
              </w:rPr>
              <w:t>CONTABLES</w:t>
            </w:r>
          </w:p>
        </w:tc>
        <w:tc>
          <w:tcPr>
            <w:tcW w:w="1625" w:type="dxa"/>
            <w:tcBorders>
              <w:top w:val="double" w:sz="6" w:space="0" w:color="000000"/>
              <w:right w:val="single" w:sz="8" w:space="0" w:color="A5A5A5"/>
            </w:tcBorders>
          </w:tcPr>
          <w:p>
            <w:pPr>
              <w:pStyle w:val="TableParagraph"/>
              <w:rPr>
                <w:sz w:val="15"/>
              </w:rPr>
            </w:pPr>
          </w:p>
          <w:p>
            <w:pPr>
              <w:pStyle w:val="TableParagraph"/>
              <w:spacing w:before="42"/>
              <w:rPr>
                <w:sz w:val="15"/>
              </w:rPr>
            </w:pPr>
          </w:p>
          <w:p>
            <w:pPr>
              <w:pStyle w:val="TableParagraph"/>
              <w:spacing w:line="168" w:lineRule="exact"/>
              <w:ind w:right="7"/>
              <w:jc w:val="right"/>
              <w:rPr>
                <w:rFonts w:ascii="Arial"/>
                <w:sz w:val="15"/>
              </w:rPr>
            </w:pPr>
            <w:r>
              <w:rPr>
                <w:rFonts w:ascii="Arial"/>
                <w:spacing w:val="-2"/>
                <w:w w:val="105"/>
                <w:sz w:val="15"/>
              </w:rPr>
              <w:t>8.232.631,46</w:t>
            </w:r>
          </w:p>
        </w:tc>
      </w:tr>
      <w:tr>
        <w:trPr>
          <w:trHeight w:val="272" w:hRule="atLeast"/>
        </w:trPr>
        <w:tc>
          <w:tcPr>
            <w:tcW w:w="7201" w:type="dxa"/>
            <w:gridSpan w:val="3"/>
            <w:tcBorders>
              <w:left w:val="single" w:sz="8" w:space="0" w:color="A5A5A5"/>
            </w:tcBorders>
          </w:tcPr>
          <w:p>
            <w:pPr>
              <w:pStyle w:val="TableParagraph"/>
              <w:spacing w:before="15"/>
              <w:ind w:left="29"/>
              <w:rPr>
                <w:rFonts w:ascii="Arial"/>
                <w:sz w:val="15"/>
              </w:rPr>
            </w:pPr>
            <w:r>
              <w:rPr>
                <w:rFonts w:ascii="Arial"/>
                <w:w w:val="105"/>
                <w:sz w:val="15"/>
              </w:rPr>
              <w:t>EGRESOS</w:t>
            </w:r>
            <w:r>
              <w:rPr>
                <w:rFonts w:ascii="Arial"/>
                <w:spacing w:val="17"/>
                <w:w w:val="105"/>
                <w:sz w:val="15"/>
              </w:rPr>
              <w:t> </w:t>
            </w:r>
            <w:r>
              <w:rPr>
                <w:rFonts w:ascii="Arial"/>
                <w:spacing w:val="-2"/>
                <w:w w:val="105"/>
                <w:sz w:val="15"/>
              </w:rPr>
              <w:t>CONTABLES</w:t>
            </w:r>
          </w:p>
        </w:tc>
        <w:tc>
          <w:tcPr>
            <w:tcW w:w="1625" w:type="dxa"/>
            <w:tcBorders>
              <w:right w:val="single" w:sz="8" w:space="0" w:color="A5A5A5"/>
            </w:tcBorders>
          </w:tcPr>
          <w:p>
            <w:pPr>
              <w:pStyle w:val="TableParagraph"/>
              <w:spacing w:before="15"/>
              <w:ind w:right="7"/>
              <w:jc w:val="right"/>
              <w:rPr>
                <w:rFonts w:ascii="Arial"/>
                <w:sz w:val="15"/>
              </w:rPr>
            </w:pPr>
            <w:r>
              <w:rPr>
                <w:rFonts w:ascii="Arial"/>
                <w:spacing w:val="-2"/>
                <w:w w:val="105"/>
                <w:sz w:val="15"/>
              </w:rPr>
              <w:t>7.845.504,22</w:t>
            </w:r>
          </w:p>
        </w:tc>
      </w:tr>
      <w:tr>
        <w:trPr>
          <w:trHeight w:val="276" w:hRule="atLeast"/>
        </w:trPr>
        <w:tc>
          <w:tcPr>
            <w:tcW w:w="7201" w:type="dxa"/>
            <w:gridSpan w:val="3"/>
            <w:tcBorders>
              <w:left w:val="single" w:sz="8" w:space="0" w:color="A5A5A5"/>
            </w:tcBorders>
          </w:tcPr>
          <w:p>
            <w:pPr>
              <w:pStyle w:val="TableParagraph"/>
              <w:spacing w:before="84"/>
              <w:ind w:left="29"/>
              <w:rPr>
                <w:rFonts w:ascii="Arial" w:hAnsi="Arial"/>
                <w:b/>
                <w:sz w:val="15"/>
              </w:rPr>
            </w:pPr>
            <w:r>
              <w:rPr>
                <w:rFonts w:ascii="Arial" w:hAnsi="Arial"/>
                <w:b/>
                <w:w w:val="105"/>
                <w:sz w:val="15"/>
              </w:rPr>
              <w:t>SUPERÁVIT</w:t>
            </w:r>
            <w:r>
              <w:rPr>
                <w:rFonts w:ascii="Arial" w:hAnsi="Arial"/>
                <w:b/>
                <w:spacing w:val="-2"/>
                <w:w w:val="105"/>
                <w:sz w:val="15"/>
              </w:rPr>
              <w:t> </w:t>
            </w:r>
            <w:r>
              <w:rPr>
                <w:rFonts w:ascii="Arial" w:hAnsi="Arial"/>
                <w:b/>
                <w:w w:val="105"/>
                <w:sz w:val="15"/>
              </w:rPr>
              <w:t>(DEFÍCIT)</w:t>
            </w:r>
            <w:r>
              <w:rPr>
                <w:rFonts w:ascii="Arial" w:hAnsi="Arial"/>
                <w:b/>
                <w:spacing w:val="-3"/>
                <w:w w:val="105"/>
                <w:sz w:val="15"/>
              </w:rPr>
              <w:t> </w:t>
            </w:r>
            <w:r>
              <w:rPr>
                <w:rFonts w:ascii="Arial" w:hAnsi="Arial"/>
                <w:b/>
                <w:spacing w:val="-2"/>
                <w:w w:val="105"/>
                <w:sz w:val="15"/>
              </w:rPr>
              <w:t>CONTABLE</w:t>
            </w:r>
          </w:p>
        </w:tc>
        <w:tc>
          <w:tcPr>
            <w:tcW w:w="1625" w:type="dxa"/>
            <w:tcBorders>
              <w:bottom w:val="double" w:sz="6" w:space="0" w:color="000000"/>
              <w:right w:val="single" w:sz="8" w:space="0" w:color="A5A5A5"/>
            </w:tcBorders>
          </w:tcPr>
          <w:p>
            <w:pPr>
              <w:pStyle w:val="TableParagraph"/>
              <w:spacing w:before="84"/>
              <w:ind w:right="7"/>
              <w:jc w:val="right"/>
              <w:rPr>
                <w:rFonts w:ascii="Arial"/>
                <w:b/>
                <w:sz w:val="15"/>
              </w:rPr>
            </w:pPr>
            <w:r>
              <w:rPr>
                <w:rFonts w:ascii="Arial"/>
                <w:b/>
                <w:spacing w:val="-2"/>
                <w:w w:val="105"/>
                <w:sz w:val="15"/>
              </w:rPr>
              <w:t>387.127,24</w:t>
            </w:r>
          </w:p>
        </w:tc>
      </w:tr>
      <w:tr>
        <w:trPr>
          <w:trHeight w:val="569" w:hRule="atLeast"/>
        </w:trPr>
        <w:tc>
          <w:tcPr>
            <w:tcW w:w="8826" w:type="dxa"/>
            <w:gridSpan w:val="4"/>
            <w:tcBorders>
              <w:left w:val="single" w:sz="8" w:space="0" w:color="A5A5A5"/>
              <w:bottom w:val="single" w:sz="8" w:space="0" w:color="A5A5A5"/>
              <w:right w:val="single" w:sz="8" w:space="0" w:color="A5A5A5"/>
            </w:tcBorders>
          </w:tcPr>
          <w:p>
            <w:pPr>
              <w:pStyle w:val="TableParagraph"/>
              <w:spacing w:line="200" w:lineRule="atLeast" w:before="149"/>
              <w:ind w:left="29" w:right="115"/>
              <w:rPr>
                <w:rFonts w:ascii="Arial" w:hAnsi="Arial"/>
                <w:sz w:val="15"/>
              </w:rPr>
            </w:pPr>
            <w:r>
              <w:rPr>
                <w:rFonts w:ascii="Arial" w:hAnsi="Arial"/>
                <w:w w:val="105"/>
                <w:sz w:val="15"/>
              </w:rPr>
              <w:t>Nota:</w:t>
            </w:r>
            <w:r>
              <w:rPr>
                <w:rFonts w:ascii="Arial" w:hAnsi="Arial"/>
                <w:spacing w:val="10"/>
                <w:w w:val="105"/>
                <w:sz w:val="15"/>
              </w:rPr>
              <w:t> </w:t>
            </w:r>
            <w:r>
              <w:rPr>
                <w:rFonts w:ascii="Arial" w:hAnsi="Arial"/>
                <w:w w:val="105"/>
                <w:sz w:val="15"/>
              </w:rPr>
              <w:t>las</w:t>
            </w:r>
            <w:r>
              <w:rPr>
                <w:rFonts w:ascii="Arial" w:hAnsi="Arial"/>
                <w:spacing w:val="15"/>
                <w:w w:val="105"/>
                <w:sz w:val="15"/>
              </w:rPr>
              <w:t> </w:t>
            </w:r>
            <w:r>
              <w:rPr>
                <w:rFonts w:ascii="Arial" w:hAnsi="Arial"/>
                <w:w w:val="105"/>
                <w:sz w:val="15"/>
              </w:rPr>
              <w:t>bases</w:t>
            </w:r>
            <w:r>
              <w:rPr>
                <w:rFonts w:ascii="Arial" w:hAnsi="Arial"/>
                <w:spacing w:val="11"/>
                <w:w w:val="105"/>
                <w:sz w:val="15"/>
              </w:rPr>
              <w:t> </w:t>
            </w:r>
            <w:r>
              <w:rPr>
                <w:rFonts w:ascii="Arial" w:hAnsi="Arial"/>
                <w:w w:val="105"/>
                <w:sz w:val="15"/>
              </w:rPr>
              <w:t>presupuestarias</w:t>
            </w:r>
            <w:r>
              <w:rPr>
                <w:rFonts w:ascii="Arial" w:hAnsi="Arial"/>
                <w:spacing w:val="13"/>
                <w:w w:val="105"/>
                <w:sz w:val="15"/>
              </w:rPr>
              <w:t> </w:t>
            </w:r>
            <w:r>
              <w:rPr>
                <w:rFonts w:ascii="Arial" w:hAnsi="Arial"/>
                <w:w w:val="105"/>
                <w:sz w:val="15"/>
              </w:rPr>
              <w:t>y</w:t>
            </w:r>
            <w:r>
              <w:rPr>
                <w:rFonts w:ascii="Arial" w:hAnsi="Arial"/>
                <w:spacing w:val="11"/>
                <w:w w:val="105"/>
                <w:sz w:val="15"/>
              </w:rPr>
              <w:t> </w:t>
            </w:r>
            <w:r>
              <w:rPr>
                <w:rFonts w:ascii="Arial" w:hAnsi="Arial"/>
                <w:w w:val="105"/>
                <w:sz w:val="15"/>
              </w:rPr>
              <w:t>contables</w:t>
            </w:r>
            <w:r>
              <w:rPr>
                <w:rFonts w:ascii="Arial" w:hAnsi="Arial"/>
                <w:spacing w:val="13"/>
                <w:w w:val="105"/>
                <w:sz w:val="15"/>
              </w:rPr>
              <w:t> </w:t>
            </w:r>
            <w:r>
              <w:rPr>
                <w:rFonts w:ascii="Arial" w:hAnsi="Arial"/>
                <w:w w:val="105"/>
                <w:sz w:val="15"/>
              </w:rPr>
              <w:t>son diferentes.</w:t>
            </w:r>
            <w:r>
              <w:rPr>
                <w:rFonts w:ascii="Arial" w:hAnsi="Arial"/>
                <w:spacing w:val="11"/>
                <w:w w:val="105"/>
                <w:sz w:val="15"/>
              </w:rPr>
              <w:t> </w:t>
            </w:r>
            <w:r>
              <w:rPr>
                <w:rFonts w:ascii="Arial" w:hAnsi="Arial"/>
                <w:w w:val="105"/>
                <w:sz w:val="15"/>
              </w:rPr>
              <w:t>Este estado de comparación de los</w:t>
            </w:r>
            <w:r>
              <w:rPr>
                <w:rFonts w:ascii="Arial" w:hAnsi="Arial"/>
                <w:spacing w:val="11"/>
                <w:w w:val="105"/>
                <w:sz w:val="15"/>
              </w:rPr>
              <w:t> </w:t>
            </w:r>
            <w:r>
              <w:rPr>
                <w:rFonts w:ascii="Arial" w:hAnsi="Arial"/>
                <w:w w:val="105"/>
                <w:sz w:val="15"/>
              </w:rPr>
              <w:t>importes</w:t>
            </w:r>
            <w:r>
              <w:rPr>
                <w:rFonts w:ascii="Arial" w:hAnsi="Arial"/>
                <w:spacing w:val="11"/>
                <w:w w:val="105"/>
                <w:sz w:val="15"/>
              </w:rPr>
              <w:t> </w:t>
            </w:r>
            <w:r>
              <w:rPr>
                <w:rFonts w:ascii="Arial" w:hAnsi="Arial"/>
                <w:w w:val="105"/>
                <w:sz w:val="15"/>
              </w:rPr>
              <w:t>presupuestados y realizados se prepara según la base del presupuesto.</w:t>
            </w:r>
          </w:p>
        </w:tc>
      </w:tr>
    </w:tbl>
    <w:p>
      <w:pPr>
        <w:pStyle w:val="TableParagraph"/>
        <w:spacing w:after="0" w:line="200" w:lineRule="atLeast"/>
        <w:rPr>
          <w:rFonts w:ascii="Arial" w:hAnsi="Arial"/>
          <w:sz w:val="15"/>
        </w:rPr>
        <w:sectPr>
          <w:pgSz w:w="12240" w:h="15840"/>
          <w:pgMar w:header="0" w:footer="1002" w:top="1400" w:bottom="1200" w:left="360" w:right="360"/>
        </w:sectPr>
      </w:pPr>
    </w:p>
    <w:p>
      <w:pPr>
        <w:pStyle w:val="Heading2"/>
        <w:spacing w:line="360" w:lineRule="auto" w:before="35"/>
        <w:ind w:left="5143" w:right="1344" w:hanging="3800"/>
        <w:jc w:val="left"/>
        <w:rPr>
          <w:u w:val="none"/>
        </w:rPr>
      </w:pPr>
      <w:bookmarkStart w:name="_TOC_250007" w:id="113"/>
      <w:r>
        <w:rPr>
          <w:color w:val="1F3864"/>
          <w:u w:val="single" w:color="1F3864"/>
        </w:rPr>
        <w:t>NICSP</w:t>
      </w:r>
      <w:r>
        <w:rPr>
          <w:color w:val="1F3864"/>
          <w:spacing w:val="-6"/>
          <w:u w:val="single" w:color="1F3864"/>
        </w:rPr>
        <w:t> </w:t>
      </w:r>
      <w:r>
        <w:rPr>
          <w:color w:val="1F3864"/>
          <w:u w:val="single" w:color="1F3864"/>
        </w:rPr>
        <w:t>28-29-30</w:t>
      </w:r>
      <w:r>
        <w:rPr>
          <w:color w:val="1F3864"/>
          <w:spacing w:val="-8"/>
          <w:u w:val="single" w:color="1F3864"/>
        </w:rPr>
        <w:t> </w:t>
      </w:r>
      <w:r>
        <w:rPr>
          <w:color w:val="1F3864"/>
          <w:u w:val="single" w:color="1F3864"/>
        </w:rPr>
        <w:t>INSTRUMENTOS</w:t>
      </w:r>
      <w:r>
        <w:rPr>
          <w:color w:val="1F3864"/>
          <w:spacing w:val="-5"/>
          <w:u w:val="single" w:color="1F3864"/>
        </w:rPr>
        <w:t> </w:t>
      </w:r>
      <w:r>
        <w:rPr>
          <w:color w:val="1F3864"/>
          <w:u w:val="single" w:color="1F3864"/>
        </w:rPr>
        <w:t>FINANCIEROS</w:t>
      </w:r>
      <w:r>
        <w:rPr>
          <w:color w:val="1F3864"/>
          <w:spacing w:val="-5"/>
          <w:u w:val="single" w:color="1F3864"/>
        </w:rPr>
        <w:t> </w:t>
      </w:r>
      <w:r>
        <w:rPr>
          <w:color w:val="1F3864"/>
          <w:u w:val="single" w:color="1F3864"/>
        </w:rPr>
        <w:t>(PRESENTACION,</w:t>
      </w:r>
      <w:r>
        <w:rPr>
          <w:color w:val="1F3864"/>
          <w:spacing w:val="-8"/>
          <w:u w:val="single" w:color="1F3864"/>
        </w:rPr>
        <w:t> </w:t>
      </w:r>
      <w:r>
        <w:rPr>
          <w:color w:val="1F3864"/>
          <w:u w:val="single" w:color="1F3864"/>
        </w:rPr>
        <w:t>RECONOCIMIENTO</w:t>
      </w:r>
      <w:r>
        <w:rPr>
          <w:color w:val="1F3864"/>
          <w:spacing w:val="-9"/>
          <w:u w:val="single" w:color="1F3864"/>
        </w:rPr>
        <w:t> </w:t>
      </w:r>
      <w:r>
        <w:rPr>
          <w:color w:val="1F3864"/>
          <w:u w:val="single" w:color="1F3864"/>
        </w:rPr>
        <w:t>Y</w:t>
      </w:r>
      <w:r>
        <w:rPr>
          <w:color w:val="1F3864"/>
          <w:spacing w:val="-5"/>
          <w:u w:val="single" w:color="1F3864"/>
        </w:rPr>
        <w:t> </w:t>
      </w:r>
      <w:r>
        <w:rPr>
          <w:color w:val="1F3864"/>
          <w:u w:val="single" w:color="1F3864"/>
        </w:rPr>
        <w:t>MEDICION,</w:t>
      </w:r>
      <w:r>
        <w:rPr>
          <w:color w:val="1F3864"/>
          <w:u w:val="none"/>
        </w:rPr>
        <w:t> </w:t>
      </w:r>
      <w:bookmarkEnd w:id="113"/>
      <w:r>
        <w:rPr>
          <w:color w:val="1F3864"/>
          <w:spacing w:val="-2"/>
          <w:u w:val="single" w:color="1F3864"/>
        </w:rPr>
        <w:t>REVELACION)</w:t>
      </w:r>
    </w:p>
    <w:p>
      <w:pPr>
        <w:pStyle w:val="BodyText"/>
        <w:spacing w:before="66"/>
        <w:rPr>
          <w:b/>
        </w:rPr>
      </w:pPr>
    </w:p>
    <w:p>
      <w:pPr>
        <w:pStyle w:val="Heading3"/>
      </w:pPr>
      <w:bookmarkStart w:name="_TOC_250006" w:id="114"/>
      <w:r>
        <w:rPr/>
        <w:t>NOTA</w:t>
      </w:r>
      <w:r>
        <w:rPr>
          <w:spacing w:val="-5"/>
        </w:rPr>
        <w:t> </w:t>
      </w:r>
      <w:r>
        <w:rPr/>
        <w:t>N°</w:t>
      </w:r>
      <w:r>
        <w:rPr>
          <w:spacing w:val="-3"/>
        </w:rPr>
        <w:t> </w:t>
      </w:r>
      <w:bookmarkEnd w:id="114"/>
      <w:r>
        <w:rPr>
          <w:spacing w:val="-5"/>
        </w:rPr>
        <w:t>94</w:t>
      </w:r>
    </w:p>
    <w:p>
      <w:pPr>
        <w:pStyle w:val="BodyText"/>
        <w:spacing w:before="148"/>
        <w:rPr>
          <w:b/>
        </w:rPr>
      </w:pPr>
    </w:p>
    <w:p>
      <w:pPr>
        <w:pStyle w:val="BodyText"/>
        <w:spacing w:line="357" w:lineRule="auto"/>
        <w:ind w:left="1341" w:right="1341"/>
      </w:pPr>
      <w:r>
        <w:rPr/>
        <w:t>A continuación, un cuadro resumen, pero el detalle de los cuadros debe ser adjuntados como anexos </w:t>
      </w:r>
      <w:r>
        <w:rPr>
          <w:color w:val="0000FF"/>
          <w:u w:val="single" w:color="0000FF"/>
        </w:rPr>
        <w:t>NICSP</w:t>
      </w:r>
      <w:r>
        <w:rPr>
          <w:color w:val="0000FF"/>
          <w:u w:val="none"/>
        </w:rPr>
        <w:t> </w:t>
      </w:r>
      <w:r>
        <w:rPr>
          <w:color w:val="0000FF"/>
          <w:u w:val="single" w:color="0000FF"/>
        </w:rPr>
        <w:t>28- 29- 30</w:t>
      </w:r>
      <w:r>
        <w:rPr>
          <w:color w:val="0000FF"/>
          <w:u w:val="none"/>
        </w:rPr>
        <w:t> </w:t>
      </w:r>
      <w:r>
        <w:rPr>
          <w:u w:val="none"/>
        </w:rPr>
        <w:t>y</w:t>
      </w:r>
      <w:r>
        <w:rPr>
          <w:color w:val="0000FF"/>
          <w:u w:val="single" w:color="0000FF"/>
        </w:rPr>
        <w:t> FIDEICOMISOS</w:t>
      </w:r>
    </w:p>
    <w:p>
      <w:pPr>
        <w:pStyle w:val="BodyText"/>
      </w:pPr>
    </w:p>
    <w:p>
      <w:pPr>
        <w:pStyle w:val="BodyText"/>
        <w:spacing w:before="201"/>
      </w:pPr>
    </w:p>
    <w:tbl>
      <w:tblPr>
        <w:tblW w:w="0" w:type="auto"/>
        <w:jc w:val="left"/>
        <w:tblInd w:w="1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01"/>
        <w:gridCol w:w="2419"/>
        <w:gridCol w:w="2419"/>
      </w:tblGrid>
      <w:tr>
        <w:trPr>
          <w:trHeight w:val="323" w:hRule="atLeast"/>
        </w:trPr>
        <w:tc>
          <w:tcPr>
            <w:tcW w:w="4001" w:type="dxa"/>
            <w:shd w:val="clear" w:color="auto" w:fill="366091"/>
          </w:tcPr>
          <w:p>
            <w:pPr>
              <w:pStyle w:val="TableParagraph"/>
              <w:spacing w:before="1"/>
              <w:ind w:left="9" w:right="3"/>
              <w:jc w:val="center"/>
              <w:rPr>
                <w:sz w:val="18"/>
              </w:rPr>
            </w:pPr>
            <w:r>
              <w:rPr>
                <w:color w:val="FFFFFF"/>
                <w:spacing w:val="-2"/>
                <w:sz w:val="18"/>
              </w:rPr>
              <w:t>Resumen</w:t>
            </w:r>
          </w:p>
        </w:tc>
        <w:tc>
          <w:tcPr>
            <w:tcW w:w="2419" w:type="dxa"/>
            <w:shd w:val="clear" w:color="auto" w:fill="366091"/>
          </w:tcPr>
          <w:p>
            <w:pPr>
              <w:pStyle w:val="TableParagraph"/>
              <w:spacing w:before="1"/>
              <w:ind w:left="6" w:right="6"/>
              <w:jc w:val="center"/>
              <w:rPr>
                <w:sz w:val="18"/>
              </w:rPr>
            </w:pPr>
            <w:r>
              <w:rPr>
                <w:color w:val="FFFFFF"/>
                <w:sz w:val="18"/>
              </w:rPr>
              <w:t>Activos</w:t>
            </w:r>
            <w:r>
              <w:rPr>
                <w:color w:val="FFFFFF"/>
                <w:spacing w:val="-8"/>
                <w:sz w:val="18"/>
              </w:rPr>
              <w:t> </w:t>
            </w:r>
            <w:r>
              <w:rPr>
                <w:color w:val="FFFFFF"/>
                <w:spacing w:val="-2"/>
                <w:sz w:val="18"/>
              </w:rPr>
              <w:t>Financiero</w:t>
            </w:r>
          </w:p>
        </w:tc>
        <w:tc>
          <w:tcPr>
            <w:tcW w:w="2419" w:type="dxa"/>
            <w:shd w:val="clear" w:color="auto" w:fill="366091"/>
          </w:tcPr>
          <w:p>
            <w:pPr>
              <w:pStyle w:val="TableParagraph"/>
              <w:spacing w:before="1"/>
              <w:ind w:left="6" w:right="2"/>
              <w:jc w:val="center"/>
              <w:rPr>
                <w:sz w:val="18"/>
              </w:rPr>
            </w:pPr>
            <w:r>
              <w:rPr>
                <w:color w:val="FFFFFF"/>
                <w:sz w:val="18"/>
              </w:rPr>
              <w:t>Pasivo</w:t>
            </w:r>
            <w:r>
              <w:rPr>
                <w:color w:val="FFFFFF"/>
                <w:spacing w:val="-6"/>
                <w:sz w:val="18"/>
              </w:rPr>
              <w:t> </w:t>
            </w:r>
            <w:r>
              <w:rPr>
                <w:color w:val="FFFFFF"/>
                <w:spacing w:val="-2"/>
                <w:sz w:val="18"/>
              </w:rPr>
              <w:t>Financiero</w:t>
            </w:r>
          </w:p>
        </w:tc>
      </w:tr>
      <w:tr>
        <w:trPr>
          <w:trHeight w:val="325" w:hRule="atLeast"/>
        </w:trPr>
        <w:tc>
          <w:tcPr>
            <w:tcW w:w="4001" w:type="dxa"/>
            <w:shd w:val="clear" w:color="auto" w:fill="366091"/>
          </w:tcPr>
          <w:p>
            <w:pPr>
              <w:pStyle w:val="TableParagraph"/>
              <w:spacing w:before="1"/>
              <w:ind w:left="9" w:right="3"/>
              <w:jc w:val="center"/>
              <w:rPr>
                <w:sz w:val="18"/>
              </w:rPr>
            </w:pPr>
            <w:r>
              <w:rPr>
                <w:color w:val="FFFFFF"/>
                <w:spacing w:val="-2"/>
                <w:sz w:val="18"/>
              </w:rPr>
              <w:t>CANTIDAD</w:t>
            </w:r>
          </w:p>
        </w:tc>
        <w:tc>
          <w:tcPr>
            <w:tcW w:w="2419" w:type="dxa"/>
          </w:tcPr>
          <w:p>
            <w:pPr>
              <w:pStyle w:val="TableParagraph"/>
              <w:spacing w:before="2"/>
              <w:ind w:left="6" w:right="5"/>
              <w:jc w:val="center"/>
              <w:rPr>
                <w:rFonts w:ascii="Cambria"/>
                <w:sz w:val="24"/>
              </w:rPr>
            </w:pPr>
            <w:r>
              <w:rPr>
                <w:rFonts w:ascii="Cambria"/>
                <w:spacing w:val="-5"/>
                <w:sz w:val="24"/>
              </w:rPr>
              <w:t>17</w:t>
            </w:r>
          </w:p>
        </w:tc>
        <w:tc>
          <w:tcPr>
            <w:tcW w:w="2419" w:type="dxa"/>
          </w:tcPr>
          <w:p>
            <w:pPr>
              <w:pStyle w:val="TableParagraph"/>
              <w:spacing w:before="2"/>
              <w:ind w:left="6"/>
              <w:jc w:val="center"/>
              <w:rPr>
                <w:rFonts w:ascii="Cambria"/>
                <w:sz w:val="24"/>
              </w:rPr>
            </w:pPr>
            <w:r>
              <w:rPr>
                <w:rFonts w:ascii="Cambria"/>
                <w:spacing w:val="-5"/>
                <w:sz w:val="24"/>
              </w:rPr>
              <w:t>82</w:t>
            </w:r>
          </w:p>
        </w:tc>
      </w:tr>
      <w:tr>
        <w:trPr>
          <w:trHeight w:val="323" w:hRule="atLeast"/>
        </w:trPr>
        <w:tc>
          <w:tcPr>
            <w:tcW w:w="4001" w:type="dxa"/>
            <w:shd w:val="clear" w:color="auto" w:fill="366091"/>
          </w:tcPr>
          <w:p>
            <w:pPr>
              <w:pStyle w:val="TableParagraph"/>
              <w:spacing w:line="219" w:lineRule="exact"/>
              <w:ind w:left="9" w:right="3"/>
              <w:jc w:val="center"/>
              <w:rPr>
                <w:sz w:val="18"/>
              </w:rPr>
            </w:pPr>
            <w:r>
              <w:rPr>
                <w:color w:val="FFFFFF"/>
                <w:sz w:val="18"/>
              </w:rPr>
              <w:t>Valor</w:t>
            </w:r>
            <w:r>
              <w:rPr>
                <w:color w:val="FFFFFF"/>
                <w:spacing w:val="-5"/>
                <w:sz w:val="18"/>
              </w:rPr>
              <w:t> </w:t>
            </w:r>
            <w:r>
              <w:rPr>
                <w:color w:val="FFFFFF"/>
                <w:spacing w:val="-2"/>
                <w:sz w:val="18"/>
              </w:rPr>
              <w:t>Libros</w:t>
            </w:r>
          </w:p>
        </w:tc>
        <w:tc>
          <w:tcPr>
            <w:tcW w:w="2419" w:type="dxa"/>
          </w:tcPr>
          <w:p>
            <w:pPr>
              <w:pStyle w:val="TableParagraph"/>
              <w:spacing w:line="219" w:lineRule="exact"/>
              <w:ind w:left="6" w:right="6"/>
              <w:jc w:val="center"/>
              <w:rPr>
                <w:sz w:val="18"/>
              </w:rPr>
            </w:pPr>
            <w:r>
              <w:rPr>
                <w:rFonts w:ascii="Times New Roman" w:hAnsi="Times New Roman"/>
                <w:sz w:val="18"/>
              </w:rPr>
              <w:t>₡</w:t>
            </w:r>
            <w:r>
              <w:rPr>
                <w:sz w:val="18"/>
              </w:rPr>
              <w:t>1</w:t>
            </w:r>
            <w:r>
              <w:rPr>
                <w:spacing w:val="-4"/>
                <w:sz w:val="18"/>
              </w:rPr>
              <w:t> </w:t>
            </w:r>
            <w:r>
              <w:rPr>
                <w:sz w:val="18"/>
              </w:rPr>
              <w:t>715</w:t>
            </w:r>
            <w:r>
              <w:rPr>
                <w:spacing w:val="-3"/>
                <w:sz w:val="18"/>
              </w:rPr>
              <w:t> </w:t>
            </w:r>
            <w:r>
              <w:rPr>
                <w:spacing w:val="-2"/>
                <w:sz w:val="18"/>
              </w:rPr>
              <w:t>912,32</w:t>
            </w:r>
          </w:p>
        </w:tc>
        <w:tc>
          <w:tcPr>
            <w:tcW w:w="2419" w:type="dxa"/>
          </w:tcPr>
          <w:p>
            <w:pPr>
              <w:pStyle w:val="TableParagraph"/>
              <w:spacing w:line="219" w:lineRule="exact"/>
              <w:ind w:left="6" w:right="2"/>
              <w:jc w:val="center"/>
              <w:rPr>
                <w:sz w:val="18"/>
              </w:rPr>
            </w:pPr>
            <w:r>
              <w:rPr>
                <w:rFonts w:ascii="Times New Roman" w:hAnsi="Times New Roman"/>
                <w:sz w:val="18"/>
              </w:rPr>
              <w:t>₡</w:t>
            </w:r>
            <w:r>
              <w:rPr>
                <w:sz w:val="18"/>
              </w:rPr>
              <w:t>1</w:t>
            </w:r>
            <w:r>
              <w:rPr>
                <w:spacing w:val="-4"/>
                <w:sz w:val="18"/>
              </w:rPr>
              <w:t> </w:t>
            </w:r>
            <w:r>
              <w:rPr>
                <w:sz w:val="18"/>
              </w:rPr>
              <w:t>974</w:t>
            </w:r>
            <w:r>
              <w:rPr>
                <w:spacing w:val="-3"/>
                <w:sz w:val="18"/>
              </w:rPr>
              <w:t> </w:t>
            </w:r>
            <w:r>
              <w:rPr>
                <w:spacing w:val="-2"/>
                <w:sz w:val="18"/>
              </w:rPr>
              <w:t>425,01</w:t>
            </w:r>
          </w:p>
        </w:tc>
      </w:tr>
      <w:tr>
        <w:trPr>
          <w:trHeight w:val="323" w:hRule="atLeast"/>
        </w:trPr>
        <w:tc>
          <w:tcPr>
            <w:tcW w:w="4001" w:type="dxa"/>
            <w:shd w:val="clear" w:color="auto" w:fill="366091"/>
          </w:tcPr>
          <w:p>
            <w:pPr>
              <w:pStyle w:val="TableParagraph"/>
              <w:spacing w:line="219" w:lineRule="exact"/>
              <w:ind w:left="9"/>
              <w:jc w:val="center"/>
              <w:rPr>
                <w:sz w:val="18"/>
              </w:rPr>
            </w:pPr>
            <w:r>
              <w:rPr>
                <w:color w:val="FFFFFF"/>
                <w:sz w:val="18"/>
              </w:rPr>
              <w:t>Valor</w:t>
            </w:r>
            <w:r>
              <w:rPr>
                <w:color w:val="FFFFFF"/>
                <w:spacing w:val="-5"/>
                <w:sz w:val="18"/>
              </w:rPr>
              <w:t> </w:t>
            </w:r>
            <w:r>
              <w:rPr>
                <w:color w:val="FFFFFF"/>
                <w:spacing w:val="-2"/>
                <w:sz w:val="18"/>
              </w:rPr>
              <w:t>Razonable</w:t>
            </w:r>
          </w:p>
        </w:tc>
        <w:tc>
          <w:tcPr>
            <w:tcW w:w="2419" w:type="dxa"/>
          </w:tcPr>
          <w:p>
            <w:pPr>
              <w:pStyle w:val="TableParagraph"/>
              <w:spacing w:line="219" w:lineRule="exact"/>
              <w:ind w:left="6" w:right="6"/>
              <w:jc w:val="center"/>
              <w:rPr>
                <w:sz w:val="18"/>
              </w:rPr>
            </w:pPr>
            <w:r>
              <w:rPr>
                <w:rFonts w:ascii="Times New Roman" w:hAnsi="Times New Roman"/>
                <w:sz w:val="18"/>
              </w:rPr>
              <w:t>₡</w:t>
            </w:r>
            <w:r>
              <w:rPr>
                <w:sz w:val="18"/>
              </w:rPr>
              <w:t>1</w:t>
            </w:r>
            <w:r>
              <w:rPr>
                <w:spacing w:val="-4"/>
                <w:sz w:val="18"/>
              </w:rPr>
              <w:t> </w:t>
            </w:r>
            <w:r>
              <w:rPr>
                <w:sz w:val="18"/>
              </w:rPr>
              <w:t>715</w:t>
            </w:r>
            <w:r>
              <w:rPr>
                <w:spacing w:val="-3"/>
                <w:sz w:val="18"/>
              </w:rPr>
              <w:t> </w:t>
            </w:r>
            <w:r>
              <w:rPr>
                <w:spacing w:val="-2"/>
                <w:sz w:val="18"/>
              </w:rPr>
              <w:t>912,32</w:t>
            </w:r>
          </w:p>
        </w:tc>
        <w:tc>
          <w:tcPr>
            <w:tcW w:w="2419" w:type="dxa"/>
          </w:tcPr>
          <w:p>
            <w:pPr>
              <w:pStyle w:val="TableParagraph"/>
              <w:spacing w:line="219" w:lineRule="exact"/>
              <w:ind w:left="6" w:right="2"/>
              <w:jc w:val="center"/>
              <w:rPr>
                <w:sz w:val="18"/>
              </w:rPr>
            </w:pPr>
            <w:r>
              <w:rPr>
                <w:rFonts w:ascii="Times New Roman" w:hAnsi="Times New Roman"/>
                <w:sz w:val="18"/>
              </w:rPr>
              <w:t>₡</w:t>
            </w:r>
            <w:r>
              <w:rPr>
                <w:sz w:val="18"/>
              </w:rPr>
              <w:t>1</w:t>
            </w:r>
            <w:r>
              <w:rPr>
                <w:spacing w:val="-4"/>
                <w:sz w:val="18"/>
              </w:rPr>
              <w:t> </w:t>
            </w:r>
            <w:r>
              <w:rPr>
                <w:sz w:val="18"/>
              </w:rPr>
              <w:t>974</w:t>
            </w:r>
            <w:r>
              <w:rPr>
                <w:spacing w:val="-3"/>
                <w:sz w:val="18"/>
              </w:rPr>
              <w:t> </w:t>
            </w:r>
            <w:r>
              <w:rPr>
                <w:spacing w:val="-2"/>
                <w:sz w:val="18"/>
              </w:rPr>
              <w:t>425,01</w:t>
            </w:r>
          </w:p>
        </w:tc>
      </w:tr>
    </w:tbl>
    <w:p>
      <w:pPr>
        <w:pStyle w:val="BodyText"/>
      </w:pPr>
    </w:p>
    <w:p>
      <w:pPr>
        <w:pStyle w:val="BodyText"/>
      </w:pPr>
    </w:p>
    <w:p>
      <w:pPr>
        <w:pStyle w:val="BodyText"/>
      </w:pPr>
    </w:p>
    <w:p>
      <w:pPr>
        <w:pStyle w:val="BodyText"/>
        <w:spacing w:before="115"/>
      </w:pPr>
    </w:p>
    <w:tbl>
      <w:tblPr>
        <w:tblW w:w="0" w:type="auto"/>
        <w:jc w:val="left"/>
        <w:tblInd w:w="3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07"/>
        <w:gridCol w:w="1893"/>
      </w:tblGrid>
      <w:tr>
        <w:trPr>
          <w:trHeight w:val="402" w:hRule="atLeast"/>
        </w:trPr>
        <w:tc>
          <w:tcPr>
            <w:tcW w:w="2107" w:type="dxa"/>
            <w:shd w:val="clear" w:color="auto" w:fill="366091"/>
          </w:tcPr>
          <w:p>
            <w:pPr>
              <w:pStyle w:val="TableParagraph"/>
              <w:spacing w:line="268" w:lineRule="exact"/>
              <w:ind w:left="107"/>
              <w:rPr>
                <w:sz w:val="22"/>
              </w:rPr>
            </w:pPr>
            <w:r>
              <w:rPr>
                <w:color w:val="FFFFFF"/>
                <w:spacing w:val="-2"/>
                <w:sz w:val="22"/>
              </w:rPr>
              <w:t>Resumen</w:t>
            </w:r>
          </w:p>
        </w:tc>
        <w:tc>
          <w:tcPr>
            <w:tcW w:w="1893" w:type="dxa"/>
            <w:shd w:val="clear" w:color="auto" w:fill="366091"/>
          </w:tcPr>
          <w:p>
            <w:pPr>
              <w:pStyle w:val="TableParagraph"/>
              <w:spacing w:line="268" w:lineRule="exact"/>
              <w:ind w:left="107"/>
              <w:rPr>
                <w:sz w:val="22"/>
              </w:rPr>
            </w:pPr>
            <w:r>
              <w:rPr>
                <w:color w:val="FFFFFF"/>
                <w:spacing w:val="-2"/>
                <w:sz w:val="22"/>
              </w:rPr>
              <w:t>Fideicomisos</w:t>
            </w:r>
          </w:p>
        </w:tc>
      </w:tr>
      <w:tr>
        <w:trPr>
          <w:trHeight w:val="366" w:hRule="atLeast"/>
        </w:trPr>
        <w:tc>
          <w:tcPr>
            <w:tcW w:w="2107" w:type="dxa"/>
            <w:shd w:val="clear" w:color="auto" w:fill="366091"/>
          </w:tcPr>
          <w:p>
            <w:pPr>
              <w:pStyle w:val="TableParagraph"/>
              <w:spacing w:before="1"/>
              <w:ind w:left="107"/>
              <w:rPr>
                <w:sz w:val="20"/>
              </w:rPr>
            </w:pPr>
            <w:r>
              <w:rPr>
                <w:color w:val="FFFFFF"/>
                <w:spacing w:val="-2"/>
                <w:sz w:val="20"/>
              </w:rPr>
              <w:t>CANTIDAD</w:t>
            </w:r>
          </w:p>
        </w:tc>
        <w:tc>
          <w:tcPr>
            <w:tcW w:w="1893" w:type="dxa"/>
          </w:tcPr>
          <w:p>
            <w:pPr>
              <w:pStyle w:val="TableParagraph"/>
              <w:spacing w:line="234" w:lineRule="exact"/>
              <w:ind w:left="107"/>
              <w:rPr>
                <w:rFonts w:ascii="Cambria"/>
                <w:sz w:val="20"/>
              </w:rPr>
            </w:pPr>
            <w:r>
              <w:rPr>
                <w:rFonts w:ascii="Cambria"/>
                <w:spacing w:val="-10"/>
                <w:sz w:val="20"/>
              </w:rPr>
              <w:t>0</w:t>
            </w:r>
          </w:p>
        </w:tc>
      </w:tr>
    </w:tbl>
    <w:p>
      <w:pPr>
        <w:pStyle w:val="BodyText"/>
      </w:pPr>
    </w:p>
    <w:p>
      <w:pPr>
        <w:pStyle w:val="BodyText"/>
        <w:spacing w:before="14"/>
      </w:pPr>
      <w:r>
        <w:rPr/>
        <mc:AlternateContent>
          <mc:Choice Requires="wps">
            <w:drawing>
              <wp:anchor distT="0" distB="0" distL="0" distR="0" allowOverlap="1" layoutInCell="1" locked="0" behindDoc="1" simplePos="0" relativeHeight="487753216">
                <wp:simplePos x="0" y="0"/>
                <wp:positionH relativeFrom="page">
                  <wp:posOffset>1062227</wp:posOffset>
                </wp:positionH>
                <wp:positionV relativeFrom="paragraph">
                  <wp:posOffset>179488</wp:posOffset>
                </wp:positionV>
                <wp:extent cx="5648325" cy="231775"/>
                <wp:effectExtent l="0" t="0" r="0" b="0"/>
                <wp:wrapTopAndBottom/>
                <wp:docPr id="408" name="Textbox 408"/>
                <wp:cNvGraphicFramePr>
                  <a:graphicFrameLocks/>
                </wp:cNvGraphicFramePr>
                <a:graphic>
                  <a:graphicData uri="http://schemas.microsoft.com/office/word/2010/wordprocessingShape">
                    <wps:wsp>
                      <wps:cNvPr id="408" name="Textbox 408"/>
                      <wps:cNvSpPr txBox="1"/>
                      <wps:spPr>
                        <a:xfrm>
                          <a:off x="0" y="0"/>
                          <a:ext cx="5648325" cy="231775"/>
                        </a:xfrm>
                        <a:prstGeom prst="rect">
                          <a:avLst/>
                        </a:prstGeom>
                        <a:solidFill>
                          <a:srgbClr val="366091"/>
                        </a:solidFill>
                      </wps:spPr>
                      <wps:txbx>
                        <w:txbxContent>
                          <w:p>
                            <w:pPr>
                              <w:pStyle w:val="BodyText"/>
                              <w:spacing w:line="243" w:lineRule="exact"/>
                              <w:ind w:left="28"/>
                              <w:rPr>
                                <w:color w:val="000000"/>
                              </w:rPr>
                            </w:pPr>
                            <w:r>
                              <w:rPr>
                                <w:color w:val="FFFFFF"/>
                              </w:rPr>
                              <w:t>Información</w:t>
                            </w:r>
                            <w:r>
                              <w:rPr>
                                <w:color w:val="FFFFFF"/>
                                <w:spacing w:val="-6"/>
                              </w:rPr>
                              <w:t> </w:t>
                            </w:r>
                            <w:r>
                              <w:rPr>
                                <w:color w:val="FFFFFF"/>
                              </w:rPr>
                              <w:t>a</w:t>
                            </w:r>
                            <w:r>
                              <w:rPr>
                                <w:color w:val="FFFFFF"/>
                                <w:spacing w:val="-4"/>
                              </w:rPr>
                              <w:t> </w:t>
                            </w:r>
                            <w:r>
                              <w:rPr>
                                <w:color w:val="FFFFFF"/>
                                <w:spacing w:val="-2"/>
                              </w:rPr>
                              <w:t>revelar</w:t>
                            </w:r>
                          </w:p>
                        </w:txbxContent>
                      </wps:txbx>
                      <wps:bodyPr wrap="square" lIns="0" tIns="0" rIns="0" bIns="0" rtlCol="0">
                        <a:noAutofit/>
                      </wps:bodyPr>
                    </wps:wsp>
                  </a:graphicData>
                </a:graphic>
              </wp:anchor>
            </w:drawing>
          </mc:Choice>
          <mc:Fallback>
            <w:pict>
              <v:shape style="position:absolute;margin-left:83.639999pt;margin-top:14.132974pt;width:444.75pt;height:18.25pt;mso-position-horizontal-relative:page;mso-position-vertical-relative:paragraph;z-index:-15563264;mso-wrap-distance-left:0;mso-wrap-distance-right:0" type="#_x0000_t202" id="docshape400" filled="true" fillcolor="#366091" stroked="false">
                <v:textbox inset="0,0,0,0">
                  <w:txbxContent>
                    <w:p>
                      <w:pPr>
                        <w:pStyle w:val="BodyText"/>
                        <w:spacing w:line="243" w:lineRule="exact"/>
                        <w:ind w:left="28"/>
                        <w:rPr>
                          <w:color w:val="000000"/>
                        </w:rPr>
                      </w:pPr>
                      <w:r>
                        <w:rPr>
                          <w:color w:val="FFFFFF"/>
                        </w:rPr>
                        <w:t>Información</w:t>
                      </w:r>
                      <w:r>
                        <w:rPr>
                          <w:color w:val="FFFFFF"/>
                          <w:spacing w:val="-6"/>
                        </w:rPr>
                        <w:t> </w:t>
                      </w:r>
                      <w:r>
                        <w:rPr>
                          <w:color w:val="FFFFFF"/>
                        </w:rPr>
                        <w:t>a</w:t>
                      </w:r>
                      <w:r>
                        <w:rPr>
                          <w:color w:val="FFFFFF"/>
                          <w:spacing w:val="-4"/>
                        </w:rPr>
                        <w:t> </w:t>
                      </w:r>
                      <w:r>
                        <w:rPr>
                          <w:color w:val="FFFFFF"/>
                          <w:spacing w:val="-2"/>
                        </w:rPr>
                        <w:t>revelar</w:t>
                      </w:r>
                    </w:p>
                  </w:txbxContent>
                </v:textbox>
                <v:fill type="solid"/>
                <w10:wrap type="topAndBottom"/>
              </v:shape>
            </w:pict>
          </mc:Fallback>
        </mc:AlternateContent>
      </w:r>
    </w:p>
    <w:p>
      <w:pPr>
        <w:pStyle w:val="ListParagraph"/>
        <w:numPr>
          <w:ilvl w:val="0"/>
          <w:numId w:val="47"/>
        </w:numPr>
        <w:tabs>
          <w:tab w:pos="2061" w:val="left" w:leader="none"/>
        </w:tabs>
        <w:spacing w:line="240" w:lineRule="auto" w:before="160" w:after="0"/>
        <w:ind w:left="2061" w:right="0" w:hanging="360"/>
        <w:jc w:val="left"/>
        <w:rPr>
          <w:sz w:val="20"/>
        </w:rPr>
      </w:pPr>
      <w:r>
        <w:rPr>
          <w:sz w:val="20"/>
          <w:u w:val="single"/>
        </w:rPr>
        <w:t>Categoría</w:t>
      </w:r>
      <w:r>
        <w:rPr>
          <w:spacing w:val="-6"/>
          <w:sz w:val="20"/>
          <w:u w:val="single"/>
        </w:rPr>
        <w:t> </w:t>
      </w:r>
      <w:r>
        <w:rPr>
          <w:sz w:val="20"/>
          <w:u w:val="single"/>
        </w:rPr>
        <w:t>de</w:t>
      </w:r>
      <w:r>
        <w:rPr>
          <w:spacing w:val="-6"/>
          <w:sz w:val="20"/>
          <w:u w:val="single"/>
        </w:rPr>
        <w:t> </w:t>
      </w:r>
      <w:r>
        <w:rPr>
          <w:sz w:val="20"/>
          <w:u w:val="single"/>
        </w:rPr>
        <w:t>Activos</w:t>
      </w:r>
      <w:r>
        <w:rPr>
          <w:spacing w:val="-3"/>
          <w:sz w:val="20"/>
          <w:u w:val="single"/>
        </w:rPr>
        <w:t> </w:t>
      </w:r>
      <w:r>
        <w:rPr>
          <w:sz w:val="20"/>
          <w:u w:val="single"/>
        </w:rPr>
        <w:t>y</w:t>
      </w:r>
      <w:r>
        <w:rPr>
          <w:spacing w:val="-3"/>
          <w:sz w:val="20"/>
          <w:u w:val="single"/>
        </w:rPr>
        <w:t> </w:t>
      </w:r>
      <w:r>
        <w:rPr>
          <w:sz w:val="20"/>
          <w:u w:val="single"/>
        </w:rPr>
        <w:t>Pasivos</w:t>
      </w:r>
      <w:r>
        <w:rPr>
          <w:spacing w:val="-5"/>
          <w:sz w:val="20"/>
          <w:u w:val="single"/>
        </w:rPr>
        <w:t> </w:t>
      </w:r>
      <w:r>
        <w:rPr>
          <w:sz w:val="20"/>
          <w:u w:val="single"/>
        </w:rPr>
        <w:t>Financieros</w:t>
      </w:r>
      <w:r>
        <w:rPr>
          <w:spacing w:val="-4"/>
          <w:sz w:val="20"/>
          <w:u w:val="single"/>
        </w:rPr>
        <w:t> </w:t>
      </w:r>
      <w:r>
        <w:rPr>
          <w:sz w:val="20"/>
          <w:u w:val="single"/>
        </w:rPr>
        <w:t>(párrafo</w:t>
      </w:r>
      <w:r>
        <w:rPr>
          <w:spacing w:val="-2"/>
          <w:sz w:val="20"/>
          <w:u w:val="single"/>
        </w:rPr>
        <w:t> </w:t>
      </w:r>
      <w:r>
        <w:rPr>
          <w:spacing w:val="-5"/>
          <w:sz w:val="20"/>
          <w:u w:val="single"/>
        </w:rPr>
        <w:t>11)</w:t>
      </w:r>
    </w:p>
    <w:p>
      <w:pPr>
        <w:pStyle w:val="BodyText"/>
        <w:spacing w:before="16"/>
      </w:pPr>
      <w:r>
        <w:rPr/>
        <mc:AlternateContent>
          <mc:Choice Requires="wps">
            <w:drawing>
              <wp:anchor distT="0" distB="0" distL="0" distR="0" allowOverlap="1" layoutInCell="1" locked="0" behindDoc="1" simplePos="0" relativeHeight="487753728">
                <wp:simplePos x="0" y="0"/>
                <wp:positionH relativeFrom="page">
                  <wp:posOffset>1080516</wp:posOffset>
                </wp:positionH>
                <wp:positionV relativeFrom="paragraph">
                  <wp:posOffset>183806</wp:posOffset>
                </wp:positionV>
                <wp:extent cx="5713730" cy="1169035"/>
                <wp:effectExtent l="0" t="0" r="0" b="0"/>
                <wp:wrapTopAndBottom/>
                <wp:docPr id="409" name="Textbox 409"/>
                <wp:cNvGraphicFramePr>
                  <a:graphicFrameLocks/>
                </wp:cNvGraphicFramePr>
                <a:graphic>
                  <a:graphicData uri="http://schemas.microsoft.com/office/word/2010/wordprocessingShape">
                    <wps:wsp>
                      <wps:cNvPr id="409" name="Textbox 409"/>
                      <wps:cNvSpPr txBox="1"/>
                      <wps:spPr>
                        <a:xfrm>
                          <a:off x="0" y="0"/>
                          <a:ext cx="5713730" cy="1169035"/>
                        </a:xfrm>
                        <a:prstGeom prst="rect">
                          <a:avLst/>
                        </a:prstGeom>
                        <a:ln w="6095">
                          <a:solidFill>
                            <a:srgbClr val="000000"/>
                          </a:solidFill>
                          <a:prstDash val="solid"/>
                        </a:ln>
                      </wps:spPr>
                      <wps:txbx>
                        <w:txbxContent>
                          <w:p>
                            <w:pPr>
                              <w:pStyle w:val="BodyText"/>
                              <w:spacing w:line="360" w:lineRule="auto"/>
                              <w:ind w:left="103" w:right="108"/>
                              <w:jc w:val="both"/>
                            </w:pPr>
                            <w:r>
                              <w:rPr>
                                <w:b/>
                                <w:color w:val="1F4D79"/>
                                <w:u w:val="single" w:color="1F4D79"/>
                              </w:rPr>
                              <w:t>Revelación</w:t>
                            </w:r>
                            <w:r>
                              <w:rPr>
                                <w:u w:val="none"/>
                              </w:rPr>
                              <w:t>: La Contraloría General cuenta con activos financieros en su mayoría a corto plazo, tales como: efectivo,</w:t>
                            </w:r>
                            <w:r>
                              <w:rPr>
                                <w:spacing w:val="-1"/>
                                <w:u w:val="none"/>
                              </w:rPr>
                              <w:t> </w:t>
                            </w:r>
                            <w:r>
                              <w:rPr>
                                <w:u w:val="none"/>
                              </w:rPr>
                              <w:t>equivalentes</w:t>
                            </w:r>
                            <w:r>
                              <w:rPr>
                                <w:spacing w:val="-1"/>
                                <w:u w:val="none"/>
                              </w:rPr>
                              <w:t> </w:t>
                            </w:r>
                            <w:r>
                              <w:rPr>
                                <w:u w:val="none"/>
                              </w:rPr>
                              <w:t>de</w:t>
                            </w:r>
                            <w:r>
                              <w:rPr>
                                <w:spacing w:val="-4"/>
                                <w:u w:val="none"/>
                              </w:rPr>
                              <w:t> </w:t>
                            </w:r>
                            <w:r>
                              <w:rPr>
                                <w:u w:val="none"/>
                              </w:rPr>
                              <w:t>efectivo,</w:t>
                            </w:r>
                            <w:r>
                              <w:rPr>
                                <w:spacing w:val="-1"/>
                                <w:u w:val="none"/>
                              </w:rPr>
                              <w:t> </w:t>
                            </w:r>
                            <w:r>
                              <w:rPr>
                                <w:u w:val="none"/>
                              </w:rPr>
                              <w:t>Cajas</w:t>
                            </w:r>
                            <w:r>
                              <w:rPr>
                                <w:spacing w:val="-3"/>
                                <w:u w:val="none"/>
                              </w:rPr>
                              <w:t> </w:t>
                            </w:r>
                            <w:r>
                              <w:rPr>
                                <w:u w:val="none"/>
                              </w:rPr>
                              <w:t>Chicas</w:t>
                            </w:r>
                            <w:r>
                              <w:rPr>
                                <w:spacing w:val="-1"/>
                                <w:u w:val="none"/>
                              </w:rPr>
                              <w:t> </w:t>
                            </w:r>
                            <w:r>
                              <w:rPr>
                                <w:u w:val="none"/>
                              </w:rPr>
                              <w:t>y</w:t>
                            </w:r>
                            <w:r>
                              <w:rPr>
                                <w:spacing w:val="-6"/>
                                <w:u w:val="none"/>
                              </w:rPr>
                              <w:t> </w:t>
                            </w:r>
                            <w:r>
                              <w:rPr>
                                <w:u w:val="none"/>
                              </w:rPr>
                              <w:t>Fondos</w:t>
                            </w:r>
                            <w:r>
                              <w:rPr>
                                <w:spacing w:val="-3"/>
                                <w:u w:val="none"/>
                              </w:rPr>
                              <w:t> </w:t>
                            </w:r>
                            <w:r>
                              <w:rPr>
                                <w:u w:val="none"/>
                              </w:rPr>
                              <w:t>Rotatorios,</w:t>
                            </w:r>
                            <w:r>
                              <w:rPr>
                                <w:spacing w:val="-1"/>
                                <w:u w:val="none"/>
                              </w:rPr>
                              <w:t> </w:t>
                            </w:r>
                            <w:r>
                              <w:rPr>
                                <w:u w:val="none"/>
                              </w:rPr>
                              <w:t>Depósitos</w:t>
                            </w:r>
                            <w:r>
                              <w:rPr>
                                <w:spacing w:val="-1"/>
                                <w:u w:val="none"/>
                              </w:rPr>
                              <w:t> </w:t>
                            </w:r>
                            <w:r>
                              <w:rPr>
                                <w:u w:val="none"/>
                              </w:rPr>
                              <w:t>a</w:t>
                            </w:r>
                            <w:r>
                              <w:rPr>
                                <w:spacing w:val="-1"/>
                                <w:u w:val="none"/>
                              </w:rPr>
                              <w:t> </w:t>
                            </w:r>
                            <w:r>
                              <w:rPr>
                                <w:u w:val="none"/>
                              </w:rPr>
                              <w:t>Plazo</w:t>
                            </w:r>
                            <w:r>
                              <w:rPr>
                                <w:spacing w:val="-3"/>
                                <w:u w:val="none"/>
                              </w:rPr>
                              <w:t> </w:t>
                            </w:r>
                            <w:r>
                              <w:rPr>
                                <w:u w:val="none"/>
                              </w:rPr>
                              <w:t>Fijo,</w:t>
                            </w:r>
                            <w:r>
                              <w:rPr>
                                <w:spacing w:val="-1"/>
                                <w:u w:val="none"/>
                              </w:rPr>
                              <w:t> </w:t>
                            </w:r>
                            <w:r>
                              <w:rPr>
                                <w:u w:val="none"/>
                              </w:rPr>
                              <w:t>Transferencias</w:t>
                            </w:r>
                            <w:r>
                              <w:rPr>
                                <w:spacing w:val="-1"/>
                                <w:u w:val="none"/>
                              </w:rPr>
                              <w:t> </w:t>
                            </w:r>
                            <w:r>
                              <w:rPr>
                                <w:u w:val="none"/>
                              </w:rPr>
                              <w:t>a cobrar a corto plazo, documentos a cobrar a corto plazo.</w:t>
                            </w:r>
                            <w:r>
                              <w:rPr>
                                <w:spacing w:val="40"/>
                                <w:u w:val="none"/>
                              </w:rPr>
                              <w:t> </w:t>
                            </w:r>
                            <w:r>
                              <w:rPr>
                                <w:u w:val="none"/>
                              </w:rPr>
                              <w:t>Dentro de los pasivos financieros se tienen los siguientes:</w:t>
                            </w:r>
                            <w:r>
                              <w:rPr>
                                <w:spacing w:val="40"/>
                                <w:u w:val="none"/>
                              </w:rPr>
                              <w:t> </w:t>
                            </w:r>
                            <w:r>
                              <w:rPr>
                                <w:u w:val="none"/>
                              </w:rPr>
                              <w:t>deudas comerciales a</w:t>
                            </w:r>
                            <w:r>
                              <w:rPr>
                                <w:spacing w:val="-2"/>
                                <w:u w:val="none"/>
                              </w:rPr>
                              <w:t> </w:t>
                            </w:r>
                            <w:r>
                              <w:rPr>
                                <w:u w:val="none"/>
                              </w:rPr>
                              <w:t>corto plazo,</w:t>
                            </w:r>
                            <w:r>
                              <w:rPr>
                                <w:spacing w:val="-2"/>
                                <w:u w:val="none"/>
                              </w:rPr>
                              <w:t> </w:t>
                            </w:r>
                            <w:r>
                              <w:rPr>
                                <w:u w:val="none"/>
                              </w:rPr>
                              <w:t>deudas sociales y</w:t>
                            </w:r>
                            <w:r>
                              <w:rPr>
                                <w:spacing w:val="-1"/>
                                <w:u w:val="none"/>
                              </w:rPr>
                              <w:t> </w:t>
                            </w:r>
                            <w:r>
                              <w:rPr>
                                <w:u w:val="none"/>
                              </w:rPr>
                              <w:t>fiscales a</w:t>
                            </w:r>
                            <w:r>
                              <w:rPr>
                                <w:spacing w:val="-2"/>
                                <w:u w:val="none"/>
                              </w:rPr>
                              <w:t> </w:t>
                            </w:r>
                            <w:r>
                              <w:rPr>
                                <w:u w:val="none"/>
                              </w:rPr>
                              <w:t>corto plazo,</w:t>
                            </w:r>
                            <w:r>
                              <w:rPr>
                                <w:spacing w:val="-2"/>
                                <w:u w:val="none"/>
                              </w:rPr>
                              <w:t> </w:t>
                            </w:r>
                            <w:r>
                              <w:rPr>
                                <w:u w:val="none"/>
                              </w:rPr>
                              <w:t>depósitos</w:t>
                            </w:r>
                            <w:r>
                              <w:rPr>
                                <w:spacing w:val="-2"/>
                                <w:u w:val="none"/>
                              </w:rPr>
                              <w:t> </w:t>
                            </w:r>
                            <w:r>
                              <w:rPr>
                                <w:u w:val="none"/>
                              </w:rPr>
                              <w:t>en garantía y provisiones a largo plazo.</w:t>
                            </w:r>
                          </w:p>
                        </w:txbxContent>
                      </wps:txbx>
                      <wps:bodyPr wrap="square" lIns="0" tIns="0" rIns="0" bIns="0" rtlCol="0">
                        <a:noAutofit/>
                      </wps:bodyPr>
                    </wps:wsp>
                  </a:graphicData>
                </a:graphic>
              </wp:anchor>
            </w:drawing>
          </mc:Choice>
          <mc:Fallback>
            <w:pict>
              <v:shape style="position:absolute;margin-left:85.080002pt;margin-top:14.472961pt;width:449.9pt;height:92.05pt;mso-position-horizontal-relative:page;mso-position-vertical-relative:paragraph;z-index:-15562752;mso-wrap-distance-left:0;mso-wrap-distance-right:0" type="#_x0000_t202" id="docshape401" filled="false" stroked="true" strokeweight=".479966pt" strokecolor="#000000">
                <v:textbox inset="0,0,0,0">
                  <w:txbxContent>
                    <w:p>
                      <w:pPr>
                        <w:pStyle w:val="BodyText"/>
                        <w:spacing w:line="360" w:lineRule="auto"/>
                        <w:ind w:left="103" w:right="108"/>
                        <w:jc w:val="both"/>
                      </w:pPr>
                      <w:r>
                        <w:rPr>
                          <w:b/>
                          <w:color w:val="1F4D79"/>
                          <w:u w:val="single" w:color="1F4D79"/>
                        </w:rPr>
                        <w:t>Revelación</w:t>
                      </w:r>
                      <w:r>
                        <w:rPr>
                          <w:u w:val="none"/>
                        </w:rPr>
                        <w:t>: La Contraloría General cuenta con activos financieros en su mayoría a corto plazo, tales como: efectivo,</w:t>
                      </w:r>
                      <w:r>
                        <w:rPr>
                          <w:spacing w:val="-1"/>
                          <w:u w:val="none"/>
                        </w:rPr>
                        <w:t> </w:t>
                      </w:r>
                      <w:r>
                        <w:rPr>
                          <w:u w:val="none"/>
                        </w:rPr>
                        <w:t>equivalentes</w:t>
                      </w:r>
                      <w:r>
                        <w:rPr>
                          <w:spacing w:val="-1"/>
                          <w:u w:val="none"/>
                        </w:rPr>
                        <w:t> </w:t>
                      </w:r>
                      <w:r>
                        <w:rPr>
                          <w:u w:val="none"/>
                        </w:rPr>
                        <w:t>de</w:t>
                      </w:r>
                      <w:r>
                        <w:rPr>
                          <w:spacing w:val="-4"/>
                          <w:u w:val="none"/>
                        </w:rPr>
                        <w:t> </w:t>
                      </w:r>
                      <w:r>
                        <w:rPr>
                          <w:u w:val="none"/>
                        </w:rPr>
                        <w:t>efectivo,</w:t>
                      </w:r>
                      <w:r>
                        <w:rPr>
                          <w:spacing w:val="-1"/>
                          <w:u w:val="none"/>
                        </w:rPr>
                        <w:t> </w:t>
                      </w:r>
                      <w:r>
                        <w:rPr>
                          <w:u w:val="none"/>
                        </w:rPr>
                        <w:t>Cajas</w:t>
                      </w:r>
                      <w:r>
                        <w:rPr>
                          <w:spacing w:val="-3"/>
                          <w:u w:val="none"/>
                        </w:rPr>
                        <w:t> </w:t>
                      </w:r>
                      <w:r>
                        <w:rPr>
                          <w:u w:val="none"/>
                        </w:rPr>
                        <w:t>Chicas</w:t>
                      </w:r>
                      <w:r>
                        <w:rPr>
                          <w:spacing w:val="-1"/>
                          <w:u w:val="none"/>
                        </w:rPr>
                        <w:t> </w:t>
                      </w:r>
                      <w:r>
                        <w:rPr>
                          <w:u w:val="none"/>
                        </w:rPr>
                        <w:t>y</w:t>
                      </w:r>
                      <w:r>
                        <w:rPr>
                          <w:spacing w:val="-6"/>
                          <w:u w:val="none"/>
                        </w:rPr>
                        <w:t> </w:t>
                      </w:r>
                      <w:r>
                        <w:rPr>
                          <w:u w:val="none"/>
                        </w:rPr>
                        <w:t>Fondos</w:t>
                      </w:r>
                      <w:r>
                        <w:rPr>
                          <w:spacing w:val="-3"/>
                          <w:u w:val="none"/>
                        </w:rPr>
                        <w:t> </w:t>
                      </w:r>
                      <w:r>
                        <w:rPr>
                          <w:u w:val="none"/>
                        </w:rPr>
                        <w:t>Rotatorios,</w:t>
                      </w:r>
                      <w:r>
                        <w:rPr>
                          <w:spacing w:val="-1"/>
                          <w:u w:val="none"/>
                        </w:rPr>
                        <w:t> </w:t>
                      </w:r>
                      <w:r>
                        <w:rPr>
                          <w:u w:val="none"/>
                        </w:rPr>
                        <w:t>Depósitos</w:t>
                      </w:r>
                      <w:r>
                        <w:rPr>
                          <w:spacing w:val="-1"/>
                          <w:u w:val="none"/>
                        </w:rPr>
                        <w:t> </w:t>
                      </w:r>
                      <w:r>
                        <w:rPr>
                          <w:u w:val="none"/>
                        </w:rPr>
                        <w:t>a</w:t>
                      </w:r>
                      <w:r>
                        <w:rPr>
                          <w:spacing w:val="-1"/>
                          <w:u w:val="none"/>
                        </w:rPr>
                        <w:t> </w:t>
                      </w:r>
                      <w:r>
                        <w:rPr>
                          <w:u w:val="none"/>
                        </w:rPr>
                        <w:t>Plazo</w:t>
                      </w:r>
                      <w:r>
                        <w:rPr>
                          <w:spacing w:val="-3"/>
                          <w:u w:val="none"/>
                        </w:rPr>
                        <w:t> </w:t>
                      </w:r>
                      <w:r>
                        <w:rPr>
                          <w:u w:val="none"/>
                        </w:rPr>
                        <w:t>Fijo,</w:t>
                      </w:r>
                      <w:r>
                        <w:rPr>
                          <w:spacing w:val="-1"/>
                          <w:u w:val="none"/>
                        </w:rPr>
                        <w:t> </w:t>
                      </w:r>
                      <w:r>
                        <w:rPr>
                          <w:u w:val="none"/>
                        </w:rPr>
                        <w:t>Transferencias</w:t>
                      </w:r>
                      <w:r>
                        <w:rPr>
                          <w:spacing w:val="-1"/>
                          <w:u w:val="none"/>
                        </w:rPr>
                        <w:t> </w:t>
                      </w:r>
                      <w:r>
                        <w:rPr>
                          <w:u w:val="none"/>
                        </w:rPr>
                        <w:t>a cobrar a corto plazo, documentos a cobrar a corto plazo.</w:t>
                      </w:r>
                      <w:r>
                        <w:rPr>
                          <w:spacing w:val="40"/>
                          <w:u w:val="none"/>
                        </w:rPr>
                        <w:t> </w:t>
                      </w:r>
                      <w:r>
                        <w:rPr>
                          <w:u w:val="none"/>
                        </w:rPr>
                        <w:t>Dentro de los pasivos financieros se tienen los siguientes:</w:t>
                      </w:r>
                      <w:r>
                        <w:rPr>
                          <w:spacing w:val="40"/>
                          <w:u w:val="none"/>
                        </w:rPr>
                        <w:t> </w:t>
                      </w:r>
                      <w:r>
                        <w:rPr>
                          <w:u w:val="none"/>
                        </w:rPr>
                        <w:t>deudas comerciales a</w:t>
                      </w:r>
                      <w:r>
                        <w:rPr>
                          <w:spacing w:val="-2"/>
                          <w:u w:val="none"/>
                        </w:rPr>
                        <w:t> </w:t>
                      </w:r>
                      <w:r>
                        <w:rPr>
                          <w:u w:val="none"/>
                        </w:rPr>
                        <w:t>corto plazo,</w:t>
                      </w:r>
                      <w:r>
                        <w:rPr>
                          <w:spacing w:val="-2"/>
                          <w:u w:val="none"/>
                        </w:rPr>
                        <w:t> </w:t>
                      </w:r>
                      <w:r>
                        <w:rPr>
                          <w:u w:val="none"/>
                        </w:rPr>
                        <w:t>deudas sociales y</w:t>
                      </w:r>
                      <w:r>
                        <w:rPr>
                          <w:spacing w:val="-1"/>
                          <w:u w:val="none"/>
                        </w:rPr>
                        <w:t> </w:t>
                      </w:r>
                      <w:r>
                        <w:rPr>
                          <w:u w:val="none"/>
                        </w:rPr>
                        <w:t>fiscales a</w:t>
                      </w:r>
                      <w:r>
                        <w:rPr>
                          <w:spacing w:val="-2"/>
                          <w:u w:val="none"/>
                        </w:rPr>
                        <w:t> </w:t>
                      </w:r>
                      <w:r>
                        <w:rPr>
                          <w:u w:val="none"/>
                        </w:rPr>
                        <w:t>corto plazo,</w:t>
                      </w:r>
                      <w:r>
                        <w:rPr>
                          <w:spacing w:val="-2"/>
                          <w:u w:val="none"/>
                        </w:rPr>
                        <w:t> </w:t>
                      </w:r>
                      <w:r>
                        <w:rPr>
                          <w:u w:val="none"/>
                        </w:rPr>
                        <w:t>depósitos</w:t>
                      </w:r>
                      <w:r>
                        <w:rPr>
                          <w:spacing w:val="-2"/>
                          <w:u w:val="none"/>
                        </w:rPr>
                        <w:t> </w:t>
                      </w:r>
                      <w:r>
                        <w:rPr>
                          <w:u w:val="none"/>
                        </w:rPr>
                        <w:t>en garantía y provisiones a largo plazo.</w:t>
                      </w:r>
                    </w:p>
                  </w:txbxContent>
                </v:textbox>
                <v:stroke dashstyle="solid"/>
                <w10:wrap type="topAndBottom"/>
              </v:shape>
            </w:pict>
          </mc:Fallback>
        </mc:AlternateContent>
      </w:r>
    </w:p>
    <w:p>
      <w:pPr>
        <w:pStyle w:val="BodyText"/>
        <w:spacing w:before="124"/>
      </w:pPr>
    </w:p>
    <w:p>
      <w:pPr>
        <w:pStyle w:val="ListParagraph"/>
        <w:numPr>
          <w:ilvl w:val="0"/>
          <w:numId w:val="47"/>
        </w:numPr>
        <w:tabs>
          <w:tab w:pos="2060" w:val="left" w:leader="none"/>
        </w:tabs>
        <w:spacing w:line="240" w:lineRule="auto" w:before="0" w:after="0"/>
        <w:ind w:left="2060" w:right="0" w:hanging="359"/>
        <w:jc w:val="left"/>
        <w:rPr>
          <w:sz w:val="20"/>
        </w:rPr>
      </w:pPr>
      <w:r>
        <w:rPr>
          <w:sz w:val="20"/>
          <w:u w:val="single"/>
        </w:rPr>
        <w:t>Activos</w:t>
      </w:r>
      <w:r>
        <w:rPr>
          <w:spacing w:val="-3"/>
          <w:sz w:val="20"/>
          <w:u w:val="single"/>
        </w:rPr>
        <w:t> </w:t>
      </w:r>
      <w:r>
        <w:rPr>
          <w:sz w:val="20"/>
          <w:u w:val="single"/>
        </w:rPr>
        <w:t>y</w:t>
      </w:r>
      <w:r>
        <w:rPr>
          <w:spacing w:val="-2"/>
          <w:sz w:val="20"/>
          <w:u w:val="single"/>
        </w:rPr>
        <w:t> </w:t>
      </w:r>
      <w:r>
        <w:rPr>
          <w:sz w:val="20"/>
          <w:u w:val="single"/>
        </w:rPr>
        <w:t>Pasivos</w:t>
      </w:r>
      <w:r>
        <w:rPr>
          <w:spacing w:val="-3"/>
          <w:sz w:val="20"/>
          <w:u w:val="single"/>
        </w:rPr>
        <w:t> </w:t>
      </w:r>
      <w:r>
        <w:rPr>
          <w:sz w:val="20"/>
          <w:u w:val="single"/>
        </w:rPr>
        <w:t>Financieros</w:t>
      </w:r>
      <w:r>
        <w:rPr>
          <w:spacing w:val="-5"/>
          <w:sz w:val="20"/>
          <w:u w:val="single"/>
        </w:rPr>
        <w:t> </w:t>
      </w:r>
      <w:r>
        <w:rPr>
          <w:sz w:val="20"/>
          <w:u w:val="single"/>
        </w:rPr>
        <w:t>a</w:t>
      </w:r>
      <w:r>
        <w:rPr>
          <w:spacing w:val="-4"/>
          <w:sz w:val="20"/>
          <w:u w:val="single"/>
        </w:rPr>
        <w:t> </w:t>
      </w:r>
      <w:r>
        <w:rPr>
          <w:sz w:val="20"/>
          <w:u w:val="single"/>
        </w:rPr>
        <w:t>valor</w:t>
      </w:r>
      <w:r>
        <w:rPr>
          <w:spacing w:val="-4"/>
          <w:sz w:val="20"/>
          <w:u w:val="single"/>
        </w:rPr>
        <w:t> </w:t>
      </w:r>
      <w:r>
        <w:rPr>
          <w:sz w:val="20"/>
          <w:u w:val="single"/>
        </w:rPr>
        <w:t>razonable</w:t>
      </w:r>
      <w:r>
        <w:rPr>
          <w:spacing w:val="-4"/>
          <w:sz w:val="20"/>
          <w:u w:val="single"/>
        </w:rPr>
        <w:t> </w:t>
      </w:r>
      <w:r>
        <w:rPr>
          <w:sz w:val="20"/>
          <w:u w:val="single"/>
        </w:rPr>
        <w:t>con</w:t>
      </w:r>
      <w:r>
        <w:rPr>
          <w:spacing w:val="-4"/>
          <w:sz w:val="20"/>
          <w:u w:val="single"/>
        </w:rPr>
        <w:t> </w:t>
      </w:r>
      <w:r>
        <w:rPr>
          <w:sz w:val="20"/>
          <w:u w:val="single"/>
        </w:rPr>
        <w:t>cambios</w:t>
      </w:r>
      <w:r>
        <w:rPr>
          <w:spacing w:val="-5"/>
          <w:sz w:val="20"/>
          <w:u w:val="single"/>
        </w:rPr>
        <w:t> </w:t>
      </w:r>
      <w:r>
        <w:rPr>
          <w:sz w:val="20"/>
          <w:u w:val="single"/>
        </w:rPr>
        <w:t>en</w:t>
      </w:r>
      <w:r>
        <w:rPr>
          <w:spacing w:val="-4"/>
          <w:sz w:val="20"/>
          <w:u w:val="single"/>
        </w:rPr>
        <w:t> </w:t>
      </w:r>
      <w:r>
        <w:rPr>
          <w:sz w:val="20"/>
          <w:u w:val="single"/>
        </w:rPr>
        <w:t>el</w:t>
      </w:r>
      <w:r>
        <w:rPr>
          <w:spacing w:val="-4"/>
          <w:sz w:val="20"/>
          <w:u w:val="single"/>
        </w:rPr>
        <w:t> </w:t>
      </w:r>
      <w:r>
        <w:rPr>
          <w:sz w:val="20"/>
          <w:u w:val="single"/>
        </w:rPr>
        <w:t>resultado</w:t>
      </w:r>
      <w:r>
        <w:rPr>
          <w:spacing w:val="-2"/>
          <w:sz w:val="20"/>
          <w:u w:val="single"/>
        </w:rPr>
        <w:t> </w:t>
      </w:r>
      <w:r>
        <w:rPr>
          <w:sz w:val="20"/>
          <w:u w:val="single"/>
        </w:rPr>
        <w:t>(párrafo</w:t>
      </w:r>
      <w:r>
        <w:rPr>
          <w:spacing w:val="-5"/>
          <w:sz w:val="20"/>
          <w:u w:val="single"/>
        </w:rPr>
        <w:t> </w:t>
      </w:r>
      <w:r>
        <w:rPr>
          <w:sz w:val="20"/>
          <w:u w:val="single"/>
        </w:rPr>
        <w:t>12</w:t>
      </w:r>
      <w:r>
        <w:rPr>
          <w:spacing w:val="-4"/>
          <w:sz w:val="20"/>
          <w:u w:val="single"/>
        </w:rPr>
        <w:t> </w:t>
      </w:r>
      <w:r>
        <w:rPr>
          <w:sz w:val="20"/>
          <w:u w:val="single"/>
        </w:rPr>
        <w:t>a</w:t>
      </w:r>
      <w:r>
        <w:rPr>
          <w:spacing w:val="-2"/>
          <w:sz w:val="20"/>
          <w:u w:val="single"/>
        </w:rPr>
        <w:t> </w:t>
      </w:r>
      <w:r>
        <w:rPr>
          <w:spacing w:val="-5"/>
          <w:sz w:val="20"/>
          <w:u w:val="single"/>
        </w:rPr>
        <w:t>14)</w:t>
      </w:r>
    </w:p>
    <w:p>
      <w:pPr>
        <w:pStyle w:val="BodyText"/>
        <w:spacing w:before="16"/>
      </w:pPr>
      <w:r>
        <w:rPr/>
        <mc:AlternateContent>
          <mc:Choice Requires="wps">
            <w:drawing>
              <wp:anchor distT="0" distB="0" distL="0" distR="0" allowOverlap="1" layoutInCell="1" locked="0" behindDoc="1" simplePos="0" relativeHeight="487754240">
                <wp:simplePos x="0" y="0"/>
                <wp:positionH relativeFrom="page">
                  <wp:posOffset>1080516</wp:posOffset>
                </wp:positionH>
                <wp:positionV relativeFrom="paragraph">
                  <wp:posOffset>183604</wp:posOffset>
                </wp:positionV>
                <wp:extent cx="5713730" cy="935990"/>
                <wp:effectExtent l="0" t="0" r="0" b="0"/>
                <wp:wrapTopAndBottom/>
                <wp:docPr id="410" name="Textbox 410"/>
                <wp:cNvGraphicFramePr>
                  <a:graphicFrameLocks/>
                </wp:cNvGraphicFramePr>
                <a:graphic>
                  <a:graphicData uri="http://schemas.microsoft.com/office/word/2010/wordprocessingShape">
                    <wps:wsp>
                      <wps:cNvPr id="410" name="Textbox 410"/>
                      <wps:cNvSpPr txBox="1"/>
                      <wps:spPr>
                        <a:xfrm>
                          <a:off x="0" y="0"/>
                          <a:ext cx="5713730" cy="935990"/>
                        </a:xfrm>
                        <a:prstGeom prst="rect">
                          <a:avLst/>
                        </a:prstGeom>
                        <a:ln w="6095">
                          <a:solidFill>
                            <a:srgbClr val="000000"/>
                          </a:solidFill>
                          <a:prstDash val="solid"/>
                        </a:ln>
                      </wps:spPr>
                      <wps:txbx>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Los</w:t>
                            </w:r>
                            <w:r>
                              <w:rPr>
                                <w:spacing w:val="61"/>
                              </w:rPr>
                              <w:t> </w:t>
                            </w:r>
                            <w:r>
                              <w:rPr/>
                              <w:t>activos</w:t>
                            </w:r>
                            <w:r>
                              <w:rPr>
                                <w:spacing w:val="60"/>
                              </w:rPr>
                              <w:t> </w:t>
                            </w:r>
                            <w:r>
                              <w:rPr/>
                              <w:t>financieros</w:t>
                            </w:r>
                            <w:r>
                              <w:rPr>
                                <w:spacing w:val="61"/>
                              </w:rPr>
                              <w:t> </w:t>
                            </w:r>
                            <w:r>
                              <w:rPr/>
                              <w:t>presentan</w:t>
                            </w:r>
                            <w:r>
                              <w:rPr>
                                <w:spacing w:val="60"/>
                              </w:rPr>
                              <w:t> </w:t>
                            </w:r>
                            <w:r>
                              <w:rPr/>
                              <w:t>un</w:t>
                            </w:r>
                            <w:r>
                              <w:rPr>
                                <w:spacing w:val="58"/>
                              </w:rPr>
                              <w:t> </w:t>
                            </w:r>
                            <w:r>
                              <w:rPr/>
                              <w:t>valor</w:t>
                            </w:r>
                            <w:r>
                              <w:rPr>
                                <w:spacing w:val="58"/>
                              </w:rPr>
                              <w:t> </w:t>
                            </w:r>
                            <w:r>
                              <w:rPr/>
                              <w:t>razonable</w:t>
                            </w:r>
                            <w:r>
                              <w:rPr>
                                <w:spacing w:val="58"/>
                              </w:rPr>
                              <w:t> </w:t>
                            </w:r>
                            <w:r>
                              <w:rPr/>
                              <w:t>de</w:t>
                            </w:r>
                            <w:r>
                              <w:rPr>
                                <w:spacing w:val="59"/>
                              </w:rPr>
                              <w:t> </w:t>
                            </w:r>
                            <w:r>
                              <w:rPr/>
                              <w:t>¢1.715.912,32</w:t>
                            </w:r>
                            <w:r>
                              <w:rPr>
                                <w:spacing w:val="59"/>
                              </w:rPr>
                              <w:t> </w:t>
                            </w:r>
                            <w:r>
                              <w:rPr/>
                              <w:t>y</w:t>
                            </w:r>
                            <w:r>
                              <w:rPr>
                                <w:spacing w:val="60"/>
                              </w:rPr>
                              <w:t> </w:t>
                            </w:r>
                            <w:r>
                              <w:rPr/>
                              <w:t>los</w:t>
                            </w:r>
                            <w:r>
                              <w:rPr>
                                <w:spacing w:val="58"/>
                              </w:rPr>
                              <w:t> </w:t>
                            </w:r>
                            <w:r>
                              <w:rPr/>
                              <w:t>pasivos</w:t>
                            </w:r>
                            <w:r>
                              <w:rPr>
                                <w:spacing w:val="59"/>
                              </w:rPr>
                              <w:t> </w:t>
                            </w:r>
                            <w:r>
                              <w:rPr/>
                              <w:t>financieros</w:t>
                            </w:r>
                            <w:r>
                              <w:rPr>
                                <w:spacing w:val="60"/>
                              </w:rPr>
                              <w:t> </w:t>
                            </w:r>
                            <w:r>
                              <w:rPr>
                                <w:spacing w:val="-5"/>
                              </w:rPr>
                              <w:t>de</w:t>
                            </w:r>
                          </w:p>
                          <w:p>
                            <w:pPr>
                              <w:pStyle w:val="BodyText"/>
                              <w:spacing w:before="123"/>
                              <w:ind w:left="103"/>
                            </w:pPr>
                            <w:r>
                              <w:rPr/>
                              <w:t>¢1.974.425,01</w:t>
                            </w:r>
                            <w:r>
                              <w:rPr>
                                <w:spacing w:val="-6"/>
                              </w:rPr>
                              <w:t> </w:t>
                            </w:r>
                            <w:r>
                              <w:rPr/>
                              <w:t>(ambos</w:t>
                            </w:r>
                            <w:r>
                              <w:rPr>
                                <w:spacing w:val="-6"/>
                              </w:rPr>
                              <w:t> </w:t>
                            </w:r>
                            <w:r>
                              <w:rPr/>
                              <w:t>montos</w:t>
                            </w:r>
                            <w:r>
                              <w:rPr>
                                <w:spacing w:val="-4"/>
                              </w:rPr>
                              <w:t> </w:t>
                            </w:r>
                            <w:r>
                              <w:rPr/>
                              <w:t>en</w:t>
                            </w:r>
                            <w:r>
                              <w:rPr>
                                <w:spacing w:val="-6"/>
                              </w:rPr>
                              <w:t> </w:t>
                            </w:r>
                            <w:r>
                              <w:rPr>
                                <w:spacing w:val="-2"/>
                              </w:rPr>
                              <w:t>miles).</w:t>
                            </w:r>
                          </w:p>
                        </w:txbxContent>
                      </wps:txbx>
                      <wps:bodyPr wrap="square" lIns="0" tIns="0" rIns="0" bIns="0" rtlCol="0">
                        <a:noAutofit/>
                      </wps:bodyPr>
                    </wps:wsp>
                  </a:graphicData>
                </a:graphic>
              </wp:anchor>
            </w:drawing>
          </mc:Choice>
          <mc:Fallback>
            <w:pict>
              <v:shape style="position:absolute;margin-left:85.080002pt;margin-top:14.457031pt;width:449.9pt;height:73.7pt;mso-position-horizontal-relative:page;mso-position-vertical-relative:paragraph;z-index:-15562240;mso-wrap-distance-left:0;mso-wrap-distance-right:0" type="#_x0000_t202" id="docshape402" filled="false" stroked="true" strokeweight=".479966pt" strokecolor="#000000">
                <v:textbox inset="0,0,0,0">
                  <w:txbxContent>
                    <w:p>
                      <w:pPr>
                        <w:spacing w:before="1"/>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before="121"/>
                        <w:ind w:left="103"/>
                      </w:pPr>
                      <w:r>
                        <w:rPr/>
                        <w:t>Los</w:t>
                      </w:r>
                      <w:r>
                        <w:rPr>
                          <w:spacing w:val="61"/>
                        </w:rPr>
                        <w:t> </w:t>
                      </w:r>
                      <w:r>
                        <w:rPr/>
                        <w:t>activos</w:t>
                      </w:r>
                      <w:r>
                        <w:rPr>
                          <w:spacing w:val="60"/>
                        </w:rPr>
                        <w:t> </w:t>
                      </w:r>
                      <w:r>
                        <w:rPr/>
                        <w:t>financieros</w:t>
                      </w:r>
                      <w:r>
                        <w:rPr>
                          <w:spacing w:val="61"/>
                        </w:rPr>
                        <w:t> </w:t>
                      </w:r>
                      <w:r>
                        <w:rPr/>
                        <w:t>presentan</w:t>
                      </w:r>
                      <w:r>
                        <w:rPr>
                          <w:spacing w:val="60"/>
                        </w:rPr>
                        <w:t> </w:t>
                      </w:r>
                      <w:r>
                        <w:rPr/>
                        <w:t>un</w:t>
                      </w:r>
                      <w:r>
                        <w:rPr>
                          <w:spacing w:val="58"/>
                        </w:rPr>
                        <w:t> </w:t>
                      </w:r>
                      <w:r>
                        <w:rPr/>
                        <w:t>valor</w:t>
                      </w:r>
                      <w:r>
                        <w:rPr>
                          <w:spacing w:val="58"/>
                        </w:rPr>
                        <w:t> </w:t>
                      </w:r>
                      <w:r>
                        <w:rPr/>
                        <w:t>razonable</w:t>
                      </w:r>
                      <w:r>
                        <w:rPr>
                          <w:spacing w:val="58"/>
                        </w:rPr>
                        <w:t> </w:t>
                      </w:r>
                      <w:r>
                        <w:rPr/>
                        <w:t>de</w:t>
                      </w:r>
                      <w:r>
                        <w:rPr>
                          <w:spacing w:val="59"/>
                        </w:rPr>
                        <w:t> </w:t>
                      </w:r>
                      <w:r>
                        <w:rPr/>
                        <w:t>¢1.715.912,32</w:t>
                      </w:r>
                      <w:r>
                        <w:rPr>
                          <w:spacing w:val="59"/>
                        </w:rPr>
                        <w:t> </w:t>
                      </w:r>
                      <w:r>
                        <w:rPr/>
                        <w:t>y</w:t>
                      </w:r>
                      <w:r>
                        <w:rPr>
                          <w:spacing w:val="60"/>
                        </w:rPr>
                        <w:t> </w:t>
                      </w:r>
                      <w:r>
                        <w:rPr/>
                        <w:t>los</w:t>
                      </w:r>
                      <w:r>
                        <w:rPr>
                          <w:spacing w:val="58"/>
                        </w:rPr>
                        <w:t> </w:t>
                      </w:r>
                      <w:r>
                        <w:rPr/>
                        <w:t>pasivos</w:t>
                      </w:r>
                      <w:r>
                        <w:rPr>
                          <w:spacing w:val="59"/>
                        </w:rPr>
                        <w:t> </w:t>
                      </w:r>
                      <w:r>
                        <w:rPr/>
                        <w:t>financieros</w:t>
                      </w:r>
                      <w:r>
                        <w:rPr>
                          <w:spacing w:val="60"/>
                        </w:rPr>
                        <w:t> </w:t>
                      </w:r>
                      <w:r>
                        <w:rPr>
                          <w:spacing w:val="-5"/>
                        </w:rPr>
                        <w:t>de</w:t>
                      </w:r>
                    </w:p>
                    <w:p>
                      <w:pPr>
                        <w:pStyle w:val="BodyText"/>
                        <w:spacing w:before="123"/>
                        <w:ind w:left="103"/>
                      </w:pPr>
                      <w:r>
                        <w:rPr/>
                        <w:t>¢1.974.425,01</w:t>
                      </w:r>
                      <w:r>
                        <w:rPr>
                          <w:spacing w:val="-6"/>
                        </w:rPr>
                        <w:t> </w:t>
                      </w:r>
                      <w:r>
                        <w:rPr/>
                        <w:t>(ambos</w:t>
                      </w:r>
                      <w:r>
                        <w:rPr>
                          <w:spacing w:val="-6"/>
                        </w:rPr>
                        <w:t> </w:t>
                      </w:r>
                      <w:r>
                        <w:rPr/>
                        <w:t>montos</w:t>
                      </w:r>
                      <w:r>
                        <w:rPr>
                          <w:spacing w:val="-4"/>
                        </w:rPr>
                        <w:t> </w:t>
                      </w:r>
                      <w:r>
                        <w:rPr/>
                        <w:t>en</w:t>
                      </w:r>
                      <w:r>
                        <w:rPr>
                          <w:spacing w:val="-6"/>
                        </w:rPr>
                        <w:t> </w:t>
                      </w:r>
                      <w:r>
                        <w:rPr>
                          <w:spacing w:val="-2"/>
                        </w:rPr>
                        <w:t>miles).</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ListParagraph"/>
        <w:numPr>
          <w:ilvl w:val="0"/>
          <w:numId w:val="47"/>
        </w:numPr>
        <w:tabs>
          <w:tab w:pos="2061" w:val="left" w:leader="none"/>
        </w:tabs>
        <w:spacing w:line="240" w:lineRule="auto" w:before="35" w:after="0"/>
        <w:ind w:left="2061" w:right="0" w:hanging="360"/>
        <w:jc w:val="left"/>
        <w:rPr>
          <w:sz w:val="20"/>
        </w:rPr>
      </w:pPr>
      <w:r>
        <w:rPr>
          <w:sz w:val="20"/>
          <w:u w:val="single"/>
        </w:rPr>
        <w:t>Reclasificación</w:t>
      </w:r>
      <w:r>
        <w:rPr>
          <w:spacing w:val="-6"/>
          <w:sz w:val="20"/>
          <w:u w:val="single"/>
        </w:rPr>
        <w:t> </w:t>
      </w:r>
      <w:r>
        <w:rPr>
          <w:sz w:val="20"/>
          <w:u w:val="single"/>
        </w:rPr>
        <w:t>(párrafo</w:t>
      </w:r>
      <w:r>
        <w:rPr>
          <w:spacing w:val="-7"/>
          <w:sz w:val="20"/>
          <w:u w:val="single"/>
        </w:rPr>
        <w:t> </w:t>
      </w:r>
      <w:r>
        <w:rPr>
          <w:sz w:val="20"/>
          <w:u w:val="single"/>
        </w:rPr>
        <w:t>15,</w:t>
      </w:r>
      <w:r>
        <w:rPr>
          <w:spacing w:val="-7"/>
          <w:sz w:val="20"/>
          <w:u w:val="single"/>
        </w:rPr>
        <w:t> </w:t>
      </w:r>
      <w:r>
        <w:rPr>
          <w:spacing w:val="-5"/>
          <w:sz w:val="20"/>
          <w:u w:val="single"/>
        </w:rPr>
        <w:t>16)</w:t>
      </w:r>
    </w:p>
    <w:p>
      <w:pPr>
        <w:pStyle w:val="BodyText"/>
        <w:spacing w:before="16"/>
      </w:pPr>
      <w:r>
        <w:rPr/>
        <mc:AlternateContent>
          <mc:Choice Requires="wps">
            <w:drawing>
              <wp:anchor distT="0" distB="0" distL="0" distR="0" allowOverlap="1" layoutInCell="1" locked="0" behindDoc="1" simplePos="0" relativeHeight="487754752">
                <wp:simplePos x="0" y="0"/>
                <wp:positionH relativeFrom="page">
                  <wp:posOffset>1080516</wp:posOffset>
                </wp:positionH>
                <wp:positionV relativeFrom="paragraph">
                  <wp:posOffset>183933</wp:posOffset>
                </wp:positionV>
                <wp:extent cx="5713730" cy="239395"/>
                <wp:effectExtent l="0" t="0" r="0" b="0"/>
                <wp:wrapTopAndBottom/>
                <wp:docPr id="411" name="Textbox 411"/>
                <wp:cNvGraphicFramePr>
                  <a:graphicFrameLocks/>
                </wp:cNvGraphicFramePr>
                <a:graphic>
                  <a:graphicData uri="http://schemas.microsoft.com/office/word/2010/wordprocessingShape">
                    <wps:wsp>
                      <wps:cNvPr id="411" name="Textbox 411"/>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36"/>
                                <w:u w:val="none"/>
                              </w:rPr>
                              <w:t> </w:t>
                            </w:r>
                            <w:r>
                              <w:rPr>
                                <w:u w:val="none"/>
                              </w:rPr>
                              <w:t>No</w:t>
                            </w:r>
                            <w:r>
                              <w:rPr>
                                <w:spacing w:val="-5"/>
                                <w:u w:val="none"/>
                              </w:rPr>
                              <w:t> </w:t>
                            </w:r>
                            <w:r>
                              <w:rPr>
                                <w:u w:val="none"/>
                              </w:rPr>
                              <w:t>se</w:t>
                            </w:r>
                            <w:r>
                              <w:rPr>
                                <w:spacing w:val="-5"/>
                                <w:u w:val="none"/>
                              </w:rPr>
                              <w:t> </w:t>
                            </w:r>
                            <w:r>
                              <w:rPr>
                                <w:u w:val="none"/>
                              </w:rPr>
                              <w:t>tienen</w:t>
                            </w:r>
                            <w:r>
                              <w:rPr>
                                <w:spacing w:val="-2"/>
                                <w:u w:val="none"/>
                              </w:rPr>
                              <w:t> </w:t>
                            </w:r>
                            <w:r>
                              <w:rPr>
                                <w:u w:val="none"/>
                              </w:rPr>
                              <w:t>cambios</w:t>
                            </w:r>
                            <w:r>
                              <w:rPr>
                                <w:spacing w:val="-3"/>
                                <w:u w:val="none"/>
                              </w:rPr>
                              <w:t> </w:t>
                            </w:r>
                            <w:r>
                              <w:rPr>
                                <w:u w:val="none"/>
                              </w:rPr>
                              <w:t>o</w:t>
                            </w:r>
                            <w:r>
                              <w:rPr>
                                <w:spacing w:val="-2"/>
                                <w:u w:val="none"/>
                              </w:rPr>
                              <w:t> </w:t>
                            </w:r>
                            <w:r>
                              <w:rPr>
                                <w:u w:val="none"/>
                              </w:rPr>
                              <w:t>reclasificaciones</w:t>
                            </w:r>
                            <w:r>
                              <w:rPr>
                                <w:spacing w:val="-3"/>
                                <w:u w:val="none"/>
                              </w:rPr>
                              <w:t> </w:t>
                            </w:r>
                            <w:r>
                              <w:rPr>
                                <w:u w:val="none"/>
                              </w:rPr>
                              <w:t>de</w:t>
                            </w:r>
                            <w:r>
                              <w:rPr>
                                <w:spacing w:val="-4"/>
                                <w:u w:val="none"/>
                              </w:rPr>
                              <w:t> </w:t>
                            </w:r>
                            <w:r>
                              <w:rPr>
                                <w:u w:val="none"/>
                              </w:rPr>
                              <w:t>activos</w:t>
                            </w:r>
                            <w:r>
                              <w:rPr>
                                <w:spacing w:val="-3"/>
                                <w:u w:val="none"/>
                              </w:rPr>
                              <w:t> </w:t>
                            </w:r>
                            <w:r>
                              <w:rPr>
                                <w:spacing w:val="-2"/>
                                <w:u w:val="none"/>
                              </w:rPr>
                              <w:t>financieros.</w:t>
                            </w:r>
                          </w:p>
                        </w:txbxContent>
                      </wps:txbx>
                      <wps:bodyPr wrap="square" lIns="0" tIns="0" rIns="0" bIns="0" rtlCol="0">
                        <a:noAutofit/>
                      </wps:bodyPr>
                    </wps:wsp>
                  </a:graphicData>
                </a:graphic>
              </wp:anchor>
            </w:drawing>
          </mc:Choice>
          <mc:Fallback>
            <w:pict>
              <v:shape style="position:absolute;margin-left:85.080002pt;margin-top:14.482973pt;width:449.9pt;height:18.850pt;mso-position-horizontal-relative:page;mso-position-vertical-relative:paragraph;z-index:-15561728;mso-wrap-distance-left:0;mso-wrap-distance-right:0" type="#_x0000_t202" id="docshape403"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36"/>
                          <w:u w:val="none"/>
                        </w:rPr>
                        <w:t> </w:t>
                      </w:r>
                      <w:r>
                        <w:rPr>
                          <w:u w:val="none"/>
                        </w:rPr>
                        <w:t>No</w:t>
                      </w:r>
                      <w:r>
                        <w:rPr>
                          <w:spacing w:val="-5"/>
                          <w:u w:val="none"/>
                        </w:rPr>
                        <w:t> </w:t>
                      </w:r>
                      <w:r>
                        <w:rPr>
                          <w:u w:val="none"/>
                        </w:rPr>
                        <w:t>se</w:t>
                      </w:r>
                      <w:r>
                        <w:rPr>
                          <w:spacing w:val="-5"/>
                          <w:u w:val="none"/>
                        </w:rPr>
                        <w:t> </w:t>
                      </w:r>
                      <w:r>
                        <w:rPr>
                          <w:u w:val="none"/>
                        </w:rPr>
                        <w:t>tienen</w:t>
                      </w:r>
                      <w:r>
                        <w:rPr>
                          <w:spacing w:val="-2"/>
                          <w:u w:val="none"/>
                        </w:rPr>
                        <w:t> </w:t>
                      </w:r>
                      <w:r>
                        <w:rPr>
                          <w:u w:val="none"/>
                        </w:rPr>
                        <w:t>cambios</w:t>
                      </w:r>
                      <w:r>
                        <w:rPr>
                          <w:spacing w:val="-3"/>
                          <w:u w:val="none"/>
                        </w:rPr>
                        <w:t> </w:t>
                      </w:r>
                      <w:r>
                        <w:rPr>
                          <w:u w:val="none"/>
                        </w:rPr>
                        <w:t>o</w:t>
                      </w:r>
                      <w:r>
                        <w:rPr>
                          <w:spacing w:val="-2"/>
                          <w:u w:val="none"/>
                        </w:rPr>
                        <w:t> </w:t>
                      </w:r>
                      <w:r>
                        <w:rPr>
                          <w:u w:val="none"/>
                        </w:rPr>
                        <w:t>reclasificaciones</w:t>
                      </w:r>
                      <w:r>
                        <w:rPr>
                          <w:spacing w:val="-3"/>
                          <w:u w:val="none"/>
                        </w:rPr>
                        <w:t> </w:t>
                      </w:r>
                      <w:r>
                        <w:rPr>
                          <w:u w:val="none"/>
                        </w:rPr>
                        <w:t>de</w:t>
                      </w:r>
                      <w:r>
                        <w:rPr>
                          <w:spacing w:val="-4"/>
                          <w:u w:val="none"/>
                        </w:rPr>
                        <w:t> </w:t>
                      </w:r>
                      <w:r>
                        <w:rPr>
                          <w:u w:val="none"/>
                        </w:rPr>
                        <w:t>activos</w:t>
                      </w:r>
                      <w:r>
                        <w:rPr>
                          <w:spacing w:val="-3"/>
                          <w:u w:val="none"/>
                        </w:rPr>
                        <w:t> </w:t>
                      </w:r>
                      <w:r>
                        <w:rPr>
                          <w:spacing w:val="-2"/>
                          <w:u w:val="none"/>
                        </w:rPr>
                        <w:t>financieros.</w:t>
                      </w:r>
                    </w:p>
                  </w:txbxContent>
                </v:textbox>
                <v:stroke dashstyle="solid"/>
                <w10:wrap type="topAndBottom"/>
              </v:shape>
            </w:pict>
          </mc:Fallback>
        </mc:AlternateContent>
      </w:r>
    </w:p>
    <w:p>
      <w:pPr>
        <w:pStyle w:val="BodyText"/>
        <w:spacing w:before="124"/>
      </w:pPr>
    </w:p>
    <w:p>
      <w:pPr>
        <w:pStyle w:val="ListParagraph"/>
        <w:numPr>
          <w:ilvl w:val="0"/>
          <w:numId w:val="47"/>
        </w:numPr>
        <w:tabs>
          <w:tab w:pos="2060" w:val="left" w:leader="none"/>
        </w:tabs>
        <w:spacing w:line="240" w:lineRule="auto" w:before="0" w:after="0"/>
        <w:ind w:left="2060" w:right="0" w:hanging="359"/>
        <w:jc w:val="left"/>
        <w:rPr>
          <w:sz w:val="20"/>
        </w:rPr>
      </w:pPr>
      <w:r>
        <w:rPr>
          <w:sz w:val="20"/>
          <w:u w:val="single"/>
        </w:rPr>
        <w:t>Bajas</w:t>
      </w:r>
      <w:r>
        <w:rPr>
          <w:spacing w:val="-5"/>
          <w:sz w:val="20"/>
          <w:u w:val="single"/>
        </w:rPr>
        <w:t> </w:t>
      </w:r>
      <w:r>
        <w:rPr>
          <w:sz w:val="20"/>
          <w:u w:val="single"/>
        </w:rPr>
        <w:t>en</w:t>
      </w:r>
      <w:r>
        <w:rPr>
          <w:spacing w:val="-2"/>
          <w:sz w:val="20"/>
          <w:u w:val="single"/>
        </w:rPr>
        <w:t> </w:t>
      </w:r>
      <w:r>
        <w:rPr>
          <w:sz w:val="20"/>
          <w:u w:val="single"/>
        </w:rPr>
        <w:t>cuentas</w:t>
      </w:r>
      <w:r>
        <w:rPr>
          <w:spacing w:val="-5"/>
          <w:sz w:val="20"/>
          <w:u w:val="single"/>
        </w:rPr>
        <w:t> </w:t>
      </w:r>
      <w:r>
        <w:rPr>
          <w:sz w:val="20"/>
          <w:u w:val="single"/>
        </w:rPr>
        <w:t>(párrafo</w:t>
      </w:r>
      <w:r>
        <w:rPr>
          <w:spacing w:val="-5"/>
          <w:sz w:val="20"/>
          <w:u w:val="single"/>
        </w:rPr>
        <w:t> 17)</w:t>
      </w:r>
    </w:p>
    <w:p>
      <w:pPr>
        <w:pStyle w:val="BodyText"/>
        <w:spacing w:before="14"/>
      </w:pPr>
      <w:r>
        <w:rPr/>
        <mc:AlternateContent>
          <mc:Choice Requires="wps">
            <w:drawing>
              <wp:anchor distT="0" distB="0" distL="0" distR="0" allowOverlap="1" layoutInCell="1" locked="0" behindDoc="1" simplePos="0" relativeHeight="487755264">
                <wp:simplePos x="0" y="0"/>
                <wp:positionH relativeFrom="page">
                  <wp:posOffset>1080516</wp:posOffset>
                </wp:positionH>
                <wp:positionV relativeFrom="paragraph">
                  <wp:posOffset>182701</wp:posOffset>
                </wp:positionV>
                <wp:extent cx="5713730" cy="239395"/>
                <wp:effectExtent l="0" t="0" r="0" b="0"/>
                <wp:wrapTopAndBottom/>
                <wp:docPr id="412" name="Textbox 412"/>
                <wp:cNvGraphicFramePr>
                  <a:graphicFrameLocks/>
                </wp:cNvGraphicFramePr>
                <a:graphic>
                  <a:graphicData uri="http://schemas.microsoft.com/office/word/2010/wordprocessingShape">
                    <wps:wsp>
                      <wps:cNvPr id="412" name="Textbox 412"/>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85938pt;width:449.9pt;height:18.850pt;mso-position-horizontal-relative:page;mso-position-vertical-relative:paragraph;z-index:-15561216;mso-wrap-distance-left:0;mso-wrap-distance-right:0" type="#_x0000_t202" id="docshape404"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Garantías</w:t>
      </w:r>
      <w:r>
        <w:rPr>
          <w:spacing w:val="-5"/>
          <w:sz w:val="20"/>
          <w:u w:val="single"/>
        </w:rPr>
        <w:t> </w:t>
      </w:r>
      <w:r>
        <w:rPr>
          <w:sz w:val="20"/>
          <w:u w:val="single"/>
        </w:rPr>
        <w:t>colaterales</w:t>
      </w:r>
      <w:r>
        <w:rPr>
          <w:spacing w:val="-4"/>
          <w:sz w:val="20"/>
          <w:u w:val="single"/>
        </w:rPr>
        <w:t> </w:t>
      </w:r>
      <w:r>
        <w:rPr>
          <w:sz w:val="20"/>
          <w:u w:val="single"/>
        </w:rPr>
        <w:t>(párrafo</w:t>
      </w:r>
      <w:r>
        <w:rPr>
          <w:spacing w:val="-3"/>
          <w:sz w:val="20"/>
          <w:u w:val="single"/>
        </w:rPr>
        <w:t> </w:t>
      </w:r>
      <w:r>
        <w:rPr>
          <w:sz w:val="20"/>
          <w:u w:val="single"/>
        </w:rPr>
        <w:t>18,1</w:t>
      </w:r>
      <w:r>
        <w:rPr>
          <w:spacing w:val="-7"/>
          <w:sz w:val="20"/>
          <w:u w:val="single"/>
        </w:rPr>
        <w:t> </w:t>
      </w:r>
      <w:r>
        <w:rPr>
          <w:spacing w:val="-5"/>
          <w:sz w:val="20"/>
          <w:u w:val="single"/>
        </w:rPr>
        <w:t>9)</w:t>
      </w:r>
    </w:p>
    <w:p>
      <w:pPr>
        <w:pStyle w:val="BodyText"/>
        <w:spacing w:before="13"/>
      </w:pPr>
      <w:r>
        <w:rPr/>
        <mc:AlternateContent>
          <mc:Choice Requires="wps">
            <w:drawing>
              <wp:anchor distT="0" distB="0" distL="0" distR="0" allowOverlap="1" layoutInCell="1" locked="0" behindDoc="1" simplePos="0" relativeHeight="487755776">
                <wp:simplePos x="0" y="0"/>
                <wp:positionH relativeFrom="page">
                  <wp:posOffset>1080516</wp:posOffset>
                </wp:positionH>
                <wp:positionV relativeFrom="paragraph">
                  <wp:posOffset>182320</wp:posOffset>
                </wp:positionV>
                <wp:extent cx="5713730" cy="239395"/>
                <wp:effectExtent l="0" t="0" r="0" b="0"/>
                <wp:wrapTopAndBottom/>
                <wp:docPr id="413" name="Textbox 413"/>
                <wp:cNvGraphicFramePr>
                  <a:graphicFrameLocks/>
                </wp:cNvGraphicFramePr>
                <a:graphic>
                  <a:graphicData uri="http://schemas.microsoft.com/office/word/2010/wordprocessingShape">
                    <wps:wsp>
                      <wps:cNvPr id="413" name="Textbox 413"/>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No</w:t>
                            </w:r>
                            <w:r>
                              <w:rPr>
                                <w:spacing w:val="-2"/>
                                <w:u w:val="none"/>
                              </w:rPr>
                              <w:t> </w:t>
                            </w:r>
                            <w:r>
                              <w:rPr>
                                <w:u w:val="none"/>
                              </w:rPr>
                              <w:t>se</w:t>
                            </w:r>
                            <w:r>
                              <w:rPr>
                                <w:spacing w:val="-5"/>
                                <w:u w:val="none"/>
                              </w:rPr>
                              <w:t> </w:t>
                            </w:r>
                            <w:r>
                              <w:rPr>
                                <w:u w:val="none"/>
                              </w:rPr>
                              <w:t>tienen</w:t>
                            </w:r>
                            <w:r>
                              <w:rPr>
                                <w:spacing w:val="-2"/>
                                <w:u w:val="none"/>
                              </w:rPr>
                              <w:t> </w:t>
                            </w:r>
                            <w:r>
                              <w:rPr>
                                <w:u w:val="none"/>
                              </w:rPr>
                              <w:t>garantías</w:t>
                            </w:r>
                            <w:r>
                              <w:rPr>
                                <w:spacing w:val="-3"/>
                                <w:u w:val="none"/>
                              </w:rPr>
                              <w:t> </w:t>
                            </w:r>
                            <w:r>
                              <w:rPr>
                                <w:u w:val="none"/>
                              </w:rPr>
                              <w:t>colaterales</w:t>
                            </w:r>
                            <w:r>
                              <w:rPr>
                                <w:spacing w:val="-2"/>
                                <w:u w:val="none"/>
                              </w:rPr>
                              <w:t> </w:t>
                            </w:r>
                            <w:r>
                              <w:rPr>
                                <w:u w:val="none"/>
                              </w:rPr>
                              <w:t>por</w:t>
                            </w:r>
                            <w:r>
                              <w:rPr>
                                <w:spacing w:val="-5"/>
                                <w:u w:val="none"/>
                              </w:rPr>
                              <w:t> </w:t>
                            </w:r>
                            <w:r>
                              <w:rPr>
                                <w:u w:val="none"/>
                              </w:rPr>
                              <w:t>lo</w:t>
                            </w:r>
                            <w:r>
                              <w:rPr>
                                <w:spacing w:val="-4"/>
                                <w:u w:val="none"/>
                              </w:rPr>
                              <w:t> </w:t>
                            </w:r>
                            <w:r>
                              <w:rPr>
                                <w:u w:val="none"/>
                              </w:rPr>
                              <w:t>que</w:t>
                            </w:r>
                            <w:r>
                              <w:rPr>
                                <w:spacing w:val="-5"/>
                                <w:u w:val="none"/>
                              </w:rPr>
                              <w:t> </w:t>
                            </w:r>
                            <w:r>
                              <w:rPr>
                                <w:u w:val="none"/>
                              </w:rPr>
                              <w:t>no</w:t>
                            </w:r>
                            <w:r>
                              <w:rPr>
                                <w:spacing w:val="-5"/>
                                <w:u w:val="none"/>
                              </w:rPr>
                              <w:t> </w:t>
                            </w:r>
                            <w:r>
                              <w:rPr>
                                <w:u w:val="none"/>
                              </w:rPr>
                              <w:t>se</w:t>
                            </w:r>
                            <w:r>
                              <w:rPr>
                                <w:spacing w:val="-4"/>
                                <w:u w:val="none"/>
                              </w:rPr>
                              <w:t> </w:t>
                            </w:r>
                            <w:r>
                              <w:rPr>
                                <w:u w:val="none"/>
                              </w:rPr>
                              <w:t>tiene</w:t>
                            </w:r>
                            <w:r>
                              <w:rPr>
                                <w:spacing w:val="-5"/>
                                <w:u w:val="none"/>
                              </w:rPr>
                              <w:t> </w:t>
                            </w:r>
                            <w:r>
                              <w:rPr>
                                <w:u w:val="none"/>
                              </w:rPr>
                              <w:t>información</w:t>
                            </w:r>
                            <w:r>
                              <w:rPr>
                                <w:spacing w:val="-1"/>
                                <w:u w:val="none"/>
                              </w:rPr>
                              <w:t> </w:t>
                            </w:r>
                            <w:r>
                              <w:rPr>
                                <w:u w:val="none"/>
                              </w:rPr>
                              <w:t>por</w:t>
                            </w:r>
                            <w:r>
                              <w:rPr>
                                <w:spacing w:val="-5"/>
                                <w:u w:val="none"/>
                              </w:rPr>
                              <w:t> </w:t>
                            </w:r>
                            <w:r>
                              <w:rPr>
                                <w:spacing w:val="-2"/>
                                <w:u w:val="none"/>
                              </w:rPr>
                              <w:t>revelar.</w:t>
                            </w:r>
                          </w:p>
                        </w:txbxContent>
                      </wps:txbx>
                      <wps:bodyPr wrap="square" lIns="0" tIns="0" rIns="0" bIns="0" rtlCol="0">
                        <a:noAutofit/>
                      </wps:bodyPr>
                    </wps:wsp>
                  </a:graphicData>
                </a:graphic>
              </wp:anchor>
            </w:drawing>
          </mc:Choice>
          <mc:Fallback>
            <w:pict>
              <v:shape style="position:absolute;margin-left:85.080002pt;margin-top:14.355947pt;width:449.9pt;height:18.850pt;mso-position-horizontal-relative:page;mso-position-vertical-relative:paragraph;z-index:-15560704;mso-wrap-distance-left:0;mso-wrap-distance-right:0" type="#_x0000_t202" id="docshape405"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No</w:t>
                      </w:r>
                      <w:r>
                        <w:rPr>
                          <w:spacing w:val="-2"/>
                          <w:u w:val="none"/>
                        </w:rPr>
                        <w:t> </w:t>
                      </w:r>
                      <w:r>
                        <w:rPr>
                          <w:u w:val="none"/>
                        </w:rPr>
                        <w:t>se</w:t>
                      </w:r>
                      <w:r>
                        <w:rPr>
                          <w:spacing w:val="-5"/>
                          <w:u w:val="none"/>
                        </w:rPr>
                        <w:t> </w:t>
                      </w:r>
                      <w:r>
                        <w:rPr>
                          <w:u w:val="none"/>
                        </w:rPr>
                        <w:t>tienen</w:t>
                      </w:r>
                      <w:r>
                        <w:rPr>
                          <w:spacing w:val="-2"/>
                          <w:u w:val="none"/>
                        </w:rPr>
                        <w:t> </w:t>
                      </w:r>
                      <w:r>
                        <w:rPr>
                          <w:u w:val="none"/>
                        </w:rPr>
                        <w:t>garantías</w:t>
                      </w:r>
                      <w:r>
                        <w:rPr>
                          <w:spacing w:val="-3"/>
                          <w:u w:val="none"/>
                        </w:rPr>
                        <w:t> </w:t>
                      </w:r>
                      <w:r>
                        <w:rPr>
                          <w:u w:val="none"/>
                        </w:rPr>
                        <w:t>colaterales</w:t>
                      </w:r>
                      <w:r>
                        <w:rPr>
                          <w:spacing w:val="-2"/>
                          <w:u w:val="none"/>
                        </w:rPr>
                        <w:t> </w:t>
                      </w:r>
                      <w:r>
                        <w:rPr>
                          <w:u w:val="none"/>
                        </w:rPr>
                        <w:t>por</w:t>
                      </w:r>
                      <w:r>
                        <w:rPr>
                          <w:spacing w:val="-5"/>
                          <w:u w:val="none"/>
                        </w:rPr>
                        <w:t> </w:t>
                      </w:r>
                      <w:r>
                        <w:rPr>
                          <w:u w:val="none"/>
                        </w:rPr>
                        <w:t>lo</w:t>
                      </w:r>
                      <w:r>
                        <w:rPr>
                          <w:spacing w:val="-4"/>
                          <w:u w:val="none"/>
                        </w:rPr>
                        <w:t> </w:t>
                      </w:r>
                      <w:r>
                        <w:rPr>
                          <w:u w:val="none"/>
                        </w:rPr>
                        <w:t>que</w:t>
                      </w:r>
                      <w:r>
                        <w:rPr>
                          <w:spacing w:val="-5"/>
                          <w:u w:val="none"/>
                        </w:rPr>
                        <w:t> </w:t>
                      </w:r>
                      <w:r>
                        <w:rPr>
                          <w:u w:val="none"/>
                        </w:rPr>
                        <w:t>no</w:t>
                      </w:r>
                      <w:r>
                        <w:rPr>
                          <w:spacing w:val="-5"/>
                          <w:u w:val="none"/>
                        </w:rPr>
                        <w:t> </w:t>
                      </w:r>
                      <w:r>
                        <w:rPr>
                          <w:u w:val="none"/>
                        </w:rPr>
                        <w:t>se</w:t>
                      </w:r>
                      <w:r>
                        <w:rPr>
                          <w:spacing w:val="-4"/>
                          <w:u w:val="none"/>
                        </w:rPr>
                        <w:t> </w:t>
                      </w:r>
                      <w:r>
                        <w:rPr>
                          <w:u w:val="none"/>
                        </w:rPr>
                        <w:t>tiene</w:t>
                      </w:r>
                      <w:r>
                        <w:rPr>
                          <w:spacing w:val="-5"/>
                          <w:u w:val="none"/>
                        </w:rPr>
                        <w:t> </w:t>
                      </w:r>
                      <w:r>
                        <w:rPr>
                          <w:u w:val="none"/>
                        </w:rPr>
                        <w:t>información</w:t>
                      </w:r>
                      <w:r>
                        <w:rPr>
                          <w:spacing w:val="-1"/>
                          <w:u w:val="none"/>
                        </w:rPr>
                        <w:t> </w:t>
                      </w:r>
                      <w:r>
                        <w:rPr>
                          <w:u w:val="none"/>
                        </w:rPr>
                        <w:t>por</w:t>
                      </w:r>
                      <w:r>
                        <w:rPr>
                          <w:spacing w:val="-5"/>
                          <w:u w:val="none"/>
                        </w:rPr>
                        <w:t> </w:t>
                      </w:r>
                      <w:r>
                        <w:rPr>
                          <w:spacing w:val="-2"/>
                          <w:u w:val="none"/>
                        </w:rPr>
                        <w:t>revelar.</w:t>
                      </w:r>
                    </w:p>
                  </w:txbxContent>
                </v:textbox>
                <v:stroke dashstyle="solid"/>
                <w10:wrap type="topAndBottom"/>
              </v:shape>
            </w:pict>
          </mc:Fallback>
        </mc:AlternateContent>
      </w:r>
    </w:p>
    <w:p>
      <w:pPr>
        <w:pStyle w:val="BodyText"/>
        <w:spacing w:before="127"/>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Cuentas</w:t>
      </w:r>
      <w:r>
        <w:rPr>
          <w:spacing w:val="-5"/>
          <w:sz w:val="20"/>
          <w:u w:val="single"/>
        </w:rPr>
        <w:t> </w:t>
      </w:r>
      <w:r>
        <w:rPr>
          <w:sz w:val="20"/>
          <w:u w:val="single"/>
        </w:rPr>
        <w:t>correctoras</w:t>
      </w:r>
      <w:r>
        <w:rPr>
          <w:spacing w:val="-6"/>
          <w:sz w:val="20"/>
          <w:u w:val="single"/>
        </w:rPr>
        <w:t> </w:t>
      </w:r>
      <w:r>
        <w:rPr>
          <w:sz w:val="20"/>
          <w:u w:val="single"/>
        </w:rPr>
        <w:t>por</w:t>
      </w:r>
      <w:r>
        <w:rPr>
          <w:spacing w:val="-6"/>
          <w:sz w:val="20"/>
          <w:u w:val="single"/>
        </w:rPr>
        <w:t> </w:t>
      </w:r>
      <w:r>
        <w:rPr>
          <w:sz w:val="20"/>
          <w:u w:val="single"/>
        </w:rPr>
        <w:t>perdidas</w:t>
      </w:r>
      <w:r>
        <w:rPr>
          <w:spacing w:val="-5"/>
          <w:sz w:val="20"/>
          <w:u w:val="single"/>
        </w:rPr>
        <w:t> </w:t>
      </w:r>
      <w:r>
        <w:rPr>
          <w:sz w:val="20"/>
          <w:u w:val="single"/>
        </w:rPr>
        <w:t>crediticias</w:t>
      </w:r>
      <w:r>
        <w:rPr>
          <w:spacing w:val="-4"/>
          <w:sz w:val="20"/>
          <w:u w:val="single"/>
        </w:rPr>
        <w:t> </w:t>
      </w:r>
      <w:r>
        <w:rPr>
          <w:sz w:val="20"/>
          <w:u w:val="single"/>
        </w:rPr>
        <w:t>(párrafo</w:t>
      </w:r>
      <w:r>
        <w:rPr>
          <w:spacing w:val="-6"/>
          <w:sz w:val="20"/>
          <w:u w:val="single"/>
        </w:rPr>
        <w:t> </w:t>
      </w:r>
      <w:r>
        <w:rPr>
          <w:spacing w:val="-5"/>
          <w:sz w:val="20"/>
          <w:u w:val="single"/>
        </w:rPr>
        <w:t>20)</w:t>
      </w:r>
    </w:p>
    <w:p>
      <w:pPr>
        <w:pStyle w:val="BodyText"/>
        <w:spacing w:before="13"/>
      </w:pPr>
      <w:r>
        <w:rPr/>
        <mc:AlternateContent>
          <mc:Choice Requires="wps">
            <w:drawing>
              <wp:anchor distT="0" distB="0" distL="0" distR="0" allowOverlap="1" layoutInCell="1" locked="0" behindDoc="1" simplePos="0" relativeHeight="487756288">
                <wp:simplePos x="0" y="0"/>
                <wp:positionH relativeFrom="page">
                  <wp:posOffset>1080516</wp:posOffset>
                </wp:positionH>
                <wp:positionV relativeFrom="paragraph">
                  <wp:posOffset>182320</wp:posOffset>
                </wp:positionV>
                <wp:extent cx="5713730" cy="239395"/>
                <wp:effectExtent l="0" t="0" r="0" b="0"/>
                <wp:wrapTopAndBottom/>
                <wp:docPr id="414" name="Textbox 414"/>
                <wp:cNvGraphicFramePr>
                  <a:graphicFrameLocks/>
                </wp:cNvGraphicFramePr>
                <a:graphic>
                  <a:graphicData uri="http://schemas.microsoft.com/office/word/2010/wordprocessingShape">
                    <wps:wsp>
                      <wps:cNvPr id="414" name="Textbox 414"/>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4pt;width:449.9pt;height:18.850pt;mso-position-horizontal-relative:page;mso-position-vertical-relative:paragraph;z-index:-15560192;mso-wrap-distance-left:0;mso-wrap-distance-right:0" type="#_x0000_t202" id="docshape40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Instrumentos</w:t>
      </w:r>
      <w:r>
        <w:rPr>
          <w:spacing w:val="-6"/>
          <w:sz w:val="20"/>
          <w:u w:val="single"/>
        </w:rPr>
        <w:t> </w:t>
      </w:r>
      <w:r>
        <w:rPr>
          <w:sz w:val="20"/>
          <w:u w:val="single"/>
        </w:rPr>
        <w:t>financieros</w:t>
      </w:r>
      <w:r>
        <w:rPr>
          <w:spacing w:val="-5"/>
          <w:sz w:val="20"/>
          <w:u w:val="single"/>
        </w:rPr>
        <w:t> </w:t>
      </w:r>
      <w:r>
        <w:rPr>
          <w:sz w:val="20"/>
          <w:u w:val="single"/>
        </w:rPr>
        <w:t>compuestos</w:t>
      </w:r>
      <w:r>
        <w:rPr>
          <w:spacing w:val="-8"/>
          <w:sz w:val="20"/>
          <w:u w:val="single"/>
        </w:rPr>
        <w:t> </w:t>
      </w:r>
      <w:r>
        <w:rPr>
          <w:sz w:val="20"/>
          <w:u w:val="single"/>
        </w:rPr>
        <w:t>o</w:t>
      </w:r>
      <w:r>
        <w:rPr>
          <w:spacing w:val="-5"/>
          <w:sz w:val="20"/>
          <w:u w:val="single"/>
        </w:rPr>
        <w:t> </w:t>
      </w:r>
      <w:r>
        <w:rPr>
          <w:sz w:val="20"/>
          <w:u w:val="single"/>
        </w:rPr>
        <w:t>múltiples</w:t>
      </w:r>
      <w:r>
        <w:rPr>
          <w:spacing w:val="-6"/>
          <w:sz w:val="20"/>
          <w:u w:val="single"/>
        </w:rPr>
        <w:t> </w:t>
      </w:r>
      <w:r>
        <w:rPr>
          <w:sz w:val="20"/>
          <w:u w:val="single"/>
        </w:rPr>
        <w:t>derivados</w:t>
      </w:r>
      <w:r>
        <w:rPr>
          <w:spacing w:val="-8"/>
          <w:sz w:val="20"/>
          <w:u w:val="single"/>
        </w:rPr>
        <w:t> </w:t>
      </w:r>
      <w:r>
        <w:rPr>
          <w:sz w:val="20"/>
          <w:u w:val="single"/>
        </w:rPr>
        <w:t>implícitos</w:t>
      </w:r>
      <w:r>
        <w:rPr>
          <w:spacing w:val="-5"/>
          <w:sz w:val="20"/>
          <w:u w:val="single"/>
        </w:rPr>
        <w:t> </w:t>
      </w:r>
      <w:r>
        <w:rPr>
          <w:sz w:val="20"/>
          <w:u w:val="single"/>
        </w:rPr>
        <w:t>(párrafo</w:t>
      </w:r>
      <w:r>
        <w:rPr>
          <w:spacing w:val="-7"/>
          <w:sz w:val="20"/>
          <w:u w:val="single"/>
        </w:rPr>
        <w:t> </w:t>
      </w:r>
      <w:r>
        <w:rPr>
          <w:spacing w:val="-5"/>
          <w:sz w:val="20"/>
          <w:u w:val="single"/>
        </w:rPr>
        <w:t>21)</w:t>
      </w:r>
    </w:p>
    <w:p>
      <w:pPr>
        <w:pStyle w:val="BodyText"/>
        <w:spacing w:before="16"/>
      </w:pPr>
      <w:r>
        <w:rPr/>
        <mc:AlternateContent>
          <mc:Choice Requires="wps">
            <w:drawing>
              <wp:anchor distT="0" distB="0" distL="0" distR="0" allowOverlap="1" layoutInCell="1" locked="0" behindDoc="1" simplePos="0" relativeHeight="487756800">
                <wp:simplePos x="0" y="0"/>
                <wp:positionH relativeFrom="page">
                  <wp:posOffset>1080516</wp:posOffset>
                </wp:positionH>
                <wp:positionV relativeFrom="paragraph">
                  <wp:posOffset>184225</wp:posOffset>
                </wp:positionV>
                <wp:extent cx="5713730" cy="239395"/>
                <wp:effectExtent l="0" t="0" r="0" b="0"/>
                <wp:wrapTopAndBottom/>
                <wp:docPr id="415" name="Textbox 415"/>
                <wp:cNvGraphicFramePr>
                  <a:graphicFrameLocks/>
                </wp:cNvGraphicFramePr>
                <a:graphic>
                  <a:graphicData uri="http://schemas.microsoft.com/office/word/2010/wordprocessingShape">
                    <wps:wsp>
                      <wps:cNvPr id="415" name="Textbox 415"/>
                      <wps:cNvSpPr txBox="1"/>
                      <wps:spPr>
                        <a:xfrm>
                          <a:off x="0" y="0"/>
                          <a:ext cx="5713730" cy="23939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No</w:t>
                            </w:r>
                            <w:r>
                              <w:rPr>
                                <w:spacing w:val="-2"/>
                                <w:u w:val="none"/>
                              </w:rPr>
                              <w:t> </w:t>
                            </w:r>
                            <w:r>
                              <w:rPr>
                                <w:u w:val="none"/>
                              </w:rPr>
                              <w:t>se</w:t>
                            </w:r>
                            <w:r>
                              <w:rPr>
                                <w:spacing w:val="-5"/>
                                <w:u w:val="none"/>
                              </w:rPr>
                              <w:t> </w:t>
                            </w:r>
                            <w:r>
                              <w:rPr>
                                <w:u w:val="none"/>
                              </w:rPr>
                              <w:t>tienen</w:t>
                            </w:r>
                            <w:r>
                              <w:rPr>
                                <w:spacing w:val="-2"/>
                                <w:u w:val="none"/>
                              </w:rPr>
                              <w:t> </w:t>
                            </w:r>
                            <w:r>
                              <w:rPr>
                                <w:u w:val="none"/>
                              </w:rPr>
                              <w:t>garantías</w:t>
                            </w:r>
                            <w:r>
                              <w:rPr>
                                <w:spacing w:val="-3"/>
                                <w:u w:val="none"/>
                              </w:rPr>
                              <w:t> </w:t>
                            </w:r>
                            <w:r>
                              <w:rPr>
                                <w:u w:val="none"/>
                              </w:rPr>
                              <w:t>colaterales</w:t>
                            </w:r>
                            <w:r>
                              <w:rPr>
                                <w:spacing w:val="-2"/>
                                <w:u w:val="none"/>
                              </w:rPr>
                              <w:t> </w:t>
                            </w:r>
                            <w:r>
                              <w:rPr>
                                <w:u w:val="none"/>
                              </w:rPr>
                              <w:t>por</w:t>
                            </w:r>
                            <w:r>
                              <w:rPr>
                                <w:spacing w:val="-5"/>
                                <w:u w:val="none"/>
                              </w:rPr>
                              <w:t> </w:t>
                            </w:r>
                            <w:r>
                              <w:rPr>
                                <w:u w:val="none"/>
                              </w:rPr>
                              <w:t>lo</w:t>
                            </w:r>
                            <w:r>
                              <w:rPr>
                                <w:spacing w:val="-4"/>
                                <w:u w:val="none"/>
                              </w:rPr>
                              <w:t> </w:t>
                            </w:r>
                            <w:r>
                              <w:rPr>
                                <w:u w:val="none"/>
                              </w:rPr>
                              <w:t>que</w:t>
                            </w:r>
                            <w:r>
                              <w:rPr>
                                <w:spacing w:val="-5"/>
                                <w:u w:val="none"/>
                              </w:rPr>
                              <w:t> </w:t>
                            </w:r>
                            <w:r>
                              <w:rPr>
                                <w:u w:val="none"/>
                              </w:rPr>
                              <w:t>no</w:t>
                            </w:r>
                            <w:r>
                              <w:rPr>
                                <w:spacing w:val="-5"/>
                                <w:u w:val="none"/>
                              </w:rPr>
                              <w:t> </w:t>
                            </w:r>
                            <w:r>
                              <w:rPr>
                                <w:u w:val="none"/>
                              </w:rPr>
                              <w:t>se</w:t>
                            </w:r>
                            <w:r>
                              <w:rPr>
                                <w:spacing w:val="-4"/>
                                <w:u w:val="none"/>
                              </w:rPr>
                              <w:t> </w:t>
                            </w:r>
                            <w:r>
                              <w:rPr>
                                <w:u w:val="none"/>
                              </w:rPr>
                              <w:t>tiene</w:t>
                            </w:r>
                            <w:r>
                              <w:rPr>
                                <w:spacing w:val="-5"/>
                                <w:u w:val="none"/>
                              </w:rPr>
                              <w:t> </w:t>
                            </w:r>
                            <w:r>
                              <w:rPr>
                                <w:u w:val="none"/>
                              </w:rPr>
                              <w:t>información</w:t>
                            </w:r>
                            <w:r>
                              <w:rPr>
                                <w:spacing w:val="-1"/>
                                <w:u w:val="none"/>
                              </w:rPr>
                              <w:t> </w:t>
                            </w:r>
                            <w:r>
                              <w:rPr>
                                <w:u w:val="none"/>
                              </w:rPr>
                              <w:t>por</w:t>
                            </w:r>
                            <w:r>
                              <w:rPr>
                                <w:spacing w:val="-5"/>
                                <w:u w:val="none"/>
                              </w:rPr>
                              <w:t> </w:t>
                            </w:r>
                            <w:r>
                              <w:rPr>
                                <w:spacing w:val="-2"/>
                                <w:u w:val="none"/>
                              </w:rPr>
                              <w:t>revelar.</w:t>
                            </w:r>
                          </w:p>
                        </w:txbxContent>
                      </wps:txbx>
                      <wps:bodyPr wrap="square" lIns="0" tIns="0" rIns="0" bIns="0" rtlCol="0">
                        <a:noAutofit/>
                      </wps:bodyPr>
                    </wps:wsp>
                  </a:graphicData>
                </a:graphic>
              </wp:anchor>
            </w:drawing>
          </mc:Choice>
          <mc:Fallback>
            <w:pict>
              <v:shape style="position:absolute;margin-left:85.080002pt;margin-top:14.50594pt;width:449.9pt;height:18.850pt;mso-position-horizontal-relative:page;mso-position-vertical-relative:paragraph;z-index:-15559680;mso-wrap-distance-left:0;mso-wrap-distance-right:0" type="#_x0000_t202" id="docshape407"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No</w:t>
                      </w:r>
                      <w:r>
                        <w:rPr>
                          <w:spacing w:val="-2"/>
                          <w:u w:val="none"/>
                        </w:rPr>
                        <w:t> </w:t>
                      </w:r>
                      <w:r>
                        <w:rPr>
                          <w:u w:val="none"/>
                        </w:rPr>
                        <w:t>se</w:t>
                      </w:r>
                      <w:r>
                        <w:rPr>
                          <w:spacing w:val="-5"/>
                          <w:u w:val="none"/>
                        </w:rPr>
                        <w:t> </w:t>
                      </w:r>
                      <w:r>
                        <w:rPr>
                          <w:u w:val="none"/>
                        </w:rPr>
                        <w:t>tienen</w:t>
                      </w:r>
                      <w:r>
                        <w:rPr>
                          <w:spacing w:val="-2"/>
                          <w:u w:val="none"/>
                        </w:rPr>
                        <w:t> </w:t>
                      </w:r>
                      <w:r>
                        <w:rPr>
                          <w:u w:val="none"/>
                        </w:rPr>
                        <w:t>garantías</w:t>
                      </w:r>
                      <w:r>
                        <w:rPr>
                          <w:spacing w:val="-3"/>
                          <w:u w:val="none"/>
                        </w:rPr>
                        <w:t> </w:t>
                      </w:r>
                      <w:r>
                        <w:rPr>
                          <w:u w:val="none"/>
                        </w:rPr>
                        <w:t>colaterales</w:t>
                      </w:r>
                      <w:r>
                        <w:rPr>
                          <w:spacing w:val="-2"/>
                          <w:u w:val="none"/>
                        </w:rPr>
                        <w:t> </w:t>
                      </w:r>
                      <w:r>
                        <w:rPr>
                          <w:u w:val="none"/>
                        </w:rPr>
                        <w:t>por</w:t>
                      </w:r>
                      <w:r>
                        <w:rPr>
                          <w:spacing w:val="-5"/>
                          <w:u w:val="none"/>
                        </w:rPr>
                        <w:t> </w:t>
                      </w:r>
                      <w:r>
                        <w:rPr>
                          <w:u w:val="none"/>
                        </w:rPr>
                        <w:t>lo</w:t>
                      </w:r>
                      <w:r>
                        <w:rPr>
                          <w:spacing w:val="-4"/>
                          <w:u w:val="none"/>
                        </w:rPr>
                        <w:t> </w:t>
                      </w:r>
                      <w:r>
                        <w:rPr>
                          <w:u w:val="none"/>
                        </w:rPr>
                        <w:t>que</w:t>
                      </w:r>
                      <w:r>
                        <w:rPr>
                          <w:spacing w:val="-5"/>
                          <w:u w:val="none"/>
                        </w:rPr>
                        <w:t> </w:t>
                      </w:r>
                      <w:r>
                        <w:rPr>
                          <w:u w:val="none"/>
                        </w:rPr>
                        <w:t>no</w:t>
                      </w:r>
                      <w:r>
                        <w:rPr>
                          <w:spacing w:val="-5"/>
                          <w:u w:val="none"/>
                        </w:rPr>
                        <w:t> </w:t>
                      </w:r>
                      <w:r>
                        <w:rPr>
                          <w:u w:val="none"/>
                        </w:rPr>
                        <w:t>se</w:t>
                      </w:r>
                      <w:r>
                        <w:rPr>
                          <w:spacing w:val="-4"/>
                          <w:u w:val="none"/>
                        </w:rPr>
                        <w:t> </w:t>
                      </w:r>
                      <w:r>
                        <w:rPr>
                          <w:u w:val="none"/>
                        </w:rPr>
                        <w:t>tiene</w:t>
                      </w:r>
                      <w:r>
                        <w:rPr>
                          <w:spacing w:val="-5"/>
                          <w:u w:val="none"/>
                        </w:rPr>
                        <w:t> </w:t>
                      </w:r>
                      <w:r>
                        <w:rPr>
                          <w:u w:val="none"/>
                        </w:rPr>
                        <w:t>información</w:t>
                      </w:r>
                      <w:r>
                        <w:rPr>
                          <w:spacing w:val="-1"/>
                          <w:u w:val="none"/>
                        </w:rPr>
                        <w:t> </w:t>
                      </w:r>
                      <w:r>
                        <w:rPr>
                          <w:u w:val="none"/>
                        </w:rPr>
                        <w:t>por</w:t>
                      </w:r>
                      <w:r>
                        <w:rPr>
                          <w:spacing w:val="-5"/>
                          <w:u w:val="none"/>
                        </w:rPr>
                        <w:t> </w:t>
                      </w:r>
                      <w:r>
                        <w:rPr>
                          <w:spacing w:val="-2"/>
                          <w:u w:val="none"/>
                        </w:rPr>
                        <w:t>revelar.</w:t>
                      </w:r>
                    </w:p>
                  </w:txbxContent>
                </v:textbox>
                <v:stroke dashstyle="solid"/>
                <w10:wrap type="topAndBottom"/>
              </v:shape>
            </w:pict>
          </mc:Fallback>
        </mc:AlternateContent>
      </w:r>
    </w:p>
    <w:p>
      <w:pPr>
        <w:pStyle w:val="BodyText"/>
        <w:spacing w:before="124"/>
      </w:pPr>
    </w:p>
    <w:p>
      <w:pPr>
        <w:pStyle w:val="ListParagraph"/>
        <w:numPr>
          <w:ilvl w:val="0"/>
          <w:numId w:val="47"/>
        </w:numPr>
        <w:tabs>
          <w:tab w:pos="2060" w:val="left" w:leader="none"/>
        </w:tabs>
        <w:spacing w:line="240" w:lineRule="auto" w:before="0" w:after="0"/>
        <w:ind w:left="2060" w:right="0" w:hanging="359"/>
        <w:jc w:val="left"/>
        <w:rPr>
          <w:sz w:val="20"/>
        </w:rPr>
      </w:pPr>
      <w:r>
        <w:rPr>
          <w:sz w:val="20"/>
          <w:u w:val="single"/>
        </w:rPr>
        <w:t>Incumplimientos</w:t>
      </w:r>
      <w:r>
        <w:rPr>
          <w:spacing w:val="-7"/>
          <w:sz w:val="20"/>
          <w:u w:val="single"/>
        </w:rPr>
        <w:t> </w:t>
      </w:r>
      <w:r>
        <w:rPr>
          <w:sz w:val="20"/>
          <w:u w:val="single"/>
        </w:rPr>
        <w:t>y</w:t>
      </w:r>
      <w:r>
        <w:rPr>
          <w:spacing w:val="-5"/>
          <w:sz w:val="20"/>
          <w:u w:val="single"/>
        </w:rPr>
        <w:t> </w:t>
      </w:r>
      <w:r>
        <w:rPr>
          <w:sz w:val="20"/>
          <w:u w:val="single"/>
        </w:rPr>
        <w:t>otras</w:t>
      </w:r>
      <w:r>
        <w:rPr>
          <w:spacing w:val="-5"/>
          <w:sz w:val="20"/>
          <w:u w:val="single"/>
        </w:rPr>
        <w:t> </w:t>
      </w:r>
      <w:r>
        <w:rPr>
          <w:sz w:val="20"/>
          <w:u w:val="single"/>
        </w:rPr>
        <w:t>infracciones</w:t>
      </w:r>
      <w:r>
        <w:rPr>
          <w:spacing w:val="-5"/>
          <w:sz w:val="20"/>
          <w:u w:val="single"/>
        </w:rPr>
        <w:t> </w:t>
      </w:r>
      <w:r>
        <w:rPr>
          <w:sz w:val="20"/>
          <w:u w:val="single"/>
        </w:rPr>
        <w:t>(párrafo</w:t>
      </w:r>
      <w:r>
        <w:rPr>
          <w:spacing w:val="-7"/>
          <w:sz w:val="20"/>
          <w:u w:val="single"/>
        </w:rPr>
        <w:t> </w:t>
      </w:r>
      <w:r>
        <w:rPr>
          <w:spacing w:val="-5"/>
          <w:sz w:val="20"/>
          <w:u w:val="single"/>
        </w:rPr>
        <w:t>22)</w:t>
      </w:r>
    </w:p>
    <w:p>
      <w:pPr>
        <w:pStyle w:val="BodyText"/>
        <w:spacing w:before="14"/>
      </w:pPr>
      <w:r>
        <w:rPr/>
        <mc:AlternateContent>
          <mc:Choice Requires="wps">
            <w:drawing>
              <wp:anchor distT="0" distB="0" distL="0" distR="0" allowOverlap="1" layoutInCell="1" locked="0" behindDoc="1" simplePos="0" relativeHeight="487757312">
                <wp:simplePos x="0" y="0"/>
                <wp:positionH relativeFrom="page">
                  <wp:posOffset>1080516</wp:posOffset>
                </wp:positionH>
                <wp:positionV relativeFrom="paragraph">
                  <wp:posOffset>182701</wp:posOffset>
                </wp:positionV>
                <wp:extent cx="5713730" cy="239395"/>
                <wp:effectExtent l="0" t="0" r="0" b="0"/>
                <wp:wrapTopAndBottom/>
                <wp:docPr id="416" name="Textbox 416"/>
                <wp:cNvGraphicFramePr>
                  <a:graphicFrameLocks/>
                </wp:cNvGraphicFramePr>
                <a:graphic>
                  <a:graphicData uri="http://schemas.microsoft.com/office/word/2010/wordprocessingShape">
                    <wps:wsp>
                      <wps:cNvPr id="416" name="Textbox 416"/>
                      <wps:cNvSpPr txBox="1"/>
                      <wps:spPr>
                        <a:xfrm>
                          <a:off x="0" y="0"/>
                          <a:ext cx="5713730" cy="239395"/>
                        </a:xfrm>
                        <a:prstGeom prst="rect">
                          <a:avLst/>
                        </a:prstGeom>
                        <a:ln w="6095">
                          <a:solidFill>
                            <a:srgbClr val="000000"/>
                          </a:solidFill>
                          <a:prstDash val="solid"/>
                        </a:ln>
                      </wps:spPr>
                      <wps:txbx>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85938pt;width:449.9pt;height:18.850pt;mso-position-horizontal-relative:page;mso-position-vertical-relative:paragraph;z-index:-15559168;mso-wrap-distance-left:0;mso-wrap-distance-right:0" type="#_x0000_t202" id="docshape408" filled="false" stroked="true" strokeweight=".479966pt" strokecolor="#000000">
                <v:textbox inset="0,0,0,0">
                  <w:txbxContent>
                    <w:p>
                      <w:pPr>
                        <w:spacing w:before="4"/>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7"/>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Partidas</w:t>
      </w:r>
      <w:r>
        <w:rPr>
          <w:spacing w:val="-4"/>
          <w:sz w:val="20"/>
          <w:u w:val="single"/>
        </w:rPr>
        <w:t> </w:t>
      </w:r>
      <w:r>
        <w:rPr>
          <w:sz w:val="20"/>
          <w:u w:val="single"/>
        </w:rPr>
        <w:t>de</w:t>
      </w:r>
      <w:r>
        <w:rPr>
          <w:spacing w:val="-7"/>
          <w:sz w:val="20"/>
          <w:u w:val="single"/>
        </w:rPr>
        <w:t> </w:t>
      </w:r>
      <w:r>
        <w:rPr>
          <w:sz w:val="20"/>
          <w:u w:val="single"/>
        </w:rPr>
        <w:t>ingresos,</w:t>
      </w:r>
      <w:r>
        <w:rPr>
          <w:spacing w:val="-5"/>
          <w:sz w:val="20"/>
          <w:u w:val="single"/>
        </w:rPr>
        <w:t> </w:t>
      </w:r>
      <w:r>
        <w:rPr>
          <w:sz w:val="20"/>
          <w:u w:val="single"/>
        </w:rPr>
        <w:t>gastos,</w:t>
      </w:r>
      <w:r>
        <w:rPr>
          <w:spacing w:val="-4"/>
          <w:sz w:val="20"/>
          <w:u w:val="single"/>
        </w:rPr>
        <w:t> </w:t>
      </w:r>
      <w:r>
        <w:rPr>
          <w:sz w:val="20"/>
          <w:u w:val="single"/>
        </w:rPr>
        <w:t>ganancias</w:t>
      </w:r>
      <w:r>
        <w:rPr>
          <w:spacing w:val="-4"/>
          <w:sz w:val="20"/>
          <w:u w:val="single"/>
        </w:rPr>
        <w:t> </w:t>
      </w:r>
      <w:r>
        <w:rPr>
          <w:sz w:val="20"/>
          <w:u w:val="single"/>
        </w:rPr>
        <w:t>o</w:t>
      </w:r>
      <w:r>
        <w:rPr>
          <w:spacing w:val="-3"/>
          <w:sz w:val="20"/>
          <w:u w:val="single"/>
        </w:rPr>
        <w:t> </w:t>
      </w:r>
      <w:r>
        <w:rPr>
          <w:sz w:val="20"/>
          <w:u w:val="single"/>
        </w:rPr>
        <w:t>pérdidas</w:t>
      </w:r>
      <w:r>
        <w:rPr>
          <w:spacing w:val="-4"/>
          <w:sz w:val="20"/>
          <w:u w:val="single"/>
        </w:rPr>
        <w:t> </w:t>
      </w:r>
      <w:r>
        <w:rPr>
          <w:sz w:val="20"/>
          <w:u w:val="single"/>
        </w:rPr>
        <w:t>(párrafo</w:t>
      </w:r>
      <w:r>
        <w:rPr>
          <w:spacing w:val="-6"/>
          <w:sz w:val="20"/>
          <w:u w:val="single"/>
        </w:rPr>
        <w:t> </w:t>
      </w:r>
      <w:r>
        <w:rPr>
          <w:spacing w:val="-5"/>
          <w:sz w:val="20"/>
          <w:u w:val="single"/>
        </w:rPr>
        <w:t>24)</w:t>
      </w:r>
    </w:p>
    <w:p>
      <w:pPr>
        <w:pStyle w:val="BodyText"/>
        <w:spacing w:before="13"/>
      </w:pPr>
      <w:r>
        <w:rPr/>
        <mc:AlternateContent>
          <mc:Choice Requires="wps">
            <w:drawing>
              <wp:anchor distT="0" distB="0" distL="0" distR="0" allowOverlap="1" layoutInCell="1" locked="0" behindDoc="1" simplePos="0" relativeHeight="487757824">
                <wp:simplePos x="0" y="0"/>
                <wp:positionH relativeFrom="page">
                  <wp:posOffset>1080516</wp:posOffset>
                </wp:positionH>
                <wp:positionV relativeFrom="paragraph">
                  <wp:posOffset>182320</wp:posOffset>
                </wp:positionV>
                <wp:extent cx="5713730" cy="472440"/>
                <wp:effectExtent l="0" t="0" r="0" b="0"/>
                <wp:wrapTopAndBottom/>
                <wp:docPr id="417" name="Textbox 417"/>
                <wp:cNvGraphicFramePr>
                  <a:graphicFrameLocks/>
                </wp:cNvGraphicFramePr>
                <a:graphic>
                  <a:graphicData uri="http://schemas.microsoft.com/office/word/2010/wordprocessingShape">
                    <wps:wsp>
                      <wps:cNvPr id="417" name="Textbox 417"/>
                      <wps:cNvSpPr txBox="1"/>
                      <wps:spPr>
                        <a:xfrm>
                          <a:off x="0" y="0"/>
                          <a:ext cx="5713730" cy="472440"/>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355941pt;width:449.9pt;height:37.2pt;mso-position-horizontal-relative:page;mso-position-vertical-relative:paragraph;z-index:-15558656;mso-wrap-distance-left:0;mso-wrap-distance-right:0" type="#_x0000_t202" id="docshape409"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Contabilidad</w:t>
      </w:r>
      <w:r>
        <w:rPr>
          <w:spacing w:val="-6"/>
          <w:sz w:val="20"/>
          <w:u w:val="single"/>
        </w:rPr>
        <w:t> </w:t>
      </w:r>
      <w:r>
        <w:rPr>
          <w:sz w:val="20"/>
          <w:u w:val="single"/>
        </w:rPr>
        <w:t>de</w:t>
      </w:r>
      <w:r>
        <w:rPr>
          <w:spacing w:val="-6"/>
          <w:sz w:val="20"/>
          <w:u w:val="single"/>
        </w:rPr>
        <w:t> </w:t>
      </w:r>
      <w:r>
        <w:rPr>
          <w:sz w:val="20"/>
          <w:u w:val="single"/>
        </w:rPr>
        <w:t>coberturas</w:t>
      </w:r>
      <w:r>
        <w:rPr>
          <w:spacing w:val="-4"/>
          <w:sz w:val="20"/>
          <w:u w:val="single"/>
        </w:rPr>
        <w:t> </w:t>
      </w:r>
      <w:r>
        <w:rPr>
          <w:sz w:val="20"/>
          <w:u w:val="single"/>
        </w:rPr>
        <w:t>(instrumentos</w:t>
      </w:r>
      <w:r>
        <w:rPr>
          <w:spacing w:val="-3"/>
          <w:sz w:val="20"/>
          <w:u w:val="single"/>
        </w:rPr>
        <w:t> </w:t>
      </w:r>
      <w:r>
        <w:rPr>
          <w:sz w:val="20"/>
          <w:u w:val="single"/>
        </w:rPr>
        <w:t>financieros</w:t>
      </w:r>
      <w:r>
        <w:rPr>
          <w:spacing w:val="-4"/>
          <w:sz w:val="20"/>
          <w:u w:val="single"/>
        </w:rPr>
        <w:t> </w:t>
      </w:r>
      <w:r>
        <w:rPr>
          <w:sz w:val="20"/>
          <w:u w:val="single"/>
        </w:rPr>
        <w:t>de</w:t>
      </w:r>
      <w:r>
        <w:rPr>
          <w:spacing w:val="-6"/>
          <w:sz w:val="20"/>
          <w:u w:val="single"/>
        </w:rPr>
        <w:t> </w:t>
      </w:r>
      <w:r>
        <w:rPr>
          <w:sz w:val="20"/>
          <w:u w:val="single"/>
        </w:rPr>
        <w:t>gestión</w:t>
      </w:r>
      <w:r>
        <w:rPr>
          <w:spacing w:val="-2"/>
          <w:sz w:val="20"/>
          <w:u w:val="single"/>
        </w:rPr>
        <w:t> </w:t>
      </w:r>
      <w:r>
        <w:rPr>
          <w:sz w:val="20"/>
          <w:u w:val="single"/>
        </w:rPr>
        <w:t>de</w:t>
      </w:r>
      <w:r>
        <w:rPr>
          <w:spacing w:val="-6"/>
          <w:sz w:val="20"/>
          <w:u w:val="single"/>
        </w:rPr>
        <w:t> </w:t>
      </w:r>
      <w:r>
        <w:rPr>
          <w:sz w:val="20"/>
          <w:u w:val="single"/>
        </w:rPr>
        <w:t>riesgos</w:t>
      </w:r>
      <w:r>
        <w:rPr>
          <w:spacing w:val="-3"/>
          <w:sz w:val="20"/>
          <w:u w:val="single"/>
        </w:rPr>
        <w:t> </w:t>
      </w:r>
      <w:r>
        <w:rPr>
          <w:sz w:val="20"/>
          <w:u w:val="single"/>
        </w:rPr>
        <w:t>(párrafo</w:t>
      </w:r>
      <w:r>
        <w:rPr>
          <w:spacing w:val="-6"/>
          <w:sz w:val="20"/>
          <w:u w:val="single"/>
        </w:rPr>
        <w:t> </w:t>
      </w:r>
      <w:r>
        <w:rPr>
          <w:sz w:val="20"/>
          <w:u w:val="single"/>
        </w:rPr>
        <w:t>26</w:t>
      </w:r>
      <w:r>
        <w:rPr>
          <w:spacing w:val="-5"/>
          <w:sz w:val="20"/>
          <w:u w:val="single"/>
        </w:rPr>
        <w:t> </w:t>
      </w:r>
      <w:r>
        <w:rPr>
          <w:sz w:val="20"/>
          <w:u w:val="single"/>
        </w:rPr>
        <w:t>a</w:t>
      </w:r>
      <w:r>
        <w:rPr>
          <w:spacing w:val="-3"/>
          <w:sz w:val="20"/>
          <w:u w:val="single"/>
        </w:rPr>
        <w:t> </w:t>
      </w:r>
      <w:r>
        <w:rPr>
          <w:spacing w:val="-5"/>
          <w:sz w:val="20"/>
          <w:u w:val="single"/>
        </w:rPr>
        <w:t>28)</w:t>
      </w:r>
    </w:p>
    <w:p>
      <w:pPr>
        <w:pStyle w:val="BodyText"/>
        <w:spacing w:before="16"/>
      </w:pPr>
      <w:r>
        <w:rPr/>
        <mc:AlternateContent>
          <mc:Choice Requires="wps">
            <w:drawing>
              <wp:anchor distT="0" distB="0" distL="0" distR="0" allowOverlap="1" layoutInCell="1" locked="0" behindDoc="1" simplePos="0" relativeHeight="487758336">
                <wp:simplePos x="0" y="0"/>
                <wp:positionH relativeFrom="page">
                  <wp:posOffset>1080516</wp:posOffset>
                </wp:positionH>
                <wp:positionV relativeFrom="paragraph">
                  <wp:posOffset>184225</wp:posOffset>
                </wp:positionV>
                <wp:extent cx="5713730" cy="239395"/>
                <wp:effectExtent l="0" t="0" r="0" b="0"/>
                <wp:wrapTopAndBottom/>
                <wp:docPr id="418" name="Textbox 418"/>
                <wp:cNvGraphicFramePr>
                  <a:graphicFrameLocks/>
                </wp:cNvGraphicFramePr>
                <a:graphic>
                  <a:graphicData uri="http://schemas.microsoft.com/office/word/2010/wordprocessingShape">
                    <wps:wsp>
                      <wps:cNvPr id="418" name="Textbox 418"/>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505918pt;width:449.9pt;height:18.850pt;mso-position-horizontal-relative:page;mso-position-vertical-relative:paragraph;z-index:-15558144;mso-wrap-distance-left:0;mso-wrap-distance-right:0" type="#_x0000_t202" id="docshape410"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7"/>
        </w:numPr>
        <w:tabs>
          <w:tab w:pos="2061" w:val="left" w:leader="none"/>
        </w:tabs>
        <w:spacing w:line="240" w:lineRule="auto" w:before="0" w:after="0"/>
        <w:ind w:left="2061" w:right="0" w:hanging="360"/>
        <w:jc w:val="left"/>
        <w:rPr>
          <w:sz w:val="20"/>
        </w:rPr>
      </w:pPr>
      <w:r>
        <w:rPr>
          <w:sz w:val="20"/>
          <w:u w:val="single"/>
        </w:rPr>
        <w:t>Valor</w:t>
      </w:r>
      <w:r>
        <w:rPr>
          <w:spacing w:val="-5"/>
          <w:sz w:val="20"/>
          <w:u w:val="single"/>
        </w:rPr>
        <w:t> </w:t>
      </w:r>
      <w:r>
        <w:rPr>
          <w:sz w:val="20"/>
          <w:u w:val="single"/>
        </w:rPr>
        <w:t>razonable</w:t>
      </w:r>
      <w:r>
        <w:rPr>
          <w:spacing w:val="-4"/>
          <w:sz w:val="20"/>
          <w:u w:val="single"/>
        </w:rPr>
        <w:t> </w:t>
      </w:r>
      <w:r>
        <w:rPr>
          <w:sz w:val="20"/>
          <w:u w:val="single"/>
        </w:rPr>
        <w:t>(párrafo</w:t>
      </w:r>
      <w:r>
        <w:rPr>
          <w:spacing w:val="-5"/>
          <w:sz w:val="20"/>
          <w:u w:val="single"/>
        </w:rPr>
        <w:t> </w:t>
      </w:r>
      <w:r>
        <w:rPr>
          <w:sz w:val="20"/>
          <w:u w:val="single"/>
        </w:rPr>
        <w:t>29</w:t>
      </w:r>
      <w:r>
        <w:rPr>
          <w:spacing w:val="-4"/>
          <w:sz w:val="20"/>
          <w:u w:val="single"/>
        </w:rPr>
        <w:t> </w:t>
      </w:r>
      <w:r>
        <w:rPr>
          <w:sz w:val="20"/>
          <w:u w:val="single"/>
        </w:rPr>
        <w:t>a</w:t>
      </w:r>
      <w:r>
        <w:rPr>
          <w:spacing w:val="-2"/>
          <w:sz w:val="20"/>
          <w:u w:val="single"/>
        </w:rPr>
        <w:t> </w:t>
      </w:r>
      <w:r>
        <w:rPr>
          <w:spacing w:val="-5"/>
          <w:sz w:val="20"/>
          <w:u w:val="single"/>
        </w:rPr>
        <w:t>36)</w:t>
      </w:r>
    </w:p>
    <w:p>
      <w:pPr>
        <w:pStyle w:val="BodyText"/>
        <w:spacing w:before="14"/>
      </w:pPr>
      <w:r>
        <w:rPr/>
        <mc:AlternateContent>
          <mc:Choice Requires="wps">
            <w:drawing>
              <wp:anchor distT="0" distB="0" distL="0" distR="0" allowOverlap="1" layoutInCell="1" locked="0" behindDoc="1" simplePos="0" relativeHeight="487758848">
                <wp:simplePos x="0" y="0"/>
                <wp:positionH relativeFrom="page">
                  <wp:posOffset>1080516</wp:posOffset>
                </wp:positionH>
                <wp:positionV relativeFrom="paragraph">
                  <wp:posOffset>182334</wp:posOffset>
                </wp:positionV>
                <wp:extent cx="5713730" cy="1170940"/>
                <wp:effectExtent l="0" t="0" r="0" b="0"/>
                <wp:wrapTopAndBottom/>
                <wp:docPr id="419" name="Textbox 419"/>
                <wp:cNvGraphicFramePr>
                  <a:graphicFrameLocks/>
                </wp:cNvGraphicFramePr>
                <a:graphic>
                  <a:graphicData uri="http://schemas.microsoft.com/office/word/2010/wordprocessingShape">
                    <wps:wsp>
                      <wps:cNvPr id="419" name="Textbox 419"/>
                      <wps:cNvSpPr txBox="1"/>
                      <wps:spPr>
                        <a:xfrm>
                          <a:off x="0" y="0"/>
                          <a:ext cx="5713730" cy="1170940"/>
                        </a:xfrm>
                        <a:prstGeom prst="rect">
                          <a:avLst/>
                        </a:prstGeom>
                        <a:ln w="6095">
                          <a:solidFill>
                            <a:srgbClr val="000000"/>
                          </a:solidFill>
                          <a:prstDash val="solid"/>
                        </a:ln>
                      </wps:spPr>
                      <wps:txbx>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4"/>
                              <w:jc w:val="both"/>
                            </w:pPr>
                            <w:r>
                              <w:rPr/>
                              <w:t>Al</w:t>
                            </w:r>
                            <w:r>
                              <w:rPr>
                                <w:spacing w:val="-11"/>
                              </w:rPr>
                              <w:t> </w:t>
                            </w:r>
                            <w:r>
                              <w:rPr/>
                              <w:t>cierre</w:t>
                            </w:r>
                            <w:r>
                              <w:rPr>
                                <w:spacing w:val="-10"/>
                              </w:rPr>
                              <w:t> </w:t>
                            </w:r>
                            <w:r>
                              <w:rPr/>
                              <w:t>del</w:t>
                            </w:r>
                            <w:r>
                              <w:rPr>
                                <w:spacing w:val="-11"/>
                              </w:rPr>
                              <w:t> </w:t>
                            </w:r>
                            <w:r>
                              <w:rPr/>
                              <w:t>periodo,</w:t>
                            </w:r>
                            <w:r>
                              <w:rPr>
                                <w:spacing w:val="-9"/>
                              </w:rPr>
                              <w:t> </w:t>
                            </w:r>
                            <w:r>
                              <w:rPr/>
                              <w:t>la</w:t>
                            </w:r>
                            <w:r>
                              <w:rPr>
                                <w:spacing w:val="-9"/>
                              </w:rPr>
                              <w:t> </w:t>
                            </w:r>
                            <w:r>
                              <w:rPr/>
                              <w:t>Contraloría</w:t>
                            </w:r>
                            <w:r>
                              <w:rPr>
                                <w:spacing w:val="-9"/>
                              </w:rPr>
                              <w:t> </w:t>
                            </w:r>
                            <w:r>
                              <w:rPr/>
                              <w:t>General</w:t>
                            </w:r>
                            <w:r>
                              <w:rPr>
                                <w:spacing w:val="-9"/>
                              </w:rPr>
                              <w:t> </w:t>
                            </w:r>
                            <w:r>
                              <w:rPr/>
                              <w:t>de</w:t>
                            </w:r>
                            <w:r>
                              <w:rPr>
                                <w:spacing w:val="-11"/>
                              </w:rPr>
                              <w:t> </w:t>
                            </w:r>
                            <w:r>
                              <w:rPr/>
                              <w:t>la</w:t>
                            </w:r>
                            <w:r>
                              <w:rPr>
                                <w:spacing w:val="-9"/>
                              </w:rPr>
                              <w:t> </w:t>
                            </w:r>
                            <w:r>
                              <w:rPr/>
                              <w:t>República</w:t>
                            </w:r>
                            <w:r>
                              <w:rPr>
                                <w:spacing w:val="-11"/>
                              </w:rPr>
                              <w:t> </w:t>
                            </w:r>
                            <w:r>
                              <w:rPr/>
                              <w:t>determinó</w:t>
                            </w:r>
                            <w:r>
                              <w:rPr>
                                <w:spacing w:val="-8"/>
                              </w:rPr>
                              <w:t> </w:t>
                            </w:r>
                            <w:r>
                              <w:rPr/>
                              <w:t>el</w:t>
                            </w:r>
                            <w:r>
                              <w:rPr>
                                <w:spacing w:val="-11"/>
                              </w:rPr>
                              <w:t> </w:t>
                            </w:r>
                            <w:r>
                              <w:rPr/>
                              <w:t>valor</w:t>
                            </w:r>
                            <w:r>
                              <w:rPr>
                                <w:spacing w:val="-9"/>
                              </w:rPr>
                              <w:t> </w:t>
                            </w:r>
                            <w:r>
                              <w:rPr/>
                              <w:t>razonable</w:t>
                            </w:r>
                            <w:r>
                              <w:rPr>
                                <w:spacing w:val="-11"/>
                              </w:rPr>
                              <w:t> </w:t>
                            </w:r>
                            <w:r>
                              <w:rPr/>
                              <w:t>de</w:t>
                            </w:r>
                            <w:r>
                              <w:rPr>
                                <w:spacing w:val="-9"/>
                              </w:rPr>
                              <w:t> </w:t>
                            </w:r>
                            <w:r>
                              <w:rPr/>
                              <w:t>sus</w:t>
                            </w:r>
                            <w:r>
                              <w:rPr>
                                <w:spacing w:val="-9"/>
                              </w:rPr>
                              <w:t> </w:t>
                            </w:r>
                            <w:r>
                              <w:rPr/>
                              <w:t>instrumentos financieros</w:t>
                            </w:r>
                            <w:r>
                              <w:rPr>
                                <w:spacing w:val="-2"/>
                              </w:rPr>
                              <w:t> </w:t>
                            </w:r>
                            <w:r>
                              <w:rPr/>
                              <w:t>con</w:t>
                            </w:r>
                            <w:r>
                              <w:rPr>
                                <w:spacing w:val="-4"/>
                              </w:rPr>
                              <w:t> </w:t>
                            </w:r>
                            <w:r>
                              <w:rPr/>
                              <w:t>base</w:t>
                            </w:r>
                            <w:r>
                              <w:rPr>
                                <w:spacing w:val="-4"/>
                              </w:rPr>
                              <w:t> </w:t>
                            </w:r>
                            <w:r>
                              <w:rPr/>
                              <w:t>en</w:t>
                            </w:r>
                            <w:r>
                              <w:rPr>
                                <w:spacing w:val="-2"/>
                              </w:rPr>
                              <w:t> </w:t>
                            </w:r>
                            <w:r>
                              <w:rPr/>
                              <w:t>metodologías</w:t>
                            </w:r>
                            <w:r>
                              <w:rPr>
                                <w:spacing w:val="-2"/>
                              </w:rPr>
                              <w:t> </w:t>
                            </w:r>
                            <w:r>
                              <w:rPr/>
                              <w:t>de</w:t>
                            </w:r>
                            <w:r>
                              <w:rPr>
                                <w:spacing w:val="-4"/>
                              </w:rPr>
                              <w:t> </w:t>
                            </w:r>
                            <w:r>
                              <w:rPr/>
                              <w:t>medición</w:t>
                            </w:r>
                            <w:r>
                              <w:rPr>
                                <w:spacing w:val="-4"/>
                              </w:rPr>
                              <w:t> </w:t>
                            </w:r>
                            <w:r>
                              <w:rPr/>
                              <w:t>consistentes</w:t>
                            </w:r>
                            <w:r>
                              <w:rPr>
                                <w:spacing w:val="-2"/>
                              </w:rPr>
                              <w:t> </w:t>
                            </w:r>
                            <w:r>
                              <w:rPr/>
                              <w:t>con</w:t>
                            </w:r>
                            <w:r>
                              <w:rPr>
                                <w:spacing w:val="-2"/>
                              </w:rPr>
                              <w:t> </w:t>
                            </w:r>
                            <w:r>
                              <w:rPr/>
                              <w:t>la</w:t>
                            </w:r>
                            <w:r>
                              <w:rPr>
                                <w:spacing w:val="-4"/>
                              </w:rPr>
                              <w:t> </w:t>
                            </w:r>
                            <w:r>
                              <w:rPr/>
                              <w:t>normativa</w:t>
                            </w:r>
                            <w:r>
                              <w:rPr>
                                <w:spacing w:val="-4"/>
                              </w:rPr>
                              <w:t> </w:t>
                            </w:r>
                            <w:r>
                              <w:rPr/>
                              <w:t>contable</w:t>
                            </w:r>
                            <w:r>
                              <w:rPr>
                                <w:spacing w:val="-5"/>
                              </w:rPr>
                              <w:t> </w:t>
                            </w:r>
                            <w:r>
                              <w:rPr/>
                              <w:t>aplicable.</w:t>
                            </w:r>
                            <w:r>
                              <w:rPr>
                                <w:spacing w:val="-4"/>
                              </w:rPr>
                              <w:t> </w:t>
                            </w:r>
                            <w:r>
                              <w:rPr/>
                              <w:t>En</w:t>
                            </w:r>
                            <w:r>
                              <w:rPr>
                                <w:spacing w:val="-4"/>
                              </w:rPr>
                              <w:t> </w:t>
                            </w:r>
                            <w:r>
                              <w:rPr/>
                              <w:t>este sentido,</w:t>
                            </w:r>
                            <w:r>
                              <w:rPr>
                                <w:spacing w:val="8"/>
                              </w:rPr>
                              <w:t> </w:t>
                            </w:r>
                            <w:r>
                              <w:rPr/>
                              <w:t>los</w:t>
                            </w:r>
                            <w:r>
                              <w:rPr>
                                <w:spacing w:val="9"/>
                              </w:rPr>
                              <w:t> </w:t>
                            </w:r>
                            <w:r>
                              <w:rPr/>
                              <w:t>activos</w:t>
                            </w:r>
                            <w:r>
                              <w:rPr>
                                <w:spacing w:val="9"/>
                              </w:rPr>
                              <w:t> </w:t>
                            </w:r>
                            <w:r>
                              <w:rPr/>
                              <w:t>financieros</w:t>
                            </w:r>
                            <w:r>
                              <w:rPr>
                                <w:spacing w:val="8"/>
                              </w:rPr>
                              <w:t> </w:t>
                            </w:r>
                            <w:r>
                              <w:rPr/>
                              <w:t>presentan</w:t>
                            </w:r>
                            <w:r>
                              <w:rPr>
                                <w:spacing w:val="7"/>
                              </w:rPr>
                              <w:t> </w:t>
                            </w:r>
                            <w:r>
                              <w:rPr/>
                              <w:t>un</w:t>
                            </w:r>
                            <w:r>
                              <w:rPr>
                                <w:spacing w:val="6"/>
                              </w:rPr>
                              <w:t> </w:t>
                            </w:r>
                            <w:r>
                              <w:rPr/>
                              <w:t>valor</w:t>
                            </w:r>
                            <w:r>
                              <w:rPr>
                                <w:spacing w:val="7"/>
                              </w:rPr>
                              <w:t> </w:t>
                            </w:r>
                            <w:r>
                              <w:rPr/>
                              <w:t>razonable</w:t>
                            </w:r>
                            <w:r>
                              <w:rPr>
                                <w:spacing w:val="5"/>
                              </w:rPr>
                              <w:t> </w:t>
                            </w:r>
                            <w:r>
                              <w:rPr/>
                              <w:t>de</w:t>
                            </w:r>
                            <w:r>
                              <w:rPr>
                                <w:spacing w:val="7"/>
                              </w:rPr>
                              <w:t> </w:t>
                            </w:r>
                            <w:r>
                              <w:rPr/>
                              <w:t>¢1.715.912,32</w:t>
                            </w:r>
                            <w:r>
                              <w:rPr>
                                <w:spacing w:val="7"/>
                              </w:rPr>
                              <w:t> </w:t>
                            </w:r>
                            <w:r>
                              <w:rPr/>
                              <w:t>y</w:t>
                            </w:r>
                            <w:r>
                              <w:rPr>
                                <w:spacing w:val="8"/>
                              </w:rPr>
                              <w:t> </w:t>
                            </w:r>
                            <w:r>
                              <w:rPr/>
                              <w:t>los</w:t>
                            </w:r>
                            <w:r>
                              <w:rPr>
                                <w:spacing w:val="8"/>
                              </w:rPr>
                              <w:t> </w:t>
                            </w:r>
                            <w:r>
                              <w:rPr/>
                              <w:t>pasivos</w:t>
                            </w:r>
                            <w:r>
                              <w:rPr>
                                <w:spacing w:val="9"/>
                              </w:rPr>
                              <w:t> </w:t>
                            </w:r>
                            <w:r>
                              <w:rPr/>
                              <w:t>financieros</w:t>
                            </w:r>
                            <w:r>
                              <w:rPr>
                                <w:spacing w:val="9"/>
                              </w:rPr>
                              <w:t> </w:t>
                            </w:r>
                            <w:r>
                              <w:rPr>
                                <w:spacing w:val="-5"/>
                              </w:rPr>
                              <w:t>de</w:t>
                            </w:r>
                          </w:p>
                          <w:p>
                            <w:pPr>
                              <w:pStyle w:val="BodyText"/>
                              <w:spacing w:before="1"/>
                              <w:ind w:left="103"/>
                              <w:jc w:val="both"/>
                            </w:pPr>
                            <w:r>
                              <w:rPr/>
                              <w:t>¢1.974.425,01</w:t>
                            </w:r>
                            <w:r>
                              <w:rPr>
                                <w:spacing w:val="-6"/>
                              </w:rPr>
                              <w:t> </w:t>
                            </w:r>
                            <w:r>
                              <w:rPr/>
                              <w:t>(ambos</w:t>
                            </w:r>
                            <w:r>
                              <w:rPr>
                                <w:spacing w:val="-6"/>
                              </w:rPr>
                              <w:t> </w:t>
                            </w:r>
                            <w:r>
                              <w:rPr/>
                              <w:t>montos</w:t>
                            </w:r>
                            <w:r>
                              <w:rPr>
                                <w:spacing w:val="-4"/>
                              </w:rPr>
                              <w:t> </w:t>
                            </w:r>
                            <w:r>
                              <w:rPr/>
                              <w:t>en</w:t>
                            </w:r>
                            <w:r>
                              <w:rPr>
                                <w:spacing w:val="-6"/>
                              </w:rPr>
                              <w:t> </w:t>
                            </w:r>
                            <w:r>
                              <w:rPr>
                                <w:spacing w:val="-2"/>
                              </w:rPr>
                              <w:t>miles).</w:t>
                            </w:r>
                          </w:p>
                        </w:txbxContent>
                      </wps:txbx>
                      <wps:bodyPr wrap="square" lIns="0" tIns="0" rIns="0" bIns="0" rtlCol="0">
                        <a:noAutofit/>
                      </wps:bodyPr>
                    </wps:wsp>
                  </a:graphicData>
                </a:graphic>
              </wp:anchor>
            </w:drawing>
          </mc:Choice>
          <mc:Fallback>
            <w:pict>
              <v:shape style="position:absolute;margin-left:85.080002pt;margin-top:14.357031pt;width:449.9pt;height:92.2pt;mso-position-horizontal-relative:page;mso-position-vertical-relative:paragraph;z-index:-15557632;mso-wrap-distance-left:0;mso-wrap-distance-right:0" type="#_x0000_t202" id="docshape411" filled="false" stroked="true" strokeweight=".479966pt" strokecolor="#000000">
                <v:textbox inset="0,0,0,0">
                  <w:txbxContent>
                    <w:p>
                      <w:pPr>
                        <w:spacing w:before="4"/>
                        <w:ind w:left="103" w:right="0" w:firstLine="0"/>
                        <w:jc w:val="left"/>
                        <w:rPr>
                          <w:sz w:val="20"/>
                        </w:rPr>
                      </w:pPr>
                      <w:r>
                        <w:rPr>
                          <w:b/>
                          <w:color w:val="1F4D79"/>
                          <w:spacing w:val="-2"/>
                          <w:sz w:val="20"/>
                          <w:u w:val="single" w:color="1F4D79"/>
                        </w:rPr>
                        <w:t>Revelación</w:t>
                      </w:r>
                      <w:r>
                        <w:rPr>
                          <w:spacing w:val="-2"/>
                          <w:sz w:val="20"/>
                          <w:u w:val="none"/>
                        </w:rPr>
                        <w:t>:</w:t>
                      </w:r>
                    </w:p>
                    <w:p>
                      <w:pPr>
                        <w:pStyle w:val="BodyText"/>
                        <w:spacing w:line="360" w:lineRule="auto" w:before="120"/>
                        <w:ind w:left="103" w:right="104"/>
                        <w:jc w:val="both"/>
                      </w:pPr>
                      <w:r>
                        <w:rPr/>
                        <w:t>Al</w:t>
                      </w:r>
                      <w:r>
                        <w:rPr>
                          <w:spacing w:val="-11"/>
                        </w:rPr>
                        <w:t> </w:t>
                      </w:r>
                      <w:r>
                        <w:rPr/>
                        <w:t>cierre</w:t>
                      </w:r>
                      <w:r>
                        <w:rPr>
                          <w:spacing w:val="-10"/>
                        </w:rPr>
                        <w:t> </w:t>
                      </w:r>
                      <w:r>
                        <w:rPr/>
                        <w:t>del</w:t>
                      </w:r>
                      <w:r>
                        <w:rPr>
                          <w:spacing w:val="-11"/>
                        </w:rPr>
                        <w:t> </w:t>
                      </w:r>
                      <w:r>
                        <w:rPr/>
                        <w:t>periodo,</w:t>
                      </w:r>
                      <w:r>
                        <w:rPr>
                          <w:spacing w:val="-9"/>
                        </w:rPr>
                        <w:t> </w:t>
                      </w:r>
                      <w:r>
                        <w:rPr/>
                        <w:t>la</w:t>
                      </w:r>
                      <w:r>
                        <w:rPr>
                          <w:spacing w:val="-9"/>
                        </w:rPr>
                        <w:t> </w:t>
                      </w:r>
                      <w:r>
                        <w:rPr/>
                        <w:t>Contraloría</w:t>
                      </w:r>
                      <w:r>
                        <w:rPr>
                          <w:spacing w:val="-9"/>
                        </w:rPr>
                        <w:t> </w:t>
                      </w:r>
                      <w:r>
                        <w:rPr/>
                        <w:t>General</w:t>
                      </w:r>
                      <w:r>
                        <w:rPr>
                          <w:spacing w:val="-9"/>
                        </w:rPr>
                        <w:t> </w:t>
                      </w:r>
                      <w:r>
                        <w:rPr/>
                        <w:t>de</w:t>
                      </w:r>
                      <w:r>
                        <w:rPr>
                          <w:spacing w:val="-11"/>
                        </w:rPr>
                        <w:t> </w:t>
                      </w:r>
                      <w:r>
                        <w:rPr/>
                        <w:t>la</w:t>
                      </w:r>
                      <w:r>
                        <w:rPr>
                          <w:spacing w:val="-9"/>
                        </w:rPr>
                        <w:t> </w:t>
                      </w:r>
                      <w:r>
                        <w:rPr/>
                        <w:t>República</w:t>
                      </w:r>
                      <w:r>
                        <w:rPr>
                          <w:spacing w:val="-11"/>
                        </w:rPr>
                        <w:t> </w:t>
                      </w:r>
                      <w:r>
                        <w:rPr/>
                        <w:t>determinó</w:t>
                      </w:r>
                      <w:r>
                        <w:rPr>
                          <w:spacing w:val="-8"/>
                        </w:rPr>
                        <w:t> </w:t>
                      </w:r>
                      <w:r>
                        <w:rPr/>
                        <w:t>el</w:t>
                      </w:r>
                      <w:r>
                        <w:rPr>
                          <w:spacing w:val="-11"/>
                        </w:rPr>
                        <w:t> </w:t>
                      </w:r>
                      <w:r>
                        <w:rPr/>
                        <w:t>valor</w:t>
                      </w:r>
                      <w:r>
                        <w:rPr>
                          <w:spacing w:val="-9"/>
                        </w:rPr>
                        <w:t> </w:t>
                      </w:r>
                      <w:r>
                        <w:rPr/>
                        <w:t>razonable</w:t>
                      </w:r>
                      <w:r>
                        <w:rPr>
                          <w:spacing w:val="-11"/>
                        </w:rPr>
                        <w:t> </w:t>
                      </w:r>
                      <w:r>
                        <w:rPr/>
                        <w:t>de</w:t>
                      </w:r>
                      <w:r>
                        <w:rPr>
                          <w:spacing w:val="-9"/>
                        </w:rPr>
                        <w:t> </w:t>
                      </w:r>
                      <w:r>
                        <w:rPr/>
                        <w:t>sus</w:t>
                      </w:r>
                      <w:r>
                        <w:rPr>
                          <w:spacing w:val="-9"/>
                        </w:rPr>
                        <w:t> </w:t>
                      </w:r>
                      <w:r>
                        <w:rPr/>
                        <w:t>instrumentos financieros</w:t>
                      </w:r>
                      <w:r>
                        <w:rPr>
                          <w:spacing w:val="-2"/>
                        </w:rPr>
                        <w:t> </w:t>
                      </w:r>
                      <w:r>
                        <w:rPr/>
                        <w:t>con</w:t>
                      </w:r>
                      <w:r>
                        <w:rPr>
                          <w:spacing w:val="-4"/>
                        </w:rPr>
                        <w:t> </w:t>
                      </w:r>
                      <w:r>
                        <w:rPr/>
                        <w:t>base</w:t>
                      </w:r>
                      <w:r>
                        <w:rPr>
                          <w:spacing w:val="-4"/>
                        </w:rPr>
                        <w:t> </w:t>
                      </w:r>
                      <w:r>
                        <w:rPr/>
                        <w:t>en</w:t>
                      </w:r>
                      <w:r>
                        <w:rPr>
                          <w:spacing w:val="-2"/>
                        </w:rPr>
                        <w:t> </w:t>
                      </w:r>
                      <w:r>
                        <w:rPr/>
                        <w:t>metodologías</w:t>
                      </w:r>
                      <w:r>
                        <w:rPr>
                          <w:spacing w:val="-2"/>
                        </w:rPr>
                        <w:t> </w:t>
                      </w:r>
                      <w:r>
                        <w:rPr/>
                        <w:t>de</w:t>
                      </w:r>
                      <w:r>
                        <w:rPr>
                          <w:spacing w:val="-4"/>
                        </w:rPr>
                        <w:t> </w:t>
                      </w:r>
                      <w:r>
                        <w:rPr/>
                        <w:t>medición</w:t>
                      </w:r>
                      <w:r>
                        <w:rPr>
                          <w:spacing w:val="-4"/>
                        </w:rPr>
                        <w:t> </w:t>
                      </w:r>
                      <w:r>
                        <w:rPr/>
                        <w:t>consistentes</w:t>
                      </w:r>
                      <w:r>
                        <w:rPr>
                          <w:spacing w:val="-2"/>
                        </w:rPr>
                        <w:t> </w:t>
                      </w:r>
                      <w:r>
                        <w:rPr/>
                        <w:t>con</w:t>
                      </w:r>
                      <w:r>
                        <w:rPr>
                          <w:spacing w:val="-2"/>
                        </w:rPr>
                        <w:t> </w:t>
                      </w:r>
                      <w:r>
                        <w:rPr/>
                        <w:t>la</w:t>
                      </w:r>
                      <w:r>
                        <w:rPr>
                          <w:spacing w:val="-4"/>
                        </w:rPr>
                        <w:t> </w:t>
                      </w:r>
                      <w:r>
                        <w:rPr/>
                        <w:t>normativa</w:t>
                      </w:r>
                      <w:r>
                        <w:rPr>
                          <w:spacing w:val="-4"/>
                        </w:rPr>
                        <w:t> </w:t>
                      </w:r>
                      <w:r>
                        <w:rPr/>
                        <w:t>contable</w:t>
                      </w:r>
                      <w:r>
                        <w:rPr>
                          <w:spacing w:val="-5"/>
                        </w:rPr>
                        <w:t> </w:t>
                      </w:r>
                      <w:r>
                        <w:rPr/>
                        <w:t>aplicable.</w:t>
                      </w:r>
                      <w:r>
                        <w:rPr>
                          <w:spacing w:val="-4"/>
                        </w:rPr>
                        <w:t> </w:t>
                      </w:r>
                      <w:r>
                        <w:rPr/>
                        <w:t>En</w:t>
                      </w:r>
                      <w:r>
                        <w:rPr>
                          <w:spacing w:val="-4"/>
                        </w:rPr>
                        <w:t> </w:t>
                      </w:r>
                      <w:r>
                        <w:rPr/>
                        <w:t>este sentido,</w:t>
                      </w:r>
                      <w:r>
                        <w:rPr>
                          <w:spacing w:val="8"/>
                        </w:rPr>
                        <w:t> </w:t>
                      </w:r>
                      <w:r>
                        <w:rPr/>
                        <w:t>los</w:t>
                      </w:r>
                      <w:r>
                        <w:rPr>
                          <w:spacing w:val="9"/>
                        </w:rPr>
                        <w:t> </w:t>
                      </w:r>
                      <w:r>
                        <w:rPr/>
                        <w:t>activos</w:t>
                      </w:r>
                      <w:r>
                        <w:rPr>
                          <w:spacing w:val="9"/>
                        </w:rPr>
                        <w:t> </w:t>
                      </w:r>
                      <w:r>
                        <w:rPr/>
                        <w:t>financieros</w:t>
                      </w:r>
                      <w:r>
                        <w:rPr>
                          <w:spacing w:val="8"/>
                        </w:rPr>
                        <w:t> </w:t>
                      </w:r>
                      <w:r>
                        <w:rPr/>
                        <w:t>presentan</w:t>
                      </w:r>
                      <w:r>
                        <w:rPr>
                          <w:spacing w:val="7"/>
                        </w:rPr>
                        <w:t> </w:t>
                      </w:r>
                      <w:r>
                        <w:rPr/>
                        <w:t>un</w:t>
                      </w:r>
                      <w:r>
                        <w:rPr>
                          <w:spacing w:val="6"/>
                        </w:rPr>
                        <w:t> </w:t>
                      </w:r>
                      <w:r>
                        <w:rPr/>
                        <w:t>valor</w:t>
                      </w:r>
                      <w:r>
                        <w:rPr>
                          <w:spacing w:val="7"/>
                        </w:rPr>
                        <w:t> </w:t>
                      </w:r>
                      <w:r>
                        <w:rPr/>
                        <w:t>razonable</w:t>
                      </w:r>
                      <w:r>
                        <w:rPr>
                          <w:spacing w:val="5"/>
                        </w:rPr>
                        <w:t> </w:t>
                      </w:r>
                      <w:r>
                        <w:rPr/>
                        <w:t>de</w:t>
                      </w:r>
                      <w:r>
                        <w:rPr>
                          <w:spacing w:val="7"/>
                        </w:rPr>
                        <w:t> </w:t>
                      </w:r>
                      <w:r>
                        <w:rPr/>
                        <w:t>¢1.715.912,32</w:t>
                      </w:r>
                      <w:r>
                        <w:rPr>
                          <w:spacing w:val="7"/>
                        </w:rPr>
                        <w:t> </w:t>
                      </w:r>
                      <w:r>
                        <w:rPr/>
                        <w:t>y</w:t>
                      </w:r>
                      <w:r>
                        <w:rPr>
                          <w:spacing w:val="8"/>
                        </w:rPr>
                        <w:t> </w:t>
                      </w:r>
                      <w:r>
                        <w:rPr/>
                        <w:t>los</w:t>
                      </w:r>
                      <w:r>
                        <w:rPr>
                          <w:spacing w:val="8"/>
                        </w:rPr>
                        <w:t> </w:t>
                      </w:r>
                      <w:r>
                        <w:rPr/>
                        <w:t>pasivos</w:t>
                      </w:r>
                      <w:r>
                        <w:rPr>
                          <w:spacing w:val="9"/>
                        </w:rPr>
                        <w:t> </w:t>
                      </w:r>
                      <w:r>
                        <w:rPr/>
                        <w:t>financieros</w:t>
                      </w:r>
                      <w:r>
                        <w:rPr>
                          <w:spacing w:val="9"/>
                        </w:rPr>
                        <w:t> </w:t>
                      </w:r>
                      <w:r>
                        <w:rPr>
                          <w:spacing w:val="-5"/>
                        </w:rPr>
                        <w:t>de</w:t>
                      </w:r>
                    </w:p>
                    <w:p>
                      <w:pPr>
                        <w:pStyle w:val="BodyText"/>
                        <w:spacing w:before="1"/>
                        <w:ind w:left="103"/>
                        <w:jc w:val="both"/>
                      </w:pPr>
                      <w:r>
                        <w:rPr/>
                        <w:t>¢1.974.425,01</w:t>
                      </w:r>
                      <w:r>
                        <w:rPr>
                          <w:spacing w:val="-6"/>
                        </w:rPr>
                        <w:t> </w:t>
                      </w:r>
                      <w:r>
                        <w:rPr/>
                        <w:t>(ambos</w:t>
                      </w:r>
                      <w:r>
                        <w:rPr>
                          <w:spacing w:val="-6"/>
                        </w:rPr>
                        <w:t> </w:t>
                      </w:r>
                      <w:r>
                        <w:rPr/>
                        <w:t>montos</w:t>
                      </w:r>
                      <w:r>
                        <w:rPr>
                          <w:spacing w:val="-4"/>
                        </w:rPr>
                        <w:t> </w:t>
                      </w:r>
                      <w:r>
                        <w:rPr/>
                        <w:t>en</w:t>
                      </w:r>
                      <w:r>
                        <w:rPr>
                          <w:spacing w:val="-6"/>
                        </w:rPr>
                        <w:t> </w:t>
                      </w:r>
                      <w:r>
                        <w:rPr>
                          <w:spacing w:val="-2"/>
                        </w:rPr>
                        <w:t>miles).</w:t>
                      </w:r>
                    </w:p>
                  </w:txbxContent>
                </v:textbox>
                <v:stroke dashstyle="solid"/>
                <w10:wrap type="topAndBottom"/>
              </v:shape>
            </w:pict>
          </mc:Fallback>
        </mc:AlternateContent>
      </w:r>
    </w:p>
    <w:p>
      <w:pPr>
        <w:pStyle w:val="BodyText"/>
        <w:spacing w:after="0"/>
        <w:sectPr>
          <w:pgSz w:w="12240" w:h="15840"/>
          <w:pgMar w:header="0" w:footer="1002" w:top="1380" w:bottom="1200" w:left="360" w:right="360"/>
        </w:sectPr>
      </w:pPr>
    </w:p>
    <w:p>
      <w:pPr>
        <w:pStyle w:val="ListParagraph"/>
        <w:numPr>
          <w:ilvl w:val="0"/>
          <w:numId w:val="47"/>
        </w:numPr>
        <w:tabs>
          <w:tab w:pos="2061" w:val="left" w:leader="none"/>
        </w:tabs>
        <w:spacing w:line="240" w:lineRule="auto" w:before="35" w:after="0"/>
        <w:ind w:left="2061" w:right="0" w:hanging="360"/>
        <w:jc w:val="left"/>
        <w:rPr>
          <w:sz w:val="20"/>
        </w:rPr>
      </w:pPr>
      <w:r>
        <w:rPr>
          <w:sz w:val="20"/>
          <w:u w:val="single"/>
        </w:rPr>
        <w:t>Prestamos</w:t>
      </w:r>
      <w:r>
        <w:rPr>
          <w:spacing w:val="-7"/>
          <w:sz w:val="20"/>
          <w:u w:val="single"/>
        </w:rPr>
        <w:t> </w:t>
      </w:r>
      <w:r>
        <w:rPr>
          <w:sz w:val="20"/>
          <w:u w:val="single"/>
        </w:rPr>
        <w:t>con</w:t>
      </w:r>
      <w:r>
        <w:rPr>
          <w:spacing w:val="-7"/>
          <w:sz w:val="20"/>
          <w:u w:val="single"/>
        </w:rPr>
        <w:t> </w:t>
      </w:r>
      <w:r>
        <w:rPr>
          <w:sz w:val="20"/>
          <w:u w:val="single"/>
        </w:rPr>
        <w:t>condiciones</w:t>
      </w:r>
      <w:r>
        <w:rPr>
          <w:spacing w:val="-5"/>
          <w:sz w:val="20"/>
          <w:u w:val="single"/>
        </w:rPr>
        <w:t> </w:t>
      </w:r>
      <w:r>
        <w:rPr>
          <w:sz w:val="20"/>
          <w:u w:val="single"/>
        </w:rPr>
        <w:t>favorables</w:t>
      </w:r>
      <w:r>
        <w:rPr>
          <w:spacing w:val="-5"/>
          <w:sz w:val="20"/>
          <w:u w:val="single"/>
        </w:rPr>
        <w:t> </w:t>
      </w:r>
      <w:r>
        <w:rPr>
          <w:sz w:val="20"/>
          <w:u w:val="single"/>
        </w:rPr>
        <w:t>(párrafo</w:t>
      </w:r>
      <w:r>
        <w:rPr>
          <w:spacing w:val="-4"/>
          <w:sz w:val="20"/>
          <w:u w:val="single"/>
        </w:rPr>
        <w:t> </w:t>
      </w:r>
      <w:r>
        <w:rPr>
          <w:spacing w:val="-5"/>
          <w:sz w:val="20"/>
          <w:u w:val="single"/>
        </w:rPr>
        <w:t>37)</w:t>
      </w:r>
    </w:p>
    <w:p>
      <w:pPr>
        <w:pStyle w:val="BodyText"/>
        <w:spacing w:before="16"/>
      </w:pPr>
      <w:r>
        <w:rPr/>
        <mc:AlternateContent>
          <mc:Choice Requires="wps">
            <w:drawing>
              <wp:anchor distT="0" distB="0" distL="0" distR="0" allowOverlap="1" layoutInCell="1" locked="0" behindDoc="1" simplePos="0" relativeHeight="487759360">
                <wp:simplePos x="0" y="0"/>
                <wp:positionH relativeFrom="page">
                  <wp:posOffset>1080516</wp:posOffset>
                </wp:positionH>
                <wp:positionV relativeFrom="paragraph">
                  <wp:posOffset>183933</wp:posOffset>
                </wp:positionV>
                <wp:extent cx="5713730" cy="239395"/>
                <wp:effectExtent l="0" t="0" r="0" b="0"/>
                <wp:wrapTopAndBottom/>
                <wp:docPr id="420" name="Textbox 420"/>
                <wp:cNvGraphicFramePr>
                  <a:graphicFrameLocks/>
                </wp:cNvGraphicFramePr>
                <a:graphic>
                  <a:graphicData uri="http://schemas.microsoft.com/office/word/2010/wordprocessingShape">
                    <wps:wsp>
                      <wps:cNvPr id="420" name="Textbox 420"/>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14.482973pt;width:449.9pt;height:18.850pt;mso-position-horizontal-relative:page;mso-position-vertical-relative:paragraph;z-index:-15557120;mso-wrap-distance-left:0;mso-wrap-distance-right:0" type="#_x0000_t202" id="docshape412"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before="124"/>
      </w:pPr>
    </w:p>
    <w:p>
      <w:pPr>
        <w:pStyle w:val="ListParagraph"/>
        <w:numPr>
          <w:ilvl w:val="0"/>
          <w:numId w:val="47"/>
        </w:numPr>
        <w:tabs>
          <w:tab w:pos="2060" w:val="left" w:leader="none"/>
        </w:tabs>
        <w:spacing w:line="240" w:lineRule="auto" w:before="0" w:after="0"/>
        <w:ind w:left="2060" w:right="0" w:hanging="359"/>
        <w:jc w:val="left"/>
        <w:rPr>
          <w:sz w:val="20"/>
        </w:rPr>
      </w:pPr>
      <w:r>
        <w:rPr>
          <w:sz w:val="20"/>
          <w:u w:val="single"/>
        </w:rPr>
        <w:t>Naturaleza</w:t>
      </w:r>
      <w:r>
        <w:rPr>
          <w:spacing w:val="-3"/>
          <w:sz w:val="20"/>
          <w:u w:val="single"/>
        </w:rPr>
        <w:t> </w:t>
      </w:r>
      <w:r>
        <w:rPr>
          <w:sz w:val="20"/>
          <w:u w:val="single"/>
        </w:rPr>
        <w:t>y</w:t>
      </w:r>
      <w:r>
        <w:rPr>
          <w:spacing w:val="-3"/>
          <w:sz w:val="20"/>
          <w:u w:val="single"/>
        </w:rPr>
        <w:t> </w:t>
      </w:r>
      <w:r>
        <w:rPr>
          <w:sz w:val="20"/>
          <w:u w:val="single"/>
        </w:rPr>
        <w:t>alcance</w:t>
      </w:r>
      <w:r>
        <w:rPr>
          <w:spacing w:val="-5"/>
          <w:sz w:val="20"/>
          <w:u w:val="single"/>
        </w:rPr>
        <w:t> </w:t>
      </w:r>
      <w:r>
        <w:rPr>
          <w:sz w:val="20"/>
          <w:u w:val="single"/>
        </w:rPr>
        <w:t>de</w:t>
      </w:r>
      <w:r>
        <w:rPr>
          <w:spacing w:val="-5"/>
          <w:sz w:val="20"/>
          <w:u w:val="single"/>
        </w:rPr>
        <w:t> </w:t>
      </w:r>
      <w:r>
        <w:rPr>
          <w:sz w:val="20"/>
          <w:u w:val="single"/>
        </w:rPr>
        <w:t>riesgos</w:t>
      </w:r>
      <w:r>
        <w:rPr>
          <w:spacing w:val="-3"/>
          <w:sz w:val="20"/>
          <w:u w:val="single"/>
        </w:rPr>
        <w:t> </w:t>
      </w:r>
      <w:r>
        <w:rPr>
          <w:sz w:val="20"/>
          <w:u w:val="single"/>
        </w:rPr>
        <w:t>(párrafo</w:t>
      </w:r>
      <w:r>
        <w:rPr>
          <w:spacing w:val="-2"/>
          <w:sz w:val="20"/>
          <w:u w:val="single"/>
        </w:rPr>
        <w:t> </w:t>
      </w:r>
      <w:r>
        <w:rPr>
          <w:sz w:val="20"/>
          <w:u w:val="single"/>
        </w:rPr>
        <w:t>38</w:t>
      </w:r>
      <w:r>
        <w:rPr>
          <w:spacing w:val="-4"/>
          <w:sz w:val="20"/>
          <w:u w:val="single"/>
        </w:rPr>
        <w:t> </w:t>
      </w:r>
      <w:r>
        <w:rPr>
          <w:sz w:val="20"/>
          <w:u w:val="single"/>
        </w:rPr>
        <w:t>a</w:t>
      </w:r>
      <w:r>
        <w:rPr>
          <w:spacing w:val="-3"/>
          <w:sz w:val="20"/>
          <w:u w:val="single"/>
        </w:rPr>
        <w:t> </w:t>
      </w:r>
      <w:r>
        <w:rPr>
          <w:spacing w:val="-5"/>
          <w:sz w:val="20"/>
          <w:u w:val="single"/>
        </w:rPr>
        <w:t>49)</w:t>
      </w:r>
    </w:p>
    <w:p>
      <w:pPr>
        <w:pStyle w:val="BodyText"/>
        <w:spacing w:before="52"/>
      </w:pPr>
    </w:p>
    <w:p>
      <w:pPr>
        <w:pStyle w:val="BodyText"/>
        <w:spacing w:line="357" w:lineRule="auto"/>
        <w:ind w:left="1449" w:right="1292"/>
        <w:jc w:val="both"/>
      </w:pPr>
      <w:r>
        <w:rPr/>
        <mc:AlternateContent>
          <mc:Choice Requires="wps">
            <w:drawing>
              <wp:anchor distT="0" distB="0" distL="0" distR="0" allowOverlap="1" layoutInCell="1" locked="0" behindDoc="1" simplePos="0" relativeHeight="481348608">
                <wp:simplePos x="0" y="0"/>
                <wp:positionH relativeFrom="page">
                  <wp:posOffset>1077468</wp:posOffset>
                </wp:positionH>
                <wp:positionV relativeFrom="paragraph">
                  <wp:posOffset>-8383</wp:posOffset>
                </wp:positionV>
                <wp:extent cx="5720080" cy="4665345"/>
                <wp:effectExtent l="0" t="0" r="0" b="0"/>
                <wp:wrapNone/>
                <wp:docPr id="421" name="Graphic 421"/>
                <wp:cNvGraphicFramePr>
                  <a:graphicFrameLocks/>
                </wp:cNvGraphicFramePr>
                <a:graphic>
                  <a:graphicData uri="http://schemas.microsoft.com/office/word/2010/wordprocessingShape">
                    <wps:wsp>
                      <wps:cNvPr id="421" name="Graphic 421"/>
                      <wps:cNvSpPr/>
                      <wps:spPr>
                        <a:xfrm>
                          <a:off x="0" y="0"/>
                          <a:ext cx="5720080" cy="4665345"/>
                        </a:xfrm>
                        <a:custGeom>
                          <a:avLst/>
                          <a:gdLst/>
                          <a:ahLst/>
                          <a:cxnLst/>
                          <a:rect l="l" t="t" r="r" b="b"/>
                          <a:pathLst>
                            <a:path w="5720080" h="4665345">
                              <a:moveTo>
                                <a:pt x="5719559" y="0"/>
                              </a:moveTo>
                              <a:lnTo>
                                <a:pt x="5713476" y="0"/>
                              </a:lnTo>
                              <a:lnTo>
                                <a:pt x="5713476" y="6096"/>
                              </a:lnTo>
                              <a:lnTo>
                                <a:pt x="5713476" y="4658868"/>
                              </a:lnTo>
                              <a:lnTo>
                                <a:pt x="6096" y="4658868"/>
                              </a:lnTo>
                              <a:lnTo>
                                <a:pt x="6096" y="6096"/>
                              </a:lnTo>
                              <a:lnTo>
                                <a:pt x="5713476" y="6096"/>
                              </a:lnTo>
                              <a:lnTo>
                                <a:pt x="5713476" y="0"/>
                              </a:lnTo>
                              <a:lnTo>
                                <a:pt x="0" y="0"/>
                              </a:lnTo>
                              <a:lnTo>
                                <a:pt x="0" y="6096"/>
                              </a:lnTo>
                              <a:lnTo>
                                <a:pt x="0" y="4658868"/>
                              </a:lnTo>
                              <a:lnTo>
                                <a:pt x="0" y="4664951"/>
                              </a:lnTo>
                              <a:lnTo>
                                <a:pt x="6096" y="4664951"/>
                              </a:lnTo>
                              <a:lnTo>
                                <a:pt x="5713476" y="4664951"/>
                              </a:lnTo>
                              <a:lnTo>
                                <a:pt x="5719559" y="4664951"/>
                              </a:lnTo>
                              <a:lnTo>
                                <a:pt x="5719559" y="4658868"/>
                              </a:lnTo>
                              <a:lnTo>
                                <a:pt x="5719559" y="6096"/>
                              </a:lnTo>
                              <a:lnTo>
                                <a:pt x="57195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4.840004pt;margin-top:-.660124pt;width:450.4pt;height:367.35pt;mso-position-horizontal-relative:page;mso-position-vertical-relative:paragraph;z-index:-21967872" id="docshape413" coordorigin="1697,-13" coordsize="9008,7347" path="m10704,-13l10694,-13,10694,-4,10694,7324,1706,7324,1706,-4,10694,-4,10694,-13,1697,-13,1697,-4,1697,7324,1697,7333,1706,7333,10694,7333,10704,7333,10704,7324,10704,-4,10704,-13xe" filled="true" fillcolor="#000000" stroked="false">
                <v:path arrowok="t"/>
                <v:fill type="solid"/>
                <w10:wrap type="none"/>
              </v:shape>
            </w:pict>
          </mc:Fallback>
        </mc:AlternateContent>
      </w:r>
      <w:r>
        <w:rPr>
          <w:b/>
          <w:color w:val="1F4D79"/>
          <w:u w:val="single" w:color="1F4D79"/>
        </w:rPr>
        <w:t>Revelación</w:t>
      </w:r>
      <w:r>
        <w:rPr>
          <w:u w:val="none"/>
        </w:rPr>
        <w:t>: Los instrumentos financieros que se registran</w:t>
      </w:r>
      <w:r>
        <w:rPr>
          <w:spacing w:val="-2"/>
          <w:u w:val="none"/>
        </w:rPr>
        <w:t> </w:t>
      </w:r>
      <w:r>
        <w:rPr>
          <w:u w:val="none"/>
        </w:rPr>
        <w:t>en la Institución</w:t>
      </w:r>
      <w:r>
        <w:rPr>
          <w:spacing w:val="-2"/>
          <w:u w:val="none"/>
        </w:rPr>
        <w:t> </w:t>
      </w:r>
      <w:r>
        <w:rPr>
          <w:u w:val="none"/>
        </w:rPr>
        <w:t>se reconocen como: cuentas por cobrar, cuentas por pagar y el efectivo, de conformidad con lo que seguidamente se expone:</w:t>
      </w:r>
    </w:p>
    <w:p>
      <w:pPr>
        <w:pStyle w:val="BodyText"/>
        <w:spacing w:line="360" w:lineRule="auto" w:before="5"/>
        <w:ind w:left="1449" w:right="1292"/>
        <w:jc w:val="both"/>
      </w:pPr>
      <w:r>
        <w:rPr/>
        <w:t>Efectivo: es un activo financiero porque representa el instrumento de cambio por excelencia y es, por lo tanto, la base de medida de todas las transacciones que se valoran y se presentan en los EEFF. Un depósito de dinero, en un banco o una Institución financiera similar, es un activo financiero porque representa un derecho contractual del depositante a obtener efectivo de la Institución, o a girar un cheque o instrumento similar contra el saldo depositado, a favor de un acreedor en pago de un pasivo financiero.</w:t>
      </w:r>
    </w:p>
    <w:p>
      <w:pPr>
        <w:pStyle w:val="BodyText"/>
        <w:spacing w:line="360" w:lineRule="auto"/>
        <w:ind w:left="1449" w:right="1296"/>
        <w:jc w:val="both"/>
      </w:pPr>
      <w:r>
        <w:rPr/>
        <w:t>2) Cuentas por cobrar y/o pagar en efectivo: son activos financieros que suponen un derecho contractual a recibir</w:t>
      </w:r>
      <w:r>
        <w:rPr>
          <w:spacing w:val="-11"/>
        </w:rPr>
        <w:t> </w:t>
      </w:r>
      <w:r>
        <w:rPr/>
        <w:t>dinero</w:t>
      </w:r>
      <w:r>
        <w:rPr>
          <w:spacing w:val="-7"/>
        </w:rPr>
        <w:t> </w:t>
      </w:r>
      <w:r>
        <w:rPr/>
        <w:t>en</w:t>
      </w:r>
      <w:r>
        <w:rPr>
          <w:spacing w:val="-10"/>
        </w:rPr>
        <w:t> </w:t>
      </w:r>
      <w:r>
        <w:rPr/>
        <w:t>el</w:t>
      </w:r>
      <w:r>
        <w:rPr>
          <w:spacing w:val="-11"/>
        </w:rPr>
        <w:t> </w:t>
      </w:r>
      <w:r>
        <w:rPr/>
        <w:t>futuro</w:t>
      </w:r>
      <w:r>
        <w:rPr>
          <w:spacing w:val="-11"/>
        </w:rPr>
        <w:t> </w:t>
      </w:r>
      <w:r>
        <w:rPr/>
        <w:t>y/o</w:t>
      </w:r>
      <w:r>
        <w:rPr>
          <w:spacing w:val="-8"/>
        </w:rPr>
        <w:t> </w:t>
      </w:r>
      <w:r>
        <w:rPr/>
        <w:t>pasivos</w:t>
      </w:r>
      <w:r>
        <w:rPr>
          <w:spacing w:val="-8"/>
        </w:rPr>
        <w:t> </w:t>
      </w:r>
      <w:r>
        <w:rPr/>
        <w:t>financieros</w:t>
      </w:r>
      <w:r>
        <w:rPr>
          <w:spacing w:val="-11"/>
        </w:rPr>
        <w:t> </w:t>
      </w:r>
      <w:r>
        <w:rPr/>
        <w:t>que</w:t>
      </w:r>
      <w:r>
        <w:rPr>
          <w:spacing w:val="-11"/>
        </w:rPr>
        <w:t> </w:t>
      </w:r>
      <w:r>
        <w:rPr/>
        <w:t>suponen</w:t>
      </w:r>
      <w:r>
        <w:rPr>
          <w:spacing w:val="-10"/>
        </w:rPr>
        <w:t> </w:t>
      </w:r>
      <w:r>
        <w:rPr/>
        <w:t>una</w:t>
      </w:r>
      <w:r>
        <w:rPr>
          <w:spacing w:val="-11"/>
        </w:rPr>
        <w:t> </w:t>
      </w:r>
      <w:r>
        <w:rPr/>
        <w:t>obligación</w:t>
      </w:r>
      <w:r>
        <w:rPr>
          <w:spacing w:val="-10"/>
        </w:rPr>
        <w:t> </w:t>
      </w:r>
      <w:r>
        <w:rPr/>
        <w:t>contractual</w:t>
      </w:r>
      <w:r>
        <w:rPr>
          <w:spacing w:val="-10"/>
        </w:rPr>
        <w:t> </w:t>
      </w:r>
      <w:r>
        <w:rPr/>
        <w:t>de</w:t>
      </w:r>
      <w:r>
        <w:rPr>
          <w:spacing w:val="-10"/>
        </w:rPr>
        <w:t> </w:t>
      </w:r>
      <w:r>
        <w:rPr/>
        <w:t>entregar</w:t>
      </w:r>
      <w:r>
        <w:rPr>
          <w:spacing w:val="-10"/>
        </w:rPr>
        <w:t> </w:t>
      </w:r>
      <w:r>
        <w:rPr/>
        <w:t>dinero en el futuro; como pueden ser: cuentas de tipo comercial por cobrar y por pagar.</w:t>
      </w:r>
    </w:p>
    <w:p>
      <w:pPr>
        <w:pStyle w:val="Heading4"/>
        <w:spacing w:line="242" w:lineRule="exact" w:before="0"/>
        <w:ind w:left="1449"/>
        <w:jc w:val="both"/>
      </w:pPr>
      <w:r>
        <w:rPr/>
        <w:t>Riesgos</w:t>
      </w:r>
      <w:r>
        <w:rPr>
          <w:spacing w:val="-9"/>
        </w:rPr>
        <w:t> </w:t>
      </w:r>
      <w:r>
        <w:rPr>
          <w:spacing w:val="-2"/>
        </w:rPr>
        <w:t>asociados:</w:t>
      </w:r>
    </w:p>
    <w:p>
      <w:pPr>
        <w:pStyle w:val="BodyText"/>
        <w:spacing w:line="360" w:lineRule="auto" w:before="123"/>
        <w:ind w:left="1449" w:right="1293"/>
        <w:jc w:val="both"/>
      </w:pPr>
      <w:r>
        <w:rPr/>
        <w:t>El riesgo de liquidez afecta a la institución, en razón de lograr hacer frente a las obligaciones que se mantienen, particularmente considerando que la única fuente de financiamiento proviene del Presupuesto Nacional; así como la rigidez en cuanto a la composición presupuestaria. Este riesgo puede verse incrementado por: crisis fiscal del país, conflictos mundiales, desastres naturales, crisis sanitarias a nivel mundial y redefinición de prioridades institucionales por el contexto nacional o internacional.</w:t>
      </w:r>
    </w:p>
    <w:p>
      <w:pPr>
        <w:pStyle w:val="BodyText"/>
        <w:spacing w:line="360" w:lineRule="auto"/>
        <w:ind w:left="1449" w:right="1294"/>
        <w:jc w:val="both"/>
      </w:pPr>
      <w:r>
        <w:rPr/>
        <w:t>Este</w:t>
      </w:r>
      <w:r>
        <w:rPr>
          <w:spacing w:val="-3"/>
        </w:rPr>
        <w:t> </w:t>
      </w:r>
      <w:r>
        <w:rPr/>
        <w:t>riesgo</w:t>
      </w:r>
      <w:r>
        <w:rPr>
          <w:spacing w:val="-3"/>
        </w:rPr>
        <w:t> </w:t>
      </w:r>
      <w:r>
        <w:rPr/>
        <w:t>se</w:t>
      </w:r>
      <w:r>
        <w:rPr>
          <w:spacing w:val="-3"/>
        </w:rPr>
        <w:t> </w:t>
      </w:r>
      <w:r>
        <w:rPr/>
        <w:t>gestiona</w:t>
      </w:r>
      <w:r>
        <w:rPr>
          <w:spacing w:val="-5"/>
        </w:rPr>
        <w:t> </w:t>
      </w:r>
      <w:r>
        <w:rPr/>
        <w:t>principalmente</w:t>
      </w:r>
      <w:r>
        <w:rPr>
          <w:spacing w:val="-3"/>
        </w:rPr>
        <w:t> </w:t>
      </w:r>
      <w:r>
        <w:rPr/>
        <w:t>con mantener</w:t>
      </w:r>
      <w:r>
        <w:rPr>
          <w:spacing w:val="-3"/>
        </w:rPr>
        <w:t> </w:t>
      </w:r>
      <w:r>
        <w:rPr/>
        <w:t>una</w:t>
      </w:r>
      <w:r>
        <w:rPr>
          <w:spacing w:val="-3"/>
        </w:rPr>
        <w:t> </w:t>
      </w:r>
      <w:r>
        <w:rPr/>
        <w:t>adecuada</w:t>
      </w:r>
      <w:r>
        <w:rPr>
          <w:spacing w:val="-1"/>
        </w:rPr>
        <w:t> </w:t>
      </w:r>
      <w:r>
        <w:rPr/>
        <w:t>planificación</w:t>
      </w:r>
      <w:r>
        <w:rPr>
          <w:spacing w:val="-1"/>
        </w:rPr>
        <w:t> </w:t>
      </w:r>
      <w:r>
        <w:rPr/>
        <w:t>presupuestaria</w:t>
      </w:r>
      <w:r>
        <w:rPr>
          <w:spacing w:val="-3"/>
        </w:rPr>
        <w:t> </w:t>
      </w:r>
      <w:r>
        <w:rPr/>
        <w:t>para</w:t>
      </w:r>
      <w:r>
        <w:rPr>
          <w:spacing w:val="-5"/>
        </w:rPr>
        <w:t> </w:t>
      </w:r>
      <w:r>
        <w:rPr/>
        <w:t>lograr contar</w:t>
      </w:r>
      <w:r>
        <w:rPr>
          <w:spacing w:val="-9"/>
        </w:rPr>
        <w:t> </w:t>
      </w:r>
      <w:r>
        <w:rPr/>
        <w:t>con</w:t>
      </w:r>
      <w:r>
        <w:rPr>
          <w:spacing w:val="-8"/>
        </w:rPr>
        <w:t> </w:t>
      </w:r>
      <w:r>
        <w:rPr/>
        <w:t>los</w:t>
      </w:r>
      <w:r>
        <w:rPr>
          <w:spacing w:val="-8"/>
        </w:rPr>
        <w:t> </w:t>
      </w:r>
      <w:r>
        <w:rPr/>
        <w:t>recursos</w:t>
      </w:r>
      <w:r>
        <w:rPr>
          <w:spacing w:val="-10"/>
        </w:rPr>
        <w:t> </w:t>
      </w:r>
      <w:r>
        <w:rPr/>
        <w:t>necesarios</w:t>
      </w:r>
      <w:r>
        <w:rPr>
          <w:spacing w:val="-7"/>
        </w:rPr>
        <w:t> </w:t>
      </w:r>
      <w:r>
        <w:rPr/>
        <w:t>para</w:t>
      </w:r>
      <w:r>
        <w:rPr>
          <w:spacing w:val="-12"/>
        </w:rPr>
        <w:t> </w:t>
      </w:r>
      <w:r>
        <w:rPr/>
        <w:t>hacer</w:t>
      </w:r>
      <w:r>
        <w:rPr>
          <w:spacing w:val="-8"/>
        </w:rPr>
        <w:t> </w:t>
      </w:r>
      <w:r>
        <w:rPr/>
        <w:t>frente</w:t>
      </w:r>
      <w:r>
        <w:rPr>
          <w:spacing w:val="-8"/>
        </w:rPr>
        <w:t> </w:t>
      </w:r>
      <w:r>
        <w:rPr/>
        <w:t>a</w:t>
      </w:r>
      <w:r>
        <w:rPr>
          <w:spacing w:val="-10"/>
        </w:rPr>
        <w:t> </w:t>
      </w:r>
      <w:r>
        <w:rPr/>
        <w:t>las</w:t>
      </w:r>
      <w:r>
        <w:rPr>
          <w:spacing w:val="-10"/>
        </w:rPr>
        <w:t> </w:t>
      </w:r>
      <w:r>
        <w:rPr/>
        <w:t>obligaciones,</w:t>
      </w:r>
      <w:r>
        <w:rPr>
          <w:spacing w:val="-8"/>
        </w:rPr>
        <w:t> </w:t>
      </w:r>
      <w:r>
        <w:rPr/>
        <w:t>así</w:t>
      </w:r>
      <w:r>
        <w:rPr>
          <w:spacing w:val="-8"/>
        </w:rPr>
        <w:t> </w:t>
      </w:r>
      <w:r>
        <w:rPr/>
        <w:t>como</w:t>
      </w:r>
      <w:r>
        <w:rPr>
          <w:spacing w:val="-10"/>
        </w:rPr>
        <w:t> </w:t>
      </w:r>
      <w:r>
        <w:rPr/>
        <w:t>un</w:t>
      </w:r>
      <w:r>
        <w:rPr>
          <w:spacing w:val="-8"/>
        </w:rPr>
        <w:t> </w:t>
      </w:r>
      <w:r>
        <w:rPr/>
        <w:t>monitoreo</w:t>
      </w:r>
      <w:r>
        <w:rPr>
          <w:spacing w:val="-8"/>
        </w:rPr>
        <w:t> </w:t>
      </w:r>
      <w:r>
        <w:rPr/>
        <w:t>y</w:t>
      </w:r>
      <w:r>
        <w:rPr>
          <w:spacing w:val="-8"/>
        </w:rPr>
        <w:t> </w:t>
      </w:r>
      <w:r>
        <w:rPr/>
        <w:t>seguimiento permanente de estas obligaciones, así como las cuentas por cobrar, que sea de insumo para la toma de </w:t>
      </w:r>
      <w:r>
        <w:rPr>
          <w:spacing w:val="-2"/>
        </w:rPr>
        <w:t>decisiones.</w:t>
      </w:r>
    </w:p>
    <w:p>
      <w:pPr>
        <w:pStyle w:val="BodyText"/>
      </w:pPr>
    </w:p>
    <w:p>
      <w:pPr>
        <w:pStyle w:val="BodyText"/>
        <w:spacing w:before="48"/>
      </w:pPr>
    </w:p>
    <w:p>
      <w:pPr>
        <w:pStyle w:val="BodyText"/>
        <w:spacing w:line="355" w:lineRule="auto"/>
        <w:ind w:left="1341" w:right="1349"/>
        <w:jc w:val="both"/>
      </w:pPr>
      <w:r>
        <w:rPr/>
        <w:t>El</w:t>
      </w:r>
      <w:r>
        <w:rPr>
          <w:spacing w:val="-6"/>
        </w:rPr>
        <w:t> </w:t>
      </w:r>
      <w:r>
        <w:rPr/>
        <w:t>responsable</w:t>
      </w:r>
      <w:r>
        <w:rPr>
          <w:spacing w:val="-7"/>
        </w:rPr>
        <w:t> </w:t>
      </w:r>
      <w:r>
        <w:rPr/>
        <w:t>contable</w:t>
      </w:r>
      <w:r>
        <w:rPr>
          <w:spacing w:val="-6"/>
        </w:rPr>
        <w:t> </w:t>
      </w:r>
      <w:r>
        <w:rPr/>
        <w:t>deberá</w:t>
      </w:r>
      <w:r>
        <w:rPr>
          <w:spacing w:val="-6"/>
        </w:rPr>
        <w:t> </w:t>
      </w:r>
      <w:r>
        <w:rPr/>
        <w:t>también</w:t>
      </w:r>
      <w:r>
        <w:rPr>
          <w:spacing w:val="-6"/>
        </w:rPr>
        <w:t> </w:t>
      </w:r>
      <w:r>
        <w:rPr/>
        <w:t>revelar</w:t>
      </w:r>
      <w:r>
        <w:rPr>
          <w:spacing w:val="-8"/>
        </w:rPr>
        <w:t> </w:t>
      </w:r>
      <w:r>
        <w:rPr/>
        <w:t>información</w:t>
      </w:r>
      <w:r>
        <w:rPr>
          <w:spacing w:val="-6"/>
        </w:rPr>
        <w:t> </w:t>
      </w:r>
      <w:r>
        <w:rPr/>
        <w:t>considerando</w:t>
      </w:r>
      <w:r>
        <w:rPr>
          <w:spacing w:val="-3"/>
        </w:rPr>
        <w:t> </w:t>
      </w:r>
      <w:r>
        <w:rPr/>
        <w:t>lo</w:t>
      </w:r>
      <w:r>
        <w:rPr>
          <w:spacing w:val="-5"/>
        </w:rPr>
        <w:t> </w:t>
      </w:r>
      <w:r>
        <w:rPr/>
        <w:t>dispuesto</w:t>
      </w:r>
      <w:r>
        <w:rPr>
          <w:spacing w:val="-5"/>
        </w:rPr>
        <w:t> </w:t>
      </w:r>
      <w:r>
        <w:rPr/>
        <w:t>en</w:t>
      </w:r>
      <w:r>
        <w:rPr>
          <w:spacing w:val="-6"/>
        </w:rPr>
        <w:t> </w:t>
      </w:r>
      <w:r>
        <w:rPr/>
        <w:t>el</w:t>
      </w:r>
      <w:r>
        <w:rPr>
          <w:spacing w:val="-6"/>
        </w:rPr>
        <w:t> </w:t>
      </w:r>
      <w:r>
        <w:rPr/>
        <w:t>párrafo</w:t>
      </w:r>
      <w:r>
        <w:rPr>
          <w:spacing w:val="-6"/>
        </w:rPr>
        <w:t> </w:t>
      </w:r>
      <w:r>
        <w:rPr/>
        <w:t>75</w:t>
      </w:r>
      <w:r>
        <w:rPr>
          <w:spacing w:val="-6"/>
        </w:rPr>
        <w:t> </w:t>
      </w:r>
      <w:r>
        <w:rPr/>
        <w:t>de</w:t>
      </w:r>
      <w:r>
        <w:rPr>
          <w:spacing w:val="-6"/>
        </w:rPr>
        <w:t> </w:t>
      </w:r>
      <w:r>
        <w:rPr/>
        <w:t>la NICSP 1 referente a la NICSP 30 Instrumentos Financieros.</w:t>
      </w:r>
    </w:p>
    <w:p>
      <w:pPr>
        <w:spacing w:line="360" w:lineRule="auto" w:before="170"/>
        <w:ind w:left="1341" w:right="1346" w:firstLine="0"/>
        <w:jc w:val="both"/>
        <w:rPr>
          <w:i/>
          <w:sz w:val="20"/>
        </w:rPr>
      </w:pPr>
      <w:r>
        <w:rPr>
          <w:i/>
          <w:sz w:val="20"/>
        </w:rPr>
        <w:t>“75. La información sobre las fechas esperadas de realización de los activos y pasivos es útil para evaluar la</w:t>
      </w:r>
      <w:r>
        <w:rPr>
          <w:i/>
          <w:sz w:val="20"/>
        </w:rPr>
        <w:t> liquidez</w:t>
      </w:r>
      <w:r>
        <w:rPr>
          <w:i/>
          <w:spacing w:val="-1"/>
          <w:sz w:val="20"/>
        </w:rPr>
        <w:t> </w:t>
      </w:r>
      <w:r>
        <w:rPr>
          <w:i/>
          <w:sz w:val="20"/>
        </w:rPr>
        <w:t>y</w:t>
      </w:r>
      <w:r>
        <w:rPr>
          <w:i/>
          <w:spacing w:val="-5"/>
          <w:sz w:val="20"/>
        </w:rPr>
        <w:t> </w:t>
      </w:r>
      <w:r>
        <w:rPr>
          <w:i/>
          <w:sz w:val="20"/>
        </w:rPr>
        <w:t>la</w:t>
      </w:r>
      <w:r>
        <w:rPr>
          <w:i/>
          <w:spacing w:val="-5"/>
          <w:sz w:val="20"/>
        </w:rPr>
        <w:t> </w:t>
      </w:r>
      <w:r>
        <w:rPr>
          <w:i/>
          <w:sz w:val="20"/>
        </w:rPr>
        <w:t>solvencia</w:t>
      </w:r>
      <w:r>
        <w:rPr>
          <w:i/>
          <w:spacing w:val="-4"/>
          <w:sz w:val="20"/>
        </w:rPr>
        <w:t> </w:t>
      </w:r>
      <w:r>
        <w:rPr>
          <w:i/>
          <w:sz w:val="20"/>
        </w:rPr>
        <w:t>de</w:t>
      </w:r>
      <w:r>
        <w:rPr>
          <w:i/>
          <w:spacing w:val="-5"/>
          <w:sz w:val="20"/>
        </w:rPr>
        <w:t> </w:t>
      </w:r>
      <w:r>
        <w:rPr>
          <w:i/>
          <w:sz w:val="20"/>
        </w:rPr>
        <w:t>una</w:t>
      </w:r>
      <w:r>
        <w:rPr>
          <w:i/>
          <w:spacing w:val="-4"/>
          <w:sz w:val="20"/>
        </w:rPr>
        <w:t> </w:t>
      </w:r>
      <w:r>
        <w:rPr>
          <w:i/>
          <w:sz w:val="20"/>
        </w:rPr>
        <w:t>entidad.</w:t>
      </w:r>
      <w:r>
        <w:rPr>
          <w:i/>
          <w:spacing w:val="-2"/>
          <w:sz w:val="20"/>
        </w:rPr>
        <w:t> </w:t>
      </w:r>
      <w:r>
        <w:rPr>
          <w:i/>
          <w:sz w:val="20"/>
        </w:rPr>
        <w:t>La</w:t>
      </w:r>
      <w:r>
        <w:rPr>
          <w:i/>
          <w:spacing w:val="-1"/>
          <w:sz w:val="20"/>
        </w:rPr>
        <w:t> </w:t>
      </w:r>
      <w:r>
        <w:rPr>
          <w:i/>
          <w:sz w:val="20"/>
        </w:rPr>
        <w:t>NICSP</w:t>
      </w:r>
      <w:r>
        <w:rPr>
          <w:i/>
          <w:spacing w:val="-4"/>
          <w:sz w:val="20"/>
        </w:rPr>
        <w:t> </w:t>
      </w:r>
      <w:r>
        <w:rPr>
          <w:i/>
          <w:sz w:val="20"/>
        </w:rPr>
        <w:t>30,</w:t>
      </w:r>
      <w:r>
        <w:rPr>
          <w:i/>
          <w:spacing w:val="-2"/>
          <w:sz w:val="20"/>
        </w:rPr>
        <w:t> </w:t>
      </w:r>
      <w:r>
        <w:rPr>
          <w:i/>
          <w:sz w:val="20"/>
        </w:rPr>
        <w:t>Instrumentos</w:t>
      </w:r>
      <w:r>
        <w:rPr>
          <w:i/>
          <w:spacing w:val="-4"/>
          <w:sz w:val="20"/>
        </w:rPr>
        <w:t> </w:t>
      </w:r>
      <w:r>
        <w:rPr>
          <w:i/>
          <w:sz w:val="20"/>
        </w:rPr>
        <w:t>Financieros:</w:t>
      </w:r>
      <w:r>
        <w:rPr>
          <w:i/>
          <w:spacing w:val="-5"/>
          <w:sz w:val="20"/>
        </w:rPr>
        <w:t> </w:t>
      </w:r>
      <w:r>
        <w:rPr>
          <w:i/>
          <w:sz w:val="20"/>
        </w:rPr>
        <w:t>Información</w:t>
      </w:r>
      <w:r>
        <w:rPr>
          <w:i/>
          <w:spacing w:val="-4"/>
          <w:sz w:val="20"/>
        </w:rPr>
        <w:t> </w:t>
      </w:r>
      <w:r>
        <w:rPr>
          <w:i/>
          <w:sz w:val="20"/>
        </w:rPr>
        <w:t>a</w:t>
      </w:r>
      <w:r>
        <w:rPr>
          <w:i/>
          <w:spacing w:val="-1"/>
          <w:sz w:val="20"/>
        </w:rPr>
        <w:t> </w:t>
      </w:r>
      <w:r>
        <w:rPr>
          <w:i/>
          <w:sz w:val="20"/>
        </w:rPr>
        <w:t>Revelar,</w:t>
      </w:r>
      <w:r>
        <w:rPr>
          <w:i/>
          <w:spacing w:val="-4"/>
          <w:sz w:val="20"/>
        </w:rPr>
        <w:t> </w:t>
      </w:r>
      <w:r>
        <w:rPr>
          <w:i/>
          <w:sz w:val="20"/>
        </w:rPr>
        <w:t>requiere la revelación de información acerca de las fechas de vencimiento de los activos y pasivos financieros. Los activos financieros incluyen las cuentas de deudores comerciales y otras cuentas por cobrar, y los pasivos financieros las cuentas de acreedores comerciales y otras cuentas por pagar. También será de utilidad la información</w:t>
      </w:r>
      <w:r>
        <w:rPr>
          <w:i/>
          <w:spacing w:val="1"/>
          <w:sz w:val="20"/>
        </w:rPr>
        <w:t> </w:t>
      </w:r>
      <w:r>
        <w:rPr>
          <w:i/>
          <w:sz w:val="20"/>
        </w:rPr>
        <w:t>sobre</w:t>
      </w:r>
      <w:r>
        <w:rPr>
          <w:i/>
          <w:spacing w:val="2"/>
          <w:sz w:val="20"/>
        </w:rPr>
        <w:t> </w:t>
      </w:r>
      <w:r>
        <w:rPr>
          <w:i/>
          <w:sz w:val="20"/>
        </w:rPr>
        <w:t>las</w:t>
      </w:r>
      <w:r>
        <w:rPr>
          <w:i/>
          <w:spacing w:val="1"/>
          <w:sz w:val="20"/>
        </w:rPr>
        <w:t> </w:t>
      </w:r>
      <w:r>
        <w:rPr>
          <w:i/>
          <w:sz w:val="20"/>
        </w:rPr>
        <w:t>fechas esperadas</w:t>
      </w:r>
      <w:r>
        <w:rPr>
          <w:i/>
          <w:spacing w:val="1"/>
          <w:sz w:val="20"/>
        </w:rPr>
        <w:t> </w:t>
      </w:r>
      <w:r>
        <w:rPr>
          <w:i/>
          <w:sz w:val="20"/>
        </w:rPr>
        <w:t>de</w:t>
      </w:r>
      <w:r>
        <w:rPr>
          <w:i/>
          <w:spacing w:val="2"/>
          <w:sz w:val="20"/>
        </w:rPr>
        <w:t> </w:t>
      </w:r>
      <w:r>
        <w:rPr>
          <w:i/>
          <w:sz w:val="20"/>
        </w:rPr>
        <w:t>recuperación</w:t>
      </w:r>
      <w:r>
        <w:rPr>
          <w:i/>
          <w:spacing w:val="2"/>
          <w:sz w:val="20"/>
        </w:rPr>
        <w:t> </w:t>
      </w:r>
      <w:r>
        <w:rPr>
          <w:i/>
          <w:sz w:val="20"/>
        </w:rPr>
        <w:t>y</w:t>
      </w:r>
      <w:r>
        <w:rPr>
          <w:i/>
          <w:spacing w:val="2"/>
          <w:sz w:val="20"/>
        </w:rPr>
        <w:t> </w:t>
      </w:r>
      <w:r>
        <w:rPr>
          <w:i/>
          <w:sz w:val="20"/>
        </w:rPr>
        <w:t>liquidación</w:t>
      </w:r>
      <w:r>
        <w:rPr>
          <w:i/>
          <w:spacing w:val="1"/>
          <w:sz w:val="20"/>
        </w:rPr>
        <w:t> </w:t>
      </w:r>
      <w:r>
        <w:rPr>
          <w:i/>
          <w:sz w:val="20"/>
        </w:rPr>
        <w:t>de los</w:t>
      </w:r>
      <w:r>
        <w:rPr>
          <w:i/>
          <w:spacing w:val="1"/>
          <w:sz w:val="20"/>
        </w:rPr>
        <w:t> </w:t>
      </w:r>
      <w:r>
        <w:rPr>
          <w:i/>
          <w:sz w:val="20"/>
        </w:rPr>
        <w:t>activos y</w:t>
      </w:r>
      <w:r>
        <w:rPr>
          <w:i/>
          <w:spacing w:val="3"/>
          <w:sz w:val="20"/>
        </w:rPr>
        <w:t> </w:t>
      </w:r>
      <w:r>
        <w:rPr>
          <w:i/>
          <w:sz w:val="20"/>
        </w:rPr>
        <w:t>pasivos no</w:t>
      </w:r>
      <w:r>
        <w:rPr>
          <w:i/>
          <w:spacing w:val="3"/>
          <w:sz w:val="20"/>
        </w:rPr>
        <w:t> </w:t>
      </w:r>
      <w:r>
        <w:rPr>
          <w:i/>
          <w:spacing w:val="-2"/>
          <w:sz w:val="20"/>
        </w:rPr>
        <w:t>monetarios,</w:t>
      </w:r>
    </w:p>
    <w:p>
      <w:pPr>
        <w:spacing w:after="0" w:line="360" w:lineRule="auto"/>
        <w:jc w:val="both"/>
        <w:rPr>
          <w:i/>
          <w:sz w:val="20"/>
        </w:rPr>
        <w:sectPr>
          <w:pgSz w:w="12240" w:h="15840"/>
          <w:pgMar w:header="0" w:footer="1002" w:top="1380" w:bottom="1200" w:left="360" w:right="360"/>
        </w:sectPr>
      </w:pPr>
    </w:p>
    <w:p>
      <w:pPr>
        <w:spacing w:line="357" w:lineRule="auto" w:before="37"/>
        <w:ind w:left="1341" w:right="1344" w:firstLine="0"/>
        <w:jc w:val="left"/>
        <w:rPr>
          <w:i/>
          <w:sz w:val="20"/>
        </w:rPr>
      </w:pPr>
      <w:r>
        <w:rPr>
          <w:i/>
          <w:sz w:val="20"/>
        </w:rPr>
        <w:t>tales</w:t>
      </w:r>
      <w:r>
        <w:rPr>
          <w:i/>
          <w:spacing w:val="25"/>
          <w:sz w:val="20"/>
        </w:rPr>
        <w:t> </w:t>
      </w:r>
      <w:r>
        <w:rPr>
          <w:i/>
          <w:sz w:val="20"/>
        </w:rPr>
        <w:t>como</w:t>
      </w:r>
      <w:r>
        <w:rPr>
          <w:i/>
          <w:spacing w:val="26"/>
          <w:sz w:val="20"/>
        </w:rPr>
        <w:t> </w:t>
      </w:r>
      <w:r>
        <w:rPr>
          <w:i/>
          <w:sz w:val="20"/>
        </w:rPr>
        <w:t>inventarios</w:t>
      </w:r>
      <w:r>
        <w:rPr>
          <w:i/>
          <w:spacing w:val="25"/>
          <w:sz w:val="20"/>
        </w:rPr>
        <w:t> </w:t>
      </w:r>
      <w:r>
        <w:rPr>
          <w:i/>
          <w:sz w:val="20"/>
        </w:rPr>
        <w:t>y</w:t>
      </w:r>
      <w:r>
        <w:rPr>
          <w:i/>
          <w:spacing w:val="25"/>
          <w:sz w:val="20"/>
        </w:rPr>
        <w:t> </w:t>
      </w:r>
      <w:r>
        <w:rPr>
          <w:i/>
          <w:sz w:val="20"/>
        </w:rPr>
        <w:t>provisiones,</w:t>
      </w:r>
      <w:r>
        <w:rPr>
          <w:i/>
          <w:spacing w:val="26"/>
          <w:sz w:val="20"/>
        </w:rPr>
        <w:t> </w:t>
      </w:r>
      <w:r>
        <w:rPr>
          <w:i/>
          <w:sz w:val="20"/>
        </w:rPr>
        <w:t>con</w:t>
      </w:r>
      <w:r>
        <w:rPr>
          <w:i/>
          <w:spacing w:val="26"/>
          <w:sz w:val="20"/>
        </w:rPr>
        <w:t> </w:t>
      </w:r>
      <w:r>
        <w:rPr>
          <w:i/>
          <w:sz w:val="20"/>
        </w:rPr>
        <w:t>independencia</w:t>
      </w:r>
      <w:r>
        <w:rPr>
          <w:i/>
          <w:spacing w:val="24"/>
          <w:sz w:val="20"/>
        </w:rPr>
        <w:t> </w:t>
      </w:r>
      <w:r>
        <w:rPr>
          <w:i/>
          <w:sz w:val="20"/>
        </w:rPr>
        <w:t>de</w:t>
      </w:r>
      <w:r>
        <w:rPr>
          <w:i/>
          <w:spacing w:val="26"/>
          <w:sz w:val="20"/>
        </w:rPr>
        <w:t> </w:t>
      </w:r>
      <w:r>
        <w:rPr>
          <w:i/>
          <w:sz w:val="20"/>
        </w:rPr>
        <w:t>que</w:t>
      </w:r>
      <w:r>
        <w:rPr>
          <w:i/>
          <w:spacing w:val="26"/>
          <w:sz w:val="20"/>
        </w:rPr>
        <w:t> </w:t>
      </w:r>
      <w:r>
        <w:rPr>
          <w:i/>
          <w:sz w:val="20"/>
        </w:rPr>
        <w:t>los</w:t>
      </w:r>
      <w:r>
        <w:rPr>
          <w:i/>
          <w:spacing w:val="25"/>
          <w:sz w:val="20"/>
        </w:rPr>
        <w:t> </w:t>
      </w:r>
      <w:r>
        <w:rPr>
          <w:i/>
          <w:sz w:val="20"/>
        </w:rPr>
        <w:t>activos</w:t>
      </w:r>
      <w:r>
        <w:rPr>
          <w:i/>
          <w:spacing w:val="25"/>
          <w:sz w:val="20"/>
        </w:rPr>
        <w:t> </w:t>
      </w:r>
      <w:r>
        <w:rPr>
          <w:i/>
          <w:sz w:val="20"/>
        </w:rPr>
        <w:t>y</w:t>
      </w:r>
      <w:r>
        <w:rPr>
          <w:i/>
          <w:spacing w:val="25"/>
          <w:sz w:val="20"/>
        </w:rPr>
        <w:t> </w:t>
      </w:r>
      <w:r>
        <w:rPr>
          <w:i/>
          <w:sz w:val="20"/>
        </w:rPr>
        <w:t>pasivos</w:t>
      </w:r>
      <w:r>
        <w:rPr>
          <w:i/>
          <w:spacing w:val="25"/>
          <w:sz w:val="20"/>
        </w:rPr>
        <w:t> </w:t>
      </w:r>
      <w:r>
        <w:rPr>
          <w:i/>
          <w:sz w:val="20"/>
        </w:rPr>
        <w:t>se</w:t>
      </w:r>
      <w:r>
        <w:rPr>
          <w:i/>
          <w:spacing w:val="26"/>
          <w:sz w:val="20"/>
        </w:rPr>
        <w:t> </w:t>
      </w:r>
      <w:r>
        <w:rPr>
          <w:i/>
          <w:sz w:val="20"/>
        </w:rPr>
        <w:t>clasifiquen</w:t>
      </w:r>
      <w:r>
        <w:rPr>
          <w:i/>
          <w:spacing w:val="26"/>
          <w:sz w:val="20"/>
        </w:rPr>
        <w:t> </w:t>
      </w:r>
      <w:r>
        <w:rPr>
          <w:i/>
          <w:sz w:val="20"/>
        </w:rPr>
        <w:t>como</w:t>
      </w:r>
      <w:r>
        <w:rPr>
          <w:i/>
          <w:sz w:val="20"/>
        </w:rPr>
        <w:t> partidas corrientes o no corrientes.”</w:t>
      </w:r>
    </w:p>
    <w:p>
      <w:pPr>
        <w:spacing w:before="163"/>
        <w:ind w:left="1341" w:right="0" w:firstLine="0"/>
        <w:jc w:val="left"/>
        <w:rPr>
          <w:i/>
          <w:sz w:val="20"/>
        </w:rPr>
      </w:pPr>
      <w:r>
        <w:rPr>
          <w:i/>
          <w:spacing w:val="-2"/>
          <w:sz w:val="20"/>
        </w:rPr>
        <w:t>Ejemplo:</w:t>
      </w:r>
    </w:p>
    <w:p>
      <w:pPr>
        <w:pStyle w:val="BodyText"/>
        <w:spacing w:before="31"/>
        <w:rPr>
          <w:i/>
        </w:rPr>
      </w:pPr>
    </w:p>
    <w:tbl>
      <w:tblPr>
        <w:tblW w:w="0" w:type="auto"/>
        <w:jc w:val="left"/>
        <w:tblInd w:w="6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08"/>
        <w:gridCol w:w="1538"/>
        <w:gridCol w:w="1401"/>
        <w:gridCol w:w="1545"/>
        <w:gridCol w:w="1403"/>
        <w:gridCol w:w="1480"/>
        <w:gridCol w:w="1122"/>
        <w:gridCol w:w="1141"/>
      </w:tblGrid>
      <w:tr>
        <w:trPr>
          <w:trHeight w:val="194" w:hRule="atLeast"/>
        </w:trPr>
        <w:tc>
          <w:tcPr>
            <w:tcW w:w="10338" w:type="dxa"/>
            <w:gridSpan w:val="8"/>
            <w:tcBorders>
              <w:top w:val="nil"/>
              <w:left w:val="nil"/>
              <w:right w:val="nil"/>
            </w:tcBorders>
            <w:shd w:val="clear" w:color="auto" w:fill="366091"/>
          </w:tcPr>
          <w:p>
            <w:pPr>
              <w:pStyle w:val="TableParagraph"/>
              <w:spacing w:line="174" w:lineRule="exact"/>
              <w:ind w:left="23"/>
              <w:jc w:val="center"/>
              <w:rPr>
                <w:sz w:val="16"/>
              </w:rPr>
            </w:pPr>
            <w:r>
              <w:rPr>
                <w:color w:val="FFFFFF"/>
                <w:sz w:val="16"/>
              </w:rPr>
              <w:t>ACTIVOS</w:t>
            </w:r>
            <w:r>
              <w:rPr>
                <w:color w:val="FFFFFF"/>
                <w:spacing w:val="-2"/>
                <w:sz w:val="16"/>
              </w:rPr>
              <w:t> FINANCIEROS</w:t>
            </w:r>
          </w:p>
        </w:tc>
      </w:tr>
      <w:tr>
        <w:trPr>
          <w:trHeight w:val="390" w:hRule="atLeast"/>
        </w:trPr>
        <w:tc>
          <w:tcPr>
            <w:tcW w:w="708" w:type="dxa"/>
            <w:shd w:val="clear" w:color="auto" w:fill="366091"/>
          </w:tcPr>
          <w:p>
            <w:pPr>
              <w:pStyle w:val="TableParagraph"/>
              <w:spacing w:before="97"/>
              <w:ind w:left="19"/>
              <w:jc w:val="center"/>
              <w:rPr>
                <w:sz w:val="16"/>
              </w:rPr>
            </w:pPr>
            <w:r>
              <w:rPr>
                <w:color w:val="FFFFFF"/>
                <w:spacing w:val="-2"/>
                <w:sz w:val="16"/>
              </w:rPr>
              <w:t>Cuenta</w:t>
            </w:r>
          </w:p>
        </w:tc>
        <w:tc>
          <w:tcPr>
            <w:tcW w:w="1538" w:type="dxa"/>
            <w:shd w:val="clear" w:color="auto" w:fill="366091"/>
          </w:tcPr>
          <w:p>
            <w:pPr>
              <w:pStyle w:val="TableParagraph"/>
              <w:spacing w:before="97"/>
              <w:ind w:left="59" w:right="40"/>
              <w:jc w:val="center"/>
              <w:rPr>
                <w:sz w:val="16"/>
              </w:rPr>
            </w:pPr>
            <w:r>
              <w:rPr>
                <w:color w:val="FFFFFF"/>
                <w:spacing w:val="-2"/>
                <w:sz w:val="16"/>
              </w:rPr>
              <w:t>Detalle</w:t>
            </w:r>
          </w:p>
        </w:tc>
        <w:tc>
          <w:tcPr>
            <w:tcW w:w="1401" w:type="dxa"/>
            <w:shd w:val="clear" w:color="auto" w:fill="366091"/>
          </w:tcPr>
          <w:p>
            <w:pPr>
              <w:pStyle w:val="TableParagraph"/>
              <w:spacing w:line="194" w:lineRule="exact"/>
              <w:ind w:left="51"/>
              <w:jc w:val="center"/>
              <w:rPr>
                <w:sz w:val="16"/>
              </w:rPr>
            </w:pPr>
            <w:r>
              <w:rPr>
                <w:color w:val="FFFFFF"/>
                <w:sz w:val="16"/>
              </w:rPr>
              <w:t>Saldo</w:t>
            </w:r>
            <w:r>
              <w:rPr>
                <w:color w:val="FFFFFF"/>
                <w:spacing w:val="-3"/>
                <w:sz w:val="16"/>
              </w:rPr>
              <w:t> </w:t>
            </w:r>
            <w:r>
              <w:rPr>
                <w:color w:val="FFFFFF"/>
                <w:sz w:val="16"/>
              </w:rPr>
              <w:t>de</w:t>
            </w:r>
            <w:r>
              <w:rPr>
                <w:color w:val="FFFFFF"/>
                <w:spacing w:val="-1"/>
                <w:sz w:val="16"/>
              </w:rPr>
              <w:t> </w:t>
            </w:r>
            <w:r>
              <w:rPr>
                <w:color w:val="FFFFFF"/>
                <w:sz w:val="16"/>
              </w:rPr>
              <w:t>1</w:t>
            </w:r>
            <w:r>
              <w:rPr>
                <w:color w:val="FFFFFF"/>
                <w:spacing w:val="-1"/>
                <w:sz w:val="16"/>
              </w:rPr>
              <w:t> </w:t>
            </w:r>
            <w:r>
              <w:rPr>
                <w:color w:val="FFFFFF"/>
                <w:sz w:val="16"/>
              </w:rPr>
              <w:t>a</w:t>
            </w:r>
            <w:r>
              <w:rPr>
                <w:color w:val="FFFFFF"/>
                <w:spacing w:val="-1"/>
                <w:sz w:val="16"/>
              </w:rPr>
              <w:t> </w:t>
            </w:r>
            <w:r>
              <w:rPr>
                <w:color w:val="FFFFFF"/>
                <w:spacing w:val="-5"/>
                <w:sz w:val="16"/>
              </w:rPr>
              <w:t>30</w:t>
            </w:r>
          </w:p>
          <w:p>
            <w:pPr>
              <w:pStyle w:val="TableParagraph"/>
              <w:spacing w:line="175" w:lineRule="exact" w:before="1"/>
              <w:ind w:left="51" w:right="30"/>
              <w:jc w:val="center"/>
              <w:rPr>
                <w:sz w:val="16"/>
              </w:rPr>
            </w:pPr>
            <w:r>
              <w:rPr>
                <w:color w:val="FFFFFF"/>
                <w:spacing w:val="-4"/>
                <w:sz w:val="16"/>
              </w:rPr>
              <w:t>días</w:t>
            </w:r>
          </w:p>
        </w:tc>
        <w:tc>
          <w:tcPr>
            <w:tcW w:w="1545" w:type="dxa"/>
            <w:shd w:val="clear" w:color="auto" w:fill="366091"/>
          </w:tcPr>
          <w:p>
            <w:pPr>
              <w:pStyle w:val="TableParagraph"/>
              <w:spacing w:before="97"/>
              <w:ind w:left="17"/>
              <w:jc w:val="center"/>
              <w:rPr>
                <w:sz w:val="16"/>
              </w:rPr>
            </w:pPr>
            <w:r>
              <w:rPr>
                <w:color w:val="FFFFFF"/>
                <w:sz w:val="16"/>
              </w:rPr>
              <w:t>Saldo</w:t>
            </w:r>
            <w:r>
              <w:rPr>
                <w:color w:val="FFFFFF"/>
                <w:spacing w:val="-3"/>
                <w:sz w:val="16"/>
              </w:rPr>
              <w:t> </w:t>
            </w:r>
            <w:r>
              <w:rPr>
                <w:color w:val="FFFFFF"/>
                <w:sz w:val="16"/>
              </w:rPr>
              <w:t>de</w:t>
            </w:r>
            <w:r>
              <w:rPr>
                <w:color w:val="FFFFFF"/>
                <w:spacing w:val="-1"/>
                <w:sz w:val="16"/>
              </w:rPr>
              <w:t> </w:t>
            </w:r>
            <w:r>
              <w:rPr>
                <w:color w:val="FFFFFF"/>
                <w:sz w:val="16"/>
              </w:rPr>
              <w:t>31</w:t>
            </w:r>
            <w:r>
              <w:rPr>
                <w:color w:val="FFFFFF"/>
                <w:spacing w:val="-1"/>
                <w:sz w:val="16"/>
              </w:rPr>
              <w:t> </w:t>
            </w:r>
            <w:r>
              <w:rPr>
                <w:color w:val="FFFFFF"/>
                <w:sz w:val="16"/>
              </w:rPr>
              <w:t>a 90</w:t>
            </w:r>
            <w:r>
              <w:rPr>
                <w:color w:val="FFFFFF"/>
                <w:spacing w:val="-1"/>
                <w:sz w:val="16"/>
              </w:rPr>
              <w:t> </w:t>
            </w:r>
            <w:r>
              <w:rPr>
                <w:color w:val="FFFFFF"/>
                <w:spacing w:val="-4"/>
                <w:sz w:val="16"/>
              </w:rPr>
              <w:t>días</w:t>
            </w:r>
          </w:p>
        </w:tc>
        <w:tc>
          <w:tcPr>
            <w:tcW w:w="1403" w:type="dxa"/>
            <w:shd w:val="clear" w:color="auto" w:fill="366091"/>
          </w:tcPr>
          <w:p>
            <w:pPr>
              <w:pStyle w:val="TableParagraph"/>
              <w:spacing w:line="194" w:lineRule="exact"/>
              <w:ind w:left="57"/>
              <w:jc w:val="center"/>
              <w:rPr>
                <w:sz w:val="16"/>
              </w:rPr>
            </w:pPr>
            <w:r>
              <w:rPr>
                <w:color w:val="FFFFFF"/>
                <w:sz w:val="16"/>
              </w:rPr>
              <w:t>Saldo</w:t>
            </w:r>
            <w:r>
              <w:rPr>
                <w:color w:val="FFFFFF"/>
                <w:spacing w:val="-3"/>
                <w:sz w:val="16"/>
              </w:rPr>
              <w:t> </w:t>
            </w:r>
            <w:r>
              <w:rPr>
                <w:color w:val="FFFFFF"/>
                <w:sz w:val="16"/>
              </w:rPr>
              <w:t>de</w:t>
            </w:r>
            <w:r>
              <w:rPr>
                <w:color w:val="FFFFFF"/>
                <w:spacing w:val="-1"/>
                <w:sz w:val="16"/>
              </w:rPr>
              <w:t> </w:t>
            </w:r>
            <w:r>
              <w:rPr>
                <w:color w:val="FFFFFF"/>
                <w:sz w:val="16"/>
              </w:rPr>
              <w:t>91</w:t>
            </w:r>
            <w:r>
              <w:rPr>
                <w:color w:val="FFFFFF"/>
                <w:spacing w:val="-1"/>
                <w:sz w:val="16"/>
              </w:rPr>
              <w:t> </w:t>
            </w:r>
            <w:r>
              <w:rPr>
                <w:color w:val="FFFFFF"/>
                <w:sz w:val="16"/>
              </w:rPr>
              <w:t>a </w:t>
            </w:r>
            <w:r>
              <w:rPr>
                <w:color w:val="FFFFFF"/>
                <w:spacing w:val="-5"/>
                <w:sz w:val="16"/>
              </w:rPr>
              <w:t>180</w:t>
            </w:r>
          </w:p>
          <w:p>
            <w:pPr>
              <w:pStyle w:val="TableParagraph"/>
              <w:spacing w:line="175" w:lineRule="exact" w:before="1"/>
              <w:ind w:left="57" w:right="36"/>
              <w:jc w:val="center"/>
              <w:rPr>
                <w:sz w:val="16"/>
              </w:rPr>
            </w:pPr>
            <w:r>
              <w:rPr>
                <w:color w:val="FFFFFF"/>
                <w:spacing w:val="-4"/>
                <w:sz w:val="16"/>
              </w:rPr>
              <w:t>días</w:t>
            </w:r>
          </w:p>
        </w:tc>
        <w:tc>
          <w:tcPr>
            <w:tcW w:w="1480" w:type="dxa"/>
            <w:shd w:val="clear" w:color="auto" w:fill="366091"/>
          </w:tcPr>
          <w:p>
            <w:pPr>
              <w:pStyle w:val="TableParagraph"/>
              <w:spacing w:line="194" w:lineRule="exact"/>
              <w:ind w:left="59"/>
              <w:jc w:val="center"/>
              <w:rPr>
                <w:sz w:val="16"/>
              </w:rPr>
            </w:pPr>
            <w:r>
              <w:rPr>
                <w:color w:val="FFFFFF"/>
                <w:sz w:val="16"/>
              </w:rPr>
              <w:t>Saldo</w:t>
            </w:r>
            <w:r>
              <w:rPr>
                <w:color w:val="FFFFFF"/>
                <w:spacing w:val="-3"/>
                <w:sz w:val="16"/>
              </w:rPr>
              <w:t> </w:t>
            </w:r>
            <w:r>
              <w:rPr>
                <w:color w:val="FFFFFF"/>
                <w:sz w:val="16"/>
              </w:rPr>
              <w:t>de</w:t>
            </w:r>
            <w:r>
              <w:rPr>
                <w:color w:val="FFFFFF"/>
                <w:spacing w:val="-1"/>
                <w:sz w:val="16"/>
              </w:rPr>
              <w:t> </w:t>
            </w:r>
            <w:r>
              <w:rPr>
                <w:color w:val="FFFFFF"/>
                <w:sz w:val="16"/>
              </w:rPr>
              <w:t>181</w:t>
            </w:r>
            <w:r>
              <w:rPr>
                <w:color w:val="FFFFFF"/>
                <w:spacing w:val="-1"/>
                <w:sz w:val="16"/>
              </w:rPr>
              <w:t> </w:t>
            </w:r>
            <w:r>
              <w:rPr>
                <w:color w:val="FFFFFF"/>
                <w:sz w:val="16"/>
              </w:rPr>
              <w:t>a </w:t>
            </w:r>
            <w:r>
              <w:rPr>
                <w:color w:val="FFFFFF"/>
                <w:spacing w:val="-5"/>
                <w:sz w:val="16"/>
              </w:rPr>
              <w:t>365</w:t>
            </w:r>
          </w:p>
          <w:p>
            <w:pPr>
              <w:pStyle w:val="TableParagraph"/>
              <w:spacing w:line="175" w:lineRule="exact" w:before="1"/>
              <w:ind w:left="59" w:right="36"/>
              <w:jc w:val="center"/>
              <w:rPr>
                <w:sz w:val="16"/>
              </w:rPr>
            </w:pPr>
            <w:r>
              <w:rPr>
                <w:color w:val="FFFFFF"/>
                <w:spacing w:val="-4"/>
                <w:sz w:val="16"/>
              </w:rPr>
              <w:t>días</w:t>
            </w:r>
          </w:p>
        </w:tc>
        <w:tc>
          <w:tcPr>
            <w:tcW w:w="1122" w:type="dxa"/>
            <w:shd w:val="clear" w:color="auto" w:fill="366091"/>
          </w:tcPr>
          <w:p>
            <w:pPr>
              <w:pStyle w:val="TableParagraph"/>
              <w:spacing w:line="194" w:lineRule="exact"/>
              <w:ind w:left="50" w:right="27"/>
              <w:jc w:val="center"/>
              <w:rPr>
                <w:sz w:val="16"/>
              </w:rPr>
            </w:pPr>
            <w:r>
              <w:rPr>
                <w:color w:val="FFFFFF"/>
                <w:sz w:val="16"/>
              </w:rPr>
              <w:t>Más</w:t>
            </w:r>
            <w:r>
              <w:rPr>
                <w:color w:val="FFFFFF"/>
                <w:spacing w:val="-2"/>
                <w:sz w:val="16"/>
              </w:rPr>
              <w:t> </w:t>
            </w:r>
            <w:r>
              <w:rPr>
                <w:color w:val="FFFFFF"/>
                <w:sz w:val="16"/>
              </w:rPr>
              <w:t>de</w:t>
            </w:r>
            <w:r>
              <w:rPr>
                <w:color w:val="FFFFFF"/>
                <w:spacing w:val="-2"/>
                <w:sz w:val="16"/>
              </w:rPr>
              <w:t> </w:t>
            </w:r>
            <w:r>
              <w:rPr>
                <w:color w:val="FFFFFF"/>
                <w:spacing w:val="-5"/>
                <w:sz w:val="16"/>
              </w:rPr>
              <w:t>365</w:t>
            </w:r>
          </w:p>
          <w:p>
            <w:pPr>
              <w:pStyle w:val="TableParagraph"/>
              <w:spacing w:line="175" w:lineRule="exact" w:before="1"/>
              <w:ind w:left="50" w:right="23"/>
              <w:jc w:val="center"/>
              <w:rPr>
                <w:sz w:val="16"/>
              </w:rPr>
            </w:pPr>
            <w:r>
              <w:rPr>
                <w:color w:val="FFFFFF"/>
                <w:spacing w:val="-4"/>
                <w:sz w:val="16"/>
              </w:rPr>
              <w:t>días</w:t>
            </w:r>
          </w:p>
        </w:tc>
        <w:tc>
          <w:tcPr>
            <w:tcW w:w="1141" w:type="dxa"/>
            <w:shd w:val="clear" w:color="auto" w:fill="366091"/>
          </w:tcPr>
          <w:p>
            <w:pPr>
              <w:pStyle w:val="TableParagraph"/>
              <w:spacing w:before="97"/>
              <w:ind w:left="28"/>
              <w:jc w:val="center"/>
              <w:rPr>
                <w:sz w:val="16"/>
              </w:rPr>
            </w:pPr>
            <w:r>
              <w:rPr>
                <w:color w:val="FFFFFF"/>
                <w:spacing w:val="-2"/>
                <w:sz w:val="16"/>
              </w:rPr>
              <w:t>Total</w:t>
            </w:r>
          </w:p>
        </w:tc>
      </w:tr>
      <w:tr>
        <w:trPr>
          <w:trHeight w:val="587" w:hRule="atLeast"/>
        </w:trPr>
        <w:tc>
          <w:tcPr>
            <w:tcW w:w="708" w:type="dxa"/>
          </w:tcPr>
          <w:p>
            <w:pPr>
              <w:pStyle w:val="TableParagraph"/>
              <w:spacing w:before="195"/>
              <w:ind w:left="19" w:right="2"/>
              <w:jc w:val="center"/>
              <w:rPr>
                <w:sz w:val="16"/>
              </w:rPr>
            </w:pPr>
            <w:r>
              <w:rPr>
                <w:spacing w:val="-2"/>
                <w:sz w:val="16"/>
              </w:rPr>
              <w:t>1.1.2.01.</w:t>
            </w:r>
          </w:p>
        </w:tc>
        <w:tc>
          <w:tcPr>
            <w:tcW w:w="1538" w:type="dxa"/>
          </w:tcPr>
          <w:p>
            <w:pPr>
              <w:pStyle w:val="TableParagraph"/>
              <w:ind w:left="69" w:right="9"/>
              <w:rPr>
                <w:sz w:val="16"/>
              </w:rPr>
            </w:pPr>
            <w:r>
              <w:rPr>
                <w:sz w:val="16"/>
              </w:rPr>
              <w:t>Títulos</w:t>
            </w:r>
            <w:r>
              <w:rPr>
                <w:spacing w:val="-10"/>
                <w:sz w:val="16"/>
              </w:rPr>
              <w:t> </w:t>
            </w:r>
            <w:r>
              <w:rPr>
                <w:sz w:val="16"/>
              </w:rPr>
              <w:t>y</w:t>
            </w:r>
            <w:r>
              <w:rPr>
                <w:spacing w:val="-9"/>
                <w:sz w:val="16"/>
              </w:rPr>
              <w:t> </w:t>
            </w:r>
            <w:r>
              <w:rPr>
                <w:sz w:val="16"/>
              </w:rPr>
              <w:t>valores</w:t>
            </w:r>
            <w:r>
              <w:rPr>
                <w:spacing w:val="-9"/>
                <w:sz w:val="16"/>
              </w:rPr>
              <w:t> </w:t>
            </w:r>
            <w:r>
              <w:rPr>
                <w:sz w:val="16"/>
              </w:rPr>
              <w:t>a</w:t>
            </w:r>
            <w:r>
              <w:rPr>
                <w:spacing w:val="40"/>
                <w:sz w:val="16"/>
              </w:rPr>
              <w:t> </w:t>
            </w:r>
            <w:r>
              <w:rPr>
                <w:sz w:val="16"/>
              </w:rPr>
              <w:t>valor</w:t>
            </w:r>
            <w:r>
              <w:rPr>
                <w:spacing w:val="-6"/>
                <w:sz w:val="16"/>
              </w:rPr>
              <w:t> </w:t>
            </w:r>
            <w:r>
              <w:rPr>
                <w:sz w:val="16"/>
              </w:rPr>
              <w:t>razonable</w:t>
            </w:r>
            <w:r>
              <w:rPr>
                <w:spacing w:val="-5"/>
                <w:sz w:val="16"/>
              </w:rPr>
              <w:t> </w:t>
            </w:r>
            <w:r>
              <w:rPr>
                <w:spacing w:val="-10"/>
                <w:sz w:val="16"/>
              </w:rPr>
              <w:t>a</w:t>
            </w:r>
          </w:p>
          <w:p>
            <w:pPr>
              <w:pStyle w:val="TableParagraph"/>
              <w:spacing w:line="178" w:lineRule="exact"/>
              <w:ind w:left="69"/>
              <w:rPr>
                <w:sz w:val="16"/>
              </w:rPr>
            </w:pPr>
            <w:r>
              <w:rPr>
                <w:sz w:val="16"/>
              </w:rPr>
              <w:t>corto</w:t>
            </w:r>
            <w:r>
              <w:rPr>
                <w:spacing w:val="-9"/>
                <w:sz w:val="16"/>
              </w:rPr>
              <w:t> </w:t>
            </w:r>
            <w:r>
              <w:rPr>
                <w:spacing w:val="-2"/>
                <w:sz w:val="16"/>
              </w:rPr>
              <w:t>plazo</w:t>
            </w:r>
          </w:p>
        </w:tc>
        <w:tc>
          <w:tcPr>
            <w:tcW w:w="1401" w:type="dxa"/>
          </w:tcPr>
          <w:p>
            <w:pPr>
              <w:pStyle w:val="TableParagraph"/>
              <w:spacing w:before="195"/>
              <w:ind w:left="379"/>
              <w:rPr>
                <w:sz w:val="16"/>
              </w:rPr>
            </w:pPr>
            <w:r>
              <w:rPr>
                <w:sz w:val="16"/>
              </w:rPr>
              <w:t>12 </w:t>
            </w:r>
            <w:r>
              <w:rPr>
                <w:spacing w:val="-2"/>
                <w:sz w:val="16"/>
              </w:rPr>
              <w:t>000,00</w:t>
            </w:r>
          </w:p>
        </w:tc>
        <w:tc>
          <w:tcPr>
            <w:tcW w:w="1545" w:type="dxa"/>
          </w:tcPr>
          <w:p>
            <w:pPr>
              <w:pStyle w:val="TableParagraph"/>
              <w:spacing w:before="195"/>
              <w:ind w:left="17" w:right="1"/>
              <w:jc w:val="center"/>
              <w:rPr>
                <w:sz w:val="16"/>
              </w:rPr>
            </w:pPr>
            <w:r>
              <w:rPr>
                <w:sz w:val="16"/>
              </w:rPr>
              <w:t>8</w:t>
            </w:r>
            <w:r>
              <w:rPr>
                <w:spacing w:val="-3"/>
                <w:sz w:val="16"/>
              </w:rPr>
              <w:t> </w:t>
            </w:r>
            <w:r>
              <w:rPr>
                <w:spacing w:val="-2"/>
                <w:sz w:val="16"/>
              </w:rPr>
              <w:t>966,00</w:t>
            </w:r>
          </w:p>
        </w:tc>
        <w:tc>
          <w:tcPr>
            <w:tcW w:w="1403" w:type="dxa"/>
          </w:tcPr>
          <w:p>
            <w:pPr>
              <w:pStyle w:val="TableParagraph"/>
              <w:spacing w:before="195"/>
              <w:ind w:left="57" w:right="40"/>
              <w:jc w:val="center"/>
              <w:rPr>
                <w:sz w:val="16"/>
              </w:rPr>
            </w:pPr>
            <w:r>
              <w:rPr>
                <w:spacing w:val="-10"/>
                <w:sz w:val="16"/>
              </w:rPr>
              <w:t>-</w:t>
            </w:r>
          </w:p>
        </w:tc>
        <w:tc>
          <w:tcPr>
            <w:tcW w:w="1480" w:type="dxa"/>
          </w:tcPr>
          <w:p>
            <w:pPr>
              <w:pStyle w:val="TableParagraph"/>
              <w:spacing w:before="195"/>
              <w:ind w:left="418"/>
              <w:rPr>
                <w:sz w:val="16"/>
              </w:rPr>
            </w:pPr>
            <w:r>
              <w:rPr>
                <w:sz w:val="16"/>
              </w:rPr>
              <w:t>41</w:t>
            </w:r>
            <w:r>
              <w:rPr>
                <w:spacing w:val="-2"/>
                <w:sz w:val="16"/>
              </w:rPr>
              <w:t> 325,00</w:t>
            </w:r>
          </w:p>
        </w:tc>
        <w:tc>
          <w:tcPr>
            <w:tcW w:w="1122" w:type="dxa"/>
          </w:tcPr>
          <w:p>
            <w:pPr>
              <w:pStyle w:val="TableParagraph"/>
              <w:spacing w:before="195"/>
              <w:ind w:left="50" w:right="28"/>
              <w:jc w:val="center"/>
              <w:rPr>
                <w:sz w:val="16"/>
              </w:rPr>
            </w:pPr>
            <w:r>
              <w:rPr>
                <w:spacing w:val="-10"/>
                <w:sz w:val="16"/>
              </w:rPr>
              <w:t>-</w:t>
            </w:r>
          </w:p>
        </w:tc>
        <w:tc>
          <w:tcPr>
            <w:tcW w:w="1141" w:type="dxa"/>
          </w:tcPr>
          <w:p>
            <w:pPr>
              <w:pStyle w:val="TableParagraph"/>
              <w:spacing w:before="195"/>
              <w:ind w:left="28" w:right="8"/>
              <w:jc w:val="center"/>
              <w:rPr>
                <w:sz w:val="16"/>
              </w:rPr>
            </w:pPr>
            <w:r>
              <w:rPr>
                <w:sz w:val="16"/>
              </w:rPr>
              <w:t>62 </w:t>
            </w:r>
            <w:r>
              <w:rPr>
                <w:spacing w:val="-2"/>
                <w:sz w:val="16"/>
              </w:rPr>
              <w:t>291,00</w:t>
            </w:r>
          </w:p>
        </w:tc>
      </w:tr>
    </w:tbl>
    <w:p>
      <w:pPr>
        <w:pStyle w:val="BodyText"/>
        <w:rPr>
          <w:i/>
        </w:rPr>
      </w:pPr>
    </w:p>
    <w:p>
      <w:pPr>
        <w:pStyle w:val="BodyText"/>
        <w:rPr>
          <w:i/>
        </w:rPr>
      </w:pPr>
    </w:p>
    <w:p>
      <w:pPr>
        <w:pStyle w:val="BodyText"/>
        <w:rPr>
          <w:i/>
        </w:rPr>
      </w:pPr>
    </w:p>
    <w:p>
      <w:pPr>
        <w:pStyle w:val="BodyText"/>
        <w:spacing w:before="162"/>
        <w:rPr>
          <w:i/>
        </w:rPr>
      </w:pPr>
    </w:p>
    <w:p>
      <w:pPr>
        <w:pStyle w:val="Heading2"/>
        <w:spacing w:line="360" w:lineRule="auto" w:before="1"/>
        <w:ind w:left="5265" w:right="1344" w:hanging="3428"/>
        <w:jc w:val="left"/>
        <w:rPr>
          <w:u w:val="none"/>
        </w:rPr>
      </w:pPr>
      <w:bookmarkStart w:name="_TOC_250005" w:id="115"/>
      <w:r>
        <w:rPr>
          <w:color w:val="1F3864"/>
          <w:u w:val="single" w:color="1F3864"/>
        </w:rPr>
        <w:t>NICSP</w:t>
      </w:r>
      <w:r>
        <w:rPr>
          <w:color w:val="1F3864"/>
          <w:spacing w:val="-2"/>
          <w:u w:val="single" w:color="1F3864"/>
        </w:rPr>
        <w:t> </w:t>
      </w:r>
      <w:r>
        <w:rPr>
          <w:color w:val="1F3864"/>
          <w:u w:val="single" w:color="1F3864"/>
        </w:rPr>
        <w:t>33</w:t>
      </w:r>
      <w:r>
        <w:rPr>
          <w:color w:val="1F3864"/>
          <w:spacing w:val="-2"/>
          <w:u w:val="single" w:color="1F3864"/>
        </w:rPr>
        <w:t> </w:t>
      </w:r>
      <w:r>
        <w:rPr>
          <w:color w:val="1F3864"/>
          <w:u w:val="single" w:color="1F3864"/>
        </w:rPr>
        <w:t>-</w:t>
      </w:r>
      <w:r>
        <w:rPr>
          <w:color w:val="1F3864"/>
          <w:spacing w:val="-4"/>
          <w:u w:val="single" w:color="1F3864"/>
        </w:rPr>
        <w:t> </w:t>
      </w:r>
      <w:r>
        <w:rPr>
          <w:color w:val="1F3864"/>
          <w:u w:val="single" w:color="1F3864"/>
        </w:rPr>
        <w:t>ADOPCIÓN</w:t>
      </w:r>
      <w:r>
        <w:rPr>
          <w:color w:val="1F3864"/>
          <w:spacing w:val="-2"/>
          <w:u w:val="single" w:color="1F3864"/>
        </w:rPr>
        <w:t> </w:t>
      </w:r>
      <w:r>
        <w:rPr>
          <w:color w:val="1F3864"/>
          <w:u w:val="single" w:color="1F3864"/>
        </w:rPr>
        <w:t>POR</w:t>
      </w:r>
      <w:r>
        <w:rPr>
          <w:color w:val="1F3864"/>
          <w:spacing w:val="-4"/>
          <w:u w:val="single" w:color="1F3864"/>
        </w:rPr>
        <w:t> </w:t>
      </w:r>
      <w:r>
        <w:rPr>
          <w:color w:val="1F3864"/>
          <w:u w:val="single" w:color="1F3864"/>
        </w:rPr>
        <w:t>PRIMERA</w:t>
      </w:r>
      <w:r>
        <w:rPr>
          <w:color w:val="1F3864"/>
          <w:spacing w:val="-4"/>
          <w:u w:val="single" w:color="1F3864"/>
        </w:rPr>
        <w:t> </w:t>
      </w:r>
      <w:r>
        <w:rPr>
          <w:color w:val="1F3864"/>
          <w:u w:val="single" w:color="1F3864"/>
        </w:rPr>
        <w:t>VEZ</w:t>
      </w:r>
      <w:r>
        <w:rPr>
          <w:color w:val="1F3864"/>
          <w:spacing w:val="-2"/>
          <w:u w:val="single" w:color="1F3864"/>
        </w:rPr>
        <w:t> </w:t>
      </w:r>
      <w:r>
        <w:rPr>
          <w:color w:val="1F3864"/>
          <w:u w:val="single" w:color="1F3864"/>
        </w:rPr>
        <w:t>DE</w:t>
      </w:r>
      <w:r>
        <w:rPr>
          <w:color w:val="1F3864"/>
          <w:spacing w:val="-2"/>
          <w:u w:val="single" w:color="1F3864"/>
        </w:rPr>
        <w:t> </w:t>
      </w:r>
      <w:r>
        <w:rPr>
          <w:color w:val="1F3864"/>
          <w:u w:val="single" w:color="1F3864"/>
        </w:rPr>
        <w:t>LAS</w:t>
      </w:r>
      <w:r>
        <w:rPr>
          <w:color w:val="1F3864"/>
          <w:spacing w:val="-4"/>
          <w:u w:val="single" w:color="1F3864"/>
        </w:rPr>
        <w:t> </w:t>
      </w:r>
      <w:r>
        <w:rPr>
          <w:color w:val="1F3864"/>
          <w:u w:val="single" w:color="1F3864"/>
        </w:rPr>
        <w:t>NICSP</w:t>
      </w:r>
      <w:r>
        <w:rPr>
          <w:color w:val="1F3864"/>
          <w:spacing w:val="-2"/>
          <w:u w:val="single" w:color="1F3864"/>
        </w:rPr>
        <w:t> </w:t>
      </w:r>
      <w:r>
        <w:rPr>
          <w:color w:val="1F3864"/>
          <w:u w:val="single" w:color="1F3864"/>
        </w:rPr>
        <w:t>DE</w:t>
      </w:r>
      <w:r>
        <w:rPr>
          <w:color w:val="1F3864"/>
          <w:spacing w:val="-4"/>
          <w:u w:val="single" w:color="1F3864"/>
        </w:rPr>
        <w:t> </w:t>
      </w:r>
      <w:r>
        <w:rPr>
          <w:color w:val="1F3864"/>
          <w:u w:val="single" w:color="1F3864"/>
        </w:rPr>
        <w:t>BASE</w:t>
      </w:r>
      <w:r>
        <w:rPr>
          <w:color w:val="1F3864"/>
          <w:spacing w:val="-4"/>
          <w:u w:val="single" w:color="1F3864"/>
        </w:rPr>
        <w:t> </w:t>
      </w:r>
      <w:r>
        <w:rPr>
          <w:color w:val="1F3864"/>
          <w:u w:val="single" w:color="1F3864"/>
        </w:rPr>
        <w:t>DE</w:t>
      </w:r>
      <w:r>
        <w:rPr>
          <w:color w:val="1F3864"/>
          <w:spacing w:val="-4"/>
          <w:u w:val="single" w:color="1F3864"/>
        </w:rPr>
        <w:t> </w:t>
      </w:r>
      <w:r>
        <w:rPr>
          <w:color w:val="1F3864"/>
          <w:u w:val="single" w:color="1F3864"/>
        </w:rPr>
        <w:t>ACUMULACIÓN</w:t>
      </w:r>
      <w:r>
        <w:rPr>
          <w:color w:val="1F3864"/>
          <w:spacing w:val="-1"/>
          <w:u w:val="single" w:color="1F3864"/>
        </w:rPr>
        <w:t> </w:t>
      </w:r>
      <w:r>
        <w:rPr>
          <w:color w:val="1F3864"/>
          <w:u w:val="single" w:color="1F3864"/>
        </w:rPr>
        <w:t>(O</w:t>
      </w:r>
      <w:r>
        <w:rPr>
          <w:color w:val="1F3864"/>
          <w:u w:val="none"/>
        </w:rPr>
        <w:t> </w:t>
      </w:r>
      <w:bookmarkEnd w:id="115"/>
      <w:r>
        <w:rPr>
          <w:color w:val="1F3864"/>
          <w:spacing w:val="-2"/>
          <w:u w:val="single" w:color="1F3864"/>
        </w:rPr>
        <w:t>DEVENGO)</w:t>
      </w:r>
    </w:p>
    <w:p>
      <w:pPr>
        <w:pStyle w:val="BodyText"/>
        <w:spacing w:before="66"/>
        <w:rPr>
          <w:b/>
        </w:rPr>
      </w:pPr>
    </w:p>
    <w:p>
      <w:pPr>
        <w:pStyle w:val="Heading3"/>
      </w:pPr>
      <w:bookmarkStart w:name="_TOC_250004" w:id="116"/>
      <w:r>
        <w:rPr/>
        <w:t>NOTA</w:t>
      </w:r>
      <w:r>
        <w:rPr>
          <w:spacing w:val="-5"/>
        </w:rPr>
        <w:t> </w:t>
      </w:r>
      <w:r>
        <w:rPr/>
        <w:t>N°</w:t>
      </w:r>
      <w:r>
        <w:rPr>
          <w:spacing w:val="-3"/>
        </w:rPr>
        <w:t> </w:t>
      </w:r>
      <w:bookmarkEnd w:id="116"/>
      <w:r>
        <w:rPr>
          <w:spacing w:val="-5"/>
        </w:rPr>
        <w:t>95</w:t>
      </w:r>
    </w:p>
    <w:p>
      <w:pPr>
        <w:pStyle w:val="BodyText"/>
        <w:spacing w:before="145"/>
        <w:rPr>
          <w:b/>
        </w:rPr>
      </w:pPr>
    </w:p>
    <w:p>
      <w:pPr>
        <w:pStyle w:val="Heading4"/>
        <w:spacing w:before="0"/>
      </w:pPr>
      <w:r>
        <w:rPr/>
        <w:t>Información</w:t>
      </w:r>
      <w:r>
        <w:rPr>
          <w:spacing w:val="-5"/>
        </w:rPr>
        <w:t> </w:t>
      </w:r>
      <w:r>
        <w:rPr/>
        <w:t>a</w:t>
      </w:r>
      <w:r>
        <w:rPr>
          <w:spacing w:val="-2"/>
        </w:rPr>
        <w:t> </w:t>
      </w:r>
      <w:r>
        <w:rPr/>
        <w:t>revelar</w:t>
      </w:r>
      <w:r>
        <w:rPr>
          <w:spacing w:val="-4"/>
        </w:rPr>
        <w:t> </w:t>
      </w:r>
      <w:r>
        <w:rPr/>
        <w:t>de</w:t>
      </w:r>
      <w:r>
        <w:rPr>
          <w:spacing w:val="-4"/>
        </w:rPr>
        <w:t> </w:t>
      </w:r>
      <w:r>
        <w:rPr/>
        <w:t>acuerdo</w:t>
      </w:r>
      <w:r>
        <w:rPr>
          <w:spacing w:val="-4"/>
        </w:rPr>
        <w:t> </w:t>
      </w:r>
      <w:r>
        <w:rPr/>
        <w:t>con</w:t>
      </w:r>
      <w:r>
        <w:rPr>
          <w:spacing w:val="-2"/>
        </w:rPr>
        <w:t> </w:t>
      </w:r>
      <w:r>
        <w:rPr/>
        <w:t>el</w:t>
      </w:r>
      <w:r>
        <w:rPr>
          <w:spacing w:val="-5"/>
        </w:rPr>
        <w:t> </w:t>
      </w:r>
      <w:r>
        <w:rPr/>
        <w:t>párrafo</w:t>
      </w:r>
      <w:r>
        <w:rPr>
          <w:spacing w:val="-4"/>
        </w:rPr>
        <w:t> </w:t>
      </w:r>
      <w:r>
        <w:rPr>
          <w:spacing w:val="-5"/>
        </w:rPr>
        <w:t>137</w:t>
      </w:r>
    </w:p>
    <w:p>
      <w:pPr>
        <w:pStyle w:val="BodyText"/>
        <w:spacing w:before="40" w:after="1"/>
        <w:rPr>
          <w:b/>
        </w:rPr>
      </w:pPr>
    </w:p>
    <w:tbl>
      <w:tblPr>
        <w:tblW w:w="0" w:type="auto"/>
        <w:jc w:val="left"/>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17"/>
        <w:gridCol w:w="3118"/>
        <w:gridCol w:w="3514"/>
        <w:gridCol w:w="1844"/>
      </w:tblGrid>
      <w:tr>
        <w:trPr>
          <w:trHeight w:val="469" w:hRule="atLeast"/>
        </w:trPr>
        <w:tc>
          <w:tcPr>
            <w:tcW w:w="2417" w:type="dxa"/>
            <w:shd w:val="clear" w:color="auto" w:fill="366091"/>
          </w:tcPr>
          <w:p>
            <w:pPr>
              <w:pStyle w:val="TableParagraph"/>
              <w:spacing w:before="114"/>
              <w:ind w:left="6"/>
              <w:jc w:val="center"/>
              <w:rPr>
                <w:b/>
                <w:sz w:val="20"/>
              </w:rPr>
            </w:pPr>
            <w:r>
              <w:rPr>
                <w:b/>
                <w:color w:val="FFFFFF"/>
                <w:spacing w:val="-2"/>
                <w:sz w:val="20"/>
              </w:rPr>
              <w:t>NICSP</w:t>
            </w:r>
          </w:p>
        </w:tc>
        <w:tc>
          <w:tcPr>
            <w:tcW w:w="3118" w:type="dxa"/>
            <w:shd w:val="clear" w:color="auto" w:fill="366091"/>
          </w:tcPr>
          <w:p>
            <w:pPr>
              <w:pStyle w:val="TableParagraph"/>
              <w:spacing w:before="114"/>
              <w:ind w:left="820"/>
              <w:rPr>
                <w:b/>
                <w:sz w:val="20"/>
              </w:rPr>
            </w:pPr>
            <w:r>
              <w:rPr>
                <w:b/>
                <w:color w:val="FFFFFF"/>
                <w:spacing w:val="-2"/>
                <w:sz w:val="20"/>
              </w:rPr>
              <w:t>Brechas/Acciones</w:t>
            </w:r>
          </w:p>
        </w:tc>
        <w:tc>
          <w:tcPr>
            <w:tcW w:w="3514" w:type="dxa"/>
            <w:shd w:val="clear" w:color="auto" w:fill="366091"/>
          </w:tcPr>
          <w:p>
            <w:pPr>
              <w:pStyle w:val="TableParagraph"/>
              <w:spacing w:before="114"/>
              <w:ind w:left="1158"/>
              <w:rPr>
                <w:b/>
                <w:sz w:val="20"/>
              </w:rPr>
            </w:pPr>
            <w:r>
              <w:rPr>
                <w:b/>
                <w:color w:val="FFFFFF"/>
                <w:sz w:val="20"/>
              </w:rPr>
              <w:t>Plan</w:t>
            </w:r>
            <w:r>
              <w:rPr>
                <w:b/>
                <w:color w:val="FFFFFF"/>
                <w:spacing w:val="-4"/>
                <w:sz w:val="20"/>
              </w:rPr>
              <w:t> </w:t>
            </w:r>
            <w:r>
              <w:rPr>
                <w:b/>
                <w:color w:val="FFFFFF"/>
                <w:sz w:val="20"/>
              </w:rPr>
              <w:t>de</w:t>
            </w:r>
            <w:r>
              <w:rPr>
                <w:b/>
                <w:color w:val="FFFFFF"/>
                <w:spacing w:val="-2"/>
                <w:sz w:val="20"/>
              </w:rPr>
              <w:t> acción</w:t>
            </w:r>
          </w:p>
        </w:tc>
        <w:tc>
          <w:tcPr>
            <w:tcW w:w="1844" w:type="dxa"/>
            <w:shd w:val="clear" w:color="auto" w:fill="366091"/>
          </w:tcPr>
          <w:p>
            <w:pPr>
              <w:pStyle w:val="TableParagraph"/>
              <w:spacing w:before="114"/>
              <w:ind w:left="394"/>
              <w:rPr>
                <w:b/>
                <w:sz w:val="20"/>
              </w:rPr>
            </w:pPr>
            <w:r>
              <w:rPr>
                <w:b/>
                <w:color w:val="FFFFFF"/>
                <w:spacing w:val="-2"/>
                <w:sz w:val="20"/>
              </w:rPr>
              <w:t>Responsable</w:t>
            </w:r>
          </w:p>
        </w:tc>
      </w:tr>
      <w:tr>
        <w:trPr>
          <w:trHeight w:val="314" w:hRule="atLeast"/>
        </w:trPr>
        <w:tc>
          <w:tcPr>
            <w:tcW w:w="2417" w:type="dxa"/>
          </w:tcPr>
          <w:p>
            <w:pPr>
              <w:pStyle w:val="TableParagraph"/>
              <w:rPr>
                <w:rFonts w:ascii="Times New Roman"/>
                <w:sz w:val="18"/>
              </w:rPr>
            </w:pPr>
          </w:p>
        </w:tc>
        <w:tc>
          <w:tcPr>
            <w:tcW w:w="3118" w:type="dxa"/>
          </w:tcPr>
          <w:p>
            <w:pPr>
              <w:pStyle w:val="TableParagraph"/>
              <w:rPr>
                <w:rFonts w:ascii="Times New Roman"/>
                <w:sz w:val="18"/>
              </w:rPr>
            </w:pPr>
          </w:p>
        </w:tc>
        <w:tc>
          <w:tcPr>
            <w:tcW w:w="3514" w:type="dxa"/>
          </w:tcPr>
          <w:p>
            <w:pPr>
              <w:pStyle w:val="TableParagraph"/>
              <w:rPr>
                <w:rFonts w:ascii="Times New Roman"/>
                <w:sz w:val="18"/>
              </w:rPr>
            </w:pPr>
          </w:p>
        </w:tc>
        <w:tc>
          <w:tcPr>
            <w:tcW w:w="1844" w:type="dxa"/>
          </w:tcPr>
          <w:p>
            <w:pPr>
              <w:pStyle w:val="TableParagraph"/>
              <w:rPr>
                <w:rFonts w:ascii="Times New Roman"/>
                <w:sz w:val="18"/>
              </w:rPr>
            </w:pPr>
          </w:p>
        </w:tc>
      </w:tr>
      <w:tr>
        <w:trPr>
          <w:trHeight w:val="311" w:hRule="atLeast"/>
        </w:trPr>
        <w:tc>
          <w:tcPr>
            <w:tcW w:w="2417" w:type="dxa"/>
          </w:tcPr>
          <w:p>
            <w:pPr>
              <w:pStyle w:val="TableParagraph"/>
              <w:rPr>
                <w:rFonts w:ascii="Times New Roman"/>
                <w:sz w:val="18"/>
              </w:rPr>
            </w:pPr>
          </w:p>
        </w:tc>
        <w:tc>
          <w:tcPr>
            <w:tcW w:w="3118" w:type="dxa"/>
          </w:tcPr>
          <w:p>
            <w:pPr>
              <w:pStyle w:val="TableParagraph"/>
              <w:rPr>
                <w:rFonts w:ascii="Times New Roman"/>
                <w:sz w:val="18"/>
              </w:rPr>
            </w:pPr>
          </w:p>
        </w:tc>
        <w:tc>
          <w:tcPr>
            <w:tcW w:w="3514" w:type="dxa"/>
          </w:tcPr>
          <w:p>
            <w:pPr>
              <w:pStyle w:val="TableParagraph"/>
              <w:rPr>
                <w:rFonts w:ascii="Times New Roman"/>
                <w:sz w:val="18"/>
              </w:rPr>
            </w:pPr>
          </w:p>
        </w:tc>
        <w:tc>
          <w:tcPr>
            <w:tcW w:w="1844" w:type="dxa"/>
          </w:tcPr>
          <w:p>
            <w:pPr>
              <w:pStyle w:val="TableParagraph"/>
              <w:rPr>
                <w:rFonts w:ascii="Times New Roman"/>
                <w:sz w:val="18"/>
              </w:rPr>
            </w:pPr>
          </w:p>
        </w:tc>
      </w:tr>
      <w:tr>
        <w:trPr>
          <w:trHeight w:val="246" w:hRule="atLeast"/>
        </w:trPr>
        <w:tc>
          <w:tcPr>
            <w:tcW w:w="2417" w:type="dxa"/>
          </w:tcPr>
          <w:p>
            <w:pPr>
              <w:pStyle w:val="TableParagraph"/>
              <w:rPr>
                <w:rFonts w:ascii="Times New Roman"/>
                <w:sz w:val="16"/>
              </w:rPr>
            </w:pPr>
          </w:p>
        </w:tc>
        <w:tc>
          <w:tcPr>
            <w:tcW w:w="3118" w:type="dxa"/>
          </w:tcPr>
          <w:p>
            <w:pPr>
              <w:pStyle w:val="TableParagraph"/>
              <w:rPr>
                <w:rFonts w:ascii="Times New Roman"/>
                <w:sz w:val="16"/>
              </w:rPr>
            </w:pPr>
          </w:p>
        </w:tc>
        <w:tc>
          <w:tcPr>
            <w:tcW w:w="3514" w:type="dxa"/>
          </w:tcPr>
          <w:p>
            <w:pPr>
              <w:pStyle w:val="TableParagraph"/>
              <w:rPr>
                <w:rFonts w:ascii="Times New Roman"/>
                <w:sz w:val="16"/>
              </w:rPr>
            </w:pPr>
          </w:p>
        </w:tc>
        <w:tc>
          <w:tcPr>
            <w:tcW w:w="1844" w:type="dxa"/>
          </w:tcPr>
          <w:p>
            <w:pPr>
              <w:pStyle w:val="TableParagraph"/>
              <w:rPr>
                <w:rFonts w:ascii="Times New Roman"/>
                <w:sz w:val="16"/>
              </w:rPr>
            </w:pPr>
          </w:p>
        </w:tc>
      </w:tr>
      <w:tr>
        <w:trPr>
          <w:trHeight w:val="268" w:hRule="atLeast"/>
        </w:trPr>
        <w:tc>
          <w:tcPr>
            <w:tcW w:w="2417" w:type="dxa"/>
          </w:tcPr>
          <w:p>
            <w:pPr>
              <w:pStyle w:val="TableParagraph"/>
              <w:rPr>
                <w:rFonts w:ascii="Times New Roman"/>
                <w:sz w:val="18"/>
              </w:rPr>
            </w:pPr>
          </w:p>
        </w:tc>
        <w:tc>
          <w:tcPr>
            <w:tcW w:w="3118" w:type="dxa"/>
          </w:tcPr>
          <w:p>
            <w:pPr>
              <w:pStyle w:val="TableParagraph"/>
              <w:rPr>
                <w:rFonts w:ascii="Times New Roman"/>
                <w:sz w:val="18"/>
              </w:rPr>
            </w:pPr>
          </w:p>
        </w:tc>
        <w:tc>
          <w:tcPr>
            <w:tcW w:w="3514" w:type="dxa"/>
          </w:tcPr>
          <w:p>
            <w:pPr>
              <w:pStyle w:val="TableParagraph"/>
              <w:rPr>
                <w:rFonts w:ascii="Times New Roman"/>
                <w:sz w:val="18"/>
              </w:rPr>
            </w:pPr>
          </w:p>
        </w:tc>
        <w:tc>
          <w:tcPr>
            <w:tcW w:w="1844" w:type="dxa"/>
          </w:tcPr>
          <w:p>
            <w:pPr>
              <w:pStyle w:val="TableParagraph"/>
              <w:rPr>
                <w:rFonts w:ascii="Times New Roman"/>
                <w:sz w:val="18"/>
              </w:rPr>
            </w:pPr>
          </w:p>
        </w:tc>
      </w:tr>
    </w:tbl>
    <w:p>
      <w:pPr>
        <w:pStyle w:val="BodyText"/>
        <w:rPr>
          <w:b/>
        </w:rPr>
      </w:pPr>
    </w:p>
    <w:p>
      <w:pPr>
        <w:pStyle w:val="BodyText"/>
        <w:spacing w:before="17"/>
        <w:rPr>
          <w:b/>
        </w:rPr>
      </w:pPr>
      <w:r>
        <w:rPr>
          <w:b/>
        </w:rPr>
        <mc:AlternateContent>
          <mc:Choice Requires="wps">
            <w:drawing>
              <wp:anchor distT="0" distB="0" distL="0" distR="0" allowOverlap="1" layoutInCell="1" locked="0" behindDoc="1" simplePos="0" relativeHeight="487760384">
                <wp:simplePos x="0" y="0"/>
                <wp:positionH relativeFrom="page">
                  <wp:posOffset>1080516</wp:posOffset>
                </wp:positionH>
                <wp:positionV relativeFrom="paragraph">
                  <wp:posOffset>184822</wp:posOffset>
                </wp:positionV>
                <wp:extent cx="5713730" cy="238125"/>
                <wp:effectExtent l="0" t="0" r="0" b="0"/>
                <wp:wrapTopAndBottom/>
                <wp:docPr id="422" name="Textbox 422"/>
                <wp:cNvGraphicFramePr>
                  <a:graphicFrameLocks/>
                </wp:cNvGraphicFramePr>
                <a:graphic>
                  <a:graphicData uri="http://schemas.microsoft.com/office/word/2010/wordprocessingShape">
                    <wps:wsp>
                      <wps:cNvPr id="422" name="Textbox 422"/>
                      <wps:cNvSpPr txBox="1"/>
                      <wps:spPr>
                        <a:xfrm>
                          <a:off x="0" y="0"/>
                          <a:ext cx="5713730" cy="238125"/>
                        </a:xfrm>
                        <a:prstGeom prst="rect">
                          <a:avLst/>
                        </a:prstGeom>
                        <a:ln w="6095">
                          <a:solidFill>
                            <a:srgbClr val="000000"/>
                          </a:solidFill>
                          <a:prstDash val="solid"/>
                        </a:ln>
                      </wps:spPr>
                      <wps:txbx>
                        <w:txbxContent>
                          <w:p>
                            <w:pPr>
                              <w:pStyle w:val="BodyText"/>
                              <w:spacing w:before="1"/>
                              <w:ind w:left="103"/>
                            </w:pPr>
                            <w:r>
                              <w:rPr>
                                <w:b/>
                                <w:color w:val="1F4D79"/>
                                <w:u w:val="single" w:color="1F4D79"/>
                              </w:rPr>
                              <w:t>Revelación</w:t>
                            </w:r>
                            <w:r>
                              <w:rPr>
                                <w:u w:val="none"/>
                              </w:rPr>
                              <w:t>:</w:t>
                            </w:r>
                            <w:r>
                              <w:rPr>
                                <w:spacing w:val="-5"/>
                                <w:u w:val="none"/>
                              </w:rPr>
                              <w:t> </w:t>
                            </w:r>
                            <w:r>
                              <w:rPr>
                                <w:u w:val="none"/>
                              </w:rPr>
                              <w:t>La</w:t>
                            </w:r>
                            <w:r>
                              <w:rPr>
                                <w:spacing w:val="-4"/>
                                <w:u w:val="none"/>
                              </w:rPr>
                              <w:t> </w:t>
                            </w:r>
                            <w:r>
                              <w:rPr>
                                <w:u w:val="none"/>
                              </w:rPr>
                              <w:t>Contraloría</w:t>
                            </w:r>
                            <w:r>
                              <w:rPr>
                                <w:spacing w:val="-2"/>
                                <w:u w:val="none"/>
                              </w:rPr>
                              <w:t> </w:t>
                            </w:r>
                            <w:r>
                              <w:rPr>
                                <w:u w:val="none"/>
                              </w:rPr>
                              <w:t>ya</w:t>
                            </w:r>
                            <w:r>
                              <w:rPr>
                                <w:spacing w:val="-4"/>
                                <w:u w:val="none"/>
                              </w:rPr>
                              <w:t> </w:t>
                            </w:r>
                            <w:r>
                              <w:rPr>
                                <w:u w:val="none"/>
                              </w:rPr>
                              <w:t>alcanzó</w:t>
                            </w:r>
                            <w:r>
                              <w:rPr>
                                <w:spacing w:val="-1"/>
                                <w:u w:val="none"/>
                              </w:rPr>
                              <w:t> </w:t>
                            </w:r>
                            <w:r>
                              <w:rPr>
                                <w:u w:val="none"/>
                              </w:rPr>
                              <w:t>el</w:t>
                            </w:r>
                            <w:r>
                              <w:rPr>
                                <w:spacing w:val="-4"/>
                                <w:u w:val="none"/>
                              </w:rPr>
                              <w:t> </w:t>
                            </w:r>
                            <w:r>
                              <w:rPr>
                                <w:u w:val="none"/>
                              </w:rPr>
                              <w:t>100</w:t>
                            </w:r>
                            <w:r>
                              <w:rPr>
                                <w:spacing w:val="-4"/>
                                <w:u w:val="none"/>
                              </w:rPr>
                              <w:t> </w:t>
                            </w:r>
                            <w:r>
                              <w:rPr>
                                <w:u w:val="none"/>
                              </w:rPr>
                              <w:t>%</w:t>
                            </w:r>
                            <w:r>
                              <w:rPr>
                                <w:spacing w:val="-4"/>
                                <w:u w:val="none"/>
                              </w:rPr>
                              <w:t> </w:t>
                            </w:r>
                            <w:r>
                              <w:rPr>
                                <w:u w:val="none"/>
                              </w:rPr>
                              <w:t>de</w:t>
                            </w:r>
                            <w:r>
                              <w:rPr>
                                <w:spacing w:val="-5"/>
                                <w:u w:val="none"/>
                              </w:rPr>
                              <w:t> </w:t>
                            </w:r>
                            <w:r>
                              <w:rPr>
                                <w:u w:val="none"/>
                              </w:rPr>
                              <w:t>la</w:t>
                            </w:r>
                            <w:r>
                              <w:rPr>
                                <w:spacing w:val="-2"/>
                                <w:u w:val="none"/>
                              </w:rPr>
                              <w:t> </w:t>
                            </w:r>
                            <w:r>
                              <w:rPr>
                                <w:u w:val="none"/>
                              </w:rPr>
                              <w:t>implementación</w:t>
                            </w:r>
                            <w:r>
                              <w:rPr>
                                <w:spacing w:val="-4"/>
                                <w:u w:val="none"/>
                              </w:rPr>
                              <w:t> </w:t>
                            </w:r>
                            <w:r>
                              <w:rPr>
                                <w:u w:val="none"/>
                              </w:rPr>
                              <w:t>de</w:t>
                            </w:r>
                            <w:r>
                              <w:rPr>
                                <w:spacing w:val="-5"/>
                                <w:u w:val="none"/>
                              </w:rPr>
                              <w:t> </w:t>
                            </w:r>
                            <w:r>
                              <w:rPr>
                                <w:u w:val="none"/>
                              </w:rPr>
                              <w:t>las</w:t>
                            </w:r>
                            <w:r>
                              <w:rPr>
                                <w:spacing w:val="-3"/>
                                <w:u w:val="none"/>
                              </w:rPr>
                              <w:t> </w:t>
                            </w:r>
                            <w:r>
                              <w:rPr>
                                <w:u w:val="none"/>
                              </w:rPr>
                              <w:t>NICSP</w:t>
                            </w:r>
                            <w:r>
                              <w:rPr>
                                <w:spacing w:val="-4"/>
                                <w:u w:val="none"/>
                              </w:rPr>
                              <w:t> </w:t>
                            </w:r>
                            <w:r>
                              <w:rPr>
                                <w:spacing w:val="-10"/>
                                <w:u w:val="none"/>
                              </w:rPr>
                              <w:t>.</w:t>
                            </w:r>
                          </w:p>
                        </w:txbxContent>
                      </wps:txbx>
                      <wps:bodyPr wrap="square" lIns="0" tIns="0" rIns="0" bIns="0" rtlCol="0">
                        <a:noAutofit/>
                      </wps:bodyPr>
                    </wps:wsp>
                  </a:graphicData>
                </a:graphic>
              </wp:anchor>
            </w:drawing>
          </mc:Choice>
          <mc:Fallback>
            <w:pict>
              <v:shape style="position:absolute;margin-left:85.080002pt;margin-top:14.552973pt;width:449.9pt;height:18.75pt;mso-position-horizontal-relative:page;mso-position-vertical-relative:paragraph;z-index:-15556096;mso-wrap-distance-left:0;mso-wrap-distance-right:0" type="#_x0000_t202" id="docshape414" filled="false" stroked="true" strokeweight=".479966pt" strokecolor="#000000">
                <v:textbox inset="0,0,0,0">
                  <w:txbxContent>
                    <w:p>
                      <w:pPr>
                        <w:pStyle w:val="BodyText"/>
                        <w:spacing w:before="1"/>
                        <w:ind w:left="103"/>
                      </w:pPr>
                      <w:r>
                        <w:rPr>
                          <w:b/>
                          <w:color w:val="1F4D79"/>
                          <w:u w:val="single" w:color="1F4D79"/>
                        </w:rPr>
                        <w:t>Revelación</w:t>
                      </w:r>
                      <w:r>
                        <w:rPr>
                          <w:u w:val="none"/>
                        </w:rPr>
                        <w:t>:</w:t>
                      </w:r>
                      <w:r>
                        <w:rPr>
                          <w:spacing w:val="-5"/>
                          <w:u w:val="none"/>
                        </w:rPr>
                        <w:t> </w:t>
                      </w:r>
                      <w:r>
                        <w:rPr>
                          <w:u w:val="none"/>
                        </w:rPr>
                        <w:t>La</w:t>
                      </w:r>
                      <w:r>
                        <w:rPr>
                          <w:spacing w:val="-4"/>
                          <w:u w:val="none"/>
                        </w:rPr>
                        <w:t> </w:t>
                      </w:r>
                      <w:r>
                        <w:rPr>
                          <w:u w:val="none"/>
                        </w:rPr>
                        <w:t>Contraloría</w:t>
                      </w:r>
                      <w:r>
                        <w:rPr>
                          <w:spacing w:val="-2"/>
                          <w:u w:val="none"/>
                        </w:rPr>
                        <w:t> </w:t>
                      </w:r>
                      <w:r>
                        <w:rPr>
                          <w:u w:val="none"/>
                        </w:rPr>
                        <w:t>ya</w:t>
                      </w:r>
                      <w:r>
                        <w:rPr>
                          <w:spacing w:val="-4"/>
                          <w:u w:val="none"/>
                        </w:rPr>
                        <w:t> </w:t>
                      </w:r>
                      <w:r>
                        <w:rPr>
                          <w:u w:val="none"/>
                        </w:rPr>
                        <w:t>alcanzó</w:t>
                      </w:r>
                      <w:r>
                        <w:rPr>
                          <w:spacing w:val="-1"/>
                          <w:u w:val="none"/>
                        </w:rPr>
                        <w:t> </w:t>
                      </w:r>
                      <w:r>
                        <w:rPr>
                          <w:u w:val="none"/>
                        </w:rPr>
                        <w:t>el</w:t>
                      </w:r>
                      <w:r>
                        <w:rPr>
                          <w:spacing w:val="-4"/>
                          <w:u w:val="none"/>
                        </w:rPr>
                        <w:t> </w:t>
                      </w:r>
                      <w:r>
                        <w:rPr>
                          <w:u w:val="none"/>
                        </w:rPr>
                        <w:t>100</w:t>
                      </w:r>
                      <w:r>
                        <w:rPr>
                          <w:spacing w:val="-4"/>
                          <w:u w:val="none"/>
                        </w:rPr>
                        <w:t> </w:t>
                      </w:r>
                      <w:r>
                        <w:rPr>
                          <w:u w:val="none"/>
                        </w:rPr>
                        <w:t>%</w:t>
                      </w:r>
                      <w:r>
                        <w:rPr>
                          <w:spacing w:val="-4"/>
                          <w:u w:val="none"/>
                        </w:rPr>
                        <w:t> </w:t>
                      </w:r>
                      <w:r>
                        <w:rPr>
                          <w:u w:val="none"/>
                        </w:rPr>
                        <w:t>de</w:t>
                      </w:r>
                      <w:r>
                        <w:rPr>
                          <w:spacing w:val="-5"/>
                          <w:u w:val="none"/>
                        </w:rPr>
                        <w:t> </w:t>
                      </w:r>
                      <w:r>
                        <w:rPr>
                          <w:u w:val="none"/>
                        </w:rPr>
                        <w:t>la</w:t>
                      </w:r>
                      <w:r>
                        <w:rPr>
                          <w:spacing w:val="-2"/>
                          <w:u w:val="none"/>
                        </w:rPr>
                        <w:t> </w:t>
                      </w:r>
                      <w:r>
                        <w:rPr>
                          <w:u w:val="none"/>
                        </w:rPr>
                        <w:t>implementación</w:t>
                      </w:r>
                      <w:r>
                        <w:rPr>
                          <w:spacing w:val="-4"/>
                          <w:u w:val="none"/>
                        </w:rPr>
                        <w:t> </w:t>
                      </w:r>
                      <w:r>
                        <w:rPr>
                          <w:u w:val="none"/>
                        </w:rPr>
                        <w:t>de</w:t>
                      </w:r>
                      <w:r>
                        <w:rPr>
                          <w:spacing w:val="-5"/>
                          <w:u w:val="none"/>
                        </w:rPr>
                        <w:t> </w:t>
                      </w:r>
                      <w:r>
                        <w:rPr>
                          <w:u w:val="none"/>
                        </w:rPr>
                        <w:t>las</w:t>
                      </w:r>
                      <w:r>
                        <w:rPr>
                          <w:spacing w:val="-3"/>
                          <w:u w:val="none"/>
                        </w:rPr>
                        <w:t> </w:t>
                      </w:r>
                      <w:r>
                        <w:rPr>
                          <w:u w:val="none"/>
                        </w:rPr>
                        <w:t>NICSP</w:t>
                      </w:r>
                      <w:r>
                        <w:rPr>
                          <w:spacing w:val="-4"/>
                          <w:u w:val="none"/>
                        </w:rPr>
                        <w:t> </w:t>
                      </w:r>
                      <w:r>
                        <w:rPr>
                          <w:spacing w:val="-10"/>
                          <w:u w:val="none"/>
                        </w:rPr>
                        <w:t>.</w:t>
                      </w:r>
                    </w:p>
                  </w:txbxContent>
                </v:textbox>
                <v:stroke dashstyle="solid"/>
                <w10:wrap type="topAndBottom"/>
              </v:shape>
            </w:pict>
          </mc:Fallback>
        </mc:AlternateContent>
      </w:r>
    </w:p>
    <w:p>
      <w:pPr>
        <w:pStyle w:val="BodyText"/>
        <w:rPr>
          <w:b/>
        </w:rPr>
      </w:pPr>
    </w:p>
    <w:p>
      <w:pPr>
        <w:pStyle w:val="BodyText"/>
        <w:spacing w:before="46"/>
        <w:rPr>
          <w:b/>
        </w:rPr>
      </w:pPr>
    </w:p>
    <w:p>
      <w:pPr>
        <w:pStyle w:val="BodyText"/>
        <w:ind w:left="2359" w:right="2363"/>
        <w:jc w:val="center"/>
      </w:pPr>
      <w:r>
        <w:rPr>
          <w:color w:val="1F3864"/>
        </w:rPr>
        <w:t>NOTAS</w:t>
      </w:r>
      <w:r>
        <w:rPr>
          <w:color w:val="1F3864"/>
          <w:spacing w:val="-6"/>
        </w:rPr>
        <w:t> </w:t>
      </w:r>
      <w:r>
        <w:rPr>
          <w:color w:val="1F3864"/>
        </w:rPr>
        <w:t>INFORME</w:t>
      </w:r>
      <w:r>
        <w:rPr>
          <w:color w:val="1F3864"/>
          <w:spacing w:val="-2"/>
        </w:rPr>
        <w:t> </w:t>
      </w:r>
      <w:r>
        <w:rPr>
          <w:color w:val="1F3864"/>
        </w:rPr>
        <w:t>ESTADO</w:t>
      </w:r>
      <w:r>
        <w:rPr>
          <w:color w:val="1F3864"/>
          <w:spacing w:val="-5"/>
        </w:rPr>
        <w:t> </w:t>
      </w:r>
      <w:r>
        <w:rPr>
          <w:color w:val="1F3864"/>
        </w:rPr>
        <w:t>POR</w:t>
      </w:r>
      <w:r>
        <w:rPr>
          <w:color w:val="1F3864"/>
          <w:spacing w:val="-5"/>
        </w:rPr>
        <w:t> </w:t>
      </w:r>
      <w:r>
        <w:rPr>
          <w:color w:val="1F3864"/>
          <w:spacing w:val="-2"/>
        </w:rPr>
        <w:t>SEGMENTOS</w:t>
      </w:r>
    </w:p>
    <w:p>
      <w:pPr>
        <w:pStyle w:val="Heading3"/>
        <w:spacing w:before="159"/>
      </w:pPr>
      <w:bookmarkStart w:name="_TOC_250003" w:id="117"/>
      <w:r>
        <w:rPr/>
        <w:t>NOTA</w:t>
      </w:r>
      <w:r>
        <w:rPr>
          <w:spacing w:val="-5"/>
        </w:rPr>
        <w:t> </w:t>
      </w:r>
      <w:r>
        <w:rPr/>
        <w:t>N°</w:t>
      </w:r>
      <w:r>
        <w:rPr>
          <w:spacing w:val="-3"/>
        </w:rPr>
        <w:t> </w:t>
      </w:r>
      <w:bookmarkEnd w:id="117"/>
      <w:r>
        <w:rPr>
          <w:spacing w:val="-5"/>
        </w:rPr>
        <w:t>96</w:t>
      </w:r>
    </w:p>
    <w:p>
      <w:pPr>
        <w:pStyle w:val="BodyText"/>
        <w:rPr>
          <w:b/>
        </w:rPr>
      </w:pPr>
    </w:p>
    <w:p>
      <w:pPr>
        <w:pStyle w:val="BodyText"/>
        <w:spacing w:before="198"/>
        <w:rPr>
          <w:b/>
        </w:rPr>
      </w:pPr>
    </w:p>
    <w:p>
      <w:pPr>
        <w:pStyle w:val="BodyText"/>
        <w:spacing w:line="357" w:lineRule="auto" w:before="1"/>
        <w:ind w:left="1341" w:right="1344"/>
      </w:pPr>
      <w:r>
        <w:rPr/>
        <w:t>La</w:t>
      </w:r>
      <w:r>
        <w:rPr>
          <w:spacing w:val="39"/>
        </w:rPr>
        <w:t> </w:t>
      </w:r>
      <w:r>
        <w:rPr/>
        <w:t>información</w:t>
      </w:r>
      <w:r>
        <w:rPr>
          <w:spacing w:val="39"/>
        </w:rPr>
        <w:t> </w:t>
      </w:r>
      <w:r>
        <w:rPr/>
        <w:t>financiera</w:t>
      </w:r>
      <w:r>
        <w:rPr>
          <w:spacing w:val="39"/>
        </w:rPr>
        <w:t> </w:t>
      </w:r>
      <w:r>
        <w:rPr/>
        <w:t>por</w:t>
      </w:r>
      <w:r>
        <w:rPr>
          <w:spacing w:val="39"/>
        </w:rPr>
        <w:t> </w:t>
      </w:r>
      <w:r>
        <w:rPr/>
        <w:t>segmentos</w:t>
      </w:r>
      <w:r>
        <w:rPr>
          <w:spacing w:val="38"/>
        </w:rPr>
        <w:t> </w:t>
      </w:r>
      <w:r>
        <w:rPr/>
        <w:t>en</w:t>
      </w:r>
      <w:r>
        <w:rPr>
          <w:spacing w:val="39"/>
        </w:rPr>
        <w:t> </w:t>
      </w:r>
      <w:r>
        <w:rPr/>
        <w:t>Costa</w:t>
      </w:r>
      <w:r>
        <w:rPr>
          <w:spacing w:val="39"/>
        </w:rPr>
        <w:t> </w:t>
      </w:r>
      <w:r>
        <w:rPr/>
        <w:t>Rica</w:t>
      </w:r>
      <w:r>
        <w:rPr>
          <w:spacing w:val="39"/>
        </w:rPr>
        <w:t> </w:t>
      </w:r>
      <w:r>
        <w:rPr/>
        <w:t>se</w:t>
      </w:r>
      <w:r>
        <w:rPr>
          <w:spacing w:val="39"/>
        </w:rPr>
        <w:t> </w:t>
      </w:r>
      <w:r>
        <w:rPr/>
        <w:t>presentará</w:t>
      </w:r>
      <w:r>
        <w:rPr>
          <w:spacing w:val="39"/>
        </w:rPr>
        <w:t> </w:t>
      </w:r>
      <w:r>
        <w:rPr/>
        <w:t>con</w:t>
      </w:r>
      <w:r>
        <w:rPr>
          <w:spacing w:val="39"/>
        </w:rPr>
        <w:t> </w:t>
      </w:r>
      <w:r>
        <w:rPr/>
        <w:t>la</w:t>
      </w:r>
      <w:r>
        <w:rPr>
          <w:spacing w:val="39"/>
        </w:rPr>
        <w:t> </w:t>
      </w:r>
      <w:r>
        <w:rPr/>
        <w:t>clasificación</w:t>
      </w:r>
      <w:r>
        <w:rPr>
          <w:spacing w:val="39"/>
        </w:rPr>
        <w:t> </w:t>
      </w:r>
      <w:r>
        <w:rPr/>
        <w:t>de</w:t>
      </w:r>
      <w:r>
        <w:rPr>
          <w:spacing w:val="39"/>
        </w:rPr>
        <w:t> </w:t>
      </w:r>
      <w:r>
        <w:rPr/>
        <w:t>funciones establecida en el Clasificador Funcional del Gasto para el Sector Público Costarricense.</w:t>
      </w:r>
    </w:p>
    <w:p>
      <w:pPr>
        <w:pStyle w:val="BodyText"/>
        <w:spacing w:after="0" w:line="357" w:lineRule="auto"/>
        <w:sectPr>
          <w:pgSz w:w="12240" w:h="15840"/>
          <w:pgMar w:header="0" w:footer="1002" w:top="1380" w:bottom="1200" w:left="360" w:right="360"/>
        </w:sectPr>
      </w:pPr>
    </w:p>
    <w:p>
      <w:pPr>
        <w:spacing w:line="240" w:lineRule="auto"/>
        <w:ind w:left="2472" w:right="0" w:firstLine="0"/>
        <w:rPr>
          <w:sz w:val="20"/>
        </w:rPr>
      </w:pPr>
      <w:r>
        <w:rPr>
          <w:sz w:val="20"/>
        </w:rPr>
        <w:drawing>
          <wp:inline distT="0" distB="0" distL="0" distR="0">
            <wp:extent cx="4173762" cy="1857375"/>
            <wp:effectExtent l="0" t="0" r="0" b="0"/>
            <wp:docPr id="423" name="Image 423"/>
            <wp:cNvGraphicFramePr>
              <a:graphicFrameLocks/>
            </wp:cNvGraphicFramePr>
            <a:graphic>
              <a:graphicData uri="http://schemas.openxmlformats.org/drawingml/2006/picture">
                <pic:pic>
                  <pic:nvPicPr>
                    <pic:cNvPr id="423" name="Image 423"/>
                    <pic:cNvPicPr/>
                  </pic:nvPicPr>
                  <pic:blipFill>
                    <a:blip r:embed="rId65" cstate="print"/>
                    <a:stretch>
                      <a:fillRect/>
                    </a:stretch>
                  </pic:blipFill>
                  <pic:spPr>
                    <a:xfrm>
                      <a:off x="0" y="0"/>
                      <a:ext cx="4173762" cy="1857375"/>
                    </a:xfrm>
                    <a:prstGeom prst="rect">
                      <a:avLst/>
                    </a:prstGeom>
                  </pic:spPr>
                </pic:pic>
              </a:graphicData>
            </a:graphic>
          </wp:inline>
        </w:drawing>
      </w:r>
      <w:r>
        <w:rPr>
          <w:sz w:val="20"/>
        </w:rPr>
      </w:r>
    </w:p>
    <w:p>
      <w:pPr>
        <w:pStyle w:val="BodyText"/>
      </w:pPr>
    </w:p>
    <w:p>
      <w:pPr>
        <w:pStyle w:val="BodyText"/>
      </w:pPr>
    </w:p>
    <w:p>
      <w:pPr>
        <w:pStyle w:val="BodyText"/>
      </w:pPr>
    </w:p>
    <w:p>
      <w:pPr>
        <w:pStyle w:val="BodyText"/>
        <w:spacing w:before="174"/>
      </w:pPr>
      <w:r>
        <w:rPr/>
        <mc:AlternateContent>
          <mc:Choice Requires="wps">
            <w:drawing>
              <wp:anchor distT="0" distB="0" distL="0" distR="0" allowOverlap="1" layoutInCell="1" locked="0" behindDoc="1" simplePos="0" relativeHeight="487760896">
                <wp:simplePos x="0" y="0"/>
                <wp:positionH relativeFrom="page">
                  <wp:posOffset>1080516</wp:posOffset>
                </wp:positionH>
                <wp:positionV relativeFrom="paragraph">
                  <wp:posOffset>284085</wp:posOffset>
                </wp:positionV>
                <wp:extent cx="5713730" cy="239395"/>
                <wp:effectExtent l="0" t="0" r="0" b="0"/>
                <wp:wrapTopAndBottom/>
                <wp:docPr id="424" name="Textbox 424"/>
                <wp:cNvGraphicFramePr>
                  <a:graphicFrameLocks/>
                </wp:cNvGraphicFramePr>
                <a:graphic>
                  <a:graphicData uri="http://schemas.microsoft.com/office/word/2010/wordprocessingShape">
                    <wps:wsp>
                      <wps:cNvPr id="424" name="Textbox 424"/>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22.368912pt;width:449.9pt;height:18.850pt;mso-position-horizontal-relative:page;mso-position-vertical-relative:paragraph;z-index:-15555584;mso-wrap-distance-left:0;mso-wrap-distance-right:0" type="#_x0000_t202" id="docshape415"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pPr>
    </w:p>
    <w:p>
      <w:pPr>
        <w:pStyle w:val="BodyText"/>
      </w:pPr>
    </w:p>
    <w:p>
      <w:pPr>
        <w:pStyle w:val="BodyText"/>
      </w:pPr>
    </w:p>
    <w:p>
      <w:pPr>
        <w:pStyle w:val="BodyText"/>
        <w:spacing w:before="196"/>
      </w:pPr>
    </w:p>
    <w:p>
      <w:pPr>
        <w:pStyle w:val="Heading3"/>
        <w:ind w:left="2361" w:right="2363"/>
        <w:jc w:val="center"/>
      </w:pPr>
      <w:bookmarkStart w:name="_TOC_250002" w:id="118"/>
      <w:r>
        <w:rPr>
          <w:color w:val="1F3864"/>
          <w:u w:val="single" w:color="1F3864"/>
        </w:rPr>
        <w:t>NOTAS</w:t>
      </w:r>
      <w:r>
        <w:rPr>
          <w:color w:val="1F3864"/>
          <w:spacing w:val="-9"/>
          <w:u w:val="single" w:color="1F3864"/>
        </w:rPr>
        <w:t> </w:t>
      </w:r>
      <w:r>
        <w:rPr>
          <w:color w:val="1F3864"/>
          <w:u w:val="single" w:color="1F3864"/>
        </w:rPr>
        <w:t>CONTABLES</w:t>
      </w:r>
      <w:r>
        <w:rPr>
          <w:color w:val="1F3864"/>
          <w:spacing w:val="-5"/>
          <w:u w:val="single" w:color="1F3864"/>
        </w:rPr>
        <w:t> </w:t>
      </w:r>
      <w:bookmarkEnd w:id="118"/>
      <w:r>
        <w:rPr>
          <w:color w:val="1F3864"/>
          <w:spacing w:val="-2"/>
          <w:u w:val="single" w:color="1F3864"/>
        </w:rPr>
        <w:t>PARTICULARES</w:t>
      </w:r>
    </w:p>
    <w:p>
      <w:pPr>
        <w:pStyle w:val="BodyText"/>
        <w:rPr>
          <w:b/>
        </w:rPr>
      </w:pPr>
    </w:p>
    <w:p>
      <w:pPr>
        <w:pStyle w:val="BodyText"/>
        <w:spacing w:before="162"/>
        <w:rPr>
          <w:b/>
        </w:rPr>
      </w:pPr>
    </w:p>
    <w:p>
      <w:pPr>
        <w:pStyle w:val="BodyText"/>
        <w:spacing w:line="357" w:lineRule="auto" w:before="1"/>
        <w:ind w:left="1341" w:right="1349"/>
        <w:jc w:val="both"/>
      </w:pPr>
      <w:r>
        <w:rPr/>
        <w:t>Para efectos de revelación, la entidad utilizara este espacio para referirse a señalar políticas particulares, transacciones y otros eventos que considere necesario para el complemento de la información contable al cierre del periodo.</w:t>
      </w:r>
    </w:p>
    <w:p>
      <w:pPr>
        <w:pStyle w:val="BodyText"/>
        <w:spacing w:before="6"/>
        <w:rPr>
          <w:sz w:val="11"/>
        </w:rPr>
      </w:pPr>
      <w:r>
        <w:rPr>
          <w:sz w:val="11"/>
        </w:rPr>
        <mc:AlternateContent>
          <mc:Choice Requires="wps">
            <w:drawing>
              <wp:anchor distT="0" distB="0" distL="0" distR="0" allowOverlap="1" layoutInCell="1" locked="0" behindDoc="1" simplePos="0" relativeHeight="487761408">
                <wp:simplePos x="0" y="0"/>
                <wp:positionH relativeFrom="page">
                  <wp:posOffset>1080516</wp:posOffset>
                </wp:positionH>
                <wp:positionV relativeFrom="paragraph">
                  <wp:posOffset>107491</wp:posOffset>
                </wp:positionV>
                <wp:extent cx="5713730" cy="239395"/>
                <wp:effectExtent l="0" t="0" r="0" b="0"/>
                <wp:wrapTopAndBottom/>
                <wp:docPr id="425" name="Textbox 425"/>
                <wp:cNvGraphicFramePr>
                  <a:graphicFrameLocks/>
                </wp:cNvGraphicFramePr>
                <a:graphic>
                  <a:graphicData uri="http://schemas.microsoft.com/office/word/2010/wordprocessingShape">
                    <wps:wsp>
                      <wps:cNvPr id="425" name="Textbox 425"/>
                      <wps:cNvSpPr txBox="1"/>
                      <wps:spPr>
                        <a:xfrm>
                          <a:off x="0" y="0"/>
                          <a:ext cx="5713730" cy="239395"/>
                        </a:xfrm>
                        <a:prstGeom prst="rect">
                          <a:avLst/>
                        </a:prstGeom>
                        <a:ln w="6095">
                          <a:solidFill>
                            <a:srgbClr val="000000"/>
                          </a:solidFill>
                          <a:prstDash val="solid"/>
                        </a:ln>
                      </wps:spPr>
                      <wps:txbx>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wps:txbx>
                      <wps:bodyPr wrap="square" lIns="0" tIns="0" rIns="0" bIns="0" rtlCol="0">
                        <a:noAutofit/>
                      </wps:bodyPr>
                    </wps:wsp>
                  </a:graphicData>
                </a:graphic>
              </wp:anchor>
            </w:drawing>
          </mc:Choice>
          <mc:Fallback>
            <w:pict>
              <v:shape style="position:absolute;margin-left:85.080002pt;margin-top:8.463867pt;width:449.9pt;height:18.850pt;mso-position-horizontal-relative:page;mso-position-vertical-relative:paragraph;z-index:-15555072;mso-wrap-distance-left:0;mso-wrap-distance-right:0" type="#_x0000_t202" id="docshape416" filled="false" stroked="true" strokeweight=".479966pt" strokecolor="#000000">
                <v:textbox inset="0,0,0,0">
                  <w:txbxContent>
                    <w:p>
                      <w:pPr>
                        <w:spacing w:before="1"/>
                        <w:ind w:left="103" w:right="0" w:firstLine="0"/>
                        <w:jc w:val="left"/>
                        <w:rPr>
                          <w:sz w:val="20"/>
                        </w:rPr>
                      </w:pPr>
                      <w:r>
                        <w:rPr>
                          <w:b/>
                          <w:color w:val="1F4D79"/>
                          <w:sz w:val="20"/>
                          <w:u w:val="single" w:color="1F4D79"/>
                        </w:rPr>
                        <w:t>Revelación</w:t>
                      </w:r>
                      <w:r>
                        <w:rPr>
                          <w:sz w:val="20"/>
                          <w:u w:val="none"/>
                        </w:rPr>
                        <w:t>:</w:t>
                      </w:r>
                      <w:r>
                        <w:rPr>
                          <w:spacing w:val="-7"/>
                          <w:sz w:val="20"/>
                          <w:u w:val="none"/>
                        </w:rPr>
                        <w:t> </w:t>
                      </w:r>
                      <w:r>
                        <w:rPr>
                          <w:sz w:val="20"/>
                          <w:u w:val="none"/>
                        </w:rPr>
                        <w:t>No</w:t>
                      </w:r>
                      <w:r>
                        <w:rPr>
                          <w:spacing w:val="-3"/>
                          <w:sz w:val="20"/>
                          <w:u w:val="none"/>
                        </w:rPr>
                        <w:t> </w:t>
                      </w:r>
                      <w:r>
                        <w:rPr>
                          <w:spacing w:val="-2"/>
                          <w:sz w:val="20"/>
                          <w:u w:val="none"/>
                        </w:rPr>
                        <w:t>aplica.</w:t>
                      </w:r>
                    </w:p>
                  </w:txbxContent>
                </v:textbox>
                <v:stroke dashstyle="solid"/>
                <w10:wrap type="topAndBottom"/>
              </v:shape>
            </w:pict>
          </mc:Fallback>
        </mc:AlternateContent>
      </w:r>
    </w:p>
    <w:p>
      <w:pPr>
        <w:pStyle w:val="BodyText"/>
        <w:spacing w:after="0"/>
        <w:rPr>
          <w:sz w:val="11"/>
        </w:rPr>
        <w:sectPr>
          <w:pgSz w:w="12240" w:h="15840"/>
          <w:pgMar w:header="0" w:footer="1002" w:top="1420" w:bottom="1200" w:left="360" w:right="360"/>
        </w:sectPr>
      </w:pPr>
    </w:p>
    <w:p>
      <w:pPr>
        <w:pStyle w:val="BodyText"/>
        <w:spacing w:before="37"/>
        <w:ind w:left="2358" w:right="2363"/>
        <w:jc w:val="center"/>
      </w:pPr>
      <w:r>
        <w:rPr>
          <w:color w:val="1F3864"/>
        </w:rPr>
        <w:t>Entrega</w:t>
      </w:r>
      <w:r>
        <w:rPr>
          <w:color w:val="1F3864"/>
          <w:spacing w:val="-4"/>
        </w:rPr>
        <w:t> </w:t>
      </w:r>
      <w:r>
        <w:rPr>
          <w:color w:val="1F3864"/>
        </w:rPr>
        <w:t>de</w:t>
      </w:r>
      <w:r>
        <w:rPr>
          <w:color w:val="1F3864"/>
          <w:spacing w:val="-5"/>
        </w:rPr>
        <w:t> </w:t>
      </w:r>
      <w:r>
        <w:rPr>
          <w:color w:val="1F3864"/>
          <w:spacing w:val="-2"/>
        </w:rPr>
        <w:t>Información</w:t>
      </w:r>
    </w:p>
    <w:p>
      <w:pPr>
        <w:pStyle w:val="BodyText"/>
      </w:pPr>
    </w:p>
    <w:p>
      <w:pPr>
        <w:pStyle w:val="BodyText"/>
        <w:spacing w:before="160"/>
      </w:pPr>
    </w:p>
    <w:p>
      <w:pPr>
        <w:pStyle w:val="BodyText"/>
        <w:spacing w:line="360" w:lineRule="auto" w:before="1"/>
        <w:ind w:left="1341" w:right="1341"/>
        <w:jc w:val="both"/>
      </w:pPr>
      <w:r>
        <w:rPr/>
        <w:t>Nosotros, Licda. Marta Acosta Zúñiga, cédula 6-0146-0579, M.I.I. Carlos Luis Madrigal Bravo, cédula 1-0703-0819 y Licda. Jeannette Fallas Castro, cédula 1-0774-0511, en condición de encargados y custodios de la información contable de esta institución, damos fe de que la preparación y presentación de los estados financieros se realiza bajo el cumplimiento oportuno del ordenamiento jurídico, de la aplicación integral de las NICSP y de las Políticas Contables Generales en el registro de las transacciones, de manera que la información es relevante, fielmente representativa, comprensible, oportuna, comparable y verificable.</w:t>
      </w:r>
    </w:p>
    <w:p>
      <w:pPr>
        <w:pStyle w:val="BodyText"/>
      </w:pPr>
    </w:p>
    <w:p>
      <w:pPr>
        <w:pStyle w:val="BodyText"/>
      </w:pPr>
    </w:p>
    <w:p>
      <w:pPr>
        <w:pStyle w:val="BodyText"/>
      </w:pPr>
    </w:p>
    <w:p>
      <w:pPr>
        <w:pStyle w:val="BodyText"/>
        <w:spacing w:before="236"/>
      </w:pPr>
    </w:p>
    <w:p>
      <w:pPr>
        <w:pStyle w:val="BodyText"/>
        <w:ind w:left="4063" w:right="3556" w:firstLine="602"/>
      </w:pPr>
      <w:r>
        <w:rPr/>
        <w:t>Licda. Marta Acosta Zúñiga CONTRALORA</w:t>
      </w:r>
      <w:r>
        <w:rPr>
          <w:spacing w:val="-12"/>
        </w:rPr>
        <w:t> </w:t>
      </w:r>
      <w:r>
        <w:rPr/>
        <w:t>GENERAL</w:t>
      </w:r>
      <w:r>
        <w:rPr>
          <w:spacing w:val="-11"/>
        </w:rPr>
        <w:t> </w:t>
      </w:r>
      <w:r>
        <w:rPr/>
        <w:t>DE</w:t>
      </w:r>
      <w:r>
        <w:rPr>
          <w:spacing w:val="-11"/>
        </w:rPr>
        <w:t> </w:t>
      </w:r>
      <w:r>
        <w:rPr/>
        <w:t>LA</w:t>
      </w:r>
      <w:r>
        <w:rPr>
          <w:spacing w:val="-11"/>
        </w:rPr>
        <w:t> </w:t>
      </w:r>
      <w:r>
        <w:rPr/>
        <w:t>REPÚBLICA</w:t>
      </w:r>
    </w:p>
    <w:p>
      <w:pPr>
        <w:pStyle w:val="BodyText"/>
      </w:pPr>
    </w:p>
    <w:p>
      <w:pPr>
        <w:pStyle w:val="BodyText"/>
      </w:pPr>
    </w:p>
    <w:p>
      <w:pPr>
        <w:pStyle w:val="BodyText"/>
      </w:pPr>
    </w:p>
    <w:p>
      <w:pPr>
        <w:pStyle w:val="BodyText"/>
      </w:pPr>
    </w:p>
    <w:p>
      <w:pPr>
        <w:pStyle w:val="BodyText"/>
      </w:pPr>
    </w:p>
    <w:p>
      <w:pPr>
        <w:pStyle w:val="BodyText"/>
        <w:tabs>
          <w:tab w:pos="7774" w:val="left" w:leader="none"/>
          <w:tab w:pos="8461" w:val="left" w:leader="none"/>
        </w:tabs>
        <w:ind w:left="1341" w:right="1367" w:firstLine="19"/>
      </w:pPr>
      <w:r>
        <w:rPr/>
        <w:drawing>
          <wp:anchor distT="0" distB="0" distL="0" distR="0" allowOverlap="1" layoutInCell="1" locked="0" behindDoc="1" simplePos="0" relativeHeight="487761920">
            <wp:simplePos x="0" y="0"/>
            <wp:positionH relativeFrom="page">
              <wp:posOffset>3776472</wp:posOffset>
            </wp:positionH>
            <wp:positionV relativeFrom="paragraph">
              <wp:posOffset>325298</wp:posOffset>
            </wp:positionV>
            <wp:extent cx="1021080" cy="341375"/>
            <wp:effectExtent l="0" t="0" r="0" b="0"/>
            <wp:wrapTopAndBottom/>
            <wp:docPr id="426" name="Image 426"/>
            <wp:cNvGraphicFramePr>
              <a:graphicFrameLocks/>
            </wp:cNvGraphicFramePr>
            <a:graphic>
              <a:graphicData uri="http://schemas.openxmlformats.org/drawingml/2006/picture">
                <pic:pic>
                  <pic:nvPicPr>
                    <pic:cNvPr id="426" name="Image 426"/>
                    <pic:cNvPicPr/>
                  </pic:nvPicPr>
                  <pic:blipFill>
                    <a:blip r:embed="rId66" cstate="print"/>
                    <a:stretch>
                      <a:fillRect/>
                    </a:stretch>
                  </pic:blipFill>
                  <pic:spPr>
                    <a:xfrm>
                      <a:off x="0" y="0"/>
                      <a:ext cx="1021080" cy="341375"/>
                    </a:xfrm>
                    <a:prstGeom prst="rect">
                      <a:avLst/>
                    </a:prstGeom>
                  </pic:spPr>
                </pic:pic>
              </a:graphicData>
            </a:graphic>
          </wp:anchor>
        </w:drawing>
      </w:r>
      <w:r>
        <w:rPr/>
        <w:t>M.I.I. Carlos Luis Madrigal Bravo</w:t>
        <w:tab/>
        <w:t>Licda.</w:t>
      </w:r>
      <w:r>
        <w:rPr>
          <w:spacing w:val="-12"/>
        </w:rPr>
        <w:t> </w:t>
      </w:r>
      <w:r>
        <w:rPr/>
        <w:t>Jeannette</w:t>
      </w:r>
      <w:r>
        <w:rPr>
          <w:spacing w:val="-11"/>
        </w:rPr>
        <w:t> </w:t>
      </w:r>
      <w:r>
        <w:rPr/>
        <w:t>Fallas</w:t>
      </w:r>
      <w:r>
        <w:rPr>
          <w:spacing w:val="-11"/>
        </w:rPr>
        <w:t> </w:t>
      </w:r>
      <w:r>
        <w:rPr/>
        <w:t>Castro</w:t>
      </w:r>
      <w:r>
        <w:rPr/>
        <w:t> JEFE UNIDAD ADMINISTRACIÓN FINANCIERA</w:t>
        <w:tab/>
        <w:tab/>
      </w:r>
      <w:r>
        <w:rPr>
          <w:spacing w:val="-2"/>
        </w:rPr>
        <w:t>CONTADORA</w:t>
      </w:r>
    </w:p>
    <w:p>
      <w:pPr>
        <w:pStyle w:val="BodyText"/>
        <w:spacing w:after="0"/>
        <w:sectPr>
          <w:pgSz w:w="12240" w:h="15840"/>
          <w:pgMar w:header="0" w:footer="1002" w:top="1380" w:bottom="1200" w:left="360" w:right="360"/>
        </w:sectPr>
      </w:pPr>
    </w:p>
    <w:p>
      <w:pPr>
        <w:pStyle w:val="Heading2"/>
        <w:spacing w:before="35"/>
        <w:ind w:left="2363"/>
        <w:rPr>
          <w:u w:val="none"/>
        </w:rPr>
      </w:pPr>
      <w:bookmarkStart w:name="_TOC_250001" w:id="119"/>
      <w:bookmarkEnd w:id="119"/>
      <w:r>
        <w:rPr>
          <w:color w:val="1F3864"/>
          <w:spacing w:val="-2"/>
          <w:u w:val="single" w:color="1F3864"/>
        </w:rPr>
        <w:t>ANEXOS</w:t>
      </w:r>
    </w:p>
    <w:p>
      <w:pPr>
        <w:pStyle w:val="BodyText"/>
        <w:spacing w:before="106"/>
        <w:rPr>
          <w:b/>
          <w:sz w:val="22"/>
        </w:rPr>
      </w:pPr>
    </w:p>
    <w:p>
      <w:pPr>
        <w:pStyle w:val="Heading2"/>
        <w:ind w:left="1341" w:right="0"/>
        <w:jc w:val="left"/>
        <w:rPr>
          <w:u w:val="none"/>
        </w:rPr>
      </w:pPr>
      <w:bookmarkStart w:name="_TOC_250000" w:id="120"/>
      <w:r>
        <w:rPr>
          <w:color w:val="1F3864"/>
          <w:u w:val="single" w:color="1F3864"/>
        </w:rPr>
        <w:t>ANEXOS</w:t>
      </w:r>
      <w:r>
        <w:rPr>
          <w:color w:val="1F3864"/>
          <w:spacing w:val="-5"/>
          <w:u w:val="single" w:color="1F3864"/>
        </w:rPr>
        <w:t> </w:t>
      </w:r>
      <w:bookmarkEnd w:id="120"/>
      <w:r>
        <w:rPr>
          <w:color w:val="1F3864"/>
          <w:spacing w:val="-10"/>
          <w:u w:val="single" w:color="1F3864"/>
        </w:rPr>
        <w:t>1</w:t>
      </w:r>
    </w:p>
    <w:p>
      <w:pPr>
        <w:pStyle w:val="BodyText"/>
        <w:spacing w:before="130"/>
        <w:rPr>
          <w:b/>
        </w:rPr>
      </w:pPr>
    </w:p>
    <w:p>
      <w:pPr>
        <w:pStyle w:val="BodyText"/>
        <w:ind w:left="1341"/>
      </w:pPr>
      <w:r>
        <w:rPr/>
        <w:t>Se</w:t>
      </w:r>
      <w:r>
        <w:rPr>
          <w:spacing w:val="-6"/>
        </w:rPr>
        <w:t> </w:t>
      </w:r>
      <w:r>
        <w:rPr/>
        <w:t>deben</w:t>
      </w:r>
      <w:r>
        <w:rPr>
          <w:spacing w:val="-2"/>
        </w:rPr>
        <w:t> </w:t>
      </w:r>
      <w:r>
        <w:rPr/>
        <w:t>copiar</w:t>
      </w:r>
      <w:r>
        <w:rPr>
          <w:spacing w:val="-4"/>
        </w:rPr>
        <w:t> </w:t>
      </w:r>
      <w:r>
        <w:rPr/>
        <w:t>los</w:t>
      </w:r>
      <w:r>
        <w:rPr>
          <w:spacing w:val="-3"/>
        </w:rPr>
        <w:t> </w:t>
      </w:r>
      <w:r>
        <w:rPr/>
        <w:t>cuadros</w:t>
      </w:r>
      <w:r>
        <w:rPr>
          <w:spacing w:val="-3"/>
        </w:rPr>
        <w:t> </w:t>
      </w:r>
      <w:r>
        <w:rPr/>
        <w:t>de</w:t>
      </w:r>
      <w:r>
        <w:rPr>
          <w:spacing w:val="-5"/>
        </w:rPr>
        <w:t> </w:t>
      </w:r>
      <w:r>
        <w:rPr/>
        <w:t>los</w:t>
      </w:r>
      <w:r>
        <w:rPr>
          <w:spacing w:val="-2"/>
        </w:rPr>
        <w:t> </w:t>
      </w:r>
      <w:r>
        <w:rPr/>
        <w:t>Excel</w:t>
      </w:r>
      <w:r>
        <w:rPr>
          <w:spacing w:val="-5"/>
        </w:rPr>
        <w:t> </w:t>
      </w:r>
      <w:r>
        <w:rPr/>
        <w:t>en</w:t>
      </w:r>
      <w:r>
        <w:rPr>
          <w:spacing w:val="-2"/>
        </w:rPr>
        <w:t> </w:t>
      </w:r>
      <w:r>
        <w:rPr/>
        <w:t>formato</w:t>
      </w:r>
      <w:r>
        <w:rPr>
          <w:spacing w:val="-5"/>
        </w:rPr>
        <w:t> </w:t>
      </w:r>
      <w:r>
        <w:rPr>
          <w:spacing w:val="-2"/>
        </w:rPr>
        <w:t>imagen.</w:t>
      </w:r>
    </w:p>
    <w:p>
      <w:pPr>
        <w:pStyle w:val="BodyText"/>
        <w:spacing w:before="12"/>
      </w:pPr>
      <w:r>
        <w:rPr/>
        <w:drawing>
          <wp:anchor distT="0" distB="0" distL="0" distR="0" allowOverlap="1" layoutInCell="1" locked="0" behindDoc="1" simplePos="0" relativeHeight="487762432">
            <wp:simplePos x="0" y="0"/>
            <wp:positionH relativeFrom="page">
              <wp:posOffset>1075944</wp:posOffset>
            </wp:positionH>
            <wp:positionV relativeFrom="paragraph">
              <wp:posOffset>178215</wp:posOffset>
            </wp:positionV>
            <wp:extent cx="5620512" cy="2386583"/>
            <wp:effectExtent l="0" t="0" r="0" b="0"/>
            <wp:wrapTopAndBottom/>
            <wp:docPr id="427" name="Image 427"/>
            <wp:cNvGraphicFramePr>
              <a:graphicFrameLocks/>
            </wp:cNvGraphicFramePr>
            <a:graphic>
              <a:graphicData uri="http://schemas.openxmlformats.org/drawingml/2006/picture">
                <pic:pic>
                  <pic:nvPicPr>
                    <pic:cNvPr id="427" name="Image 427"/>
                    <pic:cNvPicPr/>
                  </pic:nvPicPr>
                  <pic:blipFill>
                    <a:blip r:embed="rId67" cstate="print"/>
                    <a:stretch>
                      <a:fillRect/>
                    </a:stretch>
                  </pic:blipFill>
                  <pic:spPr>
                    <a:xfrm>
                      <a:off x="0" y="0"/>
                      <a:ext cx="5620512" cy="2386583"/>
                    </a:xfrm>
                    <a:prstGeom prst="rect">
                      <a:avLst/>
                    </a:prstGeom>
                  </pic:spPr>
                </pic:pic>
              </a:graphicData>
            </a:graphic>
          </wp:anchor>
        </w:drawing>
      </w:r>
    </w:p>
    <w:p>
      <w:pPr>
        <w:pStyle w:val="BodyText"/>
      </w:pPr>
    </w:p>
    <w:p>
      <w:pPr>
        <w:pStyle w:val="BodyText"/>
      </w:pPr>
    </w:p>
    <w:p>
      <w:pPr>
        <w:pStyle w:val="BodyText"/>
      </w:pPr>
    </w:p>
    <w:p>
      <w:pPr>
        <w:pStyle w:val="BodyText"/>
        <w:spacing w:before="98"/>
      </w:pPr>
      <w:r>
        <w:rPr/>
        <w:drawing>
          <wp:anchor distT="0" distB="0" distL="0" distR="0" allowOverlap="1" layoutInCell="1" locked="0" behindDoc="1" simplePos="0" relativeHeight="487762944">
            <wp:simplePos x="0" y="0"/>
            <wp:positionH relativeFrom="page">
              <wp:posOffset>1075944</wp:posOffset>
            </wp:positionH>
            <wp:positionV relativeFrom="paragraph">
              <wp:posOffset>232904</wp:posOffset>
            </wp:positionV>
            <wp:extent cx="5620511" cy="1682495"/>
            <wp:effectExtent l="0" t="0" r="0" b="0"/>
            <wp:wrapTopAndBottom/>
            <wp:docPr id="428" name="Image 428"/>
            <wp:cNvGraphicFramePr>
              <a:graphicFrameLocks/>
            </wp:cNvGraphicFramePr>
            <a:graphic>
              <a:graphicData uri="http://schemas.openxmlformats.org/drawingml/2006/picture">
                <pic:pic>
                  <pic:nvPicPr>
                    <pic:cNvPr id="428" name="Image 428"/>
                    <pic:cNvPicPr/>
                  </pic:nvPicPr>
                  <pic:blipFill>
                    <a:blip r:embed="rId68" cstate="print"/>
                    <a:stretch>
                      <a:fillRect/>
                    </a:stretch>
                  </pic:blipFill>
                  <pic:spPr>
                    <a:xfrm>
                      <a:off x="0" y="0"/>
                      <a:ext cx="5620511" cy="1682495"/>
                    </a:xfrm>
                    <a:prstGeom prst="rect">
                      <a:avLst/>
                    </a:prstGeom>
                  </pic:spPr>
                </pic:pic>
              </a:graphicData>
            </a:graphic>
          </wp:anchor>
        </w:drawing>
      </w:r>
      <w:r>
        <w:rPr/>
        <w:drawing>
          <wp:anchor distT="0" distB="0" distL="0" distR="0" allowOverlap="1" layoutInCell="1" locked="0" behindDoc="1" simplePos="0" relativeHeight="487763456">
            <wp:simplePos x="0" y="0"/>
            <wp:positionH relativeFrom="page">
              <wp:posOffset>1344167</wp:posOffset>
            </wp:positionH>
            <wp:positionV relativeFrom="paragraph">
              <wp:posOffset>2110472</wp:posOffset>
            </wp:positionV>
            <wp:extent cx="5185029" cy="1559052"/>
            <wp:effectExtent l="0" t="0" r="0" b="0"/>
            <wp:wrapTopAndBottom/>
            <wp:docPr id="429" name="Image 429"/>
            <wp:cNvGraphicFramePr>
              <a:graphicFrameLocks/>
            </wp:cNvGraphicFramePr>
            <a:graphic>
              <a:graphicData uri="http://schemas.openxmlformats.org/drawingml/2006/picture">
                <pic:pic>
                  <pic:nvPicPr>
                    <pic:cNvPr id="429" name="Image 429"/>
                    <pic:cNvPicPr/>
                  </pic:nvPicPr>
                  <pic:blipFill>
                    <a:blip r:embed="rId69" cstate="print"/>
                    <a:stretch>
                      <a:fillRect/>
                    </a:stretch>
                  </pic:blipFill>
                  <pic:spPr>
                    <a:xfrm>
                      <a:off x="0" y="0"/>
                      <a:ext cx="5185029" cy="1559052"/>
                    </a:xfrm>
                    <a:prstGeom prst="rect">
                      <a:avLst/>
                    </a:prstGeom>
                  </pic:spPr>
                </pic:pic>
              </a:graphicData>
            </a:graphic>
          </wp:anchor>
        </w:drawing>
      </w:r>
    </w:p>
    <w:p>
      <w:pPr>
        <w:pStyle w:val="BodyText"/>
        <w:spacing w:before="39"/>
      </w:pPr>
    </w:p>
    <w:p>
      <w:pPr>
        <w:pStyle w:val="BodyText"/>
        <w:spacing w:after="0"/>
        <w:sectPr>
          <w:pgSz w:w="12240" w:h="15840"/>
          <w:pgMar w:header="0" w:footer="1002" w:top="1380" w:bottom="1200" w:left="360" w:right="360"/>
        </w:sectPr>
      </w:pPr>
    </w:p>
    <w:p>
      <w:pPr>
        <w:spacing w:line="240" w:lineRule="auto"/>
        <w:ind w:left="1718" w:right="0" w:firstLine="0"/>
        <w:rPr>
          <w:sz w:val="20"/>
        </w:rPr>
      </w:pPr>
      <w:r>
        <w:rPr>
          <w:sz w:val="20"/>
        </w:rPr>
        <w:drawing>
          <wp:inline distT="0" distB="0" distL="0" distR="0">
            <wp:extent cx="5218176" cy="1615440"/>
            <wp:effectExtent l="0" t="0" r="0" b="0"/>
            <wp:docPr id="430" name="Image 430"/>
            <wp:cNvGraphicFramePr>
              <a:graphicFrameLocks/>
            </wp:cNvGraphicFramePr>
            <a:graphic>
              <a:graphicData uri="http://schemas.openxmlformats.org/drawingml/2006/picture">
                <pic:pic>
                  <pic:nvPicPr>
                    <pic:cNvPr id="430" name="Image 430"/>
                    <pic:cNvPicPr/>
                  </pic:nvPicPr>
                  <pic:blipFill>
                    <a:blip r:embed="rId70" cstate="print"/>
                    <a:stretch>
                      <a:fillRect/>
                    </a:stretch>
                  </pic:blipFill>
                  <pic:spPr>
                    <a:xfrm>
                      <a:off x="0" y="0"/>
                      <a:ext cx="5218176" cy="1615440"/>
                    </a:xfrm>
                    <a:prstGeom prst="rect">
                      <a:avLst/>
                    </a:prstGeom>
                  </pic:spPr>
                </pic:pic>
              </a:graphicData>
            </a:graphic>
          </wp:inline>
        </w:drawing>
      </w:r>
      <w:r>
        <w:rPr>
          <w:sz w:val="20"/>
        </w:rPr>
      </w:r>
    </w:p>
    <w:p>
      <w:pPr>
        <w:pStyle w:val="BodyText"/>
      </w:pPr>
    </w:p>
    <w:p>
      <w:pPr>
        <w:pStyle w:val="BodyText"/>
      </w:pPr>
    </w:p>
    <w:p>
      <w:pPr>
        <w:pStyle w:val="BodyText"/>
      </w:pPr>
    </w:p>
    <w:p>
      <w:pPr>
        <w:pStyle w:val="BodyText"/>
        <w:spacing w:before="41"/>
      </w:pPr>
      <w:r>
        <w:rPr/>
        <w:drawing>
          <wp:anchor distT="0" distB="0" distL="0" distR="0" allowOverlap="1" layoutInCell="1" locked="0" behindDoc="1" simplePos="0" relativeHeight="487763968">
            <wp:simplePos x="0" y="0"/>
            <wp:positionH relativeFrom="page">
              <wp:posOffset>1075944</wp:posOffset>
            </wp:positionH>
            <wp:positionV relativeFrom="paragraph">
              <wp:posOffset>196328</wp:posOffset>
            </wp:positionV>
            <wp:extent cx="5620513" cy="1749552"/>
            <wp:effectExtent l="0" t="0" r="0" b="0"/>
            <wp:wrapTopAndBottom/>
            <wp:docPr id="431" name="Image 431"/>
            <wp:cNvGraphicFramePr>
              <a:graphicFrameLocks/>
            </wp:cNvGraphicFramePr>
            <a:graphic>
              <a:graphicData uri="http://schemas.openxmlformats.org/drawingml/2006/picture">
                <pic:pic>
                  <pic:nvPicPr>
                    <pic:cNvPr id="431" name="Image 431"/>
                    <pic:cNvPicPr/>
                  </pic:nvPicPr>
                  <pic:blipFill>
                    <a:blip r:embed="rId71" cstate="print"/>
                    <a:stretch>
                      <a:fillRect/>
                    </a:stretch>
                  </pic:blipFill>
                  <pic:spPr>
                    <a:xfrm>
                      <a:off x="0" y="0"/>
                      <a:ext cx="5620513" cy="1749552"/>
                    </a:xfrm>
                    <a:prstGeom prst="rect">
                      <a:avLst/>
                    </a:prstGeom>
                  </pic:spPr>
                </pic:pic>
              </a:graphicData>
            </a:graphic>
          </wp:anchor>
        </w:drawing>
      </w:r>
      <w:r>
        <w:rPr/>
        <w:drawing>
          <wp:anchor distT="0" distB="0" distL="0" distR="0" allowOverlap="1" layoutInCell="1" locked="0" behindDoc="1" simplePos="0" relativeHeight="487764480">
            <wp:simplePos x="0" y="0"/>
            <wp:positionH relativeFrom="page">
              <wp:posOffset>1514855</wp:posOffset>
            </wp:positionH>
            <wp:positionV relativeFrom="paragraph">
              <wp:posOffset>2265920</wp:posOffset>
            </wp:positionV>
            <wp:extent cx="4389120" cy="1292352"/>
            <wp:effectExtent l="0" t="0" r="0" b="0"/>
            <wp:wrapTopAndBottom/>
            <wp:docPr id="432" name="Image 432"/>
            <wp:cNvGraphicFramePr>
              <a:graphicFrameLocks/>
            </wp:cNvGraphicFramePr>
            <a:graphic>
              <a:graphicData uri="http://schemas.openxmlformats.org/drawingml/2006/picture">
                <pic:pic>
                  <pic:nvPicPr>
                    <pic:cNvPr id="432" name="Image 432"/>
                    <pic:cNvPicPr/>
                  </pic:nvPicPr>
                  <pic:blipFill>
                    <a:blip r:embed="rId72" cstate="print"/>
                    <a:stretch>
                      <a:fillRect/>
                    </a:stretch>
                  </pic:blipFill>
                  <pic:spPr>
                    <a:xfrm>
                      <a:off x="0" y="0"/>
                      <a:ext cx="4389120" cy="1292352"/>
                    </a:xfrm>
                    <a:prstGeom prst="rect">
                      <a:avLst/>
                    </a:prstGeom>
                  </pic:spPr>
                </pic:pic>
              </a:graphicData>
            </a:graphic>
          </wp:anchor>
        </w:drawing>
      </w:r>
    </w:p>
    <w:p>
      <w:pPr>
        <w:pStyle w:val="BodyText"/>
        <w:spacing w:before="235"/>
      </w:pPr>
    </w:p>
    <w:p>
      <w:pPr>
        <w:pStyle w:val="BodyText"/>
      </w:pPr>
    </w:p>
    <w:p>
      <w:pPr>
        <w:pStyle w:val="BodyText"/>
      </w:pPr>
    </w:p>
    <w:p>
      <w:pPr>
        <w:pStyle w:val="BodyText"/>
        <w:spacing w:before="93"/>
      </w:pPr>
      <w:r>
        <w:rPr/>
        <w:drawing>
          <wp:anchor distT="0" distB="0" distL="0" distR="0" allowOverlap="1" layoutInCell="1" locked="0" behindDoc="1" simplePos="0" relativeHeight="487764992">
            <wp:simplePos x="0" y="0"/>
            <wp:positionH relativeFrom="page">
              <wp:posOffset>1075944</wp:posOffset>
            </wp:positionH>
            <wp:positionV relativeFrom="paragraph">
              <wp:posOffset>229437</wp:posOffset>
            </wp:positionV>
            <wp:extent cx="5409438" cy="1677162"/>
            <wp:effectExtent l="0" t="0" r="0" b="0"/>
            <wp:wrapTopAndBottom/>
            <wp:docPr id="433" name="Image 433"/>
            <wp:cNvGraphicFramePr>
              <a:graphicFrameLocks/>
            </wp:cNvGraphicFramePr>
            <a:graphic>
              <a:graphicData uri="http://schemas.openxmlformats.org/drawingml/2006/picture">
                <pic:pic>
                  <pic:nvPicPr>
                    <pic:cNvPr id="433" name="Image 433"/>
                    <pic:cNvPicPr/>
                  </pic:nvPicPr>
                  <pic:blipFill>
                    <a:blip r:embed="rId73" cstate="print"/>
                    <a:stretch>
                      <a:fillRect/>
                    </a:stretch>
                  </pic:blipFill>
                  <pic:spPr>
                    <a:xfrm>
                      <a:off x="0" y="0"/>
                      <a:ext cx="5409438" cy="1677162"/>
                    </a:xfrm>
                    <a:prstGeom prst="rect">
                      <a:avLst/>
                    </a:prstGeom>
                  </pic:spPr>
                </pic:pic>
              </a:graphicData>
            </a:graphic>
          </wp:anchor>
        </w:drawing>
      </w:r>
    </w:p>
    <w:p>
      <w:pPr>
        <w:pStyle w:val="BodyText"/>
        <w:spacing w:after="0"/>
        <w:sectPr>
          <w:pgSz w:w="12240" w:h="15840"/>
          <w:pgMar w:header="0" w:footer="1002" w:top="1560" w:bottom="1200" w:left="360" w:right="360"/>
        </w:sectPr>
      </w:pPr>
    </w:p>
    <w:p>
      <w:pPr>
        <w:spacing w:line="240" w:lineRule="auto"/>
        <w:ind w:left="1641" w:right="0" w:firstLine="0"/>
        <w:rPr>
          <w:sz w:val="20"/>
        </w:rPr>
      </w:pPr>
      <w:r>
        <w:rPr>
          <w:sz w:val="20"/>
        </w:rPr>
        <w:drawing>
          <wp:inline distT="0" distB="0" distL="0" distR="0">
            <wp:extent cx="3511296" cy="2243328"/>
            <wp:effectExtent l="0" t="0" r="0" b="0"/>
            <wp:docPr id="434" name="Image 434"/>
            <wp:cNvGraphicFramePr>
              <a:graphicFrameLocks/>
            </wp:cNvGraphicFramePr>
            <a:graphic>
              <a:graphicData uri="http://schemas.openxmlformats.org/drawingml/2006/picture">
                <pic:pic>
                  <pic:nvPicPr>
                    <pic:cNvPr id="434" name="Image 434"/>
                    <pic:cNvPicPr/>
                  </pic:nvPicPr>
                  <pic:blipFill>
                    <a:blip r:embed="rId74" cstate="print"/>
                    <a:stretch>
                      <a:fillRect/>
                    </a:stretch>
                  </pic:blipFill>
                  <pic:spPr>
                    <a:xfrm>
                      <a:off x="0" y="0"/>
                      <a:ext cx="3511296" cy="2243328"/>
                    </a:xfrm>
                    <a:prstGeom prst="rect">
                      <a:avLst/>
                    </a:prstGeom>
                  </pic:spPr>
                </pic:pic>
              </a:graphicData>
            </a:graphic>
          </wp:inline>
        </w:drawing>
      </w:r>
      <w:r>
        <w:rPr>
          <w:sz w:val="20"/>
        </w:rPr>
      </w:r>
    </w:p>
    <w:p>
      <w:pPr>
        <w:pStyle w:val="BodyText"/>
      </w:pPr>
    </w:p>
    <w:p>
      <w:pPr>
        <w:pStyle w:val="BodyText"/>
      </w:pPr>
    </w:p>
    <w:p>
      <w:pPr>
        <w:pStyle w:val="BodyText"/>
        <w:spacing w:before="62"/>
      </w:pPr>
      <w:r>
        <w:rPr/>
        <w:drawing>
          <wp:anchor distT="0" distB="0" distL="0" distR="0" allowOverlap="1" layoutInCell="1" locked="0" behindDoc="1" simplePos="0" relativeHeight="487765504">
            <wp:simplePos x="0" y="0"/>
            <wp:positionH relativeFrom="page">
              <wp:posOffset>1173480</wp:posOffset>
            </wp:positionH>
            <wp:positionV relativeFrom="paragraph">
              <wp:posOffset>210006</wp:posOffset>
            </wp:positionV>
            <wp:extent cx="4974335" cy="1414272"/>
            <wp:effectExtent l="0" t="0" r="0" b="0"/>
            <wp:wrapTopAndBottom/>
            <wp:docPr id="435" name="Image 435"/>
            <wp:cNvGraphicFramePr>
              <a:graphicFrameLocks/>
            </wp:cNvGraphicFramePr>
            <a:graphic>
              <a:graphicData uri="http://schemas.openxmlformats.org/drawingml/2006/picture">
                <pic:pic>
                  <pic:nvPicPr>
                    <pic:cNvPr id="435" name="Image 435"/>
                    <pic:cNvPicPr/>
                  </pic:nvPicPr>
                  <pic:blipFill>
                    <a:blip r:embed="rId75" cstate="print"/>
                    <a:stretch>
                      <a:fillRect/>
                    </a:stretch>
                  </pic:blipFill>
                  <pic:spPr>
                    <a:xfrm>
                      <a:off x="0" y="0"/>
                      <a:ext cx="4974335" cy="1414272"/>
                    </a:xfrm>
                    <a:prstGeom prst="rect">
                      <a:avLst/>
                    </a:prstGeom>
                  </pic:spPr>
                </pic:pic>
              </a:graphicData>
            </a:graphic>
          </wp:anchor>
        </w:drawing>
      </w:r>
      <w:r>
        <w:rPr/>
        <w:drawing>
          <wp:anchor distT="0" distB="0" distL="0" distR="0" allowOverlap="1" layoutInCell="1" locked="0" behindDoc="1" simplePos="0" relativeHeight="487766016">
            <wp:simplePos x="0" y="0"/>
            <wp:positionH relativeFrom="page">
              <wp:posOffset>1124711</wp:posOffset>
            </wp:positionH>
            <wp:positionV relativeFrom="paragraph">
              <wp:posOffset>1922817</wp:posOffset>
            </wp:positionV>
            <wp:extent cx="5559551" cy="3358896"/>
            <wp:effectExtent l="0" t="0" r="0" b="0"/>
            <wp:wrapTopAndBottom/>
            <wp:docPr id="436" name="Image 436"/>
            <wp:cNvGraphicFramePr>
              <a:graphicFrameLocks/>
            </wp:cNvGraphicFramePr>
            <a:graphic>
              <a:graphicData uri="http://schemas.openxmlformats.org/drawingml/2006/picture">
                <pic:pic>
                  <pic:nvPicPr>
                    <pic:cNvPr id="436" name="Image 436"/>
                    <pic:cNvPicPr/>
                  </pic:nvPicPr>
                  <pic:blipFill>
                    <a:blip r:embed="rId76" cstate="print"/>
                    <a:stretch>
                      <a:fillRect/>
                    </a:stretch>
                  </pic:blipFill>
                  <pic:spPr>
                    <a:xfrm>
                      <a:off x="0" y="0"/>
                      <a:ext cx="5559551" cy="3358896"/>
                    </a:xfrm>
                    <a:prstGeom prst="rect">
                      <a:avLst/>
                    </a:prstGeom>
                  </pic:spPr>
                </pic:pic>
              </a:graphicData>
            </a:graphic>
          </wp:anchor>
        </w:drawing>
      </w:r>
    </w:p>
    <w:p>
      <w:pPr>
        <w:pStyle w:val="BodyText"/>
        <w:spacing w:before="202"/>
      </w:pPr>
    </w:p>
    <w:p>
      <w:pPr>
        <w:pStyle w:val="BodyText"/>
        <w:spacing w:after="0"/>
        <w:sectPr>
          <w:pgSz w:w="12240" w:h="15840"/>
          <w:pgMar w:header="0" w:footer="1002" w:top="1480" w:bottom="1200" w:left="360" w:right="360"/>
        </w:sectPr>
      </w:pPr>
    </w:p>
    <w:p>
      <w:pPr>
        <w:spacing w:line="240" w:lineRule="auto"/>
        <w:ind w:left="1334" w:right="0" w:firstLine="0"/>
        <w:rPr>
          <w:sz w:val="20"/>
        </w:rPr>
      </w:pPr>
      <w:r>
        <w:rPr>
          <w:sz w:val="20"/>
        </w:rPr>
        <w:drawing>
          <wp:inline distT="0" distB="0" distL="0" distR="0">
            <wp:extent cx="5620512" cy="1719072"/>
            <wp:effectExtent l="0" t="0" r="0" b="0"/>
            <wp:docPr id="437" name="Image 437"/>
            <wp:cNvGraphicFramePr>
              <a:graphicFrameLocks/>
            </wp:cNvGraphicFramePr>
            <a:graphic>
              <a:graphicData uri="http://schemas.openxmlformats.org/drawingml/2006/picture">
                <pic:pic>
                  <pic:nvPicPr>
                    <pic:cNvPr id="437" name="Image 437"/>
                    <pic:cNvPicPr/>
                  </pic:nvPicPr>
                  <pic:blipFill>
                    <a:blip r:embed="rId77" cstate="print"/>
                    <a:stretch>
                      <a:fillRect/>
                    </a:stretch>
                  </pic:blipFill>
                  <pic:spPr>
                    <a:xfrm>
                      <a:off x="0" y="0"/>
                      <a:ext cx="5620512" cy="1719072"/>
                    </a:xfrm>
                    <a:prstGeom prst="rect">
                      <a:avLst/>
                    </a:prstGeom>
                  </pic:spPr>
                </pic:pic>
              </a:graphicData>
            </a:graphic>
          </wp:inline>
        </w:drawing>
      </w:r>
      <w:r>
        <w:rPr>
          <w:sz w:val="20"/>
        </w:rPr>
      </w:r>
    </w:p>
    <w:p>
      <w:pPr>
        <w:pStyle w:val="BodyText"/>
        <w:spacing w:before="169"/>
      </w:pPr>
      <w:r>
        <w:rPr/>
        <w:drawing>
          <wp:anchor distT="0" distB="0" distL="0" distR="0" allowOverlap="1" layoutInCell="1" locked="0" behindDoc="1" simplePos="0" relativeHeight="487766528">
            <wp:simplePos x="0" y="0"/>
            <wp:positionH relativeFrom="page">
              <wp:posOffset>1173480</wp:posOffset>
            </wp:positionH>
            <wp:positionV relativeFrom="paragraph">
              <wp:posOffset>277876</wp:posOffset>
            </wp:positionV>
            <wp:extent cx="4346448" cy="2055114"/>
            <wp:effectExtent l="0" t="0" r="0" b="0"/>
            <wp:wrapTopAndBottom/>
            <wp:docPr id="438" name="Image 438"/>
            <wp:cNvGraphicFramePr>
              <a:graphicFrameLocks/>
            </wp:cNvGraphicFramePr>
            <a:graphic>
              <a:graphicData uri="http://schemas.openxmlformats.org/drawingml/2006/picture">
                <pic:pic>
                  <pic:nvPicPr>
                    <pic:cNvPr id="438" name="Image 438"/>
                    <pic:cNvPicPr/>
                  </pic:nvPicPr>
                  <pic:blipFill>
                    <a:blip r:embed="rId78" cstate="print"/>
                    <a:stretch>
                      <a:fillRect/>
                    </a:stretch>
                  </pic:blipFill>
                  <pic:spPr>
                    <a:xfrm>
                      <a:off x="0" y="0"/>
                      <a:ext cx="4346448" cy="2055114"/>
                    </a:xfrm>
                    <a:prstGeom prst="rect">
                      <a:avLst/>
                    </a:prstGeom>
                  </pic:spPr>
                </pic:pic>
              </a:graphicData>
            </a:graphic>
          </wp:anchor>
        </w:drawing>
      </w:r>
    </w:p>
    <w:sectPr>
      <w:pgSz w:w="12240" w:h="15840"/>
      <w:pgMar w:header="0" w:footer="1002" w:top="1520" w:bottom="12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icrosoft Sans Serif">
    <w:altName w:val="Microsoft Sans Serif"/>
    <w:charset w:val="0"/>
    <w:family w:val="swiss"/>
    <w:pitch w:val="variable"/>
  </w:font>
  <w:font w:name="Cambria">
    <w:altName w:val="Cambria"/>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6576">
              <wp:simplePos x="0" y="0"/>
              <wp:positionH relativeFrom="page">
                <wp:posOffset>6583680</wp:posOffset>
              </wp:positionH>
              <wp:positionV relativeFrom="page">
                <wp:posOffset>9282375</wp:posOffset>
              </wp:positionV>
              <wp:extent cx="16002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5735"/>
                      </a:xfrm>
                      <a:prstGeom prst="rect">
                        <a:avLst/>
                      </a:prstGeom>
                    </wps:spPr>
                    <wps:txbx>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8.400024pt;margin-top:730.895691pt;width:12.6pt;height:13.05pt;mso-position-horizontal-relative:page;mso-position-vertical-relative:page;z-index:-22139904" type="#_x0000_t202" id="docshape1" filled="false" stroked="false">
              <v:textbox inset="0,0,0,0">
                <w:txbxContent>
                  <w:p>
                    <w:pPr>
                      <w:spacing w:line="244"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1</w:t>
                    </w:r>
                    <w:r>
                      <w:rPr>
                        <w:spacing w:val="-10"/>
                        <w:sz w:val="22"/>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1184">
              <wp:simplePos x="0" y="0"/>
              <wp:positionH relativeFrom="page">
                <wp:posOffset>6537452</wp:posOffset>
              </wp:positionH>
              <wp:positionV relativeFrom="page">
                <wp:posOffset>9282375</wp:posOffset>
              </wp:positionV>
              <wp:extent cx="167640" cy="16573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50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5296" type="#_x0000_t202" id="docshape148" filled="false" stroked="false">
              <v:textbox inset="0,0,0,0">
                <w:txbxContent>
                  <w:p>
                    <w:pPr>
                      <w:spacing w:line="244" w:lineRule="exact" w:before="0"/>
                      <w:ind w:left="20" w:right="0" w:firstLine="0"/>
                      <w:jc w:val="left"/>
                      <w:rPr>
                        <w:sz w:val="22"/>
                      </w:rPr>
                    </w:pPr>
                    <w:r>
                      <w:rPr>
                        <w:spacing w:val="-5"/>
                        <w:sz w:val="22"/>
                      </w:rPr>
                      <w:t>50</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1696">
              <wp:simplePos x="0" y="0"/>
              <wp:positionH relativeFrom="page">
                <wp:posOffset>6537452</wp:posOffset>
              </wp:positionH>
              <wp:positionV relativeFrom="page">
                <wp:posOffset>9282375</wp:posOffset>
              </wp:positionV>
              <wp:extent cx="205740" cy="165735"/>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5</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4784" type="#_x0000_t202" id="docshape153" filled="false" stroked="false">
              <v:textbox inset="0,0,0,0">
                <w:txbxContent>
                  <w:p>
                    <w:pPr>
                      <w:spacing w:line="244" w:lineRule="exact" w:before="0"/>
                      <w:ind w:left="20" w:right="0" w:firstLine="0"/>
                      <w:jc w:val="left"/>
                      <w:rPr>
                        <w:sz w:val="22"/>
                      </w:rPr>
                    </w:pPr>
                    <w:r>
                      <w:rPr>
                        <w:spacing w:val="-5"/>
                        <w:sz w:val="22"/>
                      </w:rPr>
                      <w:t>5</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2208">
              <wp:simplePos x="0" y="0"/>
              <wp:positionH relativeFrom="page">
                <wp:posOffset>6537452</wp:posOffset>
              </wp:positionH>
              <wp:positionV relativeFrom="page">
                <wp:posOffset>9282375</wp:posOffset>
              </wp:positionV>
              <wp:extent cx="167640" cy="16573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60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4272" type="#_x0000_t202" id="docshape168" filled="false" stroked="false">
              <v:textbox inset="0,0,0,0">
                <w:txbxContent>
                  <w:p>
                    <w:pPr>
                      <w:spacing w:line="244" w:lineRule="exact" w:before="0"/>
                      <w:ind w:left="20" w:right="0" w:firstLine="0"/>
                      <w:jc w:val="left"/>
                      <w:rPr>
                        <w:sz w:val="22"/>
                      </w:rPr>
                    </w:pPr>
                    <w:r>
                      <w:rPr>
                        <w:spacing w:val="-5"/>
                        <w:sz w:val="22"/>
                      </w:rPr>
                      <w:t>60</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2720">
              <wp:simplePos x="0" y="0"/>
              <wp:positionH relativeFrom="page">
                <wp:posOffset>6537452</wp:posOffset>
              </wp:positionH>
              <wp:positionV relativeFrom="page">
                <wp:posOffset>9282375</wp:posOffset>
              </wp:positionV>
              <wp:extent cx="205740" cy="165735"/>
              <wp:effectExtent l="0" t="0" r="0" b="0"/>
              <wp:wrapNone/>
              <wp:docPr id="176" name="Textbox 176"/>
              <wp:cNvGraphicFramePr>
                <a:graphicFrameLocks/>
              </wp:cNvGraphicFramePr>
              <a:graphic>
                <a:graphicData uri="http://schemas.microsoft.com/office/word/2010/wordprocessingShape">
                  <wps:wsp>
                    <wps:cNvPr id="176" name="Textbox 176"/>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6</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3760" type="#_x0000_t202" id="docshape175" filled="false" stroked="false">
              <v:textbox inset="0,0,0,0">
                <w:txbxContent>
                  <w:p>
                    <w:pPr>
                      <w:spacing w:line="244" w:lineRule="exact" w:before="0"/>
                      <w:ind w:left="20" w:right="0" w:firstLine="0"/>
                      <w:jc w:val="left"/>
                      <w:rPr>
                        <w:sz w:val="22"/>
                      </w:rPr>
                    </w:pPr>
                    <w:r>
                      <w:rPr>
                        <w:spacing w:val="-5"/>
                        <w:sz w:val="22"/>
                      </w:rPr>
                      <w:t>6</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3232">
              <wp:simplePos x="0" y="0"/>
              <wp:positionH relativeFrom="page">
                <wp:posOffset>6537452</wp:posOffset>
              </wp:positionH>
              <wp:positionV relativeFrom="page">
                <wp:posOffset>9282375</wp:posOffset>
              </wp:positionV>
              <wp:extent cx="167640" cy="165735"/>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70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3248" type="#_x0000_t202" id="docshape200" filled="false" stroked="false">
              <v:textbox inset="0,0,0,0">
                <w:txbxContent>
                  <w:p>
                    <w:pPr>
                      <w:spacing w:line="244" w:lineRule="exact" w:before="0"/>
                      <w:ind w:left="20" w:right="0" w:firstLine="0"/>
                      <w:jc w:val="left"/>
                      <w:rPr>
                        <w:sz w:val="22"/>
                      </w:rPr>
                    </w:pPr>
                    <w:r>
                      <w:rPr>
                        <w:spacing w:val="-5"/>
                        <w:sz w:val="22"/>
                      </w:rPr>
                      <w:t>70</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3744">
              <wp:simplePos x="0" y="0"/>
              <wp:positionH relativeFrom="page">
                <wp:posOffset>6537452</wp:posOffset>
              </wp:positionH>
              <wp:positionV relativeFrom="page">
                <wp:posOffset>9282375</wp:posOffset>
              </wp:positionV>
              <wp:extent cx="205740" cy="165735"/>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7</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2736" type="#_x0000_t202" id="docshape204" filled="false" stroked="false">
              <v:textbox inset="0,0,0,0">
                <w:txbxContent>
                  <w:p>
                    <w:pPr>
                      <w:spacing w:line="244" w:lineRule="exact" w:before="0"/>
                      <w:ind w:left="20" w:right="0" w:firstLine="0"/>
                      <w:jc w:val="left"/>
                      <w:rPr>
                        <w:sz w:val="22"/>
                      </w:rPr>
                    </w:pPr>
                    <w:r>
                      <w:rPr>
                        <w:spacing w:val="-5"/>
                        <w:sz w:val="22"/>
                      </w:rPr>
                      <w:t>7</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4256">
              <wp:simplePos x="0" y="0"/>
              <wp:positionH relativeFrom="page">
                <wp:posOffset>6537452</wp:posOffset>
              </wp:positionH>
              <wp:positionV relativeFrom="page">
                <wp:posOffset>9282375</wp:posOffset>
              </wp:positionV>
              <wp:extent cx="167640" cy="165735"/>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80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2224" type="#_x0000_t202" id="docshape229" filled="false" stroked="false">
              <v:textbox inset="0,0,0,0">
                <w:txbxContent>
                  <w:p>
                    <w:pPr>
                      <w:spacing w:line="244" w:lineRule="exact" w:before="0"/>
                      <w:ind w:left="20" w:right="0" w:firstLine="0"/>
                      <w:jc w:val="left"/>
                      <w:rPr>
                        <w:sz w:val="22"/>
                      </w:rPr>
                    </w:pPr>
                    <w:r>
                      <w:rPr>
                        <w:spacing w:val="-5"/>
                        <w:sz w:val="22"/>
                      </w:rPr>
                      <w:t>80</w:t>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4768">
              <wp:simplePos x="0" y="0"/>
              <wp:positionH relativeFrom="page">
                <wp:posOffset>6537452</wp:posOffset>
              </wp:positionH>
              <wp:positionV relativeFrom="page">
                <wp:posOffset>9282375</wp:posOffset>
              </wp:positionV>
              <wp:extent cx="205740" cy="16573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8</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1712" type="#_x0000_t202" id="docshape232" filled="false" stroked="false">
              <v:textbox inset="0,0,0,0">
                <w:txbxContent>
                  <w:p>
                    <w:pPr>
                      <w:spacing w:line="244" w:lineRule="exact" w:before="0"/>
                      <w:ind w:left="20" w:right="0" w:firstLine="0"/>
                      <w:jc w:val="left"/>
                      <w:rPr>
                        <w:sz w:val="22"/>
                      </w:rPr>
                    </w:pPr>
                    <w:r>
                      <w:rPr>
                        <w:spacing w:val="-5"/>
                        <w:sz w:val="22"/>
                      </w:rPr>
                      <w:t>8</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5280">
              <wp:simplePos x="0" y="0"/>
              <wp:positionH relativeFrom="page">
                <wp:posOffset>6537452</wp:posOffset>
              </wp:positionH>
              <wp:positionV relativeFrom="page">
                <wp:posOffset>9282375</wp:posOffset>
              </wp:positionV>
              <wp:extent cx="167640" cy="165735"/>
              <wp:effectExtent l="0" t="0" r="0" b="0"/>
              <wp:wrapNone/>
              <wp:docPr id="278" name="Textbox 278"/>
              <wp:cNvGraphicFramePr>
                <a:graphicFrameLocks/>
              </wp:cNvGraphicFramePr>
              <a:graphic>
                <a:graphicData uri="http://schemas.microsoft.com/office/word/2010/wordprocessingShape">
                  <wps:wsp>
                    <wps:cNvPr id="278" name="Textbox 278"/>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90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1200" type="#_x0000_t202" id="docshape276" filled="false" stroked="false">
              <v:textbox inset="0,0,0,0">
                <w:txbxContent>
                  <w:p>
                    <w:pPr>
                      <w:spacing w:line="244" w:lineRule="exact" w:before="0"/>
                      <w:ind w:left="20" w:right="0" w:firstLine="0"/>
                      <w:jc w:val="left"/>
                      <w:rPr>
                        <w:sz w:val="22"/>
                      </w:rPr>
                    </w:pPr>
                    <w:r>
                      <w:rPr>
                        <w:spacing w:val="-5"/>
                        <w:sz w:val="22"/>
                      </w:rPr>
                      <w:t>90</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5792">
              <wp:simplePos x="0" y="0"/>
              <wp:positionH relativeFrom="page">
                <wp:posOffset>6537452</wp:posOffset>
              </wp:positionH>
              <wp:positionV relativeFrom="page">
                <wp:posOffset>9282375</wp:posOffset>
              </wp:positionV>
              <wp:extent cx="205740" cy="165735"/>
              <wp:effectExtent l="0" t="0" r="0" b="0"/>
              <wp:wrapNone/>
              <wp:docPr id="281" name="Textbox 281"/>
              <wp:cNvGraphicFramePr>
                <a:graphicFrameLocks/>
              </wp:cNvGraphicFramePr>
              <a:graphic>
                <a:graphicData uri="http://schemas.microsoft.com/office/word/2010/wordprocessingShape">
                  <wps:wsp>
                    <wps:cNvPr id="281" name="Textbox 281"/>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9</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0688" type="#_x0000_t202" id="docshape279" filled="false" stroked="false">
              <v:textbox inset="0,0,0,0">
                <w:txbxContent>
                  <w:p>
                    <w:pPr>
                      <w:spacing w:line="244" w:lineRule="exact" w:before="0"/>
                      <w:ind w:left="20" w:right="0" w:firstLine="0"/>
                      <w:jc w:val="left"/>
                      <w:rPr>
                        <w:sz w:val="22"/>
                      </w:rPr>
                    </w:pPr>
                    <w:r>
                      <w:rPr>
                        <w:spacing w:val="-5"/>
                        <w:sz w:val="22"/>
                      </w:rPr>
                      <w:t>9</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7088">
              <wp:simplePos x="0" y="0"/>
              <wp:positionH relativeFrom="page">
                <wp:posOffset>6537452</wp:posOffset>
              </wp:positionH>
              <wp:positionV relativeFrom="page">
                <wp:posOffset>9282375</wp:posOffset>
              </wp:positionV>
              <wp:extent cx="167640" cy="1657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10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9392" type="#_x0000_t202" id="docshape11" filled="false" stroked="false">
              <v:textbox inset="0,0,0,0">
                <w:txbxContent>
                  <w:p>
                    <w:pPr>
                      <w:spacing w:line="244" w:lineRule="exact" w:before="0"/>
                      <w:ind w:left="20" w:right="0" w:firstLine="0"/>
                      <w:jc w:val="left"/>
                      <w:rPr>
                        <w:sz w:val="22"/>
                      </w:rPr>
                    </w:pPr>
                    <w:r>
                      <w:rPr>
                        <w:spacing w:val="-5"/>
                        <w:sz w:val="22"/>
                      </w:rPr>
                      <w:t>10</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6304">
              <wp:simplePos x="0" y="0"/>
              <wp:positionH relativeFrom="page">
                <wp:posOffset>6467347</wp:posOffset>
              </wp:positionH>
              <wp:positionV relativeFrom="page">
                <wp:posOffset>9282375</wp:posOffset>
              </wp:positionV>
              <wp:extent cx="237490" cy="16573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100</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30176" type="#_x0000_t202" id="docshape297" filled="false" stroked="false">
              <v:textbox inset="0,0,0,0">
                <w:txbxContent>
                  <w:p>
                    <w:pPr>
                      <w:spacing w:line="244" w:lineRule="exact" w:before="0"/>
                      <w:ind w:left="20" w:right="0" w:firstLine="0"/>
                      <w:jc w:val="left"/>
                      <w:rPr>
                        <w:sz w:val="22"/>
                      </w:rPr>
                    </w:pPr>
                    <w:r>
                      <w:rPr>
                        <w:spacing w:val="-5"/>
                        <w:sz w:val="22"/>
                      </w:rPr>
                      <w:t>100</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6816">
              <wp:simplePos x="0" y="0"/>
              <wp:positionH relativeFrom="page">
                <wp:posOffset>6467347</wp:posOffset>
              </wp:positionH>
              <wp:positionV relativeFrom="page">
                <wp:posOffset>9282375</wp:posOffset>
              </wp:positionV>
              <wp:extent cx="237490" cy="165735"/>
              <wp:effectExtent l="0" t="0" r="0" b="0"/>
              <wp:wrapNone/>
              <wp:docPr id="306" name="Textbox 306"/>
              <wp:cNvGraphicFramePr>
                <a:graphicFrameLocks/>
              </wp:cNvGraphicFramePr>
              <a:graphic>
                <a:graphicData uri="http://schemas.microsoft.com/office/word/2010/wordprocessingShape">
                  <wps:wsp>
                    <wps:cNvPr id="306" name="Textbox 306"/>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101</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9664" type="#_x0000_t202" id="docshape302" filled="false" stroked="false">
              <v:textbox inset="0,0,0,0">
                <w:txbxContent>
                  <w:p>
                    <w:pPr>
                      <w:spacing w:line="244" w:lineRule="exact" w:before="0"/>
                      <w:ind w:left="20" w:right="0" w:firstLine="0"/>
                      <w:jc w:val="left"/>
                      <w:rPr>
                        <w:sz w:val="22"/>
                      </w:rPr>
                    </w:pPr>
                    <w:r>
                      <w:rPr>
                        <w:spacing w:val="-5"/>
                        <w:sz w:val="22"/>
                      </w:rPr>
                      <w:t>101</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7328">
              <wp:simplePos x="0" y="0"/>
              <wp:positionH relativeFrom="page">
                <wp:posOffset>6467347</wp:posOffset>
              </wp:positionH>
              <wp:positionV relativeFrom="page">
                <wp:posOffset>9282375</wp:posOffset>
              </wp:positionV>
              <wp:extent cx="237490" cy="16573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102</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9152" type="#_x0000_t202" id="docshape303" filled="false" stroked="false">
              <v:textbox inset="0,0,0,0">
                <w:txbxContent>
                  <w:p>
                    <w:pPr>
                      <w:spacing w:line="244" w:lineRule="exact" w:before="0"/>
                      <w:ind w:left="20" w:right="0" w:firstLine="0"/>
                      <w:jc w:val="left"/>
                      <w:rPr>
                        <w:sz w:val="22"/>
                      </w:rPr>
                    </w:pPr>
                    <w:r>
                      <w:rPr>
                        <w:spacing w:val="-5"/>
                        <w:sz w:val="22"/>
                      </w:rPr>
                      <w:t>102</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7840">
              <wp:simplePos x="0" y="0"/>
              <wp:positionH relativeFrom="page">
                <wp:posOffset>6467347</wp:posOffset>
              </wp:positionH>
              <wp:positionV relativeFrom="page">
                <wp:posOffset>9282375</wp:posOffset>
              </wp:positionV>
              <wp:extent cx="237490" cy="16573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103</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8640" type="#_x0000_t202" id="docshape308" filled="false" stroked="false">
              <v:textbox inset="0,0,0,0">
                <w:txbxContent>
                  <w:p>
                    <w:pPr>
                      <w:spacing w:line="244" w:lineRule="exact" w:before="0"/>
                      <w:ind w:left="20" w:right="0" w:firstLine="0"/>
                      <w:jc w:val="left"/>
                      <w:rPr>
                        <w:sz w:val="22"/>
                      </w:rPr>
                    </w:pPr>
                    <w:r>
                      <w:rPr>
                        <w:spacing w:val="-5"/>
                        <w:sz w:val="22"/>
                      </w:rPr>
                      <w:t>103</w:t>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8352">
              <wp:simplePos x="0" y="0"/>
              <wp:positionH relativeFrom="page">
                <wp:posOffset>6467347</wp:posOffset>
              </wp:positionH>
              <wp:positionV relativeFrom="page">
                <wp:posOffset>9282375</wp:posOffset>
              </wp:positionV>
              <wp:extent cx="237490" cy="165735"/>
              <wp:effectExtent l="0" t="0" r="0" b="0"/>
              <wp:wrapNone/>
              <wp:docPr id="315" name="Textbox 315"/>
              <wp:cNvGraphicFramePr>
                <a:graphicFrameLocks/>
              </wp:cNvGraphicFramePr>
              <a:graphic>
                <a:graphicData uri="http://schemas.microsoft.com/office/word/2010/wordprocessingShape">
                  <wps:wsp>
                    <wps:cNvPr id="315" name="Textbox 315"/>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104</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8128" type="#_x0000_t202" id="docshape311" filled="false" stroked="false">
              <v:textbox inset="0,0,0,0">
                <w:txbxContent>
                  <w:p>
                    <w:pPr>
                      <w:spacing w:line="244" w:lineRule="exact" w:before="0"/>
                      <w:ind w:left="20" w:right="0" w:firstLine="0"/>
                      <w:jc w:val="left"/>
                      <w:rPr>
                        <w:sz w:val="22"/>
                      </w:rPr>
                    </w:pPr>
                    <w:r>
                      <w:rPr>
                        <w:spacing w:val="-5"/>
                        <w:sz w:val="22"/>
                      </w:rPr>
                      <w:t>104</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8864">
              <wp:simplePos x="0" y="0"/>
              <wp:positionH relativeFrom="page">
                <wp:posOffset>6467347</wp:posOffset>
              </wp:positionH>
              <wp:positionV relativeFrom="page">
                <wp:posOffset>9282375</wp:posOffset>
              </wp:positionV>
              <wp:extent cx="237490" cy="165735"/>
              <wp:effectExtent l="0" t="0" r="0" b="0"/>
              <wp:wrapNone/>
              <wp:docPr id="317" name="Textbox 317"/>
              <wp:cNvGraphicFramePr>
                <a:graphicFrameLocks/>
              </wp:cNvGraphicFramePr>
              <a:graphic>
                <a:graphicData uri="http://schemas.microsoft.com/office/word/2010/wordprocessingShape">
                  <wps:wsp>
                    <wps:cNvPr id="317" name="Textbox 317"/>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105</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7616" type="#_x0000_t202" id="docshape313" filled="false" stroked="false">
              <v:textbox inset="0,0,0,0">
                <w:txbxContent>
                  <w:p>
                    <w:pPr>
                      <w:spacing w:line="244" w:lineRule="exact" w:before="0"/>
                      <w:ind w:left="20" w:right="0" w:firstLine="0"/>
                      <w:jc w:val="left"/>
                      <w:rPr>
                        <w:sz w:val="22"/>
                      </w:rPr>
                    </w:pPr>
                    <w:r>
                      <w:rPr>
                        <w:spacing w:val="-5"/>
                        <w:sz w:val="22"/>
                      </w:rPr>
                      <w:t>105</w:t>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9376">
              <wp:simplePos x="0" y="0"/>
              <wp:positionH relativeFrom="page">
                <wp:posOffset>6467347</wp:posOffset>
              </wp:positionH>
              <wp:positionV relativeFrom="page">
                <wp:posOffset>9282375</wp:posOffset>
              </wp:positionV>
              <wp:extent cx="237490" cy="165735"/>
              <wp:effectExtent l="0" t="0" r="0" b="0"/>
              <wp:wrapNone/>
              <wp:docPr id="319" name="Textbox 319"/>
              <wp:cNvGraphicFramePr>
                <a:graphicFrameLocks/>
              </wp:cNvGraphicFramePr>
              <a:graphic>
                <a:graphicData uri="http://schemas.microsoft.com/office/word/2010/wordprocessingShape">
                  <wps:wsp>
                    <wps:cNvPr id="319" name="Textbox 319"/>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106</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7104" type="#_x0000_t202" id="docshape315" filled="false" stroked="false">
              <v:textbox inset="0,0,0,0">
                <w:txbxContent>
                  <w:p>
                    <w:pPr>
                      <w:spacing w:line="244" w:lineRule="exact" w:before="0"/>
                      <w:ind w:left="20" w:right="0" w:firstLine="0"/>
                      <w:jc w:val="left"/>
                      <w:rPr>
                        <w:sz w:val="22"/>
                      </w:rPr>
                    </w:pPr>
                    <w:r>
                      <w:rPr>
                        <w:spacing w:val="-5"/>
                        <w:sz w:val="22"/>
                      </w:rPr>
                      <w:t>106</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9888">
              <wp:simplePos x="0" y="0"/>
              <wp:positionH relativeFrom="page">
                <wp:posOffset>6467347</wp:posOffset>
              </wp:positionH>
              <wp:positionV relativeFrom="page">
                <wp:posOffset>9282375</wp:posOffset>
              </wp:positionV>
              <wp:extent cx="237490" cy="165735"/>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107</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6592" type="#_x0000_t202" id="docshape319" filled="false" stroked="false">
              <v:textbox inset="0,0,0,0">
                <w:txbxContent>
                  <w:p>
                    <w:pPr>
                      <w:spacing w:line="244" w:lineRule="exact" w:before="0"/>
                      <w:ind w:left="20" w:right="0" w:firstLine="0"/>
                      <w:jc w:val="left"/>
                      <w:rPr>
                        <w:sz w:val="22"/>
                      </w:rPr>
                    </w:pPr>
                    <w:r>
                      <w:rPr>
                        <w:spacing w:val="-5"/>
                        <w:sz w:val="22"/>
                      </w:rPr>
                      <w:t>107</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90400">
              <wp:simplePos x="0" y="0"/>
              <wp:positionH relativeFrom="page">
                <wp:posOffset>6467347</wp:posOffset>
              </wp:positionH>
              <wp:positionV relativeFrom="page">
                <wp:posOffset>9282375</wp:posOffset>
              </wp:positionV>
              <wp:extent cx="237490" cy="165735"/>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108</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6080" type="#_x0000_t202" id="docshape327" filled="false" stroked="false">
              <v:textbox inset="0,0,0,0">
                <w:txbxContent>
                  <w:p>
                    <w:pPr>
                      <w:spacing w:line="244" w:lineRule="exact" w:before="0"/>
                      <w:ind w:left="20" w:right="0" w:firstLine="0"/>
                      <w:jc w:val="left"/>
                      <w:rPr>
                        <w:sz w:val="22"/>
                      </w:rPr>
                    </w:pPr>
                    <w:r>
                      <w:rPr>
                        <w:spacing w:val="-5"/>
                        <w:sz w:val="22"/>
                      </w:rPr>
                      <w:t>108</w:t>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90912">
              <wp:simplePos x="0" y="0"/>
              <wp:positionH relativeFrom="page">
                <wp:posOffset>6467347</wp:posOffset>
              </wp:positionH>
              <wp:positionV relativeFrom="page">
                <wp:posOffset>9282375</wp:posOffset>
              </wp:positionV>
              <wp:extent cx="237490" cy="165735"/>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237490" cy="165735"/>
                      </a:xfrm>
                      <a:prstGeom prst="rect">
                        <a:avLst/>
                      </a:prstGeom>
                    </wps:spPr>
                    <wps:txbx>
                      <w:txbxContent>
                        <w:p>
                          <w:pPr>
                            <w:spacing w:line="244" w:lineRule="exact" w:before="0"/>
                            <w:ind w:left="20" w:right="0" w:firstLine="0"/>
                            <w:jc w:val="left"/>
                            <w:rPr>
                              <w:sz w:val="22"/>
                            </w:rPr>
                          </w:pPr>
                          <w:r>
                            <w:rPr>
                              <w:spacing w:val="-5"/>
                              <w:sz w:val="22"/>
                            </w:rPr>
                            <w:t>109</w:t>
                          </w:r>
                        </w:p>
                      </w:txbxContent>
                    </wps:txbx>
                    <wps:bodyPr wrap="square" lIns="0" tIns="0" rIns="0" bIns="0" rtlCol="0">
                      <a:noAutofit/>
                    </wps:bodyPr>
                  </wps:wsp>
                </a:graphicData>
              </a:graphic>
            </wp:anchor>
          </w:drawing>
        </mc:Choice>
        <mc:Fallback>
          <w:pict>
            <v:shape style="position:absolute;margin-left:509.23999pt;margin-top:730.895691pt;width:18.7pt;height:13.05pt;mso-position-horizontal-relative:page;mso-position-vertical-relative:page;z-index:-22125568" type="#_x0000_t202" id="docshape332" filled="false" stroked="false">
              <v:textbox inset="0,0,0,0">
                <w:txbxContent>
                  <w:p>
                    <w:pPr>
                      <w:spacing w:line="244" w:lineRule="exact" w:before="0"/>
                      <w:ind w:left="20" w:right="0" w:firstLine="0"/>
                      <w:jc w:val="left"/>
                      <w:rPr>
                        <w:sz w:val="22"/>
                      </w:rPr>
                    </w:pPr>
                    <w:r>
                      <w:rPr>
                        <w:spacing w:val="-5"/>
                        <w:sz w:val="22"/>
                      </w:rPr>
                      <w:t>109</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7600">
              <wp:simplePos x="0" y="0"/>
              <wp:positionH relativeFrom="page">
                <wp:posOffset>6537452</wp:posOffset>
              </wp:positionH>
              <wp:positionV relativeFrom="page">
                <wp:posOffset>9282375</wp:posOffset>
              </wp:positionV>
              <wp:extent cx="205740" cy="16573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1</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8880" type="#_x0000_t202" id="docshape16" filled="false" stroked="false">
              <v:textbox inset="0,0,0,0">
                <w:txbxContent>
                  <w:p>
                    <w:pPr>
                      <w:spacing w:line="244" w:lineRule="exact" w:before="0"/>
                      <w:ind w:left="20" w:right="0" w:firstLine="0"/>
                      <w:jc w:val="left"/>
                      <w:rPr>
                        <w:sz w:val="22"/>
                      </w:rPr>
                    </w:pPr>
                    <w:r>
                      <w:rPr>
                        <w:spacing w:val="-5"/>
                        <w:sz w:val="22"/>
                      </w:rPr>
                      <w:t>1</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91424">
              <wp:simplePos x="0" y="0"/>
              <wp:positionH relativeFrom="page">
                <wp:posOffset>6467347</wp:posOffset>
              </wp:positionH>
              <wp:positionV relativeFrom="page">
                <wp:posOffset>9282375</wp:posOffset>
              </wp:positionV>
              <wp:extent cx="275590" cy="165735"/>
              <wp:effectExtent l="0" t="0" r="0" b="0"/>
              <wp:wrapNone/>
              <wp:docPr id="340" name="Textbox 340"/>
              <wp:cNvGraphicFramePr>
                <a:graphicFrameLocks/>
              </wp:cNvGraphicFramePr>
              <a:graphic>
                <a:graphicData uri="http://schemas.microsoft.com/office/word/2010/wordprocessingShape">
                  <wps:wsp>
                    <wps:cNvPr id="340" name="Textbox 340"/>
                    <wps:cNvSpPr txBox="1"/>
                    <wps:spPr>
                      <a:xfrm>
                        <a:off x="0" y="0"/>
                        <a:ext cx="275590" cy="165735"/>
                      </a:xfrm>
                      <a:prstGeom prst="rect">
                        <a:avLst/>
                      </a:prstGeom>
                    </wps:spPr>
                    <wps:txbx>
                      <w:txbxContent>
                        <w:p>
                          <w:pPr>
                            <w:spacing w:line="244" w:lineRule="exact" w:before="0"/>
                            <w:ind w:left="20" w:right="0" w:firstLine="0"/>
                            <w:jc w:val="left"/>
                            <w:rPr>
                              <w:sz w:val="22"/>
                            </w:rPr>
                          </w:pPr>
                          <w:r>
                            <w:rPr>
                              <w:spacing w:val="-5"/>
                              <w:sz w:val="22"/>
                            </w:rPr>
                            <w:t>1</w:t>
                          </w: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09.23999pt;margin-top:730.895691pt;width:21.7pt;height:13.05pt;mso-position-horizontal-relative:page;mso-position-vertical-relative:page;z-index:-22125056" type="#_x0000_t202" id="docshape336" filled="false" stroked="false">
              <v:textbox inset="0,0,0,0">
                <w:txbxContent>
                  <w:p>
                    <w:pPr>
                      <w:spacing w:line="244" w:lineRule="exact" w:before="0"/>
                      <w:ind w:left="20" w:right="0" w:firstLine="0"/>
                      <w:jc w:val="left"/>
                      <w:rPr>
                        <w:sz w:val="22"/>
                      </w:rPr>
                    </w:pPr>
                    <w:r>
                      <w:rPr>
                        <w:spacing w:val="-5"/>
                        <w:sz w:val="22"/>
                      </w:rPr>
                      <w:t>1</w:t>
                    </w: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8112">
              <wp:simplePos x="0" y="0"/>
              <wp:positionH relativeFrom="page">
                <wp:posOffset>6537452</wp:posOffset>
              </wp:positionH>
              <wp:positionV relativeFrom="page">
                <wp:posOffset>9282375</wp:posOffset>
              </wp:positionV>
              <wp:extent cx="167640" cy="16573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20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8368" type="#_x0000_t202" id="docshape33" filled="false" stroked="false">
              <v:textbox inset="0,0,0,0">
                <w:txbxContent>
                  <w:p>
                    <w:pPr>
                      <w:spacing w:line="244" w:lineRule="exact" w:before="0"/>
                      <w:ind w:left="20" w:right="0" w:firstLine="0"/>
                      <w:jc w:val="left"/>
                      <w:rPr>
                        <w:sz w:val="22"/>
                      </w:rPr>
                    </w:pPr>
                    <w:r>
                      <w:rPr>
                        <w:spacing w:val="-5"/>
                        <w:sz w:val="22"/>
                      </w:rPr>
                      <w:t>20</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8624">
              <wp:simplePos x="0" y="0"/>
              <wp:positionH relativeFrom="page">
                <wp:posOffset>6537452</wp:posOffset>
              </wp:positionH>
              <wp:positionV relativeFrom="page">
                <wp:posOffset>9282375</wp:posOffset>
              </wp:positionV>
              <wp:extent cx="205740" cy="16573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2</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7856" type="#_x0000_t202" id="docshape40" filled="false" stroked="false">
              <v:textbox inset="0,0,0,0">
                <w:txbxContent>
                  <w:p>
                    <w:pPr>
                      <w:spacing w:line="244" w:lineRule="exact" w:before="0"/>
                      <w:ind w:left="20" w:right="0" w:firstLine="0"/>
                      <w:jc w:val="left"/>
                      <w:rPr>
                        <w:sz w:val="22"/>
                      </w:rPr>
                    </w:pPr>
                    <w:r>
                      <w:rPr>
                        <w:spacing w:val="-5"/>
                        <w:sz w:val="22"/>
                      </w:rPr>
                      <w:t>2</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9136">
              <wp:simplePos x="0" y="0"/>
              <wp:positionH relativeFrom="page">
                <wp:posOffset>6537452</wp:posOffset>
              </wp:positionH>
              <wp:positionV relativeFrom="page">
                <wp:posOffset>9282375</wp:posOffset>
              </wp:positionV>
              <wp:extent cx="167640" cy="16573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30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7344" type="#_x0000_t202" id="docshape82" filled="false" stroked="false">
              <v:textbox inset="0,0,0,0">
                <w:txbxContent>
                  <w:p>
                    <w:pPr>
                      <w:spacing w:line="244" w:lineRule="exact" w:before="0"/>
                      <w:ind w:left="20" w:right="0" w:firstLine="0"/>
                      <w:jc w:val="left"/>
                      <w:rPr>
                        <w:sz w:val="22"/>
                      </w:rPr>
                    </w:pPr>
                    <w:r>
                      <w:rPr>
                        <w:spacing w:val="-5"/>
                        <w:sz w:val="22"/>
                      </w:rPr>
                      <w:t>30</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79648">
              <wp:simplePos x="0" y="0"/>
              <wp:positionH relativeFrom="page">
                <wp:posOffset>6537452</wp:posOffset>
              </wp:positionH>
              <wp:positionV relativeFrom="page">
                <wp:posOffset>9282375</wp:posOffset>
              </wp:positionV>
              <wp:extent cx="205740" cy="16573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3</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6832" type="#_x0000_t202" id="docshape88" filled="false" stroked="false">
              <v:textbox inset="0,0,0,0">
                <w:txbxContent>
                  <w:p>
                    <w:pPr>
                      <w:spacing w:line="244" w:lineRule="exact" w:before="0"/>
                      <w:ind w:left="20" w:right="0" w:firstLine="0"/>
                      <w:jc w:val="left"/>
                      <w:rPr>
                        <w:sz w:val="22"/>
                      </w:rPr>
                    </w:pPr>
                    <w:r>
                      <w:rPr>
                        <w:spacing w:val="-5"/>
                        <w:sz w:val="22"/>
                      </w:rPr>
                      <w:t>3</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0160">
              <wp:simplePos x="0" y="0"/>
              <wp:positionH relativeFrom="page">
                <wp:posOffset>6537452</wp:posOffset>
              </wp:positionH>
              <wp:positionV relativeFrom="page">
                <wp:posOffset>9282375</wp:posOffset>
              </wp:positionV>
              <wp:extent cx="167640" cy="165735"/>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167640" cy="165735"/>
                      </a:xfrm>
                      <a:prstGeom prst="rect">
                        <a:avLst/>
                      </a:prstGeom>
                    </wps:spPr>
                    <wps:txbx>
                      <w:txbxContent>
                        <w:p>
                          <w:pPr>
                            <w:spacing w:line="244" w:lineRule="exact" w:before="0"/>
                            <w:ind w:left="20" w:right="0" w:firstLine="0"/>
                            <w:jc w:val="left"/>
                            <w:rPr>
                              <w:sz w:val="22"/>
                            </w:rPr>
                          </w:pPr>
                          <w:r>
                            <w:rPr>
                              <w:spacing w:val="-5"/>
                              <w:sz w:val="22"/>
                            </w:rPr>
                            <w:t>40</w:t>
                          </w:r>
                        </w:p>
                      </w:txbxContent>
                    </wps:txbx>
                    <wps:bodyPr wrap="square" lIns="0" tIns="0" rIns="0" bIns="0" rtlCol="0">
                      <a:noAutofit/>
                    </wps:bodyPr>
                  </wps:wsp>
                </a:graphicData>
              </a:graphic>
            </wp:anchor>
          </w:drawing>
        </mc:Choice>
        <mc:Fallback>
          <w:pict>
            <v:shape style="position:absolute;margin-left:514.76001pt;margin-top:730.895691pt;width:13.2pt;height:13.05pt;mso-position-horizontal-relative:page;mso-position-vertical-relative:page;z-index:-22136320" type="#_x0000_t202" id="docshape120" filled="false" stroked="false">
              <v:textbox inset="0,0,0,0">
                <w:txbxContent>
                  <w:p>
                    <w:pPr>
                      <w:spacing w:line="244" w:lineRule="exact" w:before="0"/>
                      <w:ind w:left="20" w:right="0" w:firstLine="0"/>
                      <w:jc w:val="left"/>
                      <w:rPr>
                        <w:sz w:val="22"/>
                      </w:rPr>
                    </w:pPr>
                    <w:r>
                      <w:rPr>
                        <w:spacing w:val="-5"/>
                        <w:sz w:val="22"/>
                      </w:rPr>
                      <w:t>40</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1180672">
              <wp:simplePos x="0" y="0"/>
              <wp:positionH relativeFrom="page">
                <wp:posOffset>6537452</wp:posOffset>
              </wp:positionH>
              <wp:positionV relativeFrom="page">
                <wp:posOffset>9282375</wp:posOffset>
              </wp:positionV>
              <wp:extent cx="205740" cy="16573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05740" cy="165735"/>
                      </a:xfrm>
                      <a:prstGeom prst="rect">
                        <a:avLst/>
                      </a:prstGeom>
                    </wps:spPr>
                    <wps:txbx>
                      <w:txbxContent>
                        <w:p>
                          <w:pPr>
                            <w:spacing w:line="244" w:lineRule="exact" w:before="0"/>
                            <w:ind w:left="20" w:right="0" w:firstLine="0"/>
                            <w:jc w:val="left"/>
                            <w:rPr>
                              <w:sz w:val="22"/>
                            </w:rPr>
                          </w:pPr>
                          <w:r>
                            <w:rPr>
                              <w:spacing w:val="-5"/>
                              <w:sz w:val="22"/>
                            </w:rPr>
                            <w:t>4</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14.76001pt;margin-top:730.895691pt;width:16.2pt;height:13.05pt;mso-position-horizontal-relative:page;mso-position-vertical-relative:page;z-index:-22135808" type="#_x0000_t202" id="docshape126" filled="false" stroked="false">
              <v:textbox inset="0,0,0,0">
                <w:txbxContent>
                  <w:p>
                    <w:pPr>
                      <w:spacing w:line="244" w:lineRule="exact" w:before="0"/>
                      <w:ind w:left="20" w:right="0" w:firstLine="0"/>
                      <w:jc w:val="left"/>
                      <w:rPr>
                        <w:sz w:val="22"/>
                      </w:rPr>
                    </w:pPr>
                    <w:r>
                      <w:rPr>
                        <w:spacing w:val="-5"/>
                        <w:sz w:val="22"/>
                      </w:rPr>
                      <w:t>4</w:t>
                    </w:r>
                    <w:r>
                      <w:rPr>
                        <w:spacing w:val="-5"/>
                        <w:sz w:val="22"/>
                      </w:rPr>
                      <w:fldChar w:fldCharType="begin"/>
                    </w:r>
                    <w:r>
                      <w:rPr>
                        <w:spacing w:val="-5"/>
                        <w:sz w:val="22"/>
                      </w:rPr>
                      <w:instrText> PAGE </w:instrText>
                    </w:r>
                    <w:r>
                      <w:rPr>
                        <w:spacing w:val="-5"/>
                        <w:sz w:val="22"/>
                      </w:rPr>
                      <w:fldChar w:fldCharType="separate"/>
                    </w:r>
                    <w:r>
                      <w:rPr>
                        <w:spacing w:val="-5"/>
                        <w:sz w:val="22"/>
                      </w:rPr>
                      <w:t>1</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006" w:hanging="360"/>
      </w:pPr>
      <w:rPr>
        <w:rFonts w:hint="default"/>
        <w:lang w:val="es-ES" w:eastAsia="en-US" w:bidi="ar-SA"/>
      </w:rPr>
    </w:lvl>
    <w:lvl w:ilvl="2">
      <w:start w:val="0"/>
      <w:numFmt w:val="bullet"/>
      <w:lvlText w:val="•"/>
      <w:lvlJc w:val="left"/>
      <w:pPr>
        <w:ind w:left="3952" w:hanging="360"/>
      </w:pPr>
      <w:rPr>
        <w:rFonts w:hint="default"/>
        <w:lang w:val="es-ES" w:eastAsia="en-US" w:bidi="ar-SA"/>
      </w:rPr>
    </w:lvl>
    <w:lvl w:ilvl="3">
      <w:start w:val="0"/>
      <w:numFmt w:val="bullet"/>
      <w:lvlText w:val="•"/>
      <w:lvlJc w:val="left"/>
      <w:pPr>
        <w:ind w:left="4898" w:hanging="360"/>
      </w:pPr>
      <w:rPr>
        <w:rFonts w:hint="default"/>
        <w:lang w:val="es-ES" w:eastAsia="en-US" w:bidi="ar-SA"/>
      </w:rPr>
    </w:lvl>
    <w:lvl w:ilvl="4">
      <w:start w:val="0"/>
      <w:numFmt w:val="bullet"/>
      <w:lvlText w:val="•"/>
      <w:lvlJc w:val="left"/>
      <w:pPr>
        <w:ind w:left="5844" w:hanging="360"/>
      </w:pPr>
      <w:rPr>
        <w:rFonts w:hint="default"/>
        <w:lang w:val="es-ES" w:eastAsia="en-US" w:bidi="ar-SA"/>
      </w:rPr>
    </w:lvl>
    <w:lvl w:ilvl="5">
      <w:start w:val="0"/>
      <w:numFmt w:val="bullet"/>
      <w:lvlText w:val="•"/>
      <w:lvlJc w:val="left"/>
      <w:pPr>
        <w:ind w:left="6790" w:hanging="360"/>
      </w:pPr>
      <w:rPr>
        <w:rFonts w:hint="default"/>
        <w:lang w:val="es-ES" w:eastAsia="en-US" w:bidi="ar-SA"/>
      </w:rPr>
    </w:lvl>
    <w:lvl w:ilvl="6">
      <w:start w:val="0"/>
      <w:numFmt w:val="bullet"/>
      <w:lvlText w:val="•"/>
      <w:lvlJc w:val="left"/>
      <w:pPr>
        <w:ind w:left="7736" w:hanging="360"/>
      </w:pPr>
      <w:rPr>
        <w:rFonts w:hint="default"/>
        <w:lang w:val="es-ES" w:eastAsia="en-US" w:bidi="ar-SA"/>
      </w:rPr>
    </w:lvl>
    <w:lvl w:ilvl="7">
      <w:start w:val="0"/>
      <w:numFmt w:val="bullet"/>
      <w:lvlText w:val="•"/>
      <w:lvlJc w:val="left"/>
      <w:pPr>
        <w:ind w:left="8682" w:hanging="360"/>
      </w:pPr>
      <w:rPr>
        <w:rFonts w:hint="default"/>
        <w:lang w:val="es-ES" w:eastAsia="en-US" w:bidi="ar-SA"/>
      </w:rPr>
    </w:lvl>
    <w:lvl w:ilvl="8">
      <w:start w:val="0"/>
      <w:numFmt w:val="bullet"/>
      <w:lvlText w:val="•"/>
      <w:lvlJc w:val="left"/>
      <w:pPr>
        <w:ind w:left="9628" w:hanging="360"/>
      </w:pPr>
      <w:rPr>
        <w:rFonts w:hint="default"/>
        <w:lang w:val="es-ES" w:eastAsia="en-US" w:bidi="ar-SA"/>
      </w:rPr>
    </w:lvl>
  </w:abstractNum>
  <w:abstractNum w:abstractNumId="45">
    <w:multiLevelType w:val="hybridMultilevel"/>
    <w:lvl w:ilvl="0">
      <w:start w:val="1"/>
      <w:numFmt w:val="lowerLetter"/>
      <w:lvlText w:val="%1)"/>
      <w:lvlJc w:val="left"/>
      <w:pPr>
        <w:ind w:left="1908" w:hanging="207"/>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2862" w:hanging="207"/>
      </w:pPr>
      <w:rPr>
        <w:rFonts w:hint="default"/>
        <w:lang w:val="es-ES" w:eastAsia="en-US" w:bidi="ar-SA"/>
      </w:rPr>
    </w:lvl>
    <w:lvl w:ilvl="2">
      <w:start w:val="0"/>
      <w:numFmt w:val="bullet"/>
      <w:lvlText w:val="•"/>
      <w:lvlJc w:val="left"/>
      <w:pPr>
        <w:ind w:left="3824" w:hanging="207"/>
      </w:pPr>
      <w:rPr>
        <w:rFonts w:hint="default"/>
        <w:lang w:val="es-ES" w:eastAsia="en-US" w:bidi="ar-SA"/>
      </w:rPr>
    </w:lvl>
    <w:lvl w:ilvl="3">
      <w:start w:val="0"/>
      <w:numFmt w:val="bullet"/>
      <w:lvlText w:val="•"/>
      <w:lvlJc w:val="left"/>
      <w:pPr>
        <w:ind w:left="4786" w:hanging="207"/>
      </w:pPr>
      <w:rPr>
        <w:rFonts w:hint="default"/>
        <w:lang w:val="es-ES" w:eastAsia="en-US" w:bidi="ar-SA"/>
      </w:rPr>
    </w:lvl>
    <w:lvl w:ilvl="4">
      <w:start w:val="0"/>
      <w:numFmt w:val="bullet"/>
      <w:lvlText w:val="•"/>
      <w:lvlJc w:val="left"/>
      <w:pPr>
        <w:ind w:left="5748" w:hanging="207"/>
      </w:pPr>
      <w:rPr>
        <w:rFonts w:hint="default"/>
        <w:lang w:val="es-ES" w:eastAsia="en-US" w:bidi="ar-SA"/>
      </w:rPr>
    </w:lvl>
    <w:lvl w:ilvl="5">
      <w:start w:val="0"/>
      <w:numFmt w:val="bullet"/>
      <w:lvlText w:val="•"/>
      <w:lvlJc w:val="left"/>
      <w:pPr>
        <w:ind w:left="6710" w:hanging="207"/>
      </w:pPr>
      <w:rPr>
        <w:rFonts w:hint="default"/>
        <w:lang w:val="es-ES" w:eastAsia="en-US" w:bidi="ar-SA"/>
      </w:rPr>
    </w:lvl>
    <w:lvl w:ilvl="6">
      <w:start w:val="0"/>
      <w:numFmt w:val="bullet"/>
      <w:lvlText w:val="•"/>
      <w:lvlJc w:val="left"/>
      <w:pPr>
        <w:ind w:left="7672" w:hanging="207"/>
      </w:pPr>
      <w:rPr>
        <w:rFonts w:hint="default"/>
        <w:lang w:val="es-ES" w:eastAsia="en-US" w:bidi="ar-SA"/>
      </w:rPr>
    </w:lvl>
    <w:lvl w:ilvl="7">
      <w:start w:val="0"/>
      <w:numFmt w:val="bullet"/>
      <w:lvlText w:val="•"/>
      <w:lvlJc w:val="left"/>
      <w:pPr>
        <w:ind w:left="8634" w:hanging="207"/>
      </w:pPr>
      <w:rPr>
        <w:rFonts w:hint="default"/>
        <w:lang w:val="es-ES" w:eastAsia="en-US" w:bidi="ar-SA"/>
      </w:rPr>
    </w:lvl>
    <w:lvl w:ilvl="8">
      <w:start w:val="0"/>
      <w:numFmt w:val="bullet"/>
      <w:lvlText w:val="•"/>
      <w:lvlJc w:val="left"/>
      <w:pPr>
        <w:ind w:left="9596" w:hanging="207"/>
      </w:pPr>
      <w:rPr>
        <w:rFonts w:hint="default"/>
        <w:lang w:val="es-ES" w:eastAsia="en-US" w:bidi="ar-SA"/>
      </w:rPr>
    </w:lvl>
  </w:abstractNum>
  <w:abstractNum w:abstractNumId="44">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006" w:hanging="360"/>
      </w:pPr>
      <w:rPr>
        <w:rFonts w:hint="default"/>
        <w:lang w:val="es-ES" w:eastAsia="en-US" w:bidi="ar-SA"/>
      </w:rPr>
    </w:lvl>
    <w:lvl w:ilvl="2">
      <w:start w:val="0"/>
      <w:numFmt w:val="bullet"/>
      <w:lvlText w:val="•"/>
      <w:lvlJc w:val="left"/>
      <w:pPr>
        <w:ind w:left="3952" w:hanging="360"/>
      </w:pPr>
      <w:rPr>
        <w:rFonts w:hint="default"/>
        <w:lang w:val="es-ES" w:eastAsia="en-US" w:bidi="ar-SA"/>
      </w:rPr>
    </w:lvl>
    <w:lvl w:ilvl="3">
      <w:start w:val="0"/>
      <w:numFmt w:val="bullet"/>
      <w:lvlText w:val="•"/>
      <w:lvlJc w:val="left"/>
      <w:pPr>
        <w:ind w:left="4898" w:hanging="360"/>
      </w:pPr>
      <w:rPr>
        <w:rFonts w:hint="default"/>
        <w:lang w:val="es-ES" w:eastAsia="en-US" w:bidi="ar-SA"/>
      </w:rPr>
    </w:lvl>
    <w:lvl w:ilvl="4">
      <w:start w:val="0"/>
      <w:numFmt w:val="bullet"/>
      <w:lvlText w:val="•"/>
      <w:lvlJc w:val="left"/>
      <w:pPr>
        <w:ind w:left="5844" w:hanging="360"/>
      </w:pPr>
      <w:rPr>
        <w:rFonts w:hint="default"/>
        <w:lang w:val="es-ES" w:eastAsia="en-US" w:bidi="ar-SA"/>
      </w:rPr>
    </w:lvl>
    <w:lvl w:ilvl="5">
      <w:start w:val="0"/>
      <w:numFmt w:val="bullet"/>
      <w:lvlText w:val="•"/>
      <w:lvlJc w:val="left"/>
      <w:pPr>
        <w:ind w:left="6790" w:hanging="360"/>
      </w:pPr>
      <w:rPr>
        <w:rFonts w:hint="default"/>
        <w:lang w:val="es-ES" w:eastAsia="en-US" w:bidi="ar-SA"/>
      </w:rPr>
    </w:lvl>
    <w:lvl w:ilvl="6">
      <w:start w:val="0"/>
      <w:numFmt w:val="bullet"/>
      <w:lvlText w:val="•"/>
      <w:lvlJc w:val="left"/>
      <w:pPr>
        <w:ind w:left="7736" w:hanging="360"/>
      </w:pPr>
      <w:rPr>
        <w:rFonts w:hint="default"/>
        <w:lang w:val="es-ES" w:eastAsia="en-US" w:bidi="ar-SA"/>
      </w:rPr>
    </w:lvl>
    <w:lvl w:ilvl="7">
      <w:start w:val="0"/>
      <w:numFmt w:val="bullet"/>
      <w:lvlText w:val="•"/>
      <w:lvlJc w:val="left"/>
      <w:pPr>
        <w:ind w:left="8682" w:hanging="360"/>
      </w:pPr>
      <w:rPr>
        <w:rFonts w:hint="default"/>
        <w:lang w:val="es-ES" w:eastAsia="en-US" w:bidi="ar-SA"/>
      </w:rPr>
    </w:lvl>
    <w:lvl w:ilvl="8">
      <w:start w:val="0"/>
      <w:numFmt w:val="bullet"/>
      <w:lvlText w:val="•"/>
      <w:lvlJc w:val="left"/>
      <w:pPr>
        <w:ind w:left="9628" w:hanging="360"/>
      </w:pPr>
      <w:rPr>
        <w:rFonts w:hint="default"/>
        <w:lang w:val="es-ES" w:eastAsia="en-US" w:bidi="ar-SA"/>
      </w:rPr>
    </w:lvl>
  </w:abstractNum>
  <w:abstractNum w:abstractNumId="40">
    <w:multiLevelType w:val="hybridMultilevel"/>
    <w:lvl w:ilvl="0">
      <w:start w:val="1"/>
      <w:numFmt w:val="lowerLetter"/>
      <w:lvlText w:val="%1)"/>
      <w:lvlJc w:val="left"/>
      <w:pPr>
        <w:ind w:left="2409" w:hanging="360"/>
        <w:jc w:val="left"/>
      </w:pPr>
      <w:rPr>
        <w:rFonts w:hint="default" w:ascii="Calibri" w:hAnsi="Calibri" w:eastAsia="Calibri" w:cs="Calibri"/>
        <w:b w:val="0"/>
        <w:bCs w:val="0"/>
        <w:i w:val="0"/>
        <w:iCs w:val="0"/>
        <w:spacing w:val="0"/>
        <w:w w:val="99"/>
        <w:sz w:val="20"/>
        <w:szCs w:val="20"/>
        <w:lang w:val="es-ES" w:eastAsia="en-US" w:bidi="ar-SA"/>
      </w:rPr>
    </w:lvl>
    <w:lvl w:ilvl="1">
      <w:start w:val="1"/>
      <w:numFmt w:val="lowerLetter"/>
      <w:lvlText w:val="%2."/>
      <w:lvlJc w:val="left"/>
      <w:pPr>
        <w:ind w:left="3129"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4053" w:hanging="360"/>
      </w:pPr>
      <w:rPr>
        <w:rFonts w:hint="default"/>
        <w:lang w:val="es-ES" w:eastAsia="en-US" w:bidi="ar-SA"/>
      </w:rPr>
    </w:lvl>
    <w:lvl w:ilvl="3">
      <w:start w:val="0"/>
      <w:numFmt w:val="bullet"/>
      <w:lvlText w:val="•"/>
      <w:lvlJc w:val="left"/>
      <w:pPr>
        <w:ind w:left="4986" w:hanging="360"/>
      </w:pPr>
      <w:rPr>
        <w:rFonts w:hint="default"/>
        <w:lang w:val="es-ES" w:eastAsia="en-US" w:bidi="ar-SA"/>
      </w:rPr>
    </w:lvl>
    <w:lvl w:ilvl="4">
      <w:start w:val="0"/>
      <w:numFmt w:val="bullet"/>
      <w:lvlText w:val="•"/>
      <w:lvlJc w:val="left"/>
      <w:pPr>
        <w:ind w:left="5920" w:hanging="360"/>
      </w:pPr>
      <w:rPr>
        <w:rFonts w:hint="default"/>
        <w:lang w:val="es-ES" w:eastAsia="en-US" w:bidi="ar-SA"/>
      </w:rPr>
    </w:lvl>
    <w:lvl w:ilvl="5">
      <w:start w:val="0"/>
      <w:numFmt w:val="bullet"/>
      <w:lvlText w:val="•"/>
      <w:lvlJc w:val="left"/>
      <w:pPr>
        <w:ind w:left="6853" w:hanging="360"/>
      </w:pPr>
      <w:rPr>
        <w:rFonts w:hint="default"/>
        <w:lang w:val="es-ES" w:eastAsia="en-US" w:bidi="ar-SA"/>
      </w:rPr>
    </w:lvl>
    <w:lvl w:ilvl="6">
      <w:start w:val="0"/>
      <w:numFmt w:val="bullet"/>
      <w:lvlText w:val="•"/>
      <w:lvlJc w:val="left"/>
      <w:pPr>
        <w:ind w:left="7786" w:hanging="360"/>
      </w:pPr>
      <w:rPr>
        <w:rFonts w:hint="default"/>
        <w:lang w:val="es-ES" w:eastAsia="en-US" w:bidi="ar-SA"/>
      </w:rPr>
    </w:lvl>
    <w:lvl w:ilvl="7">
      <w:start w:val="0"/>
      <w:numFmt w:val="bullet"/>
      <w:lvlText w:val="•"/>
      <w:lvlJc w:val="left"/>
      <w:pPr>
        <w:ind w:left="8720" w:hanging="360"/>
      </w:pPr>
      <w:rPr>
        <w:rFonts w:hint="default"/>
        <w:lang w:val="es-ES" w:eastAsia="en-US" w:bidi="ar-SA"/>
      </w:rPr>
    </w:lvl>
    <w:lvl w:ilvl="8">
      <w:start w:val="0"/>
      <w:numFmt w:val="bullet"/>
      <w:lvlText w:val="•"/>
      <w:lvlJc w:val="left"/>
      <w:pPr>
        <w:ind w:left="9653" w:hanging="360"/>
      </w:pPr>
      <w:rPr>
        <w:rFonts w:hint="default"/>
        <w:lang w:val="es-ES" w:eastAsia="en-US" w:bidi="ar-SA"/>
      </w:rPr>
    </w:lvl>
  </w:abstractNum>
  <w:abstractNum w:abstractNumId="41">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1"/>
      <w:numFmt w:val="lowerLetter"/>
      <w:lvlText w:val="%2."/>
      <w:lvlJc w:val="left"/>
      <w:pPr>
        <w:ind w:left="2781"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43">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006" w:hanging="360"/>
      </w:pPr>
      <w:rPr>
        <w:rFonts w:hint="default"/>
        <w:lang w:val="es-ES" w:eastAsia="en-US" w:bidi="ar-SA"/>
      </w:rPr>
    </w:lvl>
    <w:lvl w:ilvl="2">
      <w:start w:val="0"/>
      <w:numFmt w:val="bullet"/>
      <w:lvlText w:val="•"/>
      <w:lvlJc w:val="left"/>
      <w:pPr>
        <w:ind w:left="3952" w:hanging="360"/>
      </w:pPr>
      <w:rPr>
        <w:rFonts w:hint="default"/>
        <w:lang w:val="es-ES" w:eastAsia="en-US" w:bidi="ar-SA"/>
      </w:rPr>
    </w:lvl>
    <w:lvl w:ilvl="3">
      <w:start w:val="0"/>
      <w:numFmt w:val="bullet"/>
      <w:lvlText w:val="•"/>
      <w:lvlJc w:val="left"/>
      <w:pPr>
        <w:ind w:left="4898" w:hanging="360"/>
      </w:pPr>
      <w:rPr>
        <w:rFonts w:hint="default"/>
        <w:lang w:val="es-ES" w:eastAsia="en-US" w:bidi="ar-SA"/>
      </w:rPr>
    </w:lvl>
    <w:lvl w:ilvl="4">
      <w:start w:val="0"/>
      <w:numFmt w:val="bullet"/>
      <w:lvlText w:val="•"/>
      <w:lvlJc w:val="left"/>
      <w:pPr>
        <w:ind w:left="5844" w:hanging="360"/>
      </w:pPr>
      <w:rPr>
        <w:rFonts w:hint="default"/>
        <w:lang w:val="es-ES" w:eastAsia="en-US" w:bidi="ar-SA"/>
      </w:rPr>
    </w:lvl>
    <w:lvl w:ilvl="5">
      <w:start w:val="0"/>
      <w:numFmt w:val="bullet"/>
      <w:lvlText w:val="•"/>
      <w:lvlJc w:val="left"/>
      <w:pPr>
        <w:ind w:left="6790" w:hanging="360"/>
      </w:pPr>
      <w:rPr>
        <w:rFonts w:hint="default"/>
        <w:lang w:val="es-ES" w:eastAsia="en-US" w:bidi="ar-SA"/>
      </w:rPr>
    </w:lvl>
    <w:lvl w:ilvl="6">
      <w:start w:val="0"/>
      <w:numFmt w:val="bullet"/>
      <w:lvlText w:val="•"/>
      <w:lvlJc w:val="left"/>
      <w:pPr>
        <w:ind w:left="7736" w:hanging="360"/>
      </w:pPr>
      <w:rPr>
        <w:rFonts w:hint="default"/>
        <w:lang w:val="es-ES" w:eastAsia="en-US" w:bidi="ar-SA"/>
      </w:rPr>
    </w:lvl>
    <w:lvl w:ilvl="7">
      <w:start w:val="0"/>
      <w:numFmt w:val="bullet"/>
      <w:lvlText w:val="•"/>
      <w:lvlJc w:val="left"/>
      <w:pPr>
        <w:ind w:left="8682" w:hanging="360"/>
      </w:pPr>
      <w:rPr>
        <w:rFonts w:hint="default"/>
        <w:lang w:val="es-ES" w:eastAsia="en-US" w:bidi="ar-SA"/>
      </w:rPr>
    </w:lvl>
    <w:lvl w:ilvl="8">
      <w:start w:val="0"/>
      <w:numFmt w:val="bullet"/>
      <w:lvlText w:val="•"/>
      <w:lvlJc w:val="left"/>
      <w:pPr>
        <w:ind w:left="9628" w:hanging="360"/>
      </w:pPr>
      <w:rPr>
        <w:rFonts w:hint="default"/>
        <w:lang w:val="es-ES" w:eastAsia="en-US" w:bidi="ar-SA"/>
      </w:rPr>
    </w:lvl>
  </w:abstractNum>
  <w:abstractNum w:abstractNumId="42">
    <w:multiLevelType w:val="hybridMultilevel"/>
    <w:lvl w:ilvl="0">
      <w:start w:val="1"/>
      <w:numFmt w:val="lowerLetter"/>
      <w:lvlText w:val="%1)"/>
      <w:lvlJc w:val="left"/>
      <w:pPr>
        <w:ind w:left="2409"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312" w:hanging="708"/>
      </w:pPr>
      <w:rPr>
        <w:rFonts w:hint="default"/>
        <w:lang w:val="es-ES" w:eastAsia="en-US" w:bidi="ar-SA"/>
      </w:rPr>
    </w:lvl>
    <w:lvl w:ilvl="2">
      <w:start w:val="0"/>
      <w:numFmt w:val="bullet"/>
      <w:lvlText w:val="•"/>
      <w:lvlJc w:val="left"/>
      <w:pPr>
        <w:ind w:left="4224" w:hanging="708"/>
      </w:pPr>
      <w:rPr>
        <w:rFonts w:hint="default"/>
        <w:lang w:val="es-ES" w:eastAsia="en-US" w:bidi="ar-SA"/>
      </w:rPr>
    </w:lvl>
    <w:lvl w:ilvl="3">
      <w:start w:val="0"/>
      <w:numFmt w:val="bullet"/>
      <w:lvlText w:val="•"/>
      <w:lvlJc w:val="left"/>
      <w:pPr>
        <w:ind w:left="5136" w:hanging="708"/>
      </w:pPr>
      <w:rPr>
        <w:rFonts w:hint="default"/>
        <w:lang w:val="es-ES" w:eastAsia="en-US" w:bidi="ar-SA"/>
      </w:rPr>
    </w:lvl>
    <w:lvl w:ilvl="4">
      <w:start w:val="0"/>
      <w:numFmt w:val="bullet"/>
      <w:lvlText w:val="•"/>
      <w:lvlJc w:val="left"/>
      <w:pPr>
        <w:ind w:left="6048" w:hanging="708"/>
      </w:pPr>
      <w:rPr>
        <w:rFonts w:hint="default"/>
        <w:lang w:val="es-ES" w:eastAsia="en-US" w:bidi="ar-SA"/>
      </w:rPr>
    </w:lvl>
    <w:lvl w:ilvl="5">
      <w:start w:val="0"/>
      <w:numFmt w:val="bullet"/>
      <w:lvlText w:val="•"/>
      <w:lvlJc w:val="left"/>
      <w:pPr>
        <w:ind w:left="6960" w:hanging="708"/>
      </w:pPr>
      <w:rPr>
        <w:rFonts w:hint="default"/>
        <w:lang w:val="es-ES" w:eastAsia="en-US" w:bidi="ar-SA"/>
      </w:rPr>
    </w:lvl>
    <w:lvl w:ilvl="6">
      <w:start w:val="0"/>
      <w:numFmt w:val="bullet"/>
      <w:lvlText w:val="•"/>
      <w:lvlJc w:val="left"/>
      <w:pPr>
        <w:ind w:left="7872" w:hanging="708"/>
      </w:pPr>
      <w:rPr>
        <w:rFonts w:hint="default"/>
        <w:lang w:val="es-ES" w:eastAsia="en-US" w:bidi="ar-SA"/>
      </w:rPr>
    </w:lvl>
    <w:lvl w:ilvl="7">
      <w:start w:val="0"/>
      <w:numFmt w:val="bullet"/>
      <w:lvlText w:val="•"/>
      <w:lvlJc w:val="left"/>
      <w:pPr>
        <w:ind w:left="8784" w:hanging="708"/>
      </w:pPr>
      <w:rPr>
        <w:rFonts w:hint="default"/>
        <w:lang w:val="es-ES" w:eastAsia="en-US" w:bidi="ar-SA"/>
      </w:rPr>
    </w:lvl>
    <w:lvl w:ilvl="8">
      <w:start w:val="0"/>
      <w:numFmt w:val="bullet"/>
      <w:lvlText w:val="•"/>
      <w:lvlJc w:val="left"/>
      <w:pPr>
        <w:ind w:left="9696" w:hanging="708"/>
      </w:pPr>
      <w:rPr>
        <w:rFonts w:hint="default"/>
        <w:lang w:val="es-ES" w:eastAsia="en-US" w:bidi="ar-SA"/>
      </w:rPr>
    </w:lvl>
  </w:abstractNum>
  <w:abstractNum w:abstractNumId="39">
    <w:multiLevelType w:val="hybridMultilevel"/>
    <w:lvl w:ilvl="0">
      <w:start w:val="1"/>
      <w:numFmt w:val="decimal"/>
      <w:lvlText w:val="%1."/>
      <w:lvlJc w:val="left"/>
      <w:pPr>
        <w:ind w:left="1768" w:hanging="360"/>
        <w:jc w:val="right"/>
      </w:pPr>
      <w:rPr>
        <w:rFonts w:hint="default"/>
        <w:spacing w:val="0"/>
        <w:w w:val="99"/>
        <w:lang w:val="es-ES" w:eastAsia="en-US" w:bidi="ar-SA"/>
      </w:rPr>
    </w:lvl>
    <w:lvl w:ilvl="1">
      <w:start w:val="1"/>
      <w:numFmt w:val="decimal"/>
      <w:lvlText w:val="%1.%2"/>
      <w:lvlJc w:val="left"/>
      <w:pPr>
        <w:ind w:left="1639" w:hanging="299"/>
        <w:jc w:val="left"/>
      </w:pPr>
      <w:rPr>
        <w:rFonts w:hint="default" w:ascii="Calibri" w:hAnsi="Calibri" w:eastAsia="Calibri" w:cs="Calibri"/>
        <w:b/>
        <w:bCs/>
        <w:i w:val="0"/>
        <w:iCs w:val="0"/>
        <w:color w:val="1F3662"/>
        <w:spacing w:val="-2"/>
        <w:w w:val="99"/>
        <w:sz w:val="20"/>
        <w:szCs w:val="20"/>
        <w:lang w:val="es-ES" w:eastAsia="en-US" w:bidi="ar-SA"/>
      </w:rPr>
    </w:lvl>
    <w:lvl w:ilvl="2">
      <w:start w:val="1"/>
      <w:numFmt w:val="lowerLetter"/>
      <w:lvlText w:val="%3)"/>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425" w:hanging="360"/>
      </w:pPr>
      <w:rPr>
        <w:rFonts w:hint="default"/>
        <w:lang w:val="es-ES" w:eastAsia="en-US" w:bidi="ar-SA"/>
      </w:rPr>
    </w:lvl>
    <w:lvl w:ilvl="5">
      <w:start w:val="0"/>
      <w:numFmt w:val="bullet"/>
      <w:lvlText w:val="•"/>
      <w:lvlJc w:val="left"/>
      <w:pPr>
        <w:ind w:left="5607" w:hanging="360"/>
      </w:pPr>
      <w:rPr>
        <w:rFonts w:hint="default"/>
        <w:lang w:val="es-ES" w:eastAsia="en-US" w:bidi="ar-SA"/>
      </w:rPr>
    </w:lvl>
    <w:lvl w:ilvl="6">
      <w:start w:val="0"/>
      <w:numFmt w:val="bullet"/>
      <w:lvlText w:val="•"/>
      <w:lvlJc w:val="left"/>
      <w:pPr>
        <w:ind w:left="6790" w:hanging="360"/>
      </w:pPr>
      <w:rPr>
        <w:rFonts w:hint="default"/>
        <w:lang w:val="es-ES" w:eastAsia="en-US" w:bidi="ar-SA"/>
      </w:rPr>
    </w:lvl>
    <w:lvl w:ilvl="7">
      <w:start w:val="0"/>
      <w:numFmt w:val="bullet"/>
      <w:lvlText w:val="•"/>
      <w:lvlJc w:val="left"/>
      <w:pPr>
        <w:ind w:left="7972" w:hanging="360"/>
      </w:pPr>
      <w:rPr>
        <w:rFonts w:hint="default"/>
        <w:lang w:val="es-ES" w:eastAsia="en-US" w:bidi="ar-SA"/>
      </w:rPr>
    </w:lvl>
    <w:lvl w:ilvl="8">
      <w:start w:val="0"/>
      <w:numFmt w:val="bullet"/>
      <w:lvlText w:val="•"/>
      <w:lvlJc w:val="left"/>
      <w:pPr>
        <w:ind w:left="9155" w:hanging="360"/>
      </w:pPr>
      <w:rPr>
        <w:rFonts w:hint="default"/>
        <w:lang w:val="es-ES" w:eastAsia="en-US" w:bidi="ar-SA"/>
      </w:rPr>
    </w:lvl>
  </w:abstractNum>
  <w:abstractNum w:abstractNumId="38">
    <w:multiLevelType w:val="hybridMultilevel"/>
    <w:lvl w:ilvl="0">
      <w:start w:val="1"/>
      <w:numFmt w:val="lowerLetter"/>
      <w:lvlText w:val="%1)"/>
      <w:lvlJc w:val="left"/>
      <w:pPr>
        <w:ind w:left="2781" w:hanging="360"/>
        <w:jc w:val="left"/>
      </w:pPr>
      <w:rPr>
        <w:rFonts w:hint="default" w:ascii="Calibri" w:hAnsi="Calibri" w:eastAsia="Calibri" w:cs="Calibri"/>
        <w:b w:val="0"/>
        <w:bCs w:val="0"/>
        <w:i w:val="0"/>
        <w:iCs w:val="0"/>
        <w:spacing w:val="0"/>
        <w:w w:val="99"/>
        <w:sz w:val="20"/>
        <w:szCs w:val="20"/>
        <w:lang w:val="es-ES" w:eastAsia="en-US" w:bidi="ar-SA"/>
      </w:rPr>
    </w:lvl>
    <w:lvl w:ilvl="1">
      <w:start w:val="1"/>
      <w:numFmt w:val="lowerLetter"/>
      <w:lvlText w:val="%2."/>
      <w:lvlJc w:val="left"/>
      <w:pPr>
        <w:ind w:left="3501"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4391" w:hanging="360"/>
      </w:pPr>
      <w:rPr>
        <w:rFonts w:hint="default"/>
        <w:lang w:val="es-ES" w:eastAsia="en-US" w:bidi="ar-SA"/>
      </w:rPr>
    </w:lvl>
    <w:lvl w:ilvl="3">
      <w:start w:val="0"/>
      <w:numFmt w:val="bullet"/>
      <w:lvlText w:val="•"/>
      <w:lvlJc w:val="left"/>
      <w:pPr>
        <w:ind w:left="5282" w:hanging="360"/>
      </w:pPr>
      <w:rPr>
        <w:rFonts w:hint="default"/>
        <w:lang w:val="es-ES" w:eastAsia="en-US" w:bidi="ar-SA"/>
      </w:rPr>
    </w:lvl>
    <w:lvl w:ilvl="4">
      <w:start w:val="0"/>
      <w:numFmt w:val="bullet"/>
      <w:lvlText w:val="•"/>
      <w:lvlJc w:val="left"/>
      <w:pPr>
        <w:ind w:left="6173" w:hanging="360"/>
      </w:pPr>
      <w:rPr>
        <w:rFonts w:hint="default"/>
        <w:lang w:val="es-ES" w:eastAsia="en-US" w:bidi="ar-SA"/>
      </w:rPr>
    </w:lvl>
    <w:lvl w:ilvl="5">
      <w:start w:val="0"/>
      <w:numFmt w:val="bullet"/>
      <w:lvlText w:val="•"/>
      <w:lvlJc w:val="left"/>
      <w:pPr>
        <w:ind w:left="7064" w:hanging="360"/>
      </w:pPr>
      <w:rPr>
        <w:rFonts w:hint="default"/>
        <w:lang w:val="es-ES" w:eastAsia="en-US" w:bidi="ar-SA"/>
      </w:rPr>
    </w:lvl>
    <w:lvl w:ilvl="6">
      <w:start w:val="0"/>
      <w:numFmt w:val="bullet"/>
      <w:lvlText w:val="•"/>
      <w:lvlJc w:val="left"/>
      <w:pPr>
        <w:ind w:left="7955" w:hanging="360"/>
      </w:pPr>
      <w:rPr>
        <w:rFonts w:hint="default"/>
        <w:lang w:val="es-ES" w:eastAsia="en-US" w:bidi="ar-SA"/>
      </w:rPr>
    </w:lvl>
    <w:lvl w:ilvl="7">
      <w:start w:val="0"/>
      <w:numFmt w:val="bullet"/>
      <w:lvlText w:val="•"/>
      <w:lvlJc w:val="left"/>
      <w:pPr>
        <w:ind w:left="8846" w:hanging="360"/>
      </w:pPr>
      <w:rPr>
        <w:rFonts w:hint="default"/>
        <w:lang w:val="es-ES" w:eastAsia="en-US" w:bidi="ar-SA"/>
      </w:rPr>
    </w:lvl>
    <w:lvl w:ilvl="8">
      <w:start w:val="0"/>
      <w:numFmt w:val="bullet"/>
      <w:lvlText w:val="•"/>
      <w:lvlJc w:val="left"/>
      <w:pPr>
        <w:ind w:left="9737" w:hanging="360"/>
      </w:pPr>
      <w:rPr>
        <w:rFonts w:hint="default"/>
        <w:lang w:val="es-ES" w:eastAsia="en-US" w:bidi="ar-SA"/>
      </w:rPr>
    </w:lvl>
  </w:abstractNum>
  <w:abstractNum w:abstractNumId="37">
    <w:multiLevelType w:val="hybridMultilevel"/>
    <w:lvl w:ilvl="0">
      <w:start w:val="2"/>
      <w:numFmt w:val="decimal"/>
      <w:lvlText w:val="%1."/>
      <w:lvlJc w:val="left"/>
      <w:pPr>
        <w:ind w:left="1539" w:hanging="198"/>
        <w:jc w:val="left"/>
      </w:pPr>
      <w:rPr>
        <w:rFonts w:hint="default" w:ascii="Calibri" w:hAnsi="Calibri" w:eastAsia="Calibri" w:cs="Calibri"/>
        <w:b/>
        <w:bCs/>
        <w:i w:val="0"/>
        <w:iCs w:val="0"/>
        <w:color w:val="1F3662"/>
        <w:spacing w:val="0"/>
        <w:w w:val="99"/>
        <w:sz w:val="20"/>
        <w:szCs w:val="20"/>
        <w:lang w:val="es-ES" w:eastAsia="en-US" w:bidi="ar-SA"/>
      </w:rPr>
    </w:lvl>
    <w:lvl w:ilvl="1">
      <w:start w:val="1"/>
      <w:numFmt w:val="decimal"/>
      <w:lvlText w:val="%1.%2"/>
      <w:lvlJc w:val="left"/>
      <w:pPr>
        <w:ind w:left="1341" w:hanging="299"/>
        <w:jc w:val="left"/>
      </w:pPr>
      <w:rPr>
        <w:rFonts w:hint="default"/>
        <w:spacing w:val="-2"/>
        <w:w w:val="99"/>
        <w:lang w:val="es-ES" w:eastAsia="en-US" w:bidi="ar-SA"/>
      </w:rPr>
    </w:lvl>
    <w:lvl w:ilvl="2">
      <w:start w:val="1"/>
      <w:numFmt w:val="lowerLetter"/>
      <w:lvlText w:val="%3)"/>
      <w:lvlJc w:val="left"/>
      <w:pPr>
        <w:ind w:left="2061" w:hanging="299"/>
        <w:jc w:val="left"/>
      </w:pPr>
      <w:rPr>
        <w:rFonts w:hint="default" w:ascii="Calibri" w:hAnsi="Calibri" w:eastAsia="Calibri" w:cs="Calibri"/>
        <w:b w:val="0"/>
        <w:bCs w:val="0"/>
        <w:i w:val="0"/>
        <w:iCs w:val="0"/>
        <w:spacing w:val="0"/>
        <w:w w:val="99"/>
        <w:sz w:val="20"/>
        <w:szCs w:val="20"/>
        <w:lang w:val="es-ES" w:eastAsia="en-US" w:bidi="ar-SA"/>
      </w:rPr>
    </w:lvl>
    <w:lvl w:ilvl="3">
      <w:start w:val="1"/>
      <w:numFmt w:val="lowerLetter"/>
      <w:lvlText w:val="%4."/>
      <w:lvlJc w:val="left"/>
      <w:pPr>
        <w:ind w:left="2781" w:hanging="299"/>
        <w:jc w:val="left"/>
      </w:pPr>
      <w:rPr>
        <w:rFonts w:hint="default" w:ascii="Calibri" w:hAnsi="Calibri" w:eastAsia="Calibri" w:cs="Calibri"/>
        <w:b w:val="0"/>
        <w:bCs w:val="0"/>
        <w:i w:val="0"/>
        <w:iCs w:val="0"/>
        <w:spacing w:val="0"/>
        <w:w w:val="99"/>
        <w:sz w:val="20"/>
        <w:szCs w:val="20"/>
        <w:lang w:val="es-ES" w:eastAsia="en-US" w:bidi="ar-SA"/>
      </w:rPr>
    </w:lvl>
    <w:lvl w:ilvl="4">
      <w:start w:val="0"/>
      <w:numFmt w:val="bullet"/>
      <w:lvlText w:val="•"/>
      <w:lvlJc w:val="left"/>
      <w:pPr>
        <w:ind w:left="2780" w:hanging="299"/>
      </w:pPr>
      <w:rPr>
        <w:rFonts w:hint="default"/>
        <w:lang w:val="es-ES" w:eastAsia="en-US" w:bidi="ar-SA"/>
      </w:rPr>
    </w:lvl>
    <w:lvl w:ilvl="5">
      <w:start w:val="0"/>
      <w:numFmt w:val="bullet"/>
      <w:lvlText w:val="•"/>
      <w:lvlJc w:val="left"/>
      <w:pPr>
        <w:ind w:left="4236" w:hanging="299"/>
      </w:pPr>
      <w:rPr>
        <w:rFonts w:hint="default"/>
        <w:lang w:val="es-ES" w:eastAsia="en-US" w:bidi="ar-SA"/>
      </w:rPr>
    </w:lvl>
    <w:lvl w:ilvl="6">
      <w:start w:val="0"/>
      <w:numFmt w:val="bullet"/>
      <w:lvlText w:val="•"/>
      <w:lvlJc w:val="left"/>
      <w:pPr>
        <w:ind w:left="5693" w:hanging="299"/>
      </w:pPr>
      <w:rPr>
        <w:rFonts w:hint="default"/>
        <w:lang w:val="es-ES" w:eastAsia="en-US" w:bidi="ar-SA"/>
      </w:rPr>
    </w:lvl>
    <w:lvl w:ilvl="7">
      <w:start w:val="0"/>
      <w:numFmt w:val="bullet"/>
      <w:lvlText w:val="•"/>
      <w:lvlJc w:val="left"/>
      <w:pPr>
        <w:ind w:left="7150" w:hanging="299"/>
      </w:pPr>
      <w:rPr>
        <w:rFonts w:hint="default"/>
        <w:lang w:val="es-ES" w:eastAsia="en-US" w:bidi="ar-SA"/>
      </w:rPr>
    </w:lvl>
    <w:lvl w:ilvl="8">
      <w:start w:val="0"/>
      <w:numFmt w:val="bullet"/>
      <w:lvlText w:val="•"/>
      <w:lvlJc w:val="left"/>
      <w:pPr>
        <w:ind w:left="8606" w:hanging="299"/>
      </w:pPr>
      <w:rPr>
        <w:rFonts w:hint="default"/>
        <w:lang w:val="es-ES" w:eastAsia="en-US" w:bidi="ar-SA"/>
      </w:rPr>
    </w:lvl>
  </w:abstractNum>
  <w:abstractNum w:abstractNumId="36">
    <w:multiLevelType w:val="hybridMultilevel"/>
    <w:lvl w:ilvl="0">
      <w:start w:val="1"/>
      <w:numFmt w:val="decimal"/>
      <w:lvlText w:val="%1"/>
      <w:lvlJc w:val="left"/>
      <w:pPr>
        <w:ind w:left="1639" w:hanging="299"/>
        <w:jc w:val="left"/>
      </w:pPr>
      <w:rPr>
        <w:rFonts w:hint="default"/>
        <w:lang w:val="es-ES" w:eastAsia="en-US" w:bidi="ar-SA"/>
      </w:rPr>
    </w:lvl>
    <w:lvl w:ilvl="1">
      <w:start w:val="1"/>
      <w:numFmt w:val="decimal"/>
      <w:lvlText w:val="%1.%2"/>
      <w:lvlJc w:val="left"/>
      <w:pPr>
        <w:ind w:left="1639" w:hanging="299"/>
        <w:jc w:val="left"/>
      </w:pPr>
      <w:rPr>
        <w:rFonts w:hint="default" w:ascii="Calibri" w:hAnsi="Calibri" w:eastAsia="Calibri" w:cs="Calibri"/>
        <w:b/>
        <w:bCs/>
        <w:i w:val="0"/>
        <w:iCs w:val="0"/>
        <w:color w:val="1F3662"/>
        <w:spacing w:val="-2"/>
        <w:w w:val="99"/>
        <w:sz w:val="20"/>
        <w:szCs w:val="20"/>
        <w:lang w:val="es-ES" w:eastAsia="en-US" w:bidi="ar-SA"/>
      </w:rPr>
    </w:lvl>
    <w:lvl w:ilvl="2">
      <w:start w:val="1"/>
      <w:numFmt w:val="lowerLetter"/>
      <w:lvlText w:val="%3)"/>
      <w:lvlJc w:val="left"/>
      <w:pPr>
        <w:ind w:left="2409" w:hanging="708"/>
        <w:jc w:val="left"/>
      </w:pPr>
      <w:rPr>
        <w:rFonts w:hint="default" w:ascii="Calibri" w:hAnsi="Calibri" w:eastAsia="Calibri" w:cs="Calibri"/>
        <w:b w:val="0"/>
        <w:bCs w:val="0"/>
        <w:i w:val="0"/>
        <w:iCs w:val="0"/>
        <w:spacing w:val="0"/>
        <w:w w:val="99"/>
        <w:sz w:val="20"/>
        <w:szCs w:val="20"/>
        <w:lang w:val="es-ES" w:eastAsia="en-US" w:bidi="ar-SA"/>
      </w:rPr>
    </w:lvl>
    <w:lvl w:ilvl="3">
      <w:start w:val="0"/>
      <w:numFmt w:val="bullet"/>
      <w:lvlText w:val="•"/>
      <w:lvlJc w:val="left"/>
      <w:pPr>
        <w:ind w:left="4426" w:hanging="708"/>
      </w:pPr>
      <w:rPr>
        <w:rFonts w:hint="default"/>
        <w:lang w:val="es-ES" w:eastAsia="en-US" w:bidi="ar-SA"/>
      </w:rPr>
    </w:lvl>
    <w:lvl w:ilvl="4">
      <w:start w:val="0"/>
      <w:numFmt w:val="bullet"/>
      <w:lvlText w:val="•"/>
      <w:lvlJc w:val="left"/>
      <w:pPr>
        <w:ind w:left="5440" w:hanging="708"/>
      </w:pPr>
      <w:rPr>
        <w:rFonts w:hint="default"/>
        <w:lang w:val="es-ES" w:eastAsia="en-US" w:bidi="ar-SA"/>
      </w:rPr>
    </w:lvl>
    <w:lvl w:ilvl="5">
      <w:start w:val="0"/>
      <w:numFmt w:val="bullet"/>
      <w:lvlText w:val="•"/>
      <w:lvlJc w:val="left"/>
      <w:pPr>
        <w:ind w:left="6453" w:hanging="708"/>
      </w:pPr>
      <w:rPr>
        <w:rFonts w:hint="default"/>
        <w:lang w:val="es-ES" w:eastAsia="en-US" w:bidi="ar-SA"/>
      </w:rPr>
    </w:lvl>
    <w:lvl w:ilvl="6">
      <w:start w:val="0"/>
      <w:numFmt w:val="bullet"/>
      <w:lvlText w:val="•"/>
      <w:lvlJc w:val="left"/>
      <w:pPr>
        <w:ind w:left="7466" w:hanging="708"/>
      </w:pPr>
      <w:rPr>
        <w:rFonts w:hint="default"/>
        <w:lang w:val="es-ES" w:eastAsia="en-US" w:bidi="ar-SA"/>
      </w:rPr>
    </w:lvl>
    <w:lvl w:ilvl="7">
      <w:start w:val="0"/>
      <w:numFmt w:val="bullet"/>
      <w:lvlText w:val="•"/>
      <w:lvlJc w:val="left"/>
      <w:pPr>
        <w:ind w:left="8480" w:hanging="708"/>
      </w:pPr>
      <w:rPr>
        <w:rFonts w:hint="default"/>
        <w:lang w:val="es-ES" w:eastAsia="en-US" w:bidi="ar-SA"/>
      </w:rPr>
    </w:lvl>
    <w:lvl w:ilvl="8">
      <w:start w:val="0"/>
      <w:numFmt w:val="bullet"/>
      <w:lvlText w:val="•"/>
      <w:lvlJc w:val="left"/>
      <w:pPr>
        <w:ind w:left="9493" w:hanging="708"/>
      </w:pPr>
      <w:rPr>
        <w:rFonts w:hint="default"/>
        <w:lang w:val="es-ES" w:eastAsia="en-US" w:bidi="ar-SA"/>
      </w:rPr>
    </w:lvl>
  </w:abstractNum>
  <w:abstractNum w:abstractNumId="35">
    <w:multiLevelType w:val="hybridMultilevel"/>
    <w:lvl w:ilvl="0">
      <w:start w:val="1"/>
      <w:numFmt w:val="decimal"/>
      <w:lvlText w:val="%1"/>
      <w:lvlJc w:val="left"/>
      <w:pPr>
        <w:ind w:left="1692" w:hanging="352"/>
        <w:jc w:val="left"/>
      </w:pPr>
      <w:rPr>
        <w:rFonts w:hint="default"/>
        <w:lang w:val="es-ES" w:eastAsia="en-US" w:bidi="ar-SA"/>
      </w:rPr>
    </w:lvl>
    <w:lvl w:ilvl="1">
      <w:start w:val="1"/>
      <w:numFmt w:val="decimal"/>
      <w:lvlText w:val="%1.%2."/>
      <w:lvlJc w:val="left"/>
      <w:pPr>
        <w:ind w:left="1692" w:hanging="352"/>
        <w:jc w:val="left"/>
      </w:pPr>
      <w:rPr>
        <w:rFonts w:hint="default" w:ascii="Calibri" w:hAnsi="Calibri" w:eastAsia="Calibri" w:cs="Calibri"/>
        <w:b/>
        <w:bCs/>
        <w:i w:val="0"/>
        <w:iCs w:val="0"/>
        <w:color w:val="1F3662"/>
        <w:spacing w:val="-2"/>
        <w:w w:val="99"/>
        <w:sz w:val="20"/>
        <w:szCs w:val="20"/>
        <w:lang w:val="es-ES" w:eastAsia="en-US" w:bidi="ar-SA"/>
      </w:rPr>
    </w:lvl>
    <w:lvl w:ilvl="2">
      <w:start w:val="0"/>
      <w:numFmt w:val="bullet"/>
      <w:lvlText w:val="•"/>
      <w:lvlJc w:val="left"/>
      <w:pPr>
        <w:ind w:left="3664" w:hanging="352"/>
      </w:pPr>
      <w:rPr>
        <w:rFonts w:hint="default"/>
        <w:lang w:val="es-ES" w:eastAsia="en-US" w:bidi="ar-SA"/>
      </w:rPr>
    </w:lvl>
    <w:lvl w:ilvl="3">
      <w:start w:val="0"/>
      <w:numFmt w:val="bullet"/>
      <w:lvlText w:val="•"/>
      <w:lvlJc w:val="left"/>
      <w:pPr>
        <w:ind w:left="4646" w:hanging="352"/>
      </w:pPr>
      <w:rPr>
        <w:rFonts w:hint="default"/>
        <w:lang w:val="es-ES" w:eastAsia="en-US" w:bidi="ar-SA"/>
      </w:rPr>
    </w:lvl>
    <w:lvl w:ilvl="4">
      <w:start w:val="0"/>
      <w:numFmt w:val="bullet"/>
      <w:lvlText w:val="•"/>
      <w:lvlJc w:val="left"/>
      <w:pPr>
        <w:ind w:left="5628" w:hanging="352"/>
      </w:pPr>
      <w:rPr>
        <w:rFonts w:hint="default"/>
        <w:lang w:val="es-ES" w:eastAsia="en-US" w:bidi="ar-SA"/>
      </w:rPr>
    </w:lvl>
    <w:lvl w:ilvl="5">
      <w:start w:val="0"/>
      <w:numFmt w:val="bullet"/>
      <w:lvlText w:val="•"/>
      <w:lvlJc w:val="left"/>
      <w:pPr>
        <w:ind w:left="6610" w:hanging="352"/>
      </w:pPr>
      <w:rPr>
        <w:rFonts w:hint="default"/>
        <w:lang w:val="es-ES" w:eastAsia="en-US" w:bidi="ar-SA"/>
      </w:rPr>
    </w:lvl>
    <w:lvl w:ilvl="6">
      <w:start w:val="0"/>
      <w:numFmt w:val="bullet"/>
      <w:lvlText w:val="•"/>
      <w:lvlJc w:val="left"/>
      <w:pPr>
        <w:ind w:left="7592" w:hanging="352"/>
      </w:pPr>
      <w:rPr>
        <w:rFonts w:hint="default"/>
        <w:lang w:val="es-ES" w:eastAsia="en-US" w:bidi="ar-SA"/>
      </w:rPr>
    </w:lvl>
    <w:lvl w:ilvl="7">
      <w:start w:val="0"/>
      <w:numFmt w:val="bullet"/>
      <w:lvlText w:val="•"/>
      <w:lvlJc w:val="left"/>
      <w:pPr>
        <w:ind w:left="8574" w:hanging="352"/>
      </w:pPr>
      <w:rPr>
        <w:rFonts w:hint="default"/>
        <w:lang w:val="es-ES" w:eastAsia="en-US" w:bidi="ar-SA"/>
      </w:rPr>
    </w:lvl>
    <w:lvl w:ilvl="8">
      <w:start w:val="0"/>
      <w:numFmt w:val="bullet"/>
      <w:lvlText w:val="•"/>
      <w:lvlJc w:val="left"/>
      <w:pPr>
        <w:ind w:left="9556" w:hanging="352"/>
      </w:pPr>
      <w:rPr>
        <w:rFonts w:hint="default"/>
        <w:lang w:val="es-ES" w:eastAsia="en-US" w:bidi="ar-SA"/>
      </w:rPr>
    </w:lvl>
  </w:abstractNum>
  <w:abstractNum w:abstractNumId="34">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33">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32">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31">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30">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29">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28">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27">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26">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006" w:hanging="360"/>
      </w:pPr>
      <w:rPr>
        <w:rFonts w:hint="default"/>
        <w:lang w:val="es-ES" w:eastAsia="en-US" w:bidi="ar-SA"/>
      </w:rPr>
    </w:lvl>
    <w:lvl w:ilvl="2">
      <w:start w:val="0"/>
      <w:numFmt w:val="bullet"/>
      <w:lvlText w:val="•"/>
      <w:lvlJc w:val="left"/>
      <w:pPr>
        <w:ind w:left="3952" w:hanging="360"/>
      </w:pPr>
      <w:rPr>
        <w:rFonts w:hint="default"/>
        <w:lang w:val="es-ES" w:eastAsia="en-US" w:bidi="ar-SA"/>
      </w:rPr>
    </w:lvl>
    <w:lvl w:ilvl="3">
      <w:start w:val="0"/>
      <w:numFmt w:val="bullet"/>
      <w:lvlText w:val="•"/>
      <w:lvlJc w:val="left"/>
      <w:pPr>
        <w:ind w:left="4898" w:hanging="360"/>
      </w:pPr>
      <w:rPr>
        <w:rFonts w:hint="default"/>
        <w:lang w:val="es-ES" w:eastAsia="en-US" w:bidi="ar-SA"/>
      </w:rPr>
    </w:lvl>
    <w:lvl w:ilvl="4">
      <w:start w:val="0"/>
      <w:numFmt w:val="bullet"/>
      <w:lvlText w:val="•"/>
      <w:lvlJc w:val="left"/>
      <w:pPr>
        <w:ind w:left="5844" w:hanging="360"/>
      </w:pPr>
      <w:rPr>
        <w:rFonts w:hint="default"/>
        <w:lang w:val="es-ES" w:eastAsia="en-US" w:bidi="ar-SA"/>
      </w:rPr>
    </w:lvl>
    <w:lvl w:ilvl="5">
      <w:start w:val="0"/>
      <w:numFmt w:val="bullet"/>
      <w:lvlText w:val="•"/>
      <w:lvlJc w:val="left"/>
      <w:pPr>
        <w:ind w:left="6790" w:hanging="360"/>
      </w:pPr>
      <w:rPr>
        <w:rFonts w:hint="default"/>
        <w:lang w:val="es-ES" w:eastAsia="en-US" w:bidi="ar-SA"/>
      </w:rPr>
    </w:lvl>
    <w:lvl w:ilvl="6">
      <w:start w:val="0"/>
      <w:numFmt w:val="bullet"/>
      <w:lvlText w:val="•"/>
      <w:lvlJc w:val="left"/>
      <w:pPr>
        <w:ind w:left="7736" w:hanging="360"/>
      </w:pPr>
      <w:rPr>
        <w:rFonts w:hint="default"/>
        <w:lang w:val="es-ES" w:eastAsia="en-US" w:bidi="ar-SA"/>
      </w:rPr>
    </w:lvl>
    <w:lvl w:ilvl="7">
      <w:start w:val="0"/>
      <w:numFmt w:val="bullet"/>
      <w:lvlText w:val="•"/>
      <w:lvlJc w:val="left"/>
      <w:pPr>
        <w:ind w:left="8682" w:hanging="360"/>
      </w:pPr>
      <w:rPr>
        <w:rFonts w:hint="default"/>
        <w:lang w:val="es-ES" w:eastAsia="en-US" w:bidi="ar-SA"/>
      </w:rPr>
    </w:lvl>
    <w:lvl w:ilvl="8">
      <w:start w:val="0"/>
      <w:numFmt w:val="bullet"/>
      <w:lvlText w:val="•"/>
      <w:lvlJc w:val="left"/>
      <w:pPr>
        <w:ind w:left="9628" w:hanging="360"/>
      </w:pPr>
      <w:rPr>
        <w:rFonts w:hint="default"/>
        <w:lang w:val="es-ES" w:eastAsia="en-US" w:bidi="ar-SA"/>
      </w:rPr>
    </w:lvl>
  </w:abstractNum>
  <w:abstractNum w:abstractNumId="25">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24">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23">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1"/>
      <w:numFmt w:val="decimal"/>
      <w:lvlText w:val="%2."/>
      <w:lvlJc w:val="left"/>
      <w:pPr>
        <w:ind w:left="2781"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22">
    <w:multiLevelType w:val="hybridMultilevel"/>
    <w:lvl w:ilvl="0">
      <w:start w:val="1"/>
      <w:numFmt w:val="lowerLetter"/>
      <w:lvlText w:val="%1)"/>
      <w:lvlJc w:val="left"/>
      <w:pPr>
        <w:ind w:left="303" w:hanging="201"/>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151" w:hanging="201"/>
      </w:pPr>
      <w:rPr>
        <w:rFonts w:hint="default"/>
        <w:lang w:val="es-ES" w:eastAsia="en-US" w:bidi="ar-SA"/>
      </w:rPr>
    </w:lvl>
    <w:lvl w:ilvl="2">
      <w:start w:val="0"/>
      <w:numFmt w:val="bullet"/>
      <w:lvlText w:val="•"/>
      <w:lvlJc w:val="left"/>
      <w:pPr>
        <w:ind w:left="2003" w:hanging="201"/>
      </w:pPr>
      <w:rPr>
        <w:rFonts w:hint="default"/>
        <w:lang w:val="es-ES" w:eastAsia="en-US" w:bidi="ar-SA"/>
      </w:rPr>
    </w:lvl>
    <w:lvl w:ilvl="3">
      <w:start w:val="0"/>
      <w:numFmt w:val="bullet"/>
      <w:lvlText w:val="•"/>
      <w:lvlJc w:val="left"/>
      <w:pPr>
        <w:ind w:left="2855" w:hanging="201"/>
      </w:pPr>
      <w:rPr>
        <w:rFonts w:hint="default"/>
        <w:lang w:val="es-ES" w:eastAsia="en-US" w:bidi="ar-SA"/>
      </w:rPr>
    </w:lvl>
    <w:lvl w:ilvl="4">
      <w:start w:val="0"/>
      <w:numFmt w:val="bullet"/>
      <w:lvlText w:val="•"/>
      <w:lvlJc w:val="left"/>
      <w:pPr>
        <w:ind w:left="3707" w:hanging="201"/>
      </w:pPr>
      <w:rPr>
        <w:rFonts w:hint="default"/>
        <w:lang w:val="es-ES" w:eastAsia="en-US" w:bidi="ar-SA"/>
      </w:rPr>
    </w:lvl>
    <w:lvl w:ilvl="5">
      <w:start w:val="0"/>
      <w:numFmt w:val="bullet"/>
      <w:lvlText w:val="•"/>
      <w:lvlJc w:val="left"/>
      <w:pPr>
        <w:ind w:left="4558" w:hanging="201"/>
      </w:pPr>
      <w:rPr>
        <w:rFonts w:hint="default"/>
        <w:lang w:val="es-ES" w:eastAsia="en-US" w:bidi="ar-SA"/>
      </w:rPr>
    </w:lvl>
    <w:lvl w:ilvl="6">
      <w:start w:val="0"/>
      <w:numFmt w:val="bullet"/>
      <w:lvlText w:val="•"/>
      <w:lvlJc w:val="left"/>
      <w:pPr>
        <w:ind w:left="5410" w:hanging="201"/>
      </w:pPr>
      <w:rPr>
        <w:rFonts w:hint="default"/>
        <w:lang w:val="es-ES" w:eastAsia="en-US" w:bidi="ar-SA"/>
      </w:rPr>
    </w:lvl>
    <w:lvl w:ilvl="7">
      <w:start w:val="0"/>
      <w:numFmt w:val="bullet"/>
      <w:lvlText w:val="•"/>
      <w:lvlJc w:val="left"/>
      <w:pPr>
        <w:ind w:left="6262" w:hanging="201"/>
      </w:pPr>
      <w:rPr>
        <w:rFonts w:hint="default"/>
        <w:lang w:val="es-ES" w:eastAsia="en-US" w:bidi="ar-SA"/>
      </w:rPr>
    </w:lvl>
    <w:lvl w:ilvl="8">
      <w:start w:val="0"/>
      <w:numFmt w:val="bullet"/>
      <w:lvlText w:val="•"/>
      <w:lvlJc w:val="left"/>
      <w:pPr>
        <w:ind w:left="7114" w:hanging="201"/>
      </w:pPr>
      <w:rPr>
        <w:rFonts w:hint="default"/>
        <w:lang w:val="es-ES" w:eastAsia="en-US" w:bidi="ar-SA"/>
      </w:rPr>
    </w:lvl>
  </w:abstractNum>
  <w:abstractNum w:abstractNumId="21">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1"/>
      <w:numFmt w:val="decimal"/>
      <w:lvlText w:val="%2."/>
      <w:lvlJc w:val="left"/>
      <w:pPr>
        <w:ind w:left="2781"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20">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19">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18">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17">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16">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1"/>
      <w:numFmt w:val="decimal"/>
      <w:lvlText w:val="%2."/>
      <w:lvlJc w:val="left"/>
      <w:pPr>
        <w:ind w:left="2781"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751" w:hanging="360"/>
      </w:pPr>
      <w:rPr>
        <w:rFonts w:hint="default"/>
        <w:lang w:val="es-ES" w:eastAsia="en-US" w:bidi="ar-SA"/>
      </w:rPr>
    </w:lvl>
    <w:lvl w:ilvl="3">
      <w:start w:val="0"/>
      <w:numFmt w:val="bullet"/>
      <w:lvlText w:val="•"/>
      <w:lvlJc w:val="left"/>
      <w:pPr>
        <w:ind w:left="4722" w:hanging="360"/>
      </w:pPr>
      <w:rPr>
        <w:rFonts w:hint="default"/>
        <w:lang w:val="es-ES" w:eastAsia="en-US" w:bidi="ar-SA"/>
      </w:rPr>
    </w:lvl>
    <w:lvl w:ilvl="4">
      <w:start w:val="0"/>
      <w:numFmt w:val="bullet"/>
      <w:lvlText w:val="•"/>
      <w:lvlJc w:val="left"/>
      <w:pPr>
        <w:ind w:left="5693" w:hanging="360"/>
      </w:pPr>
      <w:rPr>
        <w:rFonts w:hint="default"/>
        <w:lang w:val="es-ES" w:eastAsia="en-US" w:bidi="ar-SA"/>
      </w:rPr>
    </w:lvl>
    <w:lvl w:ilvl="5">
      <w:start w:val="0"/>
      <w:numFmt w:val="bullet"/>
      <w:lvlText w:val="•"/>
      <w:lvlJc w:val="left"/>
      <w:pPr>
        <w:ind w:left="6664" w:hanging="360"/>
      </w:pPr>
      <w:rPr>
        <w:rFonts w:hint="default"/>
        <w:lang w:val="es-ES" w:eastAsia="en-US" w:bidi="ar-SA"/>
      </w:rPr>
    </w:lvl>
    <w:lvl w:ilvl="6">
      <w:start w:val="0"/>
      <w:numFmt w:val="bullet"/>
      <w:lvlText w:val="•"/>
      <w:lvlJc w:val="left"/>
      <w:pPr>
        <w:ind w:left="7635" w:hanging="360"/>
      </w:pPr>
      <w:rPr>
        <w:rFonts w:hint="default"/>
        <w:lang w:val="es-ES" w:eastAsia="en-US" w:bidi="ar-SA"/>
      </w:rPr>
    </w:lvl>
    <w:lvl w:ilvl="7">
      <w:start w:val="0"/>
      <w:numFmt w:val="bullet"/>
      <w:lvlText w:val="•"/>
      <w:lvlJc w:val="left"/>
      <w:pPr>
        <w:ind w:left="8606" w:hanging="360"/>
      </w:pPr>
      <w:rPr>
        <w:rFonts w:hint="default"/>
        <w:lang w:val="es-ES" w:eastAsia="en-US" w:bidi="ar-SA"/>
      </w:rPr>
    </w:lvl>
    <w:lvl w:ilvl="8">
      <w:start w:val="0"/>
      <w:numFmt w:val="bullet"/>
      <w:lvlText w:val="•"/>
      <w:lvlJc w:val="left"/>
      <w:pPr>
        <w:ind w:left="9577" w:hanging="360"/>
      </w:pPr>
      <w:rPr>
        <w:rFonts w:hint="default"/>
        <w:lang w:val="es-ES" w:eastAsia="en-US" w:bidi="ar-SA"/>
      </w:rPr>
    </w:lvl>
  </w:abstractNum>
  <w:abstractNum w:abstractNumId="15">
    <w:multiLevelType w:val="hybridMultilevel"/>
    <w:lvl w:ilvl="0">
      <w:start w:val="5"/>
      <w:numFmt w:val="decimal"/>
      <w:lvlText w:val="%1-"/>
      <w:lvlJc w:val="left"/>
      <w:pPr>
        <w:ind w:left="156" w:hanging="130"/>
        <w:jc w:val="left"/>
      </w:pPr>
      <w:rPr>
        <w:rFonts w:hint="default" w:ascii="Arial" w:hAnsi="Arial" w:eastAsia="Arial" w:cs="Arial"/>
        <w:b w:val="0"/>
        <w:bCs w:val="0"/>
        <w:i w:val="0"/>
        <w:iCs w:val="0"/>
        <w:spacing w:val="-6"/>
        <w:w w:val="107"/>
        <w:sz w:val="12"/>
        <w:szCs w:val="12"/>
        <w:lang w:val="es-ES" w:eastAsia="en-US" w:bidi="ar-SA"/>
      </w:rPr>
    </w:lvl>
    <w:lvl w:ilvl="1">
      <w:start w:val="0"/>
      <w:numFmt w:val="bullet"/>
      <w:lvlText w:val="•"/>
      <w:lvlJc w:val="left"/>
      <w:pPr>
        <w:ind w:left="502" w:hanging="130"/>
      </w:pPr>
      <w:rPr>
        <w:rFonts w:hint="default"/>
        <w:lang w:val="es-ES" w:eastAsia="en-US" w:bidi="ar-SA"/>
      </w:rPr>
    </w:lvl>
    <w:lvl w:ilvl="2">
      <w:start w:val="0"/>
      <w:numFmt w:val="bullet"/>
      <w:lvlText w:val="•"/>
      <w:lvlJc w:val="left"/>
      <w:pPr>
        <w:ind w:left="845" w:hanging="130"/>
      </w:pPr>
      <w:rPr>
        <w:rFonts w:hint="default"/>
        <w:lang w:val="es-ES" w:eastAsia="en-US" w:bidi="ar-SA"/>
      </w:rPr>
    </w:lvl>
    <w:lvl w:ilvl="3">
      <w:start w:val="0"/>
      <w:numFmt w:val="bullet"/>
      <w:lvlText w:val="•"/>
      <w:lvlJc w:val="left"/>
      <w:pPr>
        <w:ind w:left="1187" w:hanging="130"/>
      </w:pPr>
      <w:rPr>
        <w:rFonts w:hint="default"/>
        <w:lang w:val="es-ES" w:eastAsia="en-US" w:bidi="ar-SA"/>
      </w:rPr>
    </w:lvl>
    <w:lvl w:ilvl="4">
      <w:start w:val="0"/>
      <w:numFmt w:val="bullet"/>
      <w:lvlText w:val="•"/>
      <w:lvlJc w:val="left"/>
      <w:pPr>
        <w:ind w:left="1530" w:hanging="130"/>
      </w:pPr>
      <w:rPr>
        <w:rFonts w:hint="default"/>
        <w:lang w:val="es-ES" w:eastAsia="en-US" w:bidi="ar-SA"/>
      </w:rPr>
    </w:lvl>
    <w:lvl w:ilvl="5">
      <w:start w:val="0"/>
      <w:numFmt w:val="bullet"/>
      <w:lvlText w:val="•"/>
      <w:lvlJc w:val="left"/>
      <w:pPr>
        <w:ind w:left="1872" w:hanging="130"/>
      </w:pPr>
      <w:rPr>
        <w:rFonts w:hint="default"/>
        <w:lang w:val="es-ES" w:eastAsia="en-US" w:bidi="ar-SA"/>
      </w:rPr>
    </w:lvl>
    <w:lvl w:ilvl="6">
      <w:start w:val="0"/>
      <w:numFmt w:val="bullet"/>
      <w:lvlText w:val="•"/>
      <w:lvlJc w:val="left"/>
      <w:pPr>
        <w:ind w:left="2215" w:hanging="130"/>
      </w:pPr>
      <w:rPr>
        <w:rFonts w:hint="default"/>
        <w:lang w:val="es-ES" w:eastAsia="en-US" w:bidi="ar-SA"/>
      </w:rPr>
    </w:lvl>
    <w:lvl w:ilvl="7">
      <w:start w:val="0"/>
      <w:numFmt w:val="bullet"/>
      <w:lvlText w:val="•"/>
      <w:lvlJc w:val="left"/>
      <w:pPr>
        <w:ind w:left="2557" w:hanging="130"/>
      </w:pPr>
      <w:rPr>
        <w:rFonts w:hint="default"/>
        <w:lang w:val="es-ES" w:eastAsia="en-US" w:bidi="ar-SA"/>
      </w:rPr>
    </w:lvl>
    <w:lvl w:ilvl="8">
      <w:start w:val="0"/>
      <w:numFmt w:val="bullet"/>
      <w:lvlText w:val="•"/>
      <w:lvlJc w:val="left"/>
      <w:pPr>
        <w:ind w:left="2900" w:hanging="130"/>
      </w:pPr>
      <w:rPr>
        <w:rFonts w:hint="default"/>
        <w:lang w:val="es-ES" w:eastAsia="en-US" w:bidi="ar-SA"/>
      </w:rPr>
    </w:lvl>
  </w:abstractNum>
  <w:abstractNum w:abstractNumId="14">
    <w:multiLevelType w:val="hybridMultilevel"/>
    <w:lvl w:ilvl="0">
      <w:start w:val="0"/>
      <w:numFmt w:val="decimal"/>
      <w:lvlText w:val="%1-"/>
      <w:lvlJc w:val="left"/>
      <w:pPr>
        <w:ind w:left="156" w:hanging="130"/>
        <w:jc w:val="left"/>
      </w:pPr>
      <w:rPr>
        <w:rFonts w:hint="default" w:ascii="Arial" w:hAnsi="Arial" w:eastAsia="Arial" w:cs="Arial"/>
        <w:b w:val="0"/>
        <w:bCs w:val="0"/>
        <w:i w:val="0"/>
        <w:iCs w:val="0"/>
        <w:spacing w:val="-6"/>
        <w:w w:val="107"/>
        <w:sz w:val="12"/>
        <w:szCs w:val="12"/>
        <w:lang w:val="es-ES" w:eastAsia="en-US" w:bidi="ar-SA"/>
      </w:rPr>
    </w:lvl>
    <w:lvl w:ilvl="1">
      <w:start w:val="0"/>
      <w:numFmt w:val="bullet"/>
      <w:lvlText w:val="•"/>
      <w:lvlJc w:val="left"/>
      <w:pPr>
        <w:ind w:left="502" w:hanging="130"/>
      </w:pPr>
      <w:rPr>
        <w:rFonts w:hint="default"/>
        <w:lang w:val="es-ES" w:eastAsia="en-US" w:bidi="ar-SA"/>
      </w:rPr>
    </w:lvl>
    <w:lvl w:ilvl="2">
      <w:start w:val="0"/>
      <w:numFmt w:val="bullet"/>
      <w:lvlText w:val="•"/>
      <w:lvlJc w:val="left"/>
      <w:pPr>
        <w:ind w:left="845" w:hanging="130"/>
      </w:pPr>
      <w:rPr>
        <w:rFonts w:hint="default"/>
        <w:lang w:val="es-ES" w:eastAsia="en-US" w:bidi="ar-SA"/>
      </w:rPr>
    </w:lvl>
    <w:lvl w:ilvl="3">
      <w:start w:val="0"/>
      <w:numFmt w:val="bullet"/>
      <w:lvlText w:val="•"/>
      <w:lvlJc w:val="left"/>
      <w:pPr>
        <w:ind w:left="1187" w:hanging="130"/>
      </w:pPr>
      <w:rPr>
        <w:rFonts w:hint="default"/>
        <w:lang w:val="es-ES" w:eastAsia="en-US" w:bidi="ar-SA"/>
      </w:rPr>
    </w:lvl>
    <w:lvl w:ilvl="4">
      <w:start w:val="0"/>
      <w:numFmt w:val="bullet"/>
      <w:lvlText w:val="•"/>
      <w:lvlJc w:val="left"/>
      <w:pPr>
        <w:ind w:left="1530" w:hanging="130"/>
      </w:pPr>
      <w:rPr>
        <w:rFonts w:hint="default"/>
        <w:lang w:val="es-ES" w:eastAsia="en-US" w:bidi="ar-SA"/>
      </w:rPr>
    </w:lvl>
    <w:lvl w:ilvl="5">
      <w:start w:val="0"/>
      <w:numFmt w:val="bullet"/>
      <w:lvlText w:val="•"/>
      <w:lvlJc w:val="left"/>
      <w:pPr>
        <w:ind w:left="1872" w:hanging="130"/>
      </w:pPr>
      <w:rPr>
        <w:rFonts w:hint="default"/>
        <w:lang w:val="es-ES" w:eastAsia="en-US" w:bidi="ar-SA"/>
      </w:rPr>
    </w:lvl>
    <w:lvl w:ilvl="6">
      <w:start w:val="0"/>
      <w:numFmt w:val="bullet"/>
      <w:lvlText w:val="•"/>
      <w:lvlJc w:val="left"/>
      <w:pPr>
        <w:ind w:left="2215" w:hanging="130"/>
      </w:pPr>
      <w:rPr>
        <w:rFonts w:hint="default"/>
        <w:lang w:val="es-ES" w:eastAsia="en-US" w:bidi="ar-SA"/>
      </w:rPr>
    </w:lvl>
    <w:lvl w:ilvl="7">
      <w:start w:val="0"/>
      <w:numFmt w:val="bullet"/>
      <w:lvlText w:val="•"/>
      <w:lvlJc w:val="left"/>
      <w:pPr>
        <w:ind w:left="2557" w:hanging="130"/>
      </w:pPr>
      <w:rPr>
        <w:rFonts w:hint="default"/>
        <w:lang w:val="es-ES" w:eastAsia="en-US" w:bidi="ar-SA"/>
      </w:rPr>
    </w:lvl>
    <w:lvl w:ilvl="8">
      <w:start w:val="0"/>
      <w:numFmt w:val="bullet"/>
      <w:lvlText w:val="•"/>
      <w:lvlJc w:val="left"/>
      <w:pPr>
        <w:ind w:left="2900" w:hanging="130"/>
      </w:pPr>
      <w:rPr>
        <w:rFonts w:hint="default"/>
        <w:lang w:val="es-ES" w:eastAsia="en-US" w:bidi="ar-SA"/>
      </w:rPr>
    </w:lvl>
  </w:abstractNum>
  <w:abstractNum w:abstractNumId="13">
    <w:multiLevelType w:val="hybridMultilevel"/>
    <w:lvl w:ilvl="0">
      <w:start w:val="0"/>
      <w:numFmt w:val="bullet"/>
      <w:lvlText w:val=""/>
      <w:lvlJc w:val="left"/>
      <w:pPr>
        <w:ind w:left="823"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12">
    <w:multiLevelType w:val="hybridMultilevel"/>
    <w:lvl w:ilvl="0">
      <w:start w:val="1"/>
      <w:numFmt w:val="lowerLetter"/>
      <w:lvlText w:val="%1)"/>
      <w:lvlJc w:val="left"/>
      <w:pPr>
        <w:ind w:left="2332" w:hanging="708"/>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258" w:hanging="708"/>
      </w:pPr>
      <w:rPr>
        <w:rFonts w:hint="default"/>
        <w:lang w:val="es-ES" w:eastAsia="en-US" w:bidi="ar-SA"/>
      </w:rPr>
    </w:lvl>
    <w:lvl w:ilvl="2">
      <w:start w:val="0"/>
      <w:numFmt w:val="bullet"/>
      <w:lvlText w:val="•"/>
      <w:lvlJc w:val="left"/>
      <w:pPr>
        <w:ind w:left="4176" w:hanging="708"/>
      </w:pPr>
      <w:rPr>
        <w:rFonts w:hint="default"/>
        <w:lang w:val="es-ES" w:eastAsia="en-US" w:bidi="ar-SA"/>
      </w:rPr>
    </w:lvl>
    <w:lvl w:ilvl="3">
      <w:start w:val="0"/>
      <w:numFmt w:val="bullet"/>
      <w:lvlText w:val="•"/>
      <w:lvlJc w:val="left"/>
      <w:pPr>
        <w:ind w:left="5094" w:hanging="708"/>
      </w:pPr>
      <w:rPr>
        <w:rFonts w:hint="default"/>
        <w:lang w:val="es-ES" w:eastAsia="en-US" w:bidi="ar-SA"/>
      </w:rPr>
    </w:lvl>
    <w:lvl w:ilvl="4">
      <w:start w:val="0"/>
      <w:numFmt w:val="bullet"/>
      <w:lvlText w:val="•"/>
      <w:lvlJc w:val="left"/>
      <w:pPr>
        <w:ind w:left="6012" w:hanging="708"/>
      </w:pPr>
      <w:rPr>
        <w:rFonts w:hint="default"/>
        <w:lang w:val="es-ES" w:eastAsia="en-US" w:bidi="ar-SA"/>
      </w:rPr>
    </w:lvl>
    <w:lvl w:ilvl="5">
      <w:start w:val="0"/>
      <w:numFmt w:val="bullet"/>
      <w:lvlText w:val="•"/>
      <w:lvlJc w:val="left"/>
      <w:pPr>
        <w:ind w:left="6930" w:hanging="708"/>
      </w:pPr>
      <w:rPr>
        <w:rFonts w:hint="default"/>
        <w:lang w:val="es-ES" w:eastAsia="en-US" w:bidi="ar-SA"/>
      </w:rPr>
    </w:lvl>
    <w:lvl w:ilvl="6">
      <w:start w:val="0"/>
      <w:numFmt w:val="bullet"/>
      <w:lvlText w:val="•"/>
      <w:lvlJc w:val="left"/>
      <w:pPr>
        <w:ind w:left="7848" w:hanging="708"/>
      </w:pPr>
      <w:rPr>
        <w:rFonts w:hint="default"/>
        <w:lang w:val="es-ES" w:eastAsia="en-US" w:bidi="ar-SA"/>
      </w:rPr>
    </w:lvl>
    <w:lvl w:ilvl="7">
      <w:start w:val="0"/>
      <w:numFmt w:val="bullet"/>
      <w:lvlText w:val="•"/>
      <w:lvlJc w:val="left"/>
      <w:pPr>
        <w:ind w:left="8766" w:hanging="708"/>
      </w:pPr>
      <w:rPr>
        <w:rFonts w:hint="default"/>
        <w:lang w:val="es-ES" w:eastAsia="en-US" w:bidi="ar-SA"/>
      </w:rPr>
    </w:lvl>
    <w:lvl w:ilvl="8">
      <w:start w:val="0"/>
      <w:numFmt w:val="bullet"/>
      <w:lvlText w:val="•"/>
      <w:lvlJc w:val="left"/>
      <w:pPr>
        <w:ind w:left="9684" w:hanging="708"/>
      </w:pPr>
      <w:rPr>
        <w:rFonts w:hint="default"/>
        <w:lang w:val="es-ES" w:eastAsia="en-US" w:bidi="ar-SA"/>
      </w:rPr>
    </w:lvl>
  </w:abstractNum>
  <w:abstractNum w:abstractNumId="11">
    <w:multiLevelType w:val="hybridMultilevel"/>
    <w:lvl w:ilvl="0">
      <w:start w:val="1"/>
      <w:numFmt w:val="lowerLetter"/>
      <w:lvlText w:val="%1)"/>
      <w:lvlJc w:val="left"/>
      <w:pPr>
        <w:ind w:left="823" w:hanging="360"/>
        <w:jc w:val="left"/>
      </w:pPr>
      <w:rPr>
        <w:rFonts w:hint="default" w:ascii="Calibri" w:hAnsi="Calibri" w:eastAsia="Calibri" w:cs="Calibri"/>
        <w:b/>
        <w:bCs/>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10">
    <w:multiLevelType w:val="hybridMultilevel"/>
    <w:lvl w:ilvl="0">
      <w:start w:val="1"/>
      <w:numFmt w:val="lowerLetter"/>
      <w:lvlText w:val="%1)"/>
      <w:lvlJc w:val="left"/>
      <w:pPr>
        <w:ind w:left="823"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9">
    <w:multiLevelType w:val="hybridMultilevel"/>
    <w:lvl w:ilvl="0">
      <w:start w:val="1"/>
      <w:numFmt w:val="lowerLetter"/>
      <w:lvlText w:val="%1)"/>
      <w:lvlJc w:val="left"/>
      <w:pPr>
        <w:ind w:left="2174" w:hanging="360"/>
        <w:jc w:val="left"/>
      </w:pPr>
      <w:rPr>
        <w:rFonts w:hint="default" w:ascii="Calibri" w:hAnsi="Calibri" w:eastAsia="Calibri" w:cs="Calibri"/>
        <w:b/>
        <w:bCs/>
        <w:i w:val="0"/>
        <w:iCs w:val="0"/>
        <w:spacing w:val="0"/>
        <w:w w:val="99"/>
        <w:sz w:val="20"/>
        <w:szCs w:val="20"/>
        <w:lang w:val="es-ES" w:eastAsia="en-US" w:bidi="ar-SA"/>
      </w:rPr>
    </w:lvl>
    <w:lvl w:ilvl="1">
      <w:start w:val="1"/>
      <w:numFmt w:val="lowerLetter"/>
      <w:lvlText w:val="%2."/>
      <w:lvlJc w:val="left"/>
      <w:pPr>
        <w:ind w:left="2894" w:hanging="360"/>
        <w:jc w:val="left"/>
      </w:pPr>
      <w:rPr>
        <w:rFonts w:hint="default" w:ascii="Calibri" w:hAnsi="Calibri" w:eastAsia="Calibri" w:cs="Calibri"/>
        <w:b/>
        <w:bCs/>
        <w:i w:val="0"/>
        <w:iCs w:val="0"/>
        <w:spacing w:val="0"/>
        <w:w w:val="99"/>
        <w:sz w:val="20"/>
        <w:szCs w:val="20"/>
        <w:lang w:val="es-ES" w:eastAsia="en-US" w:bidi="ar-SA"/>
      </w:rPr>
    </w:lvl>
    <w:lvl w:ilvl="2">
      <w:start w:val="0"/>
      <w:numFmt w:val="bullet"/>
      <w:lvlText w:val="•"/>
      <w:lvlJc w:val="left"/>
      <w:pPr>
        <w:ind w:left="3857" w:hanging="360"/>
      </w:pPr>
      <w:rPr>
        <w:rFonts w:hint="default"/>
        <w:lang w:val="es-ES" w:eastAsia="en-US" w:bidi="ar-SA"/>
      </w:rPr>
    </w:lvl>
    <w:lvl w:ilvl="3">
      <w:start w:val="0"/>
      <w:numFmt w:val="bullet"/>
      <w:lvlText w:val="•"/>
      <w:lvlJc w:val="left"/>
      <w:pPr>
        <w:ind w:left="4815" w:hanging="360"/>
      </w:pPr>
      <w:rPr>
        <w:rFonts w:hint="default"/>
        <w:lang w:val="es-ES" w:eastAsia="en-US" w:bidi="ar-SA"/>
      </w:rPr>
    </w:lvl>
    <w:lvl w:ilvl="4">
      <w:start w:val="0"/>
      <w:numFmt w:val="bullet"/>
      <w:lvlText w:val="•"/>
      <w:lvlJc w:val="left"/>
      <w:pPr>
        <w:ind w:left="5773" w:hanging="360"/>
      </w:pPr>
      <w:rPr>
        <w:rFonts w:hint="default"/>
        <w:lang w:val="es-ES" w:eastAsia="en-US" w:bidi="ar-SA"/>
      </w:rPr>
    </w:lvl>
    <w:lvl w:ilvl="5">
      <w:start w:val="0"/>
      <w:numFmt w:val="bullet"/>
      <w:lvlText w:val="•"/>
      <w:lvlJc w:val="left"/>
      <w:pPr>
        <w:ind w:left="6731" w:hanging="360"/>
      </w:pPr>
      <w:rPr>
        <w:rFonts w:hint="default"/>
        <w:lang w:val="es-ES" w:eastAsia="en-US" w:bidi="ar-SA"/>
      </w:rPr>
    </w:lvl>
    <w:lvl w:ilvl="6">
      <w:start w:val="0"/>
      <w:numFmt w:val="bullet"/>
      <w:lvlText w:val="•"/>
      <w:lvlJc w:val="left"/>
      <w:pPr>
        <w:ind w:left="7688" w:hanging="360"/>
      </w:pPr>
      <w:rPr>
        <w:rFonts w:hint="default"/>
        <w:lang w:val="es-ES" w:eastAsia="en-US" w:bidi="ar-SA"/>
      </w:rPr>
    </w:lvl>
    <w:lvl w:ilvl="7">
      <w:start w:val="0"/>
      <w:numFmt w:val="bullet"/>
      <w:lvlText w:val="•"/>
      <w:lvlJc w:val="left"/>
      <w:pPr>
        <w:ind w:left="8646" w:hanging="360"/>
      </w:pPr>
      <w:rPr>
        <w:rFonts w:hint="default"/>
        <w:lang w:val="es-ES" w:eastAsia="en-US" w:bidi="ar-SA"/>
      </w:rPr>
    </w:lvl>
    <w:lvl w:ilvl="8">
      <w:start w:val="0"/>
      <w:numFmt w:val="bullet"/>
      <w:lvlText w:val="•"/>
      <w:lvlJc w:val="left"/>
      <w:pPr>
        <w:ind w:left="9604" w:hanging="360"/>
      </w:pPr>
      <w:rPr>
        <w:rFonts w:hint="default"/>
        <w:lang w:val="es-ES" w:eastAsia="en-US" w:bidi="ar-SA"/>
      </w:rPr>
    </w:lvl>
  </w:abstractNum>
  <w:abstractNum w:abstractNumId="8">
    <w:multiLevelType w:val="hybridMultilevel"/>
    <w:lvl w:ilvl="0">
      <w:start w:val="2"/>
      <w:numFmt w:val="decimal"/>
      <w:lvlText w:val="%1."/>
      <w:lvlJc w:val="left"/>
      <w:pPr>
        <w:ind w:left="823"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1619" w:hanging="360"/>
      </w:pPr>
      <w:rPr>
        <w:rFonts w:hint="default"/>
        <w:lang w:val="es-ES" w:eastAsia="en-US" w:bidi="ar-SA"/>
      </w:rPr>
    </w:lvl>
    <w:lvl w:ilvl="2">
      <w:start w:val="0"/>
      <w:numFmt w:val="bullet"/>
      <w:lvlText w:val="•"/>
      <w:lvlJc w:val="left"/>
      <w:pPr>
        <w:ind w:left="2419" w:hanging="360"/>
      </w:pPr>
      <w:rPr>
        <w:rFonts w:hint="default"/>
        <w:lang w:val="es-ES" w:eastAsia="en-US" w:bidi="ar-SA"/>
      </w:rPr>
    </w:lvl>
    <w:lvl w:ilvl="3">
      <w:start w:val="0"/>
      <w:numFmt w:val="bullet"/>
      <w:lvlText w:val="•"/>
      <w:lvlJc w:val="left"/>
      <w:pPr>
        <w:ind w:left="3219" w:hanging="360"/>
      </w:pPr>
      <w:rPr>
        <w:rFonts w:hint="default"/>
        <w:lang w:val="es-ES" w:eastAsia="en-US" w:bidi="ar-SA"/>
      </w:rPr>
    </w:lvl>
    <w:lvl w:ilvl="4">
      <w:start w:val="0"/>
      <w:numFmt w:val="bullet"/>
      <w:lvlText w:val="•"/>
      <w:lvlJc w:val="left"/>
      <w:pPr>
        <w:ind w:left="4019" w:hanging="360"/>
      </w:pPr>
      <w:rPr>
        <w:rFonts w:hint="default"/>
        <w:lang w:val="es-ES" w:eastAsia="en-US" w:bidi="ar-SA"/>
      </w:rPr>
    </w:lvl>
    <w:lvl w:ilvl="5">
      <w:start w:val="0"/>
      <w:numFmt w:val="bullet"/>
      <w:lvlText w:val="•"/>
      <w:lvlJc w:val="left"/>
      <w:pPr>
        <w:ind w:left="4818" w:hanging="360"/>
      </w:pPr>
      <w:rPr>
        <w:rFonts w:hint="default"/>
        <w:lang w:val="es-ES" w:eastAsia="en-US" w:bidi="ar-SA"/>
      </w:rPr>
    </w:lvl>
    <w:lvl w:ilvl="6">
      <w:start w:val="0"/>
      <w:numFmt w:val="bullet"/>
      <w:lvlText w:val="•"/>
      <w:lvlJc w:val="left"/>
      <w:pPr>
        <w:ind w:left="5618" w:hanging="360"/>
      </w:pPr>
      <w:rPr>
        <w:rFonts w:hint="default"/>
        <w:lang w:val="es-ES" w:eastAsia="en-US" w:bidi="ar-SA"/>
      </w:rPr>
    </w:lvl>
    <w:lvl w:ilvl="7">
      <w:start w:val="0"/>
      <w:numFmt w:val="bullet"/>
      <w:lvlText w:val="•"/>
      <w:lvlJc w:val="left"/>
      <w:pPr>
        <w:ind w:left="6418" w:hanging="360"/>
      </w:pPr>
      <w:rPr>
        <w:rFonts w:hint="default"/>
        <w:lang w:val="es-ES" w:eastAsia="en-US" w:bidi="ar-SA"/>
      </w:rPr>
    </w:lvl>
    <w:lvl w:ilvl="8">
      <w:start w:val="0"/>
      <w:numFmt w:val="bullet"/>
      <w:lvlText w:val="•"/>
      <w:lvlJc w:val="left"/>
      <w:pPr>
        <w:ind w:left="7218" w:hanging="360"/>
      </w:pPr>
      <w:rPr>
        <w:rFonts w:hint="default"/>
        <w:lang w:val="es-ES" w:eastAsia="en-US" w:bidi="ar-SA"/>
      </w:rPr>
    </w:lvl>
  </w:abstractNum>
  <w:abstractNum w:abstractNumId="7">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1"/>
      <w:numFmt w:val="lowerLetter"/>
      <w:lvlText w:val="%2)"/>
      <w:lvlJc w:val="left"/>
      <w:pPr>
        <w:ind w:left="2174"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217" w:hanging="360"/>
      </w:pPr>
      <w:rPr>
        <w:rFonts w:hint="default"/>
        <w:lang w:val="es-ES" w:eastAsia="en-US" w:bidi="ar-SA"/>
      </w:rPr>
    </w:lvl>
    <w:lvl w:ilvl="3">
      <w:start w:val="0"/>
      <w:numFmt w:val="bullet"/>
      <w:lvlText w:val="•"/>
      <w:lvlJc w:val="left"/>
      <w:pPr>
        <w:ind w:left="4255" w:hanging="360"/>
      </w:pPr>
      <w:rPr>
        <w:rFonts w:hint="default"/>
        <w:lang w:val="es-ES" w:eastAsia="en-US" w:bidi="ar-SA"/>
      </w:rPr>
    </w:lvl>
    <w:lvl w:ilvl="4">
      <w:start w:val="0"/>
      <w:numFmt w:val="bullet"/>
      <w:lvlText w:val="•"/>
      <w:lvlJc w:val="left"/>
      <w:pPr>
        <w:ind w:left="5293" w:hanging="360"/>
      </w:pPr>
      <w:rPr>
        <w:rFonts w:hint="default"/>
        <w:lang w:val="es-ES" w:eastAsia="en-US" w:bidi="ar-SA"/>
      </w:rPr>
    </w:lvl>
    <w:lvl w:ilvl="5">
      <w:start w:val="0"/>
      <w:numFmt w:val="bullet"/>
      <w:lvlText w:val="•"/>
      <w:lvlJc w:val="left"/>
      <w:pPr>
        <w:ind w:left="6331" w:hanging="360"/>
      </w:pPr>
      <w:rPr>
        <w:rFonts w:hint="default"/>
        <w:lang w:val="es-ES" w:eastAsia="en-US" w:bidi="ar-SA"/>
      </w:rPr>
    </w:lvl>
    <w:lvl w:ilvl="6">
      <w:start w:val="0"/>
      <w:numFmt w:val="bullet"/>
      <w:lvlText w:val="•"/>
      <w:lvlJc w:val="left"/>
      <w:pPr>
        <w:ind w:left="7368" w:hanging="360"/>
      </w:pPr>
      <w:rPr>
        <w:rFonts w:hint="default"/>
        <w:lang w:val="es-ES" w:eastAsia="en-US" w:bidi="ar-SA"/>
      </w:rPr>
    </w:lvl>
    <w:lvl w:ilvl="7">
      <w:start w:val="0"/>
      <w:numFmt w:val="bullet"/>
      <w:lvlText w:val="•"/>
      <w:lvlJc w:val="left"/>
      <w:pPr>
        <w:ind w:left="8406" w:hanging="360"/>
      </w:pPr>
      <w:rPr>
        <w:rFonts w:hint="default"/>
        <w:lang w:val="es-ES" w:eastAsia="en-US" w:bidi="ar-SA"/>
      </w:rPr>
    </w:lvl>
    <w:lvl w:ilvl="8">
      <w:start w:val="0"/>
      <w:numFmt w:val="bullet"/>
      <w:lvlText w:val="•"/>
      <w:lvlJc w:val="left"/>
      <w:pPr>
        <w:ind w:left="9444" w:hanging="360"/>
      </w:pPr>
      <w:rPr>
        <w:rFonts w:hint="default"/>
        <w:lang w:val="es-ES" w:eastAsia="en-US" w:bidi="ar-SA"/>
      </w:rPr>
    </w:lvl>
  </w:abstractNum>
  <w:abstractNum w:abstractNumId="6">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1"/>
      <w:numFmt w:val="lowerLetter"/>
      <w:lvlText w:val="%2)"/>
      <w:lvlJc w:val="left"/>
      <w:pPr>
        <w:ind w:left="3117" w:hanging="360"/>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4053" w:hanging="360"/>
      </w:pPr>
      <w:rPr>
        <w:rFonts w:hint="default"/>
        <w:lang w:val="es-ES" w:eastAsia="en-US" w:bidi="ar-SA"/>
      </w:rPr>
    </w:lvl>
    <w:lvl w:ilvl="3">
      <w:start w:val="0"/>
      <w:numFmt w:val="bullet"/>
      <w:lvlText w:val="•"/>
      <w:lvlJc w:val="left"/>
      <w:pPr>
        <w:ind w:left="4986" w:hanging="360"/>
      </w:pPr>
      <w:rPr>
        <w:rFonts w:hint="default"/>
        <w:lang w:val="es-ES" w:eastAsia="en-US" w:bidi="ar-SA"/>
      </w:rPr>
    </w:lvl>
    <w:lvl w:ilvl="4">
      <w:start w:val="0"/>
      <w:numFmt w:val="bullet"/>
      <w:lvlText w:val="•"/>
      <w:lvlJc w:val="left"/>
      <w:pPr>
        <w:ind w:left="5920" w:hanging="360"/>
      </w:pPr>
      <w:rPr>
        <w:rFonts w:hint="default"/>
        <w:lang w:val="es-ES" w:eastAsia="en-US" w:bidi="ar-SA"/>
      </w:rPr>
    </w:lvl>
    <w:lvl w:ilvl="5">
      <w:start w:val="0"/>
      <w:numFmt w:val="bullet"/>
      <w:lvlText w:val="•"/>
      <w:lvlJc w:val="left"/>
      <w:pPr>
        <w:ind w:left="6853" w:hanging="360"/>
      </w:pPr>
      <w:rPr>
        <w:rFonts w:hint="default"/>
        <w:lang w:val="es-ES" w:eastAsia="en-US" w:bidi="ar-SA"/>
      </w:rPr>
    </w:lvl>
    <w:lvl w:ilvl="6">
      <w:start w:val="0"/>
      <w:numFmt w:val="bullet"/>
      <w:lvlText w:val="•"/>
      <w:lvlJc w:val="left"/>
      <w:pPr>
        <w:ind w:left="7786" w:hanging="360"/>
      </w:pPr>
      <w:rPr>
        <w:rFonts w:hint="default"/>
        <w:lang w:val="es-ES" w:eastAsia="en-US" w:bidi="ar-SA"/>
      </w:rPr>
    </w:lvl>
    <w:lvl w:ilvl="7">
      <w:start w:val="0"/>
      <w:numFmt w:val="bullet"/>
      <w:lvlText w:val="•"/>
      <w:lvlJc w:val="left"/>
      <w:pPr>
        <w:ind w:left="8720" w:hanging="360"/>
      </w:pPr>
      <w:rPr>
        <w:rFonts w:hint="default"/>
        <w:lang w:val="es-ES" w:eastAsia="en-US" w:bidi="ar-SA"/>
      </w:rPr>
    </w:lvl>
    <w:lvl w:ilvl="8">
      <w:start w:val="0"/>
      <w:numFmt w:val="bullet"/>
      <w:lvlText w:val="•"/>
      <w:lvlJc w:val="left"/>
      <w:pPr>
        <w:ind w:left="9653" w:hanging="360"/>
      </w:pPr>
      <w:rPr>
        <w:rFonts w:hint="default"/>
        <w:lang w:val="es-ES" w:eastAsia="en-US" w:bidi="ar-SA"/>
      </w:rPr>
    </w:lvl>
  </w:abstractNum>
  <w:abstractNum w:abstractNumId="5">
    <w:multiLevelType w:val="hybridMultilevel"/>
    <w:lvl w:ilvl="0">
      <w:start w:val="1"/>
      <w:numFmt w:val="lowerLetter"/>
      <w:lvlText w:val="%1)"/>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1">
      <w:start w:val="0"/>
      <w:numFmt w:val="bullet"/>
      <w:lvlText w:val="•"/>
      <w:lvlJc w:val="left"/>
      <w:pPr>
        <w:ind w:left="3006" w:hanging="360"/>
      </w:pPr>
      <w:rPr>
        <w:rFonts w:hint="default"/>
        <w:lang w:val="es-ES" w:eastAsia="en-US" w:bidi="ar-SA"/>
      </w:rPr>
    </w:lvl>
    <w:lvl w:ilvl="2">
      <w:start w:val="0"/>
      <w:numFmt w:val="bullet"/>
      <w:lvlText w:val="•"/>
      <w:lvlJc w:val="left"/>
      <w:pPr>
        <w:ind w:left="3952" w:hanging="360"/>
      </w:pPr>
      <w:rPr>
        <w:rFonts w:hint="default"/>
        <w:lang w:val="es-ES" w:eastAsia="en-US" w:bidi="ar-SA"/>
      </w:rPr>
    </w:lvl>
    <w:lvl w:ilvl="3">
      <w:start w:val="0"/>
      <w:numFmt w:val="bullet"/>
      <w:lvlText w:val="•"/>
      <w:lvlJc w:val="left"/>
      <w:pPr>
        <w:ind w:left="4898" w:hanging="360"/>
      </w:pPr>
      <w:rPr>
        <w:rFonts w:hint="default"/>
        <w:lang w:val="es-ES" w:eastAsia="en-US" w:bidi="ar-SA"/>
      </w:rPr>
    </w:lvl>
    <w:lvl w:ilvl="4">
      <w:start w:val="0"/>
      <w:numFmt w:val="bullet"/>
      <w:lvlText w:val="•"/>
      <w:lvlJc w:val="left"/>
      <w:pPr>
        <w:ind w:left="5844" w:hanging="360"/>
      </w:pPr>
      <w:rPr>
        <w:rFonts w:hint="default"/>
        <w:lang w:val="es-ES" w:eastAsia="en-US" w:bidi="ar-SA"/>
      </w:rPr>
    </w:lvl>
    <w:lvl w:ilvl="5">
      <w:start w:val="0"/>
      <w:numFmt w:val="bullet"/>
      <w:lvlText w:val="•"/>
      <w:lvlJc w:val="left"/>
      <w:pPr>
        <w:ind w:left="6790" w:hanging="360"/>
      </w:pPr>
      <w:rPr>
        <w:rFonts w:hint="default"/>
        <w:lang w:val="es-ES" w:eastAsia="en-US" w:bidi="ar-SA"/>
      </w:rPr>
    </w:lvl>
    <w:lvl w:ilvl="6">
      <w:start w:val="0"/>
      <w:numFmt w:val="bullet"/>
      <w:lvlText w:val="•"/>
      <w:lvlJc w:val="left"/>
      <w:pPr>
        <w:ind w:left="7736" w:hanging="360"/>
      </w:pPr>
      <w:rPr>
        <w:rFonts w:hint="default"/>
        <w:lang w:val="es-ES" w:eastAsia="en-US" w:bidi="ar-SA"/>
      </w:rPr>
    </w:lvl>
    <w:lvl w:ilvl="7">
      <w:start w:val="0"/>
      <w:numFmt w:val="bullet"/>
      <w:lvlText w:val="•"/>
      <w:lvlJc w:val="left"/>
      <w:pPr>
        <w:ind w:left="8682" w:hanging="360"/>
      </w:pPr>
      <w:rPr>
        <w:rFonts w:hint="default"/>
        <w:lang w:val="es-ES" w:eastAsia="en-US" w:bidi="ar-SA"/>
      </w:rPr>
    </w:lvl>
    <w:lvl w:ilvl="8">
      <w:start w:val="0"/>
      <w:numFmt w:val="bullet"/>
      <w:lvlText w:val="•"/>
      <w:lvlJc w:val="left"/>
      <w:pPr>
        <w:ind w:left="9628" w:hanging="360"/>
      </w:pPr>
      <w:rPr>
        <w:rFonts w:hint="default"/>
        <w:lang w:val="es-ES" w:eastAsia="en-US" w:bidi="ar-SA"/>
      </w:rPr>
    </w:lvl>
  </w:abstractNum>
  <w:abstractNum w:abstractNumId="4">
    <w:multiLevelType w:val="hybridMultilevel"/>
    <w:lvl w:ilvl="0">
      <w:start w:val="3"/>
      <w:numFmt w:val="decimal"/>
      <w:lvlText w:val="%1."/>
      <w:lvlJc w:val="left"/>
      <w:pPr>
        <w:ind w:left="1539" w:hanging="198"/>
        <w:jc w:val="left"/>
      </w:pPr>
      <w:rPr>
        <w:rFonts w:hint="default" w:ascii="Calibri" w:hAnsi="Calibri" w:eastAsia="Calibri" w:cs="Calibri"/>
        <w:b/>
        <w:bCs/>
        <w:i w:val="0"/>
        <w:iCs w:val="0"/>
        <w:spacing w:val="0"/>
        <w:w w:val="99"/>
        <w:sz w:val="20"/>
        <w:szCs w:val="20"/>
        <w:lang w:val="es-ES" w:eastAsia="en-US" w:bidi="ar-SA"/>
      </w:rPr>
    </w:lvl>
    <w:lvl w:ilvl="1">
      <w:start w:val="1"/>
      <w:numFmt w:val="decimal"/>
      <w:lvlText w:val="%1.%2"/>
      <w:lvlJc w:val="left"/>
      <w:pPr>
        <w:ind w:left="1878" w:hanging="297"/>
        <w:jc w:val="left"/>
      </w:pPr>
      <w:rPr>
        <w:rFonts w:hint="default" w:ascii="Calibri" w:hAnsi="Calibri" w:eastAsia="Calibri" w:cs="Calibri"/>
        <w:b w:val="0"/>
        <w:bCs w:val="0"/>
        <w:i w:val="0"/>
        <w:iCs w:val="0"/>
        <w:spacing w:val="0"/>
        <w:w w:val="99"/>
        <w:sz w:val="20"/>
        <w:szCs w:val="20"/>
        <w:lang w:val="es-ES" w:eastAsia="en-US" w:bidi="ar-SA"/>
      </w:rPr>
    </w:lvl>
    <w:lvl w:ilvl="2">
      <w:start w:val="1"/>
      <w:numFmt w:val="lowerLetter"/>
      <w:lvlText w:val="%3)"/>
      <w:lvlJc w:val="left"/>
      <w:pPr>
        <w:ind w:left="2061" w:hanging="360"/>
        <w:jc w:val="left"/>
      </w:pPr>
      <w:rPr>
        <w:rFonts w:hint="default" w:ascii="Calibri" w:hAnsi="Calibri" w:eastAsia="Calibri" w:cs="Calibri"/>
        <w:b w:val="0"/>
        <w:bCs w:val="0"/>
        <w:i w:val="0"/>
        <w:iCs w:val="0"/>
        <w:spacing w:val="0"/>
        <w:w w:val="99"/>
        <w:sz w:val="20"/>
        <w:szCs w:val="20"/>
        <w:lang w:val="es-ES" w:eastAsia="en-US" w:bidi="ar-SA"/>
      </w:rPr>
    </w:lvl>
    <w:lvl w:ilvl="3">
      <w:start w:val="0"/>
      <w:numFmt w:val="bullet"/>
      <w:lvlText w:val="•"/>
      <w:lvlJc w:val="left"/>
      <w:pPr>
        <w:ind w:left="3242" w:hanging="360"/>
      </w:pPr>
      <w:rPr>
        <w:rFonts w:hint="default"/>
        <w:lang w:val="es-ES" w:eastAsia="en-US" w:bidi="ar-SA"/>
      </w:rPr>
    </w:lvl>
    <w:lvl w:ilvl="4">
      <w:start w:val="0"/>
      <w:numFmt w:val="bullet"/>
      <w:lvlText w:val="•"/>
      <w:lvlJc w:val="left"/>
      <w:pPr>
        <w:ind w:left="4425" w:hanging="360"/>
      </w:pPr>
      <w:rPr>
        <w:rFonts w:hint="default"/>
        <w:lang w:val="es-ES" w:eastAsia="en-US" w:bidi="ar-SA"/>
      </w:rPr>
    </w:lvl>
    <w:lvl w:ilvl="5">
      <w:start w:val="0"/>
      <w:numFmt w:val="bullet"/>
      <w:lvlText w:val="•"/>
      <w:lvlJc w:val="left"/>
      <w:pPr>
        <w:ind w:left="5607" w:hanging="360"/>
      </w:pPr>
      <w:rPr>
        <w:rFonts w:hint="default"/>
        <w:lang w:val="es-ES" w:eastAsia="en-US" w:bidi="ar-SA"/>
      </w:rPr>
    </w:lvl>
    <w:lvl w:ilvl="6">
      <w:start w:val="0"/>
      <w:numFmt w:val="bullet"/>
      <w:lvlText w:val="•"/>
      <w:lvlJc w:val="left"/>
      <w:pPr>
        <w:ind w:left="6790" w:hanging="360"/>
      </w:pPr>
      <w:rPr>
        <w:rFonts w:hint="default"/>
        <w:lang w:val="es-ES" w:eastAsia="en-US" w:bidi="ar-SA"/>
      </w:rPr>
    </w:lvl>
    <w:lvl w:ilvl="7">
      <w:start w:val="0"/>
      <w:numFmt w:val="bullet"/>
      <w:lvlText w:val="•"/>
      <w:lvlJc w:val="left"/>
      <w:pPr>
        <w:ind w:left="7972" w:hanging="360"/>
      </w:pPr>
      <w:rPr>
        <w:rFonts w:hint="default"/>
        <w:lang w:val="es-ES" w:eastAsia="en-US" w:bidi="ar-SA"/>
      </w:rPr>
    </w:lvl>
    <w:lvl w:ilvl="8">
      <w:start w:val="0"/>
      <w:numFmt w:val="bullet"/>
      <w:lvlText w:val="•"/>
      <w:lvlJc w:val="left"/>
      <w:pPr>
        <w:ind w:left="9155" w:hanging="360"/>
      </w:pPr>
      <w:rPr>
        <w:rFonts w:hint="default"/>
        <w:lang w:val="es-ES" w:eastAsia="en-US" w:bidi="ar-SA"/>
      </w:rPr>
    </w:lvl>
  </w:abstractNum>
  <w:abstractNum w:abstractNumId="3">
    <w:multiLevelType w:val="hybridMultilevel"/>
    <w:lvl w:ilvl="0">
      <w:start w:val="4"/>
      <w:numFmt w:val="decimal"/>
      <w:lvlText w:val="%1"/>
      <w:lvlJc w:val="left"/>
      <w:pPr>
        <w:ind w:left="1878" w:hanging="297"/>
        <w:jc w:val="left"/>
      </w:pPr>
      <w:rPr>
        <w:rFonts w:hint="default"/>
        <w:lang w:val="es-ES" w:eastAsia="en-US" w:bidi="ar-SA"/>
      </w:rPr>
    </w:lvl>
    <w:lvl w:ilvl="1">
      <w:start w:val="3"/>
      <w:numFmt w:val="decimal"/>
      <w:lvlText w:val="%1.%2"/>
      <w:lvlJc w:val="left"/>
      <w:pPr>
        <w:ind w:left="1878" w:hanging="297"/>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808" w:hanging="297"/>
      </w:pPr>
      <w:rPr>
        <w:rFonts w:hint="default"/>
        <w:lang w:val="es-ES" w:eastAsia="en-US" w:bidi="ar-SA"/>
      </w:rPr>
    </w:lvl>
    <w:lvl w:ilvl="3">
      <w:start w:val="0"/>
      <w:numFmt w:val="bullet"/>
      <w:lvlText w:val="•"/>
      <w:lvlJc w:val="left"/>
      <w:pPr>
        <w:ind w:left="4772" w:hanging="297"/>
      </w:pPr>
      <w:rPr>
        <w:rFonts w:hint="default"/>
        <w:lang w:val="es-ES" w:eastAsia="en-US" w:bidi="ar-SA"/>
      </w:rPr>
    </w:lvl>
    <w:lvl w:ilvl="4">
      <w:start w:val="0"/>
      <w:numFmt w:val="bullet"/>
      <w:lvlText w:val="•"/>
      <w:lvlJc w:val="left"/>
      <w:pPr>
        <w:ind w:left="5736" w:hanging="297"/>
      </w:pPr>
      <w:rPr>
        <w:rFonts w:hint="default"/>
        <w:lang w:val="es-ES" w:eastAsia="en-US" w:bidi="ar-SA"/>
      </w:rPr>
    </w:lvl>
    <w:lvl w:ilvl="5">
      <w:start w:val="0"/>
      <w:numFmt w:val="bullet"/>
      <w:lvlText w:val="•"/>
      <w:lvlJc w:val="left"/>
      <w:pPr>
        <w:ind w:left="6700" w:hanging="297"/>
      </w:pPr>
      <w:rPr>
        <w:rFonts w:hint="default"/>
        <w:lang w:val="es-ES" w:eastAsia="en-US" w:bidi="ar-SA"/>
      </w:rPr>
    </w:lvl>
    <w:lvl w:ilvl="6">
      <w:start w:val="0"/>
      <w:numFmt w:val="bullet"/>
      <w:lvlText w:val="•"/>
      <w:lvlJc w:val="left"/>
      <w:pPr>
        <w:ind w:left="7664" w:hanging="297"/>
      </w:pPr>
      <w:rPr>
        <w:rFonts w:hint="default"/>
        <w:lang w:val="es-ES" w:eastAsia="en-US" w:bidi="ar-SA"/>
      </w:rPr>
    </w:lvl>
    <w:lvl w:ilvl="7">
      <w:start w:val="0"/>
      <w:numFmt w:val="bullet"/>
      <w:lvlText w:val="•"/>
      <w:lvlJc w:val="left"/>
      <w:pPr>
        <w:ind w:left="8628" w:hanging="297"/>
      </w:pPr>
      <w:rPr>
        <w:rFonts w:hint="default"/>
        <w:lang w:val="es-ES" w:eastAsia="en-US" w:bidi="ar-SA"/>
      </w:rPr>
    </w:lvl>
    <w:lvl w:ilvl="8">
      <w:start w:val="0"/>
      <w:numFmt w:val="bullet"/>
      <w:lvlText w:val="•"/>
      <w:lvlJc w:val="left"/>
      <w:pPr>
        <w:ind w:left="9592" w:hanging="297"/>
      </w:pPr>
      <w:rPr>
        <w:rFonts w:hint="default"/>
        <w:lang w:val="es-ES" w:eastAsia="en-US" w:bidi="ar-SA"/>
      </w:rPr>
    </w:lvl>
  </w:abstractNum>
  <w:abstractNum w:abstractNumId="2">
    <w:multiLevelType w:val="hybridMultilevel"/>
    <w:lvl w:ilvl="0">
      <w:start w:val="2"/>
      <w:numFmt w:val="decimal"/>
      <w:lvlText w:val="%1."/>
      <w:lvlJc w:val="left"/>
      <w:pPr>
        <w:ind w:left="1777" w:hanging="196"/>
        <w:jc w:val="left"/>
      </w:pPr>
      <w:rPr>
        <w:rFonts w:hint="default" w:ascii="Calibri" w:hAnsi="Calibri" w:eastAsia="Calibri" w:cs="Calibri"/>
        <w:b w:val="0"/>
        <w:bCs w:val="0"/>
        <w:i w:val="0"/>
        <w:iCs w:val="0"/>
        <w:spacing w:val="0"/>
        <w:w w:val="99"/>
        <w:sz w:val="20"/>
        <w:szCs w:val="20"/>
        <w:lang w:val="es-ES" w:eastAsia="en-US" w:bidi="ar-SA"/>
      </w:rPr>
    </w:lvl>
    <w:lvl w:ilvl="1">
      <w:start w:val="1"/>
      <w:numFmt w:val="decimal"/>
      <w:lvlText w:val="%1.%2"/>
      <w:lvlJc w:val="left"/>
      <w:pPr>
        <w:ind w:left="1878" w:hanging="297"/>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2951" w:hanging="297"/>
      </w:pPr>
      <w:rPr>
        <w:rFonts w:hint="default"/>
        <w:lang w:val="es-ES" w:eastAsia="en-US" w:bidi="ar-SA"/>
      </w:rPr>
    </w:lvl>
    <w:lvl w:ilvl="3">
      <w:start w:val="0"/>
      <w:numFmt w:val="bullet"/>
      <w:lvlText w:val="•"/>
      <w:lvlJc w:val="left"/>
      <w:pPr>
        <w:ind w:left="4022" w:hanging="297"/>
      </w:pPr>
      <w:rPr>
        <w:rFonts w:hint="default"/>
        <w:lang w:val="es-ES" w:eastAsia="en-US" w:bidi="ar-SA"/>
      </w:rPr>
    </w:lvl>
    <w:lvl w:ilvl="4">
      <w:start w:val="0"/>
      <w:numFmt w:val="bullet"/>
      <w:lvlText w:val="•"/>
      <w:lvlJc w:val="left"/>
      <w:pPr>
        <w:ind w:left="5093" w:hanging="297"/>
      </w:pPr>
      <w:rPr>
        <w:rFonts w:hint="default"/>
        <w:lang w:val="es-ES" w:eastAsia="en-US" w:bidi="ar-SA"/>
      </w:rPr>
    </w:lvl>
    <w:lvl w:ilvl="5">
      <w:start w:val="0"/>
      <w:numFmt w:val="bullet"/>
      <w:lvlText w:val="•"/>
      <w:lvlJc w:val="left"/>
      <w:pPr>
        <w:ind w:left="6164" w:hanging="297"/>
      </w:pPr>
      <w:rPr>
        <w:rFonts w:hint="default"/>
        <w:lang w:val="es-ES" w:eastAsia="en-US" w:bidi="ar-SA"/>
      </w:rPr>
    </w:lvl>
    <w:lvl w:ilvl="6">
      <w:start w:val="0"/>
      <w:numFmt w:val="bullet"/>
      <w:lvlText w:val="•"/>
      <w:lvlJc w:val="left"/>
      <w:pPr>
        <w:ind w:left="7235" w:hanging="297"/>
      </w:pPr>
      <w:rPr>
        <w:rFonts w:hint="default"/>
        <w:lang w:val="es-ES" w:eastAsia="en-US" w:bidi="ar-SA"/>
      </w:rPr>
    </w:lvl>
    <w:lvl w:ilvl="7">
      <w:start w:val="0"/>
      <w:numFmt w:val="bullet"/>
      <w:lvlText w:val="•"/>
      <w:lvlJc w:val="left"/>
      <w:pPr>
        <w:ind w:left="8306" w:hanging="297"/>
      </w:pPr>
      <w:rPr>
        <w:rFonts w:hint="default"/>
        <w:lang w:val="es-ES" w:eastAsia="en-US" w:bidi="ar-SA"/>
      </w:rPr>
    </w:lvl>
    <w:lvl w:ilvl="8">
      <w:start w:val="0"/>
      <w:numFmt w:val="bullet"/>
      <w:lvlText w:val="•"/>
      <w:lvlJc w:val="left"/>
      <w:pPr>
        <w:ind w:left="9377" w:hanging="297"/>
      </w:pPr>
      <w:rPr>
        <w:rFonts w:hint="default"/>
        <w:lang w:val="es-ES" w:eastAsia="en-US" w:bidi="ar-SA"/>
      </w:rPr>
    </w:lvl>
  </w:abstractNum>
  <w:abstractNum w:abstractNumId="1">
    <w:multiLevelType w:val="hybridMultilevel"/>
    <w:lvl w:ilvl="0">
      <w:start w:val="1"/>
      <w:numFmt w:val="decimal"/>
      <w:lvlText w:val="%1"/>
      <w:lvlJc w:val="left"/>
      <w:pPr>
        <w:ind w:left="1878" w:hanging="297"/>
        <w:jc w:val="left"/>
      </w:pPr>
      <w:rPr>
        <w:rFonts w:hint="default"/>
        <w:lang w:val="es-ES" w:eastAsia="en-US" w:bidi="ar-SA"/>
      </w:rPr>
    </w:lvl>
    <w:lvl w:ilvl="1">
      <w:start w:val="1"/>
      <w:numFmt w:val="decimal"/>
      <w:lvlText w:val="%1.%2"/>
      <w:lvlJc w:val="left"/>
      <w:pPr>
        <w:ind w:left="1878" w:hanging="297"/>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808" w:hanging="297"/>
      </w:pPr>
      <w:rPr>
        <w:rFonts w:hint="default"/>
        <w:lang w:val="es-ES" w:eastAsia="en-US" w:bidi="ar-SA"/>
      </w:rPr>
    </w:lvl>
    <w:lvl w:ilvl="3">
      <w:start w:val="0"/>
      <w:numFmt w:val="bullet"/>
      <w:lvlText w:val="•"/>
      <w:lvlJc w:val="left"/>
      <w:pPr>
        <w:ind w:left="4772" w:hanging="297"/>
      </w:pPr>
      <w:rPr>
        <w:rFonts w:hint="default"/>
        <w:lang w:val="es-ES" w:eastAsia="en-US" w:bidi="ar-SA"/>
      </w:rPr>
    </w:lvl>
    <w:lvl w:ilvl="4">
      <w:start w:val="0"/>
      <w:numFmt w:val="bullet"/>
      <w:lvlText w:val="•"/>
      <w:lvlJc w:val="left"/>
      <w:pPr>
        <w:ind w:left="5736" w:hanging="297"/>
      </w:pPr>
      <w:rPr>
        <w:rFonts w:hint="default"/>
        <w:lang w:val="es-ES" w:eastAsia="en-US" w:bidi="ar-SA"/>
      </w:rPr>
    </w:lvl>
    <w:lvl w:ilvl="5">
      <w:start w:val="0"/>
      <w:numFmt w:val="bullet"/>
      <w:lvlText w:val="•"/>
      <w:lvlJc w:val="left"/>
      <w:pPr>
        <w:ind w:left="6700" w:hanging="297"/>
      </w:pPr>
      <w:rPr>
        <w:rFonts w:hint="default"/>
        <w:lang w:val="es-ES" w:eastAsia="en-US" w:bidi="ar-SA"/>
      </w:rPr>
    </w:lvl>
    <w:lvl w:ilvl="6">
      <w:start w:val="0"/>
      <w:numFmt w:val="bullet"/>
      <w:lvlText w:val="•"/>
      <w:lvlJc w:val="left"/>
      <w:pPr>
        <w:ind w:left="7664" w:hanging="297"/>
      </w:pPr>
      <w:rPr>
        <w:rFonts w:hint="default"/>
        <w:lang w:val="es-ES" w:eastAsia="en-US" w:bidi="ar-SA"/>
      </w:rPr>
    </w:lvl>
    <w:lvl w:ilvl="7">
      <w:start w:val="0"/>
      <w:numFmt w:val="bullet"/>
      <w:lvlText w:val="•"/>
      <w:lvlJc w:val="left"/>
      <w:pPr>
        <w:ind w:left="8628" w:hanging="297"/>
      </w:pPr>
      <w:rPr>
        <w:rFonts w:hint="default"/>
        <w:lang w:val="es-ES" w:eastAsia="en-US" w:bidi="ar-SA"/>
      </w:rPr>
    </w:lvl>
    <w:lvl w:ilvl="8">
      <w:start w:val="0"/>
      <w:numFmt w:val="bullet"/>
      <w:lvlText w:val="•"/>
      <w:lvlJc w:val="left"/>
      <w:pPr>
        <w:ind w:left="9592" w:hanging="297"/>
      </w:pPr>
      <w:rPr>
        <w:rFonts w:hint="default"/>
        <w:lang w:val="es-ES" w:eastAsia="en-US" w:bidi="ar-SA"/>
      </w:rPr>
    </w:lvl>
  </w:abstractNum>
  <w:abstractNum w:abstractNumId="0">
    <w:multiLevelType w:val="hybridMultilevel"/>
    <w:lvl w:ilvl="0">
      <w:start w:val="1"/>
      <w:numFmt w:val="decimal"/>
      <w:lvlText w:val="%1"/>
      <w:lvlJc w:val="left"/>
      <w:pPr>
        <w:ind w:left="1928" w:hanging="347"/>
        <w:jc w:val="left"/>
      </w:pPr>
      <w:rPr>
        <w:rFonts w:hint="default"/>
        <w:lang w:val="es-ES" w:eastAsia="en-US" w:bidi="ar-SA"/>
      </w:rPr>
    </w:lvl>
    <w:lvl w:ilvl="1">
      <w:start w:val="1"/>
      <w:numFmt w:val="decimal"/>
      <w:lvlText w:val="%1.%2."/>
      <w:lvlJc w:val="left"/>
      <w:pPr>
        <w:ind w:left="1928" w:hanging="347"/>
        <w:jc w:val="left"/>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3840" w:hanging="347"/>
      </w:pPr>
      <w:rPr>
        <w:rFonts w:hint="default"/>
        <w:lang w:val="es-ES" w:eastAsia="en-US" w:bidi="ar-SA"/>
      </w:rPr>
    </w:lvl>
    <w:lvl w:ilvl="3">
      <w:start w:val="0"/>
      <w:numFmt w:val="bullet"/>
      <w:lvlText w:val="•"/>
      <w:lvlJc w:val="left"/>
      <w:pPr>
        <w:ind w:left="4800" w:hanging="347"/>
      </w:pPr>
      <w:rPr>
        <w:rFonts w:hint="default"/>
        <w:lang w:val="es-ES" w:eastAsia="en-US" w:bidi="ar-SA"/>
      </w:rPr>
    </w:lvl>
    <w:lvl w:ilvl="4">
      <w:start w:val="0"/>
      <w:numFmt w:val="bullet"/>
      <w:lvlText w:val="•"/>
      <w:lvlJc w:val="left"/>
      <w:pPr>
        <w:ind w:left="5760" w:hanging="347"/>
      </w:pPr>
      <w:rPr>
        <w:rFonts w:hint="default"/>
        <w:lang w:val="es-ES" w:eastAsia="en-US" w:bidi="ar-SA"/>
      </w:rPr>
    </w:lvl>
    <w:lvl w:ilvl="5">
      <w:start w:val="0"/>
      <w:numFmt w:val="bullet"/>
      <w:lvlText w:val="•"/>
      <w:lvlJc w:val="left"/>
      <w:pPr>
        <w:ind w:left="6720" w:hanging="347"/>
      </w:pPr>
      <w:rPr>
        <w:rFonts w:hint="default"/>
        <w:lang w:val="es-ES" w:eastAsia="en-US" w:bidi="ar-SA"/>
      </w:rPr>
    </w:lvl>
    <w:lvl w:ilvl="6">
      <w:start w:val="0"/>
      <w:numFmt w:val="bullet"/>
      <w:lvlText w:val="•"/>
      <w:lvlJc w:val="left"/>
      <w:pPr>
        <w:ind w:left="7680" w:hanging="347"/>
      </w:pPr>
      <w:rPr>
        <w:rFonts w:hint="default"/>
        <w:lang w:val="es-ES" w:eastAsia="en-US" w:bidi="ar-SA"/>
      </w:rPr>
    </w:lvl>
    <w:lvl w:ilvl="7">
      <w:start w:val="0"/>
      <w:numFmt w:val="bullet"/>
      <w:lvlText w:val="•"/>
      <w:lvlJc w:val="left"/>
      <w:pPr>
        <w:ind w:left="8640" w:hanging="347"/>
      </w:pPr>
      <w:rPr>
        <w:rFonts w:hint="default"/>
        <w:lang w:val="es-ES" w:eastAsia="en-US" w:bidi="ar-SA"/>
      </w:rPr>
    </w:lvl>
    <w:lvl w:ilvl="8">
      <w:start w:val="0"/>
      <w:numFmt w:val="bullet"/>
      <w:lvlText w:val="•"/>
      <w:lvlJc w:val="left"/>
      <w:pPr>
        <w:ind w:left="9600" w:hanging="347"/>
      </w:pPr>
      <w:rPr>
        <w:rFonts w:hint="default"/>
        <w:lang w:val="es-ES" w:eastAsia="en-US" w:bidi="ar-SA"/>
      </w:rPr>
    </w:lvl>
  </w:abstractNum>
  <w:num w:numId="47">
    <w:abstractNumId w:val="46"/>
  </w:num>
  <w:num w:numId="46">
    <w:abstractNumId w:val="45"/>
  </w:num>
  <w:num w:numId="45">
    <w:abstractNumId w:val="44"/>
  </w:num>
  <w:num w:numId="41">
    <w:abstractNumId w:val="40"/>
  </w:num>
  <w:num w:numId="42">
    <w:abstractNumId w:val="41"/>
  </w:num>
  <w:num w:numId="44">
    <w:abstractNumId w:val="43"/>
  </w:num>
  <w:num w:numId="43">
    <w:abstractNumId w:val="42"/>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s-ES" w:eastAsia="en-US" w:bidi="ar-SA"/>
    </w:rPr>
  </w:style>
  <w:style w:styleId="TOC1" w:type="paragraph">
    <w:name w:val="TOC 1"/>
    <w:basedOn w:val="Normal"/>
    <w:uiPriority w:val="1"/>
    <w:qFormat/>
    <w:pPr>
      <w:spacing w:before="481"/>
      <w:ind w:right="84"/>
      <w:jc w:val="center"/>
    </w:pPr>
    <w:rPr>
      <w:rFonts w:ascii="Calibri" w:hAnsi="Calibri" w:eastAsia="Calibri" w:cs="Calibri"/>
      <w:sz w:val="22"/>
      <w:szCs w:val="22"/>
      <w:lang w:val="es-ES" w:eastAsia="en-US" w:bidi="ar-SA"/>
    </w:rPr>
  </w:style>
  <w:style w:styleId="TOC2" w:type="paragraph">
    <w:name w:val="TOC 2"/>
    <w:basedOn w:val="Normal"/>
    <w:uiPriority w:val="1"/>
    <w:qFormat/>
    <w:pPr>
      <w:spacing w:before="360"/>
      <w:ind w:right="18"/>
      <w:jc w:val="center"/>
    </w:pPr>
    <w:rPr>
      <w:rFonts w:ascii="Calibri" w:hAnsi="Calibri" w:eastAsia="Calibri" w:cs="Calibri"/>
      <w:b/>
      <w:bCs/>
      <w:sz w:val="20"/>
      <w:szCs w:val="20"/>
      <w:lang w:val="es-ES" w:eastAsia="en-US" w:bidi="ar-SA"/>
    </w:rPr>
  </w:style>
  <w:style w:styleId="TOC3" w:type="paragraph">
    <w:name w:val="TOC 3"/>
    <w:basedOn w:val="Normal"/>
    <w:uiPriority w:val="1"/>
    <w:qFormat/>
    <w:pPr>
      <w:spacing w:before="481"/>
      <w:ind w:left="1341"/>
    </w:pPr>
    <w:rPr>
      <w:rFonts w:ascii="Calibri" w:hAnsi="Calibri" w:eastAsia="Calibri" w:cs="Calibri"/>
      <w:sz w:val="22"/>
      <w:szCs w:val="22"/>
      <w:lang w:val="es-ES" w:eastAsia="en-US" w:bidi="ar-SA"/>
    </w:rPr>
  </w:style>
  <w:style w:styleId="TOC4" w:type="paragraph">
    <w:name w:val="TOC 4"/>
    <w:basedOn w:val="Normal"/>
    <w:uiPriority w:val="1"/>
    <w:qFormat/>
    <w:pPr>
      <w:spacing w:before="361"/>
      <w:ind w:left="1341"/>
    </w:pPr>
    <w:rPr>
      <w:rFonts w:ascii="Calibri" w:hAnsi="Calibri" w:eastAsia="Calibri" w:cs="Calibri"/>
      <w:b/>
      <w:bCs/>
      <w:sz w:val="20"/>
      <w:szCs w:val="20"/>
      <w:lang w:val="es-ES" w:eastAsia="en-US" w:bidi="ar-SA"/>
    </w:rPr>
  </w:style>
  <w:style w:styleId="TOC5" w:type="paragraph">
    <w:name w:val="TOC 5"/>
    <w:basedOn w:val="Normal"/>
    <w:uiPriority w:val="1"/>
    <w:qFormat/>
    <w:pPr>
      <w:spacing w:before="363"/>
      <w:ind w:left="1341"/>
    </w:pPr>
    <w:rPr>
      <w:rFonts w:ascii="Calibri" w:hAnsi="Calibri" w:eastAsia="Calibri" w:cs="Calibri"/>
      <w:b/>
      <w:bCs/>
      <w:sz w:val="20"/>
      <w:szCs w:val="20"/>
      <w:lang w:val="es-ES" w:eastAsia="en-US" w:bidi="ar-SA"/>
    </w:rPr>
  </w:style>
  <w:style w:styleId="TOC6" w:type="paragraph">
    <w:name w:val="TOC 6"/>
    <w:basedOn w:val="Normal"/>
    <w:uiPriority w:val="1"/>
    <w:qFormat/>
    <w:pPr>
      <w:spacing w:before="123"/>
      <w:ind w:left="1876" w:hanging="295"/>
    </w:pPr>
    <w:rPr>
      <w:rFonts w:ascii="Calibri" w:hAnsi="Calibri" w:eastAsia="Calibri" w:cs="Calibri"/>
      <w:sz w:val="20"/>
      <w:szCs w:val="20"/>
      <w:lang w:val="es-ES" w:eastAsia="en-US" w:bidi="ar-SA"/>
    </w:rPr>
  </w:style>
  <w:style w:styleId="TOC7" w:type="paragraph">
    <w:name w:val="TOC 7"/>
    <w:basedOn w:val="Normal"/>
    <w:uiPriority w:val="1"/>
    <w:qFormat/>
    <w:pPr>
      <w:spacing w:before="123"/>
      <w:ind w:left="1821"/>
    </w:pPr>
    <w:rPr>
      <w:rFonts w:ascii="Calibri" w:hAnsi="Calibri" w:eastAsia="Calibri" w:cs="Calibri"/>
      <w:sz w:val="20"/>
      <w:szCs w:val="20"/>
      <w:lang w:val="es-ES" w:eastAsia="en-US" w:bidi="ar-SA"/>
    </w:rPr>
  </w:style>
  <w:style w:styleId="BodyText" w:type="paragraph">
    <w:name w:val="Body Text"/>
    <w:basedOn w:val="Normal"/>
    <w:uiPriority w:val="1"/>
    <w:qFormat/>
    <w:pPr/>
    <w:rPr>
      <w:rFonts w:ascii="Calibri" w:hAnsi="Calibri" w:eastAsia="Calibri" w:cs="Calibri"/>
      <w:sz w:val="20"/>
      <w:szCs w:val="20"/>
      <w:lang w:val="es-ES" w:eastAsia="en-US" w:bidi="ar-SA"/>
    </w:rPr>
  </w:style>
  <w:style w:styleId="Heading1" w:type="paragraph">
    <w:name w:val="Heading 1"/>
    <w:basedOn w:val="Normal"/>
    <w:uiPriority w:val="1"/>
    <w:qFormat/>
    <w:pPr>
      <w:spacing w:before="76"/>
      <w:ind w:left="1341"/>
      <w:outlineLvl w:val="1"/>
    </w:pPr>
    <w:rPr>
      <w:rFonts w:ascii="Arial" w:hAnsi="Arial" w:eastAsia="Arial" w:cs="Arial"/>
      <w:b/>
      <w:bCs/>
      <w:sz w:val="24"/>
      <w:szCs w:val="24"/>
      <w:u w:val="single" w:color="000000"/>
      <w:lang w:val="es-ES" w:eastAsia="en-US" w:bidi="ar-SA"/>
    </w:rPr>
  </w:style>
  <w:style w:styleId="Heading2" w:type="paragraph">
    <w:name w:val="Heading 2"/>
    <w:basedOn w:val="Normal"/>
    <w:uiPriority w:val="1"/>
    <w:qFormat/>
    <w:pPr>
      <w:ind w:right="2363"/>
      <w:jc w:val="center"/>
      <w:outlineLvl w:val="2"/>
    </w:pPr>
    <w:rPr>
      <w:rFonts w:ascii="Calibri" w:hAnsi="Calibri" w:eastAsia="Calibri" w:cs="Calibri"/>
      <w:b/>
      <w:bCs/>
      <w:sz w:val="22"/>
      <w:szCs w:val="22"/>
      <w:u w:val="single" w:color="000000"/>
      <w:lang w:val="es-ES" w:eastAsia="en-US" w:bidi="ar-SA"/>
    </w:rPr>
  </w:style>
  <w:style w:styleId="Heading3" w:type="paragraph">
    <w:name w:val="Heading 3"/>
    <w:basedOn w:val="Normal"/>
    <w:uiPriority w:val="1"/>
    <w:qFormat/>
    <w:pPr>
      <w:ind w:left="1341"/>
      <w:outlineLvl w:val="3"/>
    </w:pPr>
    <w:rPr>
      <w:rFonts w:ascii="Calibri" w:hAnsi="Calibri" w:eastAsia="Calibri" w:cs="Calibri"/>
      <w:b/>
      <w:bCs/>
      <w:sz w:val="20"/>
      <w:szCs w:val="20"/>
      <w:lang w:val="es-ES" w:eastAsia="en-US" w:bidi="ar-SA"/>
    </w:rPr>
  </w:style>
  <w:style w:styleId="Heading4" w:type="paragraph">
    <w:name w:val="Heading 4"/>
    <w:basedOn w:val="Normal"/>
    <w:uiPriority w:val="1"/>
    <w:qFormat/>
    <w:pPr>
      <w:spacing w:before="1"/>
      <w:ind w:left="1341"/>
      <w:outlineLvl w:val="4"/>
    </w:pPr>
    <w:rPr>
      <w:rFonts w:ascii="Calibri" w:hAnsi="Calibri" w:eastAsia="Calibri" w:cs="Calibri"/>
      <w:b/>
      <w:bCs/>
      <w:sz w:val="20"/>
      <w:szCs w:val="20"/>
      <w:lang w:val="es-ES" w:eastAsia="en-US" w:bidi="ar-SA"/>
    </w:rPr>
  </w:style>
  <w:style w:styleId="Title" w:type="paragraph">
    <w:name w:val="Title"/>
    <w:basedOn w:val="Normal"/>
    <w:uiPriority w:val="1"/>
    <w:qFormat/>
    <w:pPr>
      <w:ind w:right="6"/>
      <w:jc w:val="center"/>
    </w:pPr>
    <w:rPr>
      <w:rFonts w:ascii="Calibri" w:hAnsi="Calibri" w:eastAsia="Calibri" w:cs="Calibri"/>
      <w:b/>
      <w:bCs/>
      <w:sz w:val="40"/>
      <w:szCs w:val="40"/>
      <w:lang w:val="es-ES" w:eastAsia="en-US" w:bidi="ar-SA"/>
    </w:rPr>
  </w:style>
  <w:style w:styleId="ListParagraph" w:type="paragraph">
    <w:name w:val="List Paragraph"/>
    <w:basedOn w:val="Normal"/>
    <w:uiPriority w:val="1"/>
    <w:qFormat/>
    <w:pPr>
      <w:ind w:left="2061" w:hanging="360"/>
    </w:pPr>
    <w:rPr>
      <w:rFonts w:ascii="Calibri" w:hAnsi="Calibri" w:eastAsia="Calibri" w:cs="Calibri"/>
      <w:lang w:val="es-ES" w:eastAsia="en-US" w:bidi="ar-SA"/>
    </w:rPr>
  </w:style>
  <w:style w:styleId="TableParagraph" w:type="paragraph">
    <w:name w:val="Table Paragraph"/>
    <w:basedOn w:val="Normal"/>
    <w:uiPriority w:val="1"/>
    <w:qForma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footer" Target="footer6.xml"/><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footer" Target="footer9.xml"/><Relationship Id="rId21" Type="http://schemas.openxmlformats.org/officeDocument/2006/relationships/image" Target="media/image8.jpeg"/><Relationship Id="rId22" Type="http://schemas.openxmlformats.org/officeDocument/2006/relationships/image" Target="media/image9.jpeg"/><Relationship Id="rId23" Type="http://schemas.openxmlformats.org/officeDocument/2006/relationships/image" Target="media/image10.png"/><Relationship Id="rId24" Type="http://schemas.openxmlformats.org/officeDocument/2006/relationships/footer" Target="footer10.xml"/><Relationship Id="rId25" Type="http://schemas.openxmlformats.org/officeDocument/2006/relationships/image" Target="media/image11.jpeg"/><Relationship Id="rId26" Type="http://schemas.openxmlformats.org/officeDocument/2006/relationships/footer" Target="footer11.xml"/><Relationship Id="rId27" Type="http://schemas.openxmlformats.org/officeDocument/2006/relationships/footer" Target="footer12.xml"/><Relationship Id="rId28" Type="http://schemas.openxmlformats.org/officeDocument/2006/relationships/footer" Target="footer13.xml"/><Relationship Id="rId29" Type="http://schemas.openxmlformats.org/officeDocument/2006/relationships/image" Target="media/image12.jpeg"/><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footer" Target="footer16.xml"/><Relationship Id="rId33" Type="http://schemas.openxmlformats.org/officeDocument/2006/relationships/image" Target="media/image13.png"/><Relationship Id="rId34" Type="http://schemas.openxmlformats.org/officeDocument/2006/relationships/footer" Target="footer17.xml"/><Relationship Id="rId35" Type="http://schemas.openxmlformats.org/officeDocument/2006/relationships/image" Target="media/image14.jpeg"/><Relationship Id="rId36" Type="http://schemas.openxmlformats.org/officeDocument/2006/relationships/image" Target="media/image15.jpeg"/><Relationship Id="rId37" Type="http://schemas.openxmlformats.org/officeDocument/2006/relationships/footer" Target="footer18.xml"/><Relationship Id="rId38" Type="http://schemas.openxmlformats.org/officeDocument/2006/relationships/footer" Target="footer19.xml"/><Relationship Id="rId39" Type="http://schemas.openxmlformats.org/officeDocument/2006/relationships/image" Target="media/image16.jpeg"/><Relationship Id="rId40" Type="http://schemas.openxmlformats.org/officeDocument/2006/relationships/image" Target="media/image17.jpeg"/><Relationship Id="rId41" Type="http://schemas.openxmlformats.org/officeDocument/2006/relationships/footer" Target="footer20.xml"/><Relationship Id="rId42" Type="http://schemas.openxmlformats.org/officeDocument/2006/relationships/image" Target="media/image18.png"/><Relationship Id="rId43" Type="http://schemas.openxmlformats.org/officeDocument/2006/relationships/footer" Target="footer21.xml"/><Relationship Id="rId44" Type="http://schemas.openxmlformats.org/officeDocument/2006/relationships/footer" Target="footer22.xml"/><Relationship Id="rId45" Type="http://schemas.openxmlformats.org/officeDocument/2006/relationships/image" Target="media/image19.jpeg"/><Relationship Id="rId46" Type="http://schemas.openxmlformats.org/officeDocument/2006/relationships/footer" Target="footer23.xml"/><Relationship Id="rId47" Type="http://schemas.openxmlformats.org/officeDocument/2006/relationships/footer" Target="footer24.xml"/><Relationship Id="rId48" Type="http://schemas.openxmlformats.org/officeDocument/2006/relationships/footer" Target="footer25.xml"/><Relationship Id="rId49" Type="http://schemas.openxmlformats.org/officeDocument/2006/relationships/footer" Target="footer26.xml"/><Relationship Id="rId50" Type="http://schemas.openxmlformats.org/officeDocument/2006/relationships/footer" Target="footer27.xml"/><Relationship Id="rId51" Type="http://schemas.openxmlformats.org/officeDocument/2006/relationships/image" Target="media/image20.jpeg"/><Relationship Id="rId52" Type="http://schemas.openxmlformats.org/officeDocument/2006/relationships/footer" Target="footer28.xml"/><Relationship Id="rId53" Type="http://schemas.openxmlformats.org/officeDocument/2006/relationships/image" Target="media/image21.png"/><Relationship Id="rId54" Type="http://schemas.openxmlformats.org/officeDocument/2006/relationships/footer" Target="footer29.xml"/><Relationship Id="rId55" Type="http://schemas.openxmlformats.org/officeDocument/2006/relationships/footer" Target="footer30.xml"/><Relationship Id="rId56" Type="http://schemas.openxmlformats.org/officeDocument/2006/relationships/image" Target="media/image22.png"/><Relationship Id="rId57" Type="http://schemas.openxmlformats.org/officeDocument/2006/relationships/image" Target="media/image23.png"/><Relationship Id="rId58" Type="http://schemas.openxmlformats.org/officeDocument/2006/relationships/image" Target="media/image24.jpeg"/><Relationship Id="rId59" Type="http://schemas.openxmlformats.org/officeDocument/2006/relationships/image" Target="media/image25.jpeg"/><Relationship Id="rId60" Type="http://schemas.openxmlformats.org/officeDocument/2006/relationships/hyperlink" Target="https://www.hacienda.go.cr/docs/LeyHistorico.pdf" TargetMode="External"/><Relationship Id="rId61" Type="http://schemas.openxmlformats.org/officeDocument/2006/relationships/image" Target="media/image26.png"/><Relationship Id="rId62" Type="http://schemas.openxmlformats.org/officeDocument/2006/relationships/image" Target="media/image27.png"/><Relationship Id="rId63" Type="http://schemas.openxmlformats.org/officeDocument/2006/relationships/image" Target="media/image28.png"/><Relationship Id="rId64" Type="http://schemas.openxmlformats.org/officeDocument/2006/relationships/image" Target="media/image29.png"/><Relationship Id="rId65" Type="http://schemas.openxmlformats.org/officeDocument/2006/relationships/image" Target="media/image30.jpeg"/><Relationship Id="rId66" Type="http://schemas.openxmlformats.org/officeDocument/2006/relationships/image" Target="media/image31.jpeg"/><Relationship Id="rId67" Type="http://schemas.openxmlformats.org/officeDocument/2006/relationships/image" Target="media/image32.jpeg"/><Relationship Id="rId68" Type="http://schemas.openxmlformats.org/officeDocument/2006/relationships/image" Target="media/image33.jpeg"/><Relationship Id="rId69" Type="http://schemas.openxmlformats.org/officeDocument/2006/relationships/image" Target="media/image34.jpeg"/><Relationship Id="rId70" Type="http://schemas.openxmlformats.org/officeDocument/2006/relationships/image" Target="media/image35.jpeg"/><Relationship Id="rId71" Type="http://schemas.openxmlformats.org/officeDocument/2006/relationships/image" Target="media/image36.jpeg"/><Relationship Id="rId72" Type="http://schemas.openxmlformats.org/officeDocument/2006/relationships/image" Target="media/image37.jpeg"/><Relationship Id="rId73" Type="http://schemas.openxmlformats.org/officeDocument/2006/relationships/image" Target="media/image38.jpeg"/><Relationship Id="rId74" Type="http://schemas.openxmlformats.org/officeDocument/2006/relationships/image" Target="media/image39.jpeg"/><Relationship Id="rId75" Type="http://schemas.openxmlformats.org/officeDocument/2006/relationships/image" Target="media/image40.jpeg"/><Relationship Id="rId76" Type="http://schemas.openxmlformats.org/officeDocument/2006/relationships/image" Target="media/image41.jpeg"/><Relationship Id="rId77" Type="http://schemas.openxmlformats.org/officeDocument/2006/relationships/image" Target="media/image42.jpeg"/><Relationship Id="rId78" Type="http://schemas.openxmlformats.org/officeDocument/2006/relationships/image" Target="media/image43.jpeg"/><Relationship Id="rId7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 Fallas Castro</dc:creator>
  <dc:title>Microsoft Word - 13102_M05_2026_Formato_Notas_Contables_Instituciones_Vinculadas.docx</dc:title>
  <dcterms:created xsi:type="dcterms:W3CDTF">2026-07-08T16:51:05Z</dcterms:created>
  <dcterms:modified xsi:type="dcterms:W3CDTF">2026-07-08T16:51:05Z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LastSaved">
    <vt:filetime>2026-07-08T00:00:00Z</vt:filetime>
  </property>
  <property fmtid="{D5CDD505-2E9C-101B-9397-08002B2CF9AE}" pid="4" name="Producer">
    <vt:lpwstr>Microsoft: Print To PDF;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 modified using iText® Core 7.2.0 (AGPL version) ©2000-2021 iText Group NV</vt:lpwstr>
  </property>
</Properties>
</file>