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09C" w:rsidRPr="00013DD9" w:rsidRDefault="00013DD9" w:rsidP="009D0F8C">
      <w:pPr>
        <w:pBdr>
          <w:bottom w:val="single" w:sz="4" w:space="1" w:color="auto"/>
        </w:pBdr>
        <w:jc w:val="right"/>
        <w:rPr>
          <w:rFonts w:ascii="Century Gothic" w:hAnsi="Century Gothic" w:cs="Arial"/>
          <w:b/>
          <w:i/>
          <w:iCs/>
          <w:sz w:val="20"/>
          <w:szCs w:val="20"/>
          <w:lang w:val="es-MX"/>
        </w:rPr>
      </w:pPr>
      <w:r w:rsidRPr="006A5771">
        <w:rPr>
          <w:rFonts w:ascii="Century Gothic" w:hAnsi="Century Gothic"/>
          <w:noProof/>
          <w:sz w:val="22"/>
          <w:lang w:val="es-CR" w:eastAsia="es-CR"/>
        </w:rPr>
        <w:drawing>
          <wp:anchor distT="0" distB="0" distL="114300" distR="114300" simplePos="0" relativeHeight="251659264" behindDoc="0" locked="0" layoutInCell="1" allowOverlap="1" wp14:anchorId="5040AED9" wp14:editId="5C80A3BB">
            <wp:simplePos x="0" y="0"/>
            <wp:positionH relativeFrom="margin">
              <wp:posOffset>-274955</wp:posOffset>
            </wp:positionH>
            <wp:positionV relativeFrom="margin">
              <wp:posOffset>-275590</wp:posOffset>
            </wp:positionV>
            <wp:extent cx="1544955" cy="57785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logo-CG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4955" cy="577850"/>
                    </a:xfrm>
                    <a:prstGeom prst="rect">
                      <a:avLst/>
                    </a:prstGeom>
                  </pic:spPr>
                </pic:pic>
              </a:graphicData>
            </a:graphic>
          </wp:anchor>
        </w:drawing>
      </w:r>
      <w:r w:rsidR="00A3709C" w:rsidRPr="00013DD9">
        <w:rPr>
          <w:rFonts w:ascii="Century Gothic" w:hAnsi="Century Gothic" w:cs="Arial"/>
          <w:b/>
          <w:i/>
          <w:iCs/>
          <w:sz w:val="20"/>
          <w:szCs w:val="20"/>
          <w:lang w:val="es-MX"/>
        </w:rPr>
        <w:t>Evaluación de calidad de las auditorías internas</w:t>
      </w:r>
    </w:p>
    <w:p w:rsidR="001A2E38" w:rsidRPr="00013DD9" w:rsidRDefault="001A2E38" w:rsidP="006764D7">
      <w:pPr>
        <w:pStyle w:val="Textoindependiente"/>
        <w:rPr>
          <w:rFonts w:ascii="Century Gothic" w:hAnsi="Century Gothic" w:cs="Arial"/>
          <w:sz w:val="20"/>
          <w:szCs w:val="20"/>
        </w:rPr>
      </w:pPr>
      <w:r w:rsidRPr="00013DD9">
        <w:rPr>
          <w:rFonts w:ascii="Century Gothic" w:hAnsi="Century Gothic" w:cs="Arial"/>
          <w:sz w:val="20"/>
          <w:szCs w:val="20"/>
        </w:rPr>
        <w:t>Herramienta 06</w:t>
      </w:r>
      <w:r w:rsidR="006764D7" w:rsidRPr="00013DD9">
        <w:rPr>
          <w:rFonts w:ascii="Century Gothic" w:hAnsi="Century Gothic" w:cs="Arial"/>
          <w:sz w:val="20"/>
          <w:szCs w:val="20"/>
        </w:rPr>
        <w:t>-2</w:t>
      </w:r>
      <w:r w:rsidRPr="00013DD9">
        <w:rPr>
          <w:rFonts w:ascii="Century Gothic" w:hAnsi="Century Gothic" w:cs="Arial"/>
          <w:sz w:val="20"/>
          <w:szCs w:val="20"/>
        </w:rPr>
        <w:t xml:space="preserve">: </w:t>
      </w:r>
      <w:r w:rsidR="006764D7" w:rsidRPr="00013DD9">
        <w:rPr>
          <w:rFonts w:ascii="Century Gothic" w:hAnsi="Century Gothic" w:cs="Arial"/>
          <w:sz w:val="20"/>
          <w:szCs w:val="20"/>
        </w:rPr>
        <w:t>Guía para evaluar</w:t>
      </w:r>
      <w:r w:rsidRPr="00013DD9">
        <w:rPr>
          <w:rFonts w:ascii="Century Gothic" w:hAnsi="Century Gothic" w:cs="Arial"/>
          <w:sz w:val="20"/>
          <w:szCs w:val="20"/>
        </w:rPr>
        <w:t xml:space="preserve"> la</w:t>
      </w:r>
      <w:r w:rsidR="006764D7" w:rsidRPr="00013DD9">
        <w:rPr>
          <w:rFonts w:ascii="Century Gothic" w:hAnsi="Century Gothic" w:cs="Arial"/>
          <w:sz w:val="20"/>
          <w:szCs w:val="20"/>
        </w:rPr>
        <w:t xml:space="preserve"> </w:t>
      </w:r>
      <w:r w:rsidRPr="00013DD9">
        <w:rPr>
          <w:rFonts w:ascii="Century Gothic" w:hAnsi="Century Gothic" w:cs="Arial"/>
          <w:sz w:val="20"/>
          <w:szCs w:val="20"/>
        </w:rPr>
        <w:t>administración</w:t>
      </w:r>
      <w:r w:rsidR="006764D7" w:rsidRPr="00013DD9">
        <w:rPr>
          <w:rFonts w:ascii="Century Gothic" w:hAnsi="Century Gothic" w:cs="Arial"/>
          <w:sz w:val="20"/>
          <w:szCs w:val="20"/>
        </w:rPr>
        <w:br/>
      </w:r>
      <w:r w:rsidR="00C9445D" w:rsidRPr="00013DD9">
        <w:rPr>
          <w:rFonts w:ascii="Century Gothic" w:hAnsi="Century Gothic" w:cs="Arial"/>
          <w:sz w:val="20"/>
          <w:szCs w:val="20"/>
        </w:rPr>
        <w:t xml:space="preserve"> </w:t>
      </w:r>
      <w:r w:rsidRPr="00013DD9">
        <w:rPr>
          <w:rFonts w:ascii="Century Gothic" w:hAnsi="Century Gothic" w:cs="Arial"/>
          <w:sz w:val="20"/>
          <w:szCs w:val="20"/>
        </w:rPr>
        <w:t>de la actividad de auditoría interna</w:t>
      </w:r>
    </w:p>
    <w:p w:rsidR="00ED0674" w:rsidRPr="00013DD9" w:rsidRDefault="00ED0674" w:rsidP="006764D7">
      <w:pPr>
        <w:pStyle w:val="Textoindependiente"/>
        <w:rPr>
          <w:rFonts w:ascii="Century Gothic" w:hAnsi="Century Gothic" w:cs="Arial"/>
          <w:color w:val="365F91" w:themeColor="accent1" w:themeShade="BF"/>
          <w:sz w:val="20"/>
          <w:szCs w:val="20"/>
        </w:rPr>
      </w:pPr>
      <w:r w:rsidRPr="00013DD9">
        <w:rPr>
          <w:rFonts w:ascii="Century Gothic" w:hAnsi="Century Gothic" w:cs="Arial"/>
          <w:color w:val="365F91" w:themeColor="accent1" w:themeShade="BF"/>
          <w:sz w:val="20"/>
          <w:szCs w:val="20"/>
        </w:rPr>
        <w:t>(Actualización 2015)</w:t>
      </w:r>
    </w:p>
    <w:p w:rsidR="00013DD9" w:rsidRPr="00013DD9" w:rsidRDefault="00013DD9" w:rsidP="006764D7">
      <w:pPr>
        <w:pStyle w:val="Textoindependiente"/>
        <w:rPr>
          <w:rFonts w:ascii="Century Gothic" w:hAnsi="Century Gothic" w:cs="Arial"/>
          <w:color w:val="365F91" w:themeColor="accent1" w:themeShade="BF"/>
          <w:sz w:val="20"/>
          <w:szCs w:val="20"/>
        </w:rPr>
      </w:pPr>
    </w:p>
    <w:p w:rsidR="001A2E38" w:rsidRPr="00013DD9" w:rsidRDefault="001A2E38">
      <w:pPr>
        <w:jc w:val="center"/>
        <w:rPr>
          <w:rFonts w:ascii="Arial" w:hAnsi="Arial" w:cs="Arial"/>
          <w:b/>
          <w:sz w:val="20"/>
          <w:szCs w:val="22"/>
          <w:lang w:val="es-MX"/>
        </w:rPr>
      </w:pPr>
    </w:p>
    <w:p w:rsidR="001A2E38" w:rsidRPr="00013DD9" w:rsidRDefault="001A2E38">
      <w:pPr>
        <w:jc w:val="center"/>
        <w:rPr>
          <w:rFonts w:ascii="Arial" w:hAnsi="Arial" w:cs="Arial"/>
          <w:b/>
          <w:sz w:val="20"/>
          <w:szCs w:val="22"/>
          <w:lang w:val="es-MX"/>
        </w:rPr>
      </w:pPr>
    </w:p>
    <w:p w:rsidR="001A2E38" w:rsidRPr="00013DD9" w:rsidRDefault="001A2E38">
      <w:pPr>
        <w:jc w:val="center"/>
        <w:rPr>
          <w:rFonts w:ascii="Arial" w:hAnsi="Arial" w:cs="Arial"/>
          <w:b/>
          <w:sz w:val="20"/>
          <w:szCs w:val="22"/>
          <w:lang w:val="es-MX"/>
        </w:rPr>
      </w:pPr>
      <w:r w:rsidRPr="00013DD9">
        <w:rPr>
          <w:rFonts w:ascii="Arial" w:hAnsi="Arial" w:cs="Arial"/>
          <w:b/>
          <w:sz w:val="20"/>
          <w:szCs w:val="22"/>
          <w:lang w:val="es-MX"/>
        </w:rPr>
        <w:t xml:space="preserve">(Nombre de </w:t>
      </w:r>
      <w:smartTag w:uri="urn:schemas-microsoft-com:office:smarttags" w:element="PersonName">
        <w:smartTagPr>
          <w:attr w:name="ProductID" w:val="la Instituci￳n"/>
        </w:smartTagPr>
        <w:r w:rsidRPr="00013DD9">
          <w:rPr>
            <w:rFonts w:ascii="Arial" w:hAnsi="Arial" w:cs="Arial"/>
            <w:b/>
            <w:sz w:val="20"/>
            <w:szCs w:val="22"/>
            <w:lang w:val="es-MX"/>
          </w:rPr>
          <w:t>la Institución</w:t>
        </w:r>
      </w:smartTag>
      <w:r w:rsidRPr="00013DD9">
        <w:rPr>
          <w:rFonts w:ascii="Arial" w:hAnsi="Arial" w:cs="Arial"/>
          <w:b/>
          <w:sz w:val="20"/>
          <w:szCs w:val="22"/>
          <w:lang w:val="es-MX"/>
        </w:rPr>
        <w:t>)</w:t>
      </w:r>
    </w:p>
    <w:p w:rsidR="001A2E38" w:rsidRPr="00013DD9" w:rsidRDefault="001A2E38">
      <w:pPr>
        <w:jc w:val="center"/>
        <w:rPr>
          <w:rFonts w:ascii="Arial" w:hAnsi="Arial" w:cs="Arial"/>
          <w:b/>
          <w:sz w:val="20"/>
          <w:szCs w:val="22"/>
          <w:lang w:val="es-MX"/>
        </w:rPr>
      </w:pPr>
      <w:r w:rsidRPr="00013DD9">
        <w:rPr>
          <w:rFonts w:ascii="Arial" w:hAnsi="Arial" w:cs="Arial"/>
          <w:b/>
          <w:sz w:val="20"/>
          <w:szCs w:val="22"/>
          <w:lang w:val="es-MX"/>
        </w:rPr>
        <w:t>AUDITORÍA INTERNA</w:t>
      </w:r>
    </w:p>
    <w:p w:rsidR="001A2E38" w:rsidRPr="00013DD9" w:rsidRDefault="001A2E38">
      <w:pPr>
        <w:jc w:val="center"/>
        <w:rPr>
          <w:rFonts w:ascii="Arial" w:hAnsi="Arial" w:cs="Arial"/>
          <w:b/>
          <w:sz w:val="20"/>
          <w:szCs w:val="22"/>
          <w:lang w:val="es-MX"/>
        </w:rPr>
      </w:pPr>
    </w:p>
    <w:p w:rsidR="00C9445D" w:rsidRPr="00013DD9" w:rsidRDefault="00C9445D" w:rsidP="009D0F8C">
      <w:pPr>
        <w:jc w:val="center"/>
        <w:rPr>
          <w:rFonts w:ascii="Arial" w:hAnsi="Arial" w:cs="Arial"/>
          <w:b/>
          <w:sz w:val="20"/>
          <w:szCs w:val="22"/>
          <w:lang w:val="es-MX"/>
        </w:rPr>
      </w:pPr>
      <w:r w:rsidRPr="00013DD9">
        <w:rPr>
          <w:rFonts w:ascii="Arial" w:hAnsi="Arial" w:cs="Arial"/>
          <w:b/>
          <w:sz w:val="20"/>
          <w:szCs w:val="22"/>
          <w:lang w:val="es-MX"/>
        </w:rPr>
        <w:t>Evaluación de calidad de la auditoría interna</w:t>
      </w:r>
    </w:p>
    <w:p w:rsidR="00C9445D" w:rsidRPr="00013DD9" w:rsidRDefault="00C9445D" w:rsidP="00C9445D">
      <w:pPr>
        <w:jc w:val="center"/>
        <w:rPr>
          <w:rFonts w:ascii="Arial" w:hAnsi="Arial" w:cs="Arial"/>
          <w:b/>
          <w:sz w:val="20"/>
          <w:szCs w:val="22"/>
          <w:lang w:val="es-MX"/>
        </w:rPr>
      </w:pPr>
      <w:r w:rsidRPr="00013DD9">
        <w:rPr>
          <w:rFonts w:ascii="Arial" w:hAnsi="Arial" w:cs="Arial"/>
          <w:b/>
          <w:sz w:val="20"/>
          <w:szCs w:val="22"/>
          <w:lang w:val="es-MX"/>
        </w:rPr>
        <w:t xml:space="preserve">Período: </w:t>
      </w:r>
      <w:r w:rsidRPr="00013DD9">
        <w:rPr>
          <w:rFonts w:ascii="Arial" w:hAnsi="Arial" w:cs="Arial"/>
          <w:b/>
          <w:sz w:val="20"/>
          <w:szCs w:val="22"/>
          <w:shd w:val="clear" w:color="auto" w:fill="CCFFCC"/>
          <w:lang w:val="es-MX"/>
        </w:rPr>
        <w:t>_____</w:t>
      </w:r>
    </w:p>
    <w:p w:rsidR="001A2E38" w:rsidRPr="00013DD9" w:rsidRDefault="001A2E38">
      <w:pPr>
        <w:jc w:val="center"/>
        <w:rPr>
          <w:rFonts w:ascii="Arial" w:hAnsi="Arial" w:cs="Arial"/>
          <w:b/>
          <w:sz w:val="20"/>
          <w:szCs w:val="22"/>
          <w:lang w:val="es-MX"/>
        </w:rPr>
      </w:pPr>
    </w:p>
    <w:p w:rsidR="001A2E38" w:rsidRPr="00013DD9" w:rsidRDefault="001E29F4">
      <w:pPr>
        <w:jc w:val="center"/>
        <w:rPr>
          <w:rFonts w:ascii="Arial" w:hAnsi="Arial" w:cs="Arial"/>
          <w:b/>
          <w:sz w:val="20"/>
          <w:szCs w:val="22"/>
          <w:lang w:val="es-MX"/>
        </w:rPr>
      </w:pPr>
      <w:r w:rsidRPr="00013DD9">
        <w:rPr>
          <w:rFonts w:ascii="Arial" w:hAnsi="Arial" w:cs="Arial"/>
          <w:b/>
          <w:sz w:val="20"/>
          <w:szCs w:val="22"/>
          <w:lang w:val="es-MX"/>
        </w:rPr>
        <w:t xml:space="preserve">GUÍA PARA EVALUAR </w:t>
      </w:r>
      <w:r w:rsidR="001A2E38" w:rsidRPr="00013DD9">
        <w:rPr>
          <w:rFonts w:ascii="Arial" w:hAnsi="Arial" w:cs="Arial"/>
          <w:b/>
          <w:sz w:val="20"/>
          <w:szCs w:val="22"/>
          <w:lang w:val="es-MX"/>
        </w:rPr>
        <w:t>LA ADMINISTRACIÓN</w:t>
      </w:r>
      <w:r w:rsidR="00ED0674" w:rsidRPr="00013DD9">
        <w:rPr>
          <w:rFonts w:ascii="Arial" w:hAnsi="Arial" w:cs="Arial"/>
          <w:b/>
          <w:sz w:val="20"/>
          <w:szCs w:val="22"/>
          <w:lang w:val="es-MX"/>
        </w:rPr>
        <w:t xml:space="preserve"> </w:t>
      </w:r>
      <w:r w:rsidR="001A2E38" w:rsidRPr="00013DD9">
        <w:rPr>
          <w:rFonts w:ascii="Arial" w:hAnsi="Arial" w:cs="Arial"/>
          <w:b/>
          <w:sz w:val="20"/>
          <w:szCs w:val="22"/>
          <w:lang w:val="es-MX"/>
        </w:rPr>
        <w:t xml:space="preserve">DE LA ACTIVIDAD </w:t>
      </w:r>
      <w:r w:rsidR="00ED0674" w:rsidRPr="00013DD9">
        <w:rPr>
          <w:rFonts w:ascii="Arial" w:hAnsi="Arial" w:cs="Arial"/>
          <w:b/>
          <w:sz w:val="20"/>
          <w:szCs w:val="22"/>
          <w:lang w:val="es-MX"/>
        </w:rPr>
        <w:br/>
      </w:r>
      <w:r w:rsidR="001A2E38" w:rsidRPr="00013DD9">
        <w:rPr>
          <w:rFonts w:ascii="Arial" w:hAnsi="Arial" w:cs="Arial"/>
          <w:b/>
          <w:sz w:val="20"/>
          <w:szCs w:val="22"/>
          <w:lang w:val="es-MX"/>
        </w:rPr>
        <w:t>DE AUDITORÍA INTERNA</w:t>
      </w:r>
    </w:p>
    <w:p w:rsidR="001A2E38" w:rsidRPr="00013DD9" w:rsidRDefault="001A2E38">
      <w:pPr>
        <w:rPr>
          <w:rFonts w:ascii="Arial" w:hAnsi="Arial" w:cs="Arial"/>
          <w:sz w:val="18"/>
          <w:lang w:val="es-MX"/>
        </w:rPr>
      </w:pPr>
    </w:p>
    <w:p w:rsidR="001A2E38" w:rsidRPr="00013DD9" w:rsidRDefault="001A2E38">
      <w:pPr>
        <w:rPr>
          <w:rFonts w:ascii="Arial" w:hAnsi="Arial" w:cs="Arial"/>
          <w:sz w:val="18"/>
          <w:lang w:val="es-CR"/>
        </w:rPr>
      </w:pPr>
    </w:p>
    <w:p w:rsidR="001A2E38" w:rsidRPr="00013DD9" w:rsidRDefault="001A2E38" w:rsidP="00B178A2">
      <w:pPr>
        <w:ind w:left="1440" w:hanging="1440"/>
        <w:jc w:val="both"/>
        <w:rPr>
          <w:rFonts w:ascii="Arial" w:hAnsi="Arial" w:cs="Arial"/>
          <w:sz w:val="18"/>
          <w:lang w:val="es-CR"/>
        </w:rPr>
      </w:pPr>
      <w:r w:rsidRPr="00013DD9">
        <w:rPr>
          <w:rFonts w:ascii="Arial" w:hAnsi="Arial" w:cs="Arial"/>
          <w:b/>
          <w:bCs/>
          <w:sz w:val="18"/>
          <w:lang w:val="es-CR"/>
        </w:rPr>
        <w:t>Objetivo:</w:t>
      </w:r>
      <w:r w:rsidRPr="00013DD9">
        <w:rPr>
          <w:rFonts w:ascii="Arial" w:hAnsi="Arial" w:cs="Arial"/>
          <w:b/>
          <w:bCs/>
          <w:sz w:val="18"/>
          <w:lang w:val="es-CR"/>
        </w:rPr>
        <w:tab/>
      </w:r>
      <w:r w:rsidR="004B6C34" w:rsidRPr="00013DD9">
        <w:rPr>
          <w:rFonts w:ascii="Arial" w:hAnsi="Arial" w:cs="Arial"/>
          <w:sz w:val="18"/>
          <w:lang w:val="es-CR"/>
        </w:rPr>
        <w:t>Servir como herramienta básica para v</w:t>
      </w:r>
      <w:r w:rsidRPr="00013DD9">
        <w:rPr>
          <w:rFonts w:ascii="Arial" w:hAnsi="Arial" w:cs="Arial"/>
          <w:sz w:val="18"/>
          <w:lang w:val="es-CR"/>
        </w:rPr>
        <w:t>erificar el grado de efectividad de la administración de la actividad de auditoría interna.</w:t>
      </w:r>
    </w:p>
    <w:p w:rsidR="00B178A2" w:rsidRPr="00013DD9" w:rsidRDefault="00B178A2" w:rsidP="00B178A2">
      <w:pPr>
        <w:ind w:left="1440" w:hanging="1440"/>
        <w:jc w:val="both"/>
        <w:rPr>
          <w:rFonts w:ascii="Arial" w:hAnsi="Arial" w:cs="Arial"/>
          <w:sz w:val="18"/>
          <w:lang w:val="es-CR"/>
        </w:rPr>
      </w:pPr>
    </w:p>
    <w:p w:rsidR="00B178A2" w:rsidRPr="00013DD9" w:rsidRDefault="00B178A2" w:rsidP="001E29F4">
      <w:pPr>
        <w:ind w:left="1440" w:hanging="1440"/>
        <w:jc w:val="both"/>
        <w:rPr>
          <w:rFonts w:ascii="Arial" w:hAnsi="Arial" w:cs="Arial"/>
          <w:sz w:val="18"/>
          <w:lang w:val="es-CR"/>
        </w:rPr>
      </w:pPr>
      <w:r w:rsidRPr="00013DD9">
        <w:rPr>
          <w:rFonts w:ascii="Arial" w:hAnsi="Arial" w:cs="Arial"/>
          <w:b/>
          <w:bCs/>
          <w:sz w:val="18"/>
          <w:lang w:val="es-CR"/>
        </w:rPr>
        <w:t>Instrucciones:</w:t>
      </w:r>
      <w:r w:rsidRPr="00013DD9">
        <w:rPr>
          <w:rFonts w:ascii="Arial" w:hAnsi="Arial" w:cs="Arial"/>
          <w:sz w:val="18"/>
          <w:lang w:val="es-CR"/>
        </w:rPr>
        <w:tab/>
      </w:r>
      <w:r w:rsidR="001E29F4" w:rsidRPr="00013DD9">
        <w:rPr>
          <w:rFonts w:ascii="Arial" w:hAnsi="Arial" w:cs="Arial"/>
          <w:sz w:val="18"/>
          <w:lang w:val="es-CR"/>
        </w:rPr>
        <w:t>El revisor o equipo de revisión usará este documento como una guía para identificar, con base en el procedimiento específico (H</w:t>
      </w:r>
      <w:r w:rsidR="00ED0674" w:rsidRPr="00013DD9">
        <w:rPr>
          <w:rFonts w:ascii="Arial" w:hAnsi="Arial" w:cs="Arial"/>
          <w:sz w:val="18"/>
          <w:lang w:val="es-CR"/>
        </w:rPr>
        <w:t>-</w:t>
      </w:r>
      <w:r w:rsidR="001E29F4" w:rsidRPr="00013DD9">
        <w:rPr>
          <w:rFonts w:ascii="Arial" w:hAnsi="Arial" w:cs="Arial"/>
          <w:sz w:val="18"/>
          <w:lang w:val="es-CR"/>
        </w:rPr>
        <w:t>06-1, Procedimientos de verificación de la administración de la actividad de auditoría interna), la evidencia que le permitirá determinar la observancia de las normas aplicables al ejercicio de la auditoría interna en lo relativo a la administración de la actividad de auditoría interna.</w:t>
      </w:r>
    </w:p>
    <w:p w:rsidR="001A2E38" w:rsidRPr="00013DD9" w:rsidRDefault="001A2E38">
      <w:pPr>
        <w:rPr>
          <w:rFonts w:ascii="Arial" w:hAnsi="Arial" w:cs="Arial"/>
          <w:sz w:val="18"/>
          <w:lang w:val="es-CR"/>
        </w:rPr>
      </w:pPr>
    </w:p>
    <w:p w:rsidR="004B6C34" w:rsidRPr="00013DD9" w:rsidRDefault="004B6C34">
      <w:pPr>
        <w:rPr>
          <w:rFonts w:ascii="Arial" w:hAnsi="Arial" w:cs="Arial"/>
          <w:sz w:val="18"/>
          <w:lang w:val="es-CR"/>
        </w:rPr>
      </w:pPr>
    </w:p>
    <w:tbl>
      <w:tblPr>
        <w:tblStyle w:val="Tablaconcuadrcula"/>
        <w:tblW w:w="0" w:type="auto"/>
        <w:tblLayout w:type="fixed"/>
        <w:tblLook w:val="00A0" w:firstRow="1" w:lastRow="0" w:firstColumn="1" w:lastColumn="0" w:noHBand="0" w:noVBand="0"/>
      </w:tblPr>
      <w:tblGrid>
        <w:gridCol w:w="4196"/>
        <w:gridCol w:w="560"/>
        <w:gridCol w:w="560"/>
        <w:gridCol w:w="560"/>
        <w:gridCol w:w="3090"/>
      </w:tblGrid>
      <w:tr w:rsidR="00035D1A" w:rsidRPr="00013DD9" w:rsidTr="00035D1A">
        <w:trPr>
          <w:cantSplit/>
          <w:tblHeader/>
        </w:trPr>
        <w:tc>
          <w:tcPr>
            <w:tcW w:w="4196" w:type="dxa"/>
            <w:shd w:val="clear" w:color="auto" w:fill="E6E6E6"/>
            <w:vAlign w:val="center"/>
          </w:tcPr>
          <w:p w:rsidR="00035D1A" w:rsidRPr="00013DD9" w:rsidRDefault="00035D1A" w:rsidP="004B6C34">
            <w:pPr>
              <w:spacing w:before="60" w:after="60"/>
              <w:jc w:val="center"/>
              <w:rPr>
                <w:rFonts w:ascii="Arial" w:hAnsi="Arial" w:cs="Arial"/>
                <w:b/>
                <w:sz w:val="18"/>
                <w:lang w:val="es-CR"/>
              </w:rPr>
            </w:pPr>
            <w:r w:rsidRPr="00013DD9">
              <w:rPr>
                <w:rFonts w:ascii="Arial" w:hAnsi="Arial" w:cs="Arial"/>
                <w:b/>
                <w:sz w:val="18"/>
                <w:lang w:val="es-CR"/>
              </w:rPr>
              <w:t>Asunto</w:t>
            </w:r>
            <w:r w:rsidR="00F0598E" w:rsidRPr="00013DD9">
              <w:rPr>
                <w:rStyle w:val="Refdenotaalpie"/>
                <w:rFonts w:ascii="Arial" w:hAnsi="Arial" w:cs="Arial"/>
                <w:b/>
                <w:sz w:val="18"/>
                <w:lang w:val="es-CR"/>
              </w:rPr>
              <w:t xml:space="preserve"> </w:t>
            </w:r>
            <w:r w:rsidR="00F0598E" w:rsidRPr="00013DD9">
              <w:rPr>
                <w:rStyle w:val="Refdenotaalpie"/>
                <w:rFonts w:ascii="Arial" w:hAnsi="Arial" w:cs="Arial"/>
                <w:b/>
                <w:sz w:val="18"/>
                <w:lang w:val="es-CR"/>
              </w:rPr>
              <w:footnoteReference w:customMarkFollows="1" w:id="1"/>
              <w:t>(*)</w:t>
            </w:r>
          </w:p>
        </w:tc>
        <w:tc>
          <w:tcPr>
            <w:tcW w:w="560" w:type="dxa"/>
            <w:shd w:val="clear" w:color="auto" w:fill="E6E6E6"/>
            <w:vAlign w:val="center"/>
          </w:tcPr>
          <w:p w:rsidR="00035D1A" w:rsidRPr="00013DD9" w:rsidRDefault="00035D1A" w:rsidP="004B6C34">
            <w:pPr>
              <w:spacing w:before="60" w:after="60"/>
              <w:jc w:val="center"/>
              <w:rPr>
                <w:rFonts w:ascii="Arial" w:hAnsi="Arial" w:cs="Arial"/>
                <w:b/>
                <w:sz w:val="18"/>
                <w:lang w:val="es-CR"/>
              </w:rPr>
            </w:pPr>
            <w:r w:rsidRPr="00013DD9">
              <w:rPr>
                <w:rFonts w:ascii="Arial" w:hAnsi="Arial" w:cs="Arial"/>
                <w:b/>
                <w:sz w:val="18"/>
                <w:lang w:val="es-CR"/>
              </w:rPr>
              <w:t>Sí</w:t>
            </w:r>
          </w:p>
        </w:tc>
        <w:tc>
          <w:tcPr>
            <w:tcW w:w="560" w:type="dxa"/>
            <w:shd w:val="clear" w:color="auto" w:fill="E6E6E6"/>
            <w:vAlign w:val="center"/>
          </w:tcPr>
          <w:p w:rsidR="00035D1A" w:rsidRPr="00013DD9" w:rsidRDefault="00035D1A" w:rsidP="004B6C34">
            <w:pPr>
              <w:spacing w:before="60" w:after="60"/>
              <w:jc w:val="center"/>
              <w:rPr>
                <w:rFonts w:ascii="Arial" w:hAnsi="Arial" w:cs="Arial"/>
                <w:b/>
                <w:sz w:val="18"/>
                <w:lang w:val="es-CR"/>
              </w:rPr>
            </w:pPr>
            <w:r w:rsidRPr="00013DD9">
              <w:rPr>
                <w:rFonts w:ascii="Arial" w:hAnsi="Arial" w:cs="Arial"/>
                <w:b/>
                <w:sz w:val="18"/>
                <w:lang w:val="es-CR"/>
              </w:rPr>
              <w:t>No</w:t>
            </w:r>
          </w:p>
        </w:tc>
        <w:tc>
          <w:tcPr>
            <w:tcW w:w="560" w:type="dxa"/>
            <w:shd w:val="clear" w:color="auto" w:fill="E6E6E6"/>
            <w:vAlign w:val="center"/>
          </w:tcPr>
          <w:p w:rsidR="00035D1A" w:rsidRPr="00013DD9" w:rsidRDefault="00035D1A" w:rsidP="004B6C34">
            <w:pPr>
              <w:spacing w:before="60" w:after="60"/>
              <w:jc w:val="center"/>
              <w:rPr>
                <w:rFonts w:ascii="Arial" w:hAnsi="Arial" w:cs="Arial"/>
                <w:b/>
                <w:sz w:val="18"/>
                <w:lang w:val="es-CR"/>
              </w:rPr>
            </w:pPr>
            <w:r w:rsidRPr="00013DD9">
              <w:rPr>
                <w:rFonts w:ascii="Arial" w:hAnsi="Arial" w:cs="Arial"/>
                <w:b/>
                <w:sz w:val="18"/>
                <w:lang w:val="es-CR"/>
              </w:rPr>
              <w:t>N/A</w:t>
            </w:r>
          </w:p>
        </w:tc>
        <w:tc>
          <w:tcPr>
            <w:tcW w:w="3090" w:type="dxa"/>
            <w:shd w:val="clear" w:color="auto" w:fill="E6E6E6"/>
            <w:vAlign w:val="center"/>
          </w:tcPr>
          <w:p w:rsidR="00035D1A" w:rsidRPr="00013DD9" w:rsidRDefault="00035D1A" w:rsidP="004B6C34">
            <w:pPr>
              <w:spacing w:before="60" w:after="60"/>
              <w:jc w:val="center"/>
              <w:rPr>
                <w:rFonts w:ascii="Arial" w:hAnsi="Arial" w:cs="Arial"/>
                <w:b/>
                <w:sz w:val="18"/>
                <w:lang w:val="es-CR"/>
              </w:rPr>
            </w:pPr>
            <w:r w:rsidRPr="00013DD9">
              <w:rPr>
                <w:rFonts w:ascii="Arial" w:hAnsi="Arial" w:cs="Arial"/>
                <w:b/>
                <w:sz w:val="18"/>
                <w:lang w:val="es-CR"/>
              </w:rPr>
              <w:t>Observaciones</w:t>
            </w:r>
          </w:p>
        </w:tc>
      </w:tr>
      <w:tr w:rsidR="00035D1A" w:rsidRPr="00013DD9" w:rsidTr="00035D1A">
        <w:trPr>
          <w:cantSplit/>
        </w:trPr>
        <w:tc>
          <w:tcPr>
            <w:tcW w:w="4196" w:type="dxa"/>
          </w:tcPr>
          <w:p w:rsidR="00035D1A" w:rsidRPr="00013DD9" w:rsidRDefault="00035D1A" w:rsidP="006764D7">
            <w:pPr>
              <w:numPr>
                <w:ilvl w:val="0"/>
                <w:numId w:val="14"/>
              </w:numPr>
              <w:tabs>
                <w:tab w:val="clear" w:pos="720"/>
              </w:tabs>
              <w:spacing w:before="60" w:after="60"/>
              <w:ind w:left="360"/>
              <w:rPr>
                <w:rFonts w:ascii="Arial" w:hAnsi="Arial" w:cs="Arial"/>
                <w:sz w:val="18"/>
                <w:szCs w:val="18"/>
                <w:lang w:val="es-CR"/>
              </w:rPr>
            </w:pPr>
            <w:r w:rsidRPr="00013DD9">
              <w:rPr>
                <w:rFonts w:ascii="Arial" w:hAnsi="Arial" w:cs="Arial"/>
                <w:b/>
                <w:bCs/>
                <w:sz w:val="18"/>
                <w:szCs w:val="18"/>
                <w:lang w:val="es-CR"/>
              </w:rPr>
              <w:t xml:space="preserve">Sobre la planificación de la actividad de auditoría interna </w:t>
            </w:r>
            <w:r w:rsidRPr="00013DD9">
              <w:rPr>
                <w:rFonts w:ascii="Arial" w:hAnsi="Arial" w:cs="Arial"/>
                <w:b/>
                <w:sz w:val="18"/>
                <w:szCs w:val="18"/>
                <w:lang w:val="es-CR"/>
              </w:rPr>
              <w:t>(</w:t>
            </w:r>
            <w:r w:rsidR="001B536C" w:rsidRPr="00013DD9">
              <w:rPr>
                <w:rFonts w:ascii="Arial" w:hAnsi="Arial" w:cs="Arial"/>
                <w:b/>
                <w:sz w:val="18"/>
                <w:szCs w:val="18"/>
                <w:lang w:val="es-CR"/>
              </w:rPr>
              <w:t xml:space="preserve">NEAI </w:t>
            </w:r>
            <w:r w:rsidR="001B536C" w:rsidRPr="00013DD9">
              <w:rPr>
                <w:rFonts w:ascii="Arial" w:hAnsi="Arial" w:cs="Arial"/>
                <w:b/>
                <w:i/>
                <w:color w:val="365F91" w:themeColor="accent1" w:themeShade="BF"/>
                <w:sz w:val="18"/>
                <w:szCs w:val="18"/>
                <w:lang w:val="es-CR"/>
              </w:rPr>
              <w:t>2.2 y 2.6</w:t>
            </w:r>
            <w:r w:rsidR="00ED0674" w:rsidRPr="00013DD9">
              <w:rPr>
                <w:rFonts w:ascii="Arial" w:hAnsi="Arial" w:cs="Arial"/>
                <w:b/>
                <w:color w:val="365F91" w:themeColor="accent1" w:themeShade="BF"/>
                <w:sz w:val="18"/>
                <w:szCs w:val="18"/>
                <w:lang w:val="es-CR"/>
              </w:rPr>
              <w:t xml:space="preserve"> </w:t>
            </w:r>
            <w:r w:rsidR="00ED0674" w:rsidRPr="00013DD9">
              <w:rPr>
                <w:rFonts w:ascii="Arial" w:hAnsi="Arial" w:cs="Arial"/>
                <w:b/>
                <w:sz w:val="18"/>
                <w:szCs w:val="18"/>
                <w:lang w:val="es-CR"/>
              </w:rPr>
              <w:t xml:space="preserve">/ </w:t>
            </w:r>
            <w:r w:rsidR="00995EDC" w:rsidRPr="00013DD9">
              <w:rPr>
                <w:rFonts w:ascii="Arial" w:hAnsi="Arial" w:cs="Arial"/>
                <w:b/>
                <w:i/>
                <w:color w:val="365F91" w:themeColor="accent1" w:themeShade="BF"/>
                <w:sz w:val="18"/>
                <w:szCs w:val="18"/>
                <w:lang w:val="es-CR"/>
              </w:rPr>
              <w:t>NGA 20</w:t>
            </w:r>
            <w:r w:rsidR="00ED0674" w:rsidRPr="00013DD9">
              <w:rPr>
                <w:rFonts w:ascii="Arial" w:hAnsi="Arial" w:cs="Arial"/>
                <w:b/>
                <w:i/>
                <w:color w:val="365F91" w:themeColor="accent1" w:themeShade="BF"/>
                <w:sz w:val="18"/>
                <w:szCs w:val="18"/>
                <w:lang w:val="es-CR"/>
              </w:rPr>
              <w:t>3</w:t>
            </w:r>
            <w:r w:rsidRPr="00013DD9">
              <w:rPr>
                <w:rFonts w:ascii="Arial" w:hAnsi="Arial" w:cs="Arial"/>
                <w:b/>
                <w:sz w:val="18"/>
                <w:szCs w:val="18"/>
                <w:lang w:val="es-CR"/>
              </w:rPr>
              <w:t>)</w:t>
            </w:r>
            <w:r w:rsidRPr="00013DD9">
              <w:rPr>
                <w:rFonts w:ascii="Arial" w:hAnsi="Arial" w:cs="Arial"/>
                <w:b/>
                <w:sz w:val="18"/>
                <w:lang w:val="es-CR"/>
              </w:rPr>
              <w:t>:</w:t>
            </w:r>
          </w:p>
        </w:tc>
        <w:tc>
          <w:tcPr>
            <w:tcW w:w="560" w:type="dxa"/>
          </w:tcPr>
          <w:p w:rsidR="00035D1A" w:rsidRPr="00013DD9" w:rsidRDefault="00035D1A" w:rsidP="004B6C34">
            <w:pPr>
              <w:spacing w:before="60" w:after="60"/>
              <w:rPr>
                <w:rFonts w:ascii="Arial" w:hAnsi="Arial" w:cs="Arial"/>
                <w:sz w:val="18"/>
                <w:lang w:val="es-CR"/>
              </w:rPr>
            </w:pPr>
          </w:p>
        </w:tc>
        <w:tc>
          <w:tcPr>
            <w:tcW w:w="560" w:type="dxa"/>
          </w:tcPr>
          <w:p w:rsidR="00035D1A" w:rsidRPr="00013DD9" w:rsidRDefault="00035D1A" w:rsidP="004B6C34">
            <w:pPr>
              <w:spacing w:before="60" w:after="60"/>
              <w:rPr>
                <w:rFonts w:ascii="Arial" w:hAnsi="Arial" w:cs="Arial"/>
                <w:sz w:val="18"/>
                <w:lang w:val="es-CR"/>
              </w:rPr>
            </w:pPr>
          </w:p>
        </w:tc>
        <w:tc>
          <w:tcPr>
            <w:tcW w:w="560" w:type="dxa"/>
          </w:tcPr>
          <w:p w:rsidR="00035D1A" w:rsidRPr="00013DD9" w:rsidRDefault="00035D1A" w:rsidP="004B6C34">
            <w:pPr>
              <w:spacing w:before="60" w:after="60"/>
              <w:rPr>
                <w:rFonts w:ascii="Arial" w:hAnsi="Arial" w:cs="Arial"/>
                <w:sz w:val="18"/>
                <w:lang w:val="es-CR"/>
              </w:rPr>
            </w:pPr>
          </w:p>
        </w:tc>
        <w:tc>
          <w:tcPr>
            <w:tcW w:w="3090" w:type="dxa"/>
          </w:tcPr>
          <w:p w:rsidR="00035D1A" w:rsidRPr="00013DD9" w:rsidRDefault="00035D1A" w:rsidP="004B6C34">
            <w:pPr>
              <w:spacing w:before="60" w:after="60"/>
              <w:rPr>
                <w:rFonts w:ascii="Arial" w:hAnsi="Arial" w:cs="Arial"/>
                <w:sz w:val="18"/>
                <w:lang w:val="es-CR"/>
              </w:rPr>
            </w:pPr>
          </w:p>
        </w:tc>
      </w:tr>
      <w:tr w:rsidR="00035D1A" w:rsidRPr="00013DD9" w:rsidTr="00035D1A">
        <w:trPr>
          <w:cantSplit/>
        </w:trPr>
        <w:tc>
          <w:tcPr>
            <w:tcW w:w="4196" w:type="dxa"/>
          </w:tcPr>
          <w:p w:rsidR="00035D1A" w:rsidRPr="00013DD9" w:rsidRDefault="00035D1A" w:rsidP="004B6C34">
            <w:pPr>
              <w:numPr>
                <w:ilvl w:val="1"/>
                <w:numId w:val="9"/>
              </w:numPr>
              <w:tabs>
                <w:tab w:val="clear" w:pos="705"/>
                <w:tab w:val="num" w:pos="360"/>
              </w:tabs>
              <w:spacing w:before="60" w:after="60"/>
              <w:ind w:left="360" w:hanging="360"/>
              <w:rPr>
                <w:rFonts w:ascii="Arial" w:hAnsi="Arial" w:cs="Arial"/>
                <w:sz w:val="18"/>
                <w:lang w:val="es-CR"/>
              </w:rPr>
            </w:pPr>
            <w:r w:rsidRPr="00013DD9">
              <w:rPr>
                <w:rFonts w:ascii="Arial" w:hAnsi="Arial" w:cs="Arial"/>
                <w:sz w:val="18"/>
                <w:szCs w:val="18"/>
                <w:lang w:val="es-CR"/>
              </w:rPr>
              <w:t>¿La actividad de auditoría interna dispone de un plan estratégico? (</w:t>
            </w:r>
            <w:r w:rsidR="00995EDC" w:rsidRPr="00013DD9">
              <w:rPr>
                <w:rFonts w:ascii="Arial" w:hAnsi="Arial" w:cs="Arial"/>
                <w:sz w:val="18"/>
                <w:szCs w:val="18"/>
                <w:lang w:val="es-CR"/>
              </w:rPr>
              <w:t>NEAI 2.2.1</w:t>
            </w:r>
            <w:r w:rsidRPr="00013DD9">
              <w:rPr>
                <w:rFonts w:ascii="Arial" w:hAnsi="Arial" w:cs="Arial"/>
                <w:sz w:val="18"/>
                <w:szCs w:val="18"/>
                <w:lang w:val="es-CR"/>
              </w:rPr>
              <w:t>)</w:t>
            </w:r>
          </w:p>
        </w:tc>
        <w:tc>
          <w:tcPr>
            <w:tcW w:w="560" w:type="dxa"/>
          </w:tcPr>
          <w:p w:rsidR="00035D1A" w:rsidRPr="00013DD9" w:rsidRDefault="00035D1A" w:rsidP="004B6C34">
            <w:pPr>
              <w:spacing w:before="60" w:after="60"/>
              <w:rPr>
                <w:rFonts w:ascii="Arial" w:hAnsi="Arial" w:cs="Arial"/>
                <w:sz w:val="18"/>
                <w:lang w:val="es-CR"/>
              </w:rPr>
            </w:pPr>
          </w:p>
        </w:tc>
        <w:tc>
          <w:tcPr>
            <w:tcW w:w="560" w:type="dxa"/>
          </w:tcPr>
          <w:p w:rsidR="00035D1A" w:rsidRPr="00013DD9" w:rsidRDefault="00035D1A" w:rsidP="004B6C34">
            <w:pPr>
              <w:spacing w:before="60" w:after="60"/>
              <w:rPr>
                <w:rFonts w:ascii="Arial" w:hAnsi="Arial" w:cs="Arial"/>
                <w:sz w:val="18"/>
                <w:lang w:val="es-CR"/>
              </w:rPr>
            </w:pPr>
          </w:p>
        </w:tc>
        <w:tc>
          <w:tcPr>
            <w:tcW w:w="560" w:type="dxa"/>
          </w:tcPr>
          <w:p w:rsidR="00035D1A" w:rsidRPr="00013DD9" w:rsidRDefault="00035D1A" w:rsidP="004B6C34">
            <w:pPr>
              <w:spacing w:before="60" w:after="60"/>
              <w:rPr>
                <w:rFonts w:ascii="Arial" w:hAnsi="Arial" w:cs="Arial"/>
                <w:sz w:val="18"/>
                <w:lang w:val="es-CR"/>
              </w:rPr>
            </w:pPr>
          </w:p>
        </w:tc>
        <w:tc>
          <w:tcPr>
            <w:tcW w:w="3090" w:type="dxa"/>
          </w:tcPr>
          <w:p w:rsidR="00035D1A" w:rsidRPr="00013DD9" w:rsidRDefault="00035D1A" w:rsidP="004B6C34">
            <w:pPr>
              <w:spacing w:before="60" w:after="60"/>
              <w:rPr>
                <w:rFonts w:ascii="Arial" w:hAnsi="Arial" w:cs="Arial"/>
                <w:sz w:val="18"/>
                <w:lang w:val="es-CR"/>
              </w:rPr>
            </w:pPr>
          </w:p>
        </w:tc>
      </w:tr>
      <w:tr w:rsidR="00035D1A" w:rsidRPr="00013DD9" w:rsidTr="00035D1A">
        <w:trPr>
          <w:cantSplit/>
        </w:trPr>
        <w:tc>
          <w:tcPr>
            <w:tcW w:w="4196" w:type="dxa"/>
          </w:tcPr>
          <w:p w:rsidR="00035D1A" w:rsidRPr="00013DD9" w:rsidRDefault="00035D1A" w:rsidP="004B6C34">
            <w:pPr>
              <w:numPr>
                <w:ilvl w:val="1"/>
                <w:numId w:val="9"/>
              </w:numPr>
              <w:tabs>
                <w:tab w:val="clear" w:pos="705"/>
                <w:tab w:val="num" w:pos="360"/>
              </w:tabs>
              <w:spacing w:before="60" w:after="60"/>
              <w:ind w:left="360" w:hanging="360"/>
              <w:rPr>
                <w:rFonts w:ascii="Arial" w:hAnsi="Arial" w:cs="Arial"/>
                <w:sz w:val="18"/>
                <w:szCs w:val="18"/>
                <w:lang w:val="es-CR"/>
              </w:rPr>
            </w:pPr>
            <w:r w:rsidRPr="00013DD9">
              <w:rPr>
                <w:rFonts w:ascii="Arial" w:hAnsi="Arial" w:cs="Arial"/>
                <w:sz w:val="18"/>
                <w:szCs w:val="18"/>
                <w:lang w:val="es-CR"/>
              </w:rPr>
              <w:t>¿La actividad de auditoría interna dispone de un plan anual de trabajo</w:t>
            </w:r>
            <w:r w:rsidR="00995EDC" w:rsidRPr="00013DD9">
              <w:rPr>
                <w:rFonts w:ascii="Arial" w:hAnsi="Arial" w:cs="Arial"/>
                <w:sz w:val="18"/>
                <w:szCs w:val="18"/>
                <w:lang w:val="es-CR"/>
              </w:rPr>
              <w:t>? (NEAI 2.2.2</w:t>
            </w:r>
            <w:r w:rsidRPr="00013DD9">
              <w:rPr>
                <w:rFonts w:ascii="Arial" w:hAnsi="Arial" w:cs="Arial"/>
                <w:sz w:val="18"/>
                <w:szCs w:val="18"/>
                <w:lang w:val="es-CR"/>
              </w:rPr>
              <w:t>)</w:t>
            </w:r>
          </w:p>
        </w:tc>
        <w:tc>
          <w:tcPr>
            <w:tcW w:w="560" w:type="dxa"/>
          </w:tcPr>
          <w:p w:rsidR="00035D1A" w:rsidRPr="00013DD9" w:rsidRDefault="00035D1A" w:rsidP="004B6C34">
            <w:pPr>
              <w:spacing w:before="60" w:after="60"/>
              <w:rPr>
                <w:rFonts w:ascii="Arial" w:hAnsi="Arial" w:cs="Arial"/>
                <w:sz w:val="18"/>
                <w:lang w:val="es-CR"/>
              </w:rPr>
            </w:pPr>
          </w:p>
        </w:tc>
        <w:tc>
          <w:tcPr>
            <w:tcW w:w="560" w:type="dxa"/>
          </w:tcPr>
          <w:p w:rsidR="00035D1A" w:rsidRPr="00013DD9" w:rsidRDefault="00035D1A" w:rsidP="004B6C34">
            <w:pPr>
              <w:spacing w:before="60" w:after="60"/>
              <w:rPr>
                <w:rFonts w:ascii="Arial" w:hAnsi="Arial" w:cs="Arial"/>
                <w:sz w:val="18"/>
                <w:lang w:val="es-CR"/>
              </w:rPr>
            </w:pPr>
          </w:p>
        </w:tc>
        <w:tc>
          <w:tcPr>
            <w:tcW w:w="560" w:type="dxa"/>
          </w:tcPr>
          <w:p w:rsidR="00035D1A" w:rsidRPr="00013DD9" w:rsidRDefault="00035D1A" w:rsidP="004B6C34">
            <w:pPr>
              <w:spacing w:before="60" w:after="60"/>
              <w:rPr>
                <w:rFonts w:ascii="Arial" w:hAnsi="Arial" w:cs="Arial"/>
                <w:sz w:val="18"/>
                <w:lang w:val="es-CR"/>
              </w:rPr>
            </w:pPr>
          </w:p>
        </w:tc>
        <w:tc>
          <w:tcPr>
            <w:tcW w:w="3090" w:type="dxa"/>
          </w:tcPr>
          <w:p w:rsidR="00035D1A" w:rsidRPr="00013DD9" w:rsidRDefault="00035D1A" w:rsidP="004B6C34">
            <w:pPr>
              <w:spacing w:before="60" w:after="60"/>
              <w:rPr>
                <w:rFonts w:ascii="Arial" w:hAnsi="Arial" w:cs="Arial"/>
                <w:sz w:val="18"/>
                <w:lang w:val="es-CR"/>
              </w:rPr>
            </w:pPr>
          </w:p>
        </w:tc>
      </w:tr>
      <w:tr w:rsidR="00035D1A" w:rsidRPr="00013DD9" w:rsidTr="00035D1A">
        <w:trPr>
          <w:cantSplit/>
        </w:trPr>
        <w:tc>
          <w:tcPr>
            <w:tcW w:w="4196" w:type="dxa"/>
          </w:tcPr>
          <w:p w:rsidR="00035D1A" w:rsidRPr="00013DD9" w:rsidRDefault="00035D1A" w:rsidP="004B6C34">
            <w:pPr>
              <w:numPr>
                <w:ilvl w:val="1"/>
                <w:numId w:val="9"/>
              </w:numPr>
              <w:tabs>
                <w:tab w:val="clear" w:pos="705"/>
                <w:tab w:val="num" w:pos="360"/>
              </w:tabs>
              <w:spacing w:before="60" w:after="60"/>
              <w:ind w:left="360" w:hanging="360"/>
              <w:rPr>
                <w:rFonts w:ascii="Arial" w:hAnsi="Arial" w:cs="Arial"/>
                <w:sz w:val="18"/>
                <w:szCs w:val="18"/>
                <w:lang w:val="es-CR"/>
              </w:rPr>
            </w:pPr>
            <w:r w:rsidRPr="00013DD9">
              <w:rPr>
                <w:rFonts w:ascii="Arial" w:hAnsi="Arial" w:cs="Arial"/>
                <w:sz w:val="18"/>
                <w:szCs w:val="18"/>
                <w:lang w:val="es-CR"/>
              </w:rPr>
              <w:t>¿El plan anual de trabajo incluye todos los servicios de auditoría interna que se pretenden brindar durante el período correspondiente, así como labores permanentes de la a</w:t>
            </w:r>
            <w:r w:rsidR="00995EDC" w:rsidRPr="00013DD9">
              <w:rPr>
                <w:rFonts w:ascii="Arial" w:hAnsi="Arial" w:cs="Arial"/>
                <w:sz w:val="18"/>
                <w:szCs w:val="18"/>
                <w:lang w:val="es-CR"/>
              </w:rPr>
              <w:t>uditoría interna? (NEAI 2.2.2</w:t>
            </w:r>
            <w:r w:rsidRPr="00013DD9">
              <w:rPr>
                <w:rFonts w:ascii="Arial" w:hAnsi="Arial" w:cs="Arial"/>
                <w:sz w:val="18"/>
                <w:szCs w:val="18"/>
                <w:lang w:val="es-CR"/>
              </w:rPr>
              <w:t>)</w:t>
            </w:r>
          </w:p>
        </w:tc>
        <w:tc>
          <w:tcPr>
            <w:tcW w:w="560" w:type="dxa"/>
          </w:tcPr>
          <w:p w:rsidR="00035D1A" w:rsidRPr="00013DD9" w:rsidRDefault="00035D1A" w:rsidP="004B6C34">
            <w:pPr>
              <w:spacing w:before="60" w:after="60"/>
              <w:rPr>
                <w:rFonts w:ascii="Arial" w:hAnsi="Arial" w:cs="Arial"/>
                <w:sz w:val="18"/>
                <w:lang w:val="es-CR"/>
              </w:rPr>
            </w:pPr>
          </w:p>
        </w:tc>
        <w:tc>
          <w:tcPr>
            <w:tcW w:w="560" w:type="dxa"/>
          </w:tcPr>
          <w:p w:rsidR="00035D1A" w:rsidRPr="00013DD9" w:rsidRDefault="00035D1A" w:rsidP="004B6C34">
            <w:pPr>
              <w:spacing w:before="60" w:after="60"/>
              <w:rPr>
                <w:rFonts w:ascii="Arial" w:hAnsi="Arial" w:cs="Arial"/>
                <w:sz w:val="18"/>
                <w:lang w:val="es-CR"/>
              </w:rPr>
            </w:pPr>
          </w:p>
        </w:tc>
        <w:tc>
          <w:tcPr>
            <w:tcW w:w="560" w:type="dxa"/>
          </w:tcPr>
          <w:p w:rsidR="00035D1A" w:rsidRPr="00013DD9" w:rsidRDefault="00035D1A" w:rsidP="004B6C34">
            <w:pPr>
              <w:spacing w:before="60" w:after="60"/>
              <w:rPr>
                <w:rFonts w:ascii="Arial" w:hAnsi="Arial" w:cs="Arial"/>
                <w:sz w:val="18"/>
                <w:lang w:val="es-CR"/>
              </w:rPr>
            </w:pPr>
          </w:p>
        </w:tc>
        <w:tc>
          <w:tcPr>
            <w:tcW w:w="3090" w:type="dxa"/>
          </w:tcPr>
          <w:p w:rsidR="00035D1A" w:rsidRPr="00013DD9" w:rsidRDefault="00035D1A" w:rsidP="004B6C34">
            <w:pPr>
              <w:spacing w:before="60" w:after="60"/>
              <w:rPr>
                <w:rFonts w:ascii="Arial" w:hAnsi="Arial" w:cs="Arial"/>
                <w:sz w:val="18"/>
                <w:lang w:val="es-CR"/>
              </w:rPr>
            </w:pPr>
          </w:p>
        </w:tc>
      </w:tr>
      <w:tr w:rsidR="00035D1A" w:rsidRPr="00013DD9" w:rsidTr="00035D1A">
        <w:trPr>
          <w:cantSplit/>
        </w:trPr>
        <w:tc>
          <w:tcPr>
            <w:tcW w:w="4196" w:type="dxa"/>
          </w:tcPr>
          <w:p w:rsidR="00035D1A" w:rsidRPr="00013DD9" w:rsidRDefault="00035D1A" w:rsidP="004B6C34">
            <w:pPr>
              <w:numPr>
                <w:ilvl w:val="1"/>
                <w:numId w:val="9"/>
              </w:numPr>
              <w:tabs>
                <w:tab w:val="clear" w:pos="705"/>
                <w:tab w:val="num" w:pos="360"/>
              </w:tabs>
              <w:spacing w:before="60" w:after="60"/>
              <w:ind w:left="360" w:hanging="360"/>
              <w:rPr>
                <w:rFonts w:ascii="Arial" w:hAnsi="Arial" w:cs="Arial"/>
                <w:sz w:val="18"/>
                <w:szCs w:val="18"/>
                <w:lang w:val="es-CR"/>
              </w:rPr>
            </w:pPr>
            <w:r w:rsidRPr="00013DD9">
              <w:rPr>
                <w:rFonts w:ascii="Arial" w:hAnsi="Arial" w:cs="Arial"/>
                <w:sz w:val="18"/>
                <w:szCs w:val="18"/>
                <w:lang w:val="es-CR"/>
              </w:rPr>
              <w:t>¿El plan anual de trabajo y sus modificaciones se comunican al jerarca para lo que corresponda, de conformidad con la normativa que rige a la actividad de</w:t>
            </w:r>
            <w:r w:rsidR="00995EDC" w:rsidRPr="00013DD9">
              <w:rPr>
                <w:rFonts w:ascii="Arial" w:hAnsi="Arial" w:cs="Arial"/>
                <w:sz w:val="18"/>
                <w:szCs w:val="18"/>
                <w:lang w:val="es-CR"/>
              </w:rPr>
              <w:t xml:space="preserve"> auditoría interna? (NEAI 2.2.3</w:t>
            </w:r>
            <w:r w:rsidRPr="00013DD9">
              <w:rPr>
                <w:rFonts w:ascii="Arial" w:hAnsi="Arial" w:cs="Arial"/>
                <w:sz w:val="18"/>
                <w:szCs w:val="18"/>
                <w:lang w:val="es-CR"/>
              </w:rPr>
              <w:t>)</w:t>
            </w:r>
          </w:p>
        </w:tc>
        <w:tc>
          <w:tcPr>
            <w:tcW w:w="560" w:type="dxa"/>
          </w:tcPr>
          <w:p w:rsidR="00035D1A" w:rsidRPr="00013DD9" w:rsidRDefault="00035D1A" w:rsidP="004B6C34">
            <w:pPr>
              <w:spacing w:before="60" w:after="60"/>
              <w:rPr>
                <w:rFonts w:ascii="Arial" w:hAnsi="Arial" w:cs="Arial"/>
                <w:sz w:val="18"/>
                <w:lang w:val="es-CR"/>
              </w:rPr>
            </w:pPr>
          </w:p>
        </w:tc>
        <w:tc>
          <w:tcPr>
            <w:tcW w:w="560" w:type="dxa"/>
          </w:tcPr>
          <w:p w:rsidR="00035D1A" w:rsidRPr="00013DD9" w:rsidRDefault="00035D1A" w:rsidP="004B6C34">
            <w:pPr>
              <w:spacing w:before="60" w:after="60"/>
              <w:rPr>
                <w:rFonts w:ascii="Arial" w:hAnsi="Arial" w:cs="Arial"/>
                <w:sz w:val="18"/>
                <w:lang w:val="es-CR"/>
              </w:rPr>
            </w:pPr>
          </w:p>
        </w:tc>
        <w:tc>
          <w:tcPr>
            <w:tcW w:w="560" w:type="dxa"/>
          </w:tcPr>
          <w:p w:rsidR="00035D1A" w:rsidRPr="00013DD9" w:rsidRDefault="00035D1A" w:rsidP="004B6C34">
            <w:pPr>
              <w:spacing w:before="60" w:after="60"/>
              <w:rPr>
                <w:rFonts w:ascii="Arial" w:hAnsi="Arial" w:cs="Arial"/>
                <w:sz w:val="18"/>
                <w:lang w:val="es-CR"/>
              </w:rPr>
            </w:pPr>
          </w:p>
        </w:tc>
        <w:tc>
          <w:tcPr>
            <w:tcW w:w="3090" w:type="dxa"/>
          </w:tcPr>
          <w:p w:rsidR="00035D1A" w:rsidRPr="00013DD9" w:rsidRDefault="00035D1A" w:rsidP="004B6C34">
            <w:pPr>
              <w:spacing w:before="60" w:after="60"/>
              <w:rPr>
                <w:rFonts w:ascii="Arial" w:hAnsi="Arial" w:cs="Arial"/>
                <w:sz w:val="18"/>
                <w:lang w:val="es-CR"/>
              </w:rPr>
            </w:pPr>
          </w:p>
        </w:tc>
      </w:tr>
      <w:tr w:rsidR="00035D1A" w:rsidRPr="00013DD9" w:rsidTr="00035D1A">
        <w:trPr>
          <w:cantSplit/>
        </w:trPr>
        <w:tc>
          <w:tcPr>
            <w:tcW w:w="4196" w:type="dxa"/>
          </w:tcPr>
          <w:p w:rsidR="00035D1A" w:rsidRPr="00013DD9" w:rsidRDefault="00035D1A" w:rsidP="004B6C34">
            <w:pPr>
              <w:numPr>
                <w:ilvl w:val="1"/>
                <w:numId w:val="9"/>
              </w:numPr>
              <w:tabs>
                <w:tab w:val="clear" w:pos="705"/>
                <w:tab w:val="num" w:pos="360"/>
              </w:tabs>
              <w:spacing w:before="60" w:after="60"/>
              <w:ind w:left="360" w:hanging="360"/>
              <w:rPr>
                <w:rFonts w:ascii="Arial" w:hAnsi="Arial" w:cs="Arial"/>
                <w:sz w:val="18"/>
                <w:szCs w:val="18"/>
                <w:lang w:val="es-CR"/>
              </w:rPr>
            </w:pPr>
            <w:r w:rsidRPr="00013DD9">
              <w:rPr>
                <w:rFonts w:ascii="Arial" w:hAnsi="Arial" w:cs="Arial"/>
                <w:sz w:val="18"/>
                <w:szCs w:val="18"/>
                <w:lang w:val="es-CR"/>
              </w:rPr>
              <w:lastRenderedPageBreak/>
              <w:t>¿Se informan al jerarca las necesidades de recursos para el cumplimiento del plan anual de trabajo y, cuando proceda, el eventual impacto que la limitación de recursos tendría sobre la fiscalización y el control, así como el riesgo y la eventual imputación de responsabilidad que ello puede generarle? (</w:t>
            </w:r>
            <w:r w:rsidR="00995EDC" w:rsidRPr="00013DD9">
              <w:rPr>
                <w:rFonts w:ascii="Arial" w:hAnsi="Arial" w:cs="Arial"/>
                <w:sz w:val="18"/>
                <w:szCs w:val="18"/>
                <w:lang w:val="es-CR"/>
              </w:rPr>
              <w:t>NEAI 2.2.3 y 2.4</w:t>
            </w:r>
            <w:r w:rsidRPr="00013DD9">
              <w:rPr>
                <w:rFonts w:ascii="Arial" w:hAnsi="Arial" w:cs="Arial"/>
                <w:sz w:val="18"/>
                <w:szCs w:val="18"/>
                <w:lang w:val="es-CR"/>
              </w:rPr>
              <w:t>)</w:t>
            </w:r>
          </w:p>
        </w:tc>
        <w:tc>
          <w:tcPr>
            <w:tcW w:w="560" w:type="dxa"/>
          </w:tcPr>
          <w:p w:rsidR="00035D1A" w:rsidRPr="00013DD9" w:rsidRDefault="00035D1A" w:rsidP="004B6C34">
            <w:pPr>
              <w:spacing w:before="60" w:after="60"/>
              <w:rPr>
                <w:rFonts w:ascii="Arial" w:hAnsi="Arial" w:cs="Arial"/>
                <w:sz w:val="18"/>
                <w:lang w:val="es-CR"/>
              </w:rPr>
            </w:pPr>
          </w:p>
        </w:tc>
        <w:tc>
          <w:tcPr>
            <w:tcW w:w="560" w:type="dxa"/>
          </w:tcPr>
          <w:p w:rsidR="00035D1A" w:rsidRPr="00013DD9" w:rsidRDefault="00035D1A" w:rsidP="004B6C34">
            <w:pPr>
              <w:spacing w:before="60" w:after="60"/>
              <w:rPr>
                <w:rFonts w:ascii="Arial" w:hAnsi="Arial" w:cs="Arial"/>
                <w:sz w:val="18"/>
                <w:lang w:val="es-CR"/>
              </w:rPr>
            </w:pPr>
          </w:p>
        </w:tc>
        <w:tc>
          <w:tcPr>
            <w:tcW w:w="560" w:type="dxa"/>
          </w:tcPr>
          <w:p w:rsidR="00035D1A" w:rsidRPr="00013DD9" w:rsidRDefault="00035D1A" w:rsidP="004B6C34">
            <w:pPr>
              <w:spacing w:before="60" w:after="60"/>
              <w:rPr>
                <w:rFonts w:ascii="Arial" w:hAnsi="Arial" w:cs="Arial"/>
                <w:sz w:val="18"/>
                <w:lang w:val="es-CR"/>
              </w:rPr>
            </w:pPr>
          </w:p>
        </w:tc>
        <w:tc>
          <w:tcPr>
            <w:tcW w:w="3090" w:type="dxa"/>
          </w:tcPr>
          <w:p w:rsidR="00035D1A" w:rsidRPr="00013DD9" w:rsidRDefault="00035D1A" w:rsidP="004B6C34">
            <w:pPr>
              <w:spacing w:before="60" w:after="60"/>
              <w:rPr>
                <w:rFonts w:ascii="Arial" w:hAnsi="Arial" w:cs="Arial"/>
                <w:sz w:val="18"/>
                <w:lang w:val="es-CR"/>
              </w:rPr>
            </w:pPr>
          </w:p>
        </w:tc>
      </w:tr>
      <w:tr w:rsidR="00035D1A" w:rsidRPr="00013DD9" w:rsidTr="00035D1A">
        <w:trPr>
          <w:cantSplit/>
        </w:trPr>
        <w:tc>
          <w:tcPr>
            <w:tcW w:w="4196" w:type="dxa"/>
          </w:tcPr>
          <w:p w:rsidR="00035D1A" w:rsidRPr="00013DD9" w:rsidRDefault="00035D1A" w:rsidP="004B6C34">
            <w:pPr>
              <w:numPr>
                <w:ilvl w:val="1"/>
                <w:numId w:val="9"/>
              </w:numPr>
              <w:tabs>
                <w:tab w:val="clear" w:pos="705"/>
                <w:tab w:val="num" w:pos="360"/>
              </w:tabs>
              <w:spacing w:before="60" w:after="60"/>
              <w:ind w:left="360" w:hanging="360"/>
              <w:rPr>
                <w:rFonts w:ascii="Arial" w:hAnsi="Arial" w:cs="Arial"/>
                <w:sz w:val="18"/>
                <w:szCs w:val="18"/>
                <w:lang w:val="es-CR"/>
              </w:rPr>
            </w:pPr>
            <w:r w:rsidRPr="00013DD9">
              <w:rPr>
                <w:rFonts w:ascii="Arial" w:hAnsi="Arial" w:cs="Arial"/>
                <w:sz w:val="18"/>
                <w:szCs w:val="18"/>
                <w:lang w:val="es-CR"/>
              </w:rPr>
              <w:t>¿La planificación de la actividad de auditoría interna está fundamentada en un proceso continuo de evaluación de riesgos? (</w:t>
            </w:r>
            <w:r w:rsidR="00995EDC" w:rsidRPr="00013DD9">
              <w:rPr>
                <w:rFonts w:ascii="Arial" w:hAnsi="Arial" w:cs="Arial"/>
                <w:sz w:val="18"/>
                <w:szCs w:val="18"/>
                <w:lang w:val="es-CR"/>
              </w:rPr>
              <w:t>NEAI</w:t>
            </w:r>
            <w:r w:rsidR="00ED0674" w:rsidRPr="00013DD9">
              <w:rPr>
                <w:rFonts w:ascii="Arial" w:hAnsi="Arial" w:cs="Arial"/>
                <w:sz w:val="18"/>
                <w:szCs w:val="18"/>
                <w:lang w:val="es-CR"/>
              </w:rPr>
              <w:t xml:space="preserve"> </w:t>
            </w:r>
            <w:r w:rsidR="00ED0674" w:rsidRPr="00013DD9">
              <w:rPr>
                <w:rFonts w:ascii="Arial" w:hAnsi="Arial" w:cs="Arial"/>
                <w:i/>
                <w:color w:val="365F91" w:themeColor="accent1" w:themeShade="BF"/>
                <w:sz w:val="18"/>
                <w:szCs w:val="18"/>
                <w:lang w:val="es-CR"/>
              </w:rPr>
              <w:t>2.2</w:t>
            </w:r>
            <w:r w:rsidR="00ED0674" w:rsidRPr="00013DD9">
              <w:rPr>
                <w:rFonts w:ascii="Arial" w:hAnsi="Arial" w:cs="Arial"/>
                <w:sz w:val="18"/>
                <w:szCs w:val="18"/>
                <w:lang w:val="es-CR"/>
              </w:rPr>
              <w:t xml:space="preserve"> y</w:t>
            </w:r>
            <w:r w:rsidR="00995EDC" w:rsidRPr="00013DD9">
              <w:rPr>
                <w:rFonts w:ascii="Arial" w:hAnsi="Arial" w:cs="Arial"/>
                <w:sz w:val="18"/>
                <w:szCs w:val="18"/>
                <w:lang w:val="es-CR"/>
              </w:rPr>
              <w:t xml:space="preserve"> 2.2.2</w:t>
            </w:r>
            <w:r w:rsidRPr="00013DD9">
              <w:rPr>
                <w:rFonts w:ascii="Arial" w:hAnsi="Arial" w:cs="Arial"/>
                <w:sz w:val="18"/>
                <w:szCs w:val="18"/>
                <w:lang w:val="es-CR"/>
              </w:rPr>
              <w:t>)</w:t>
            </w:r>
          </w:p>
        </w:tc>
        <w:tc>
          <w:tcPr>
            <w:tcW w:w="560" w:type="dxa"/>
          </w:tcPr>
          <w:p w:rsidR="00035D1A" w:rsidRPr="00013DD9" w:rsidRDefault="00035D1A" w:rsidP="004B6C34">
            <w:pPr>
              <w:spacing w:before="60" w:after="60"/>
              <w:rPr>
                <w:rFonts w:ascii="Arial" w:hAnsi="Arial" w:cs="Arial"/>
                <w:sz w:val="18"/>
                <w:lang w:val="es-CR"/>
              </w:rPr>
            </w:pPr>
          </w:p>
        </w:tc>
        <w:tc>
          <w:tcPr>
            <w:tcW w:w="560" w:type="dxa"/>
          </w:tcPr>
          <w:p w:rsidR="00035D1A" w:rsidRPr="00013DD9" w:rsidRDefault="00035D1A" w:rsidP="004B6C34">
            <w:pPr>
              <w:spacing w:before="60" w:after="60"/>
              <w:rPr>
                <w:rFonts w:ascii="Arial" w:hAnsi="Arial" w:cs="Arial"/>
                <w:sz w:val="18"/>
                <w:lang w:val="es-CR"/>
              </w:rPr>
            </w:pPr>
          </w:p>
        </w:tc>
        <w:tc>
          <w:tcPr>
            <w:tcW w:w="560" w:type="dxa"/>
          </w:tcPr>
          <w:p w:rsidR="00035D1A" w:rsidRPr="00013DD9" w:rsidRDefault="00035D1A" w:rsidP="004B6C34">
            <w:pPr>
              <w:spacing w:before="60" w:after="60"/>
              <w:rPr>
                <w:rFonts w:ascii="Arial" w:hAnsi="Arial" w:cs="Arial"/>
                <w:sz w:val="18"/>
                <w:lang w:val="es-CR"/>
              </w:rPr>
            </w:pPr>
          </w:p>
        </w:tc>
        <w:tc>
          <w:tcPr>
            <w:tcW w:w="3090" w:type="dxa"/>
          </w:tcPr>
          <w:p w:rsidR="00035D1A" w:rsidRPr="00013DD9" w:rsidRDefault="00035D1A" w:rsidP="004B6C34">
            <w:pPr>
              <w:spacing w:before="60" w:after="60"/>
              <w:rPr>
                <w:rFonts w:ascii="Arial" w:hAnsi="Arial" w:cs="Arial"/>
                <w:sz w:val="18"/>
                <w:lang w:val="es-CR"/>
              </w:rPr>
            </w:pPr>
          </w:p>
        </w:tc>
      </w:tr>
      <w:tr w:rsidR="00035D1A" w:rsidRPr="00013DD9" w:rsidTr="00035D1A">
        <w:trPr>
          <w:cantSplit/>
        </w:trPr>
        <w:tc>
          <w:tcPr>
            <w:tcW w:w="4196" w:type="dxa"/>
          </w:tcPr>
          <w:p w:rsidR="00035D1A" w:rsidRPr="00013DD9" w:rsidRDefault="00035D1A" w:rsidP="004B6C34">
            <w:pPr>
              <w:numPr>
                <w:ilvl w:val="1"/>
                <w:numId w:val="9"/>
              </w:numPr>
              <w:tabs>
                <w:tab w:val="clear" w:pos="705"/>
                <w:tab w:val="num" w:pos="360"/>
              </w:tabs>
              <w:spacing w:before="60" w:after="60"/>
              <w:ind w:left="360" w:hanging="360"/>
              <w:rPr>
                <w:rFonts w:ascii="Arial" w:hAnsi="Arial" w:cs="Arial"/>
                <w:sz w:val="18"/>
                <w:szCs w:val="18"/>
                <w:lang w:val="es-CR"/>
              </w:rPr>
            </w:pPr>
            <w:r w:rsidRPr="00013DD9">
              <w:rPr>
                <w:rFonts w:ascii="Arial" w:hAnsi="Arial" w:cs="Arial"/>
                <w:sz w:val="18"/>
                <w:szCs w:val="18"/>
                <w:lang w:val="es-CR"/>
              </w:rPr>
              <w:t>¿El universo auditable está claramente establecido y actualizado? (</w:t>
            </w:r>
            <w:r w:rsidR="00995EDC" w:rsidRPr="00013DD9">
              <w:rPr>
                <w:rFonts w:ascii="Arial" w:hAnsi="Arial" w:cs="Arial"/>
                <w:i/>
                <w:color w:val="365F91" w:themeColor="accent1" w:themeShade="BF"/>
                <w:sz w:val="18"/>
                <w:szCs w:val="18"/>
                <w:lang w:val="es-CR"/>
              </w:rPr>
              <w:t>NEAI</w:t>
            </w:r>
            <w:r w:rsidRPr="00013DD9">
              <w:rPr>
                <w:rFonts w:ascii="Arial" w:hAnsi="Arial" w:cs="Arial"/>
                <w:i/>
                <w:color w:val="365F91" w:themeColor="accent1" w:themeShade="BF"/>
                <w:sz w:val="18"/>
                <w:szCs w:val="18"/>
                <w:lang w:val="es-CR"/>
              </w:rPr>
              <w:t xml:space="preserve"> 2.</w:t>
            </w:r>
            <w:r w:rsidR="00ED0674" w:rsidRPr="00013DD9">
              <w:rPr>
                <w:rFonts w:ascii="Arial" w:hAnsi="Arial" w:cs="Arial"/>
                <w:i/>
                <w:color w:val="365F91" w:themeColor="accent1" w:themeShade="BF"/>
                <w:sz w:val="18"/>
                <w:szCs w:val="18"/>
                <w:lang w:val="es-CR"/>
              </w:rPr>
              <w:t>2</w:t>
            </w:r>
            <w:r w:rsidRPr="00013DD9">
              <w:rPr>
                <w:rFonts w:ascii="Arial" w:hAnsi="Arial" w:cs="Arial"/>
                <w:sz w:val="18"/>
                <w:szCs w:val="18"/>
                <w:lang w:val="es-CR"/>
              </w:rPr>
              <w:t>)</w:t>
            </w:r>
          </w:p>
        </w:tc>
        <w:tc>
          <w:tcPr>
            <w:tcW w:w="560" w:type="dxa"/>
          </w:tcPr>
          <w:p w:rsidR="00035D1A" w:rsidRPr="00013DD9" w:rsidRDefault="00035D1A" w:rsidP="004B6C34">
            <w:pPr>
              <w:spacing w:before="60" w:after="60"/>
              <w:rPr>
                <w:rFonts w:ascii="Arial" w:hAnsi="Arial" w:cs="Arial"/>
                <w:sz w:val="18"/>
                <w:lang w:val="es-CR"/>
              </w:rPr>
            </w:pPr>
          </w:p>
        </w:tc>
        <w:tc>
          <w:tcPr>
            <w:tcW w:w="560" w:type="dxa"/>
          </w:tcPr>
          <w:p w:rsidR="00035D1A" w:rsidRPr="00013DD9" w:rsidRDefault="00035D1A" w:rsidP="004B6C34">
            <w:pPr>
              <w:spacing w:before="60" w:after="60"/>
              <w:rPr>
                <w:rFonts w:ascii="Arial" w:hAnsi="Arial" w:cs="Arial"/>
                <w:sz w:val="18"/>
                <w:lang w:val="es-CR"/>
              </w:rPr>
            </w:pPr>
          </w:p>
        </w:tc>
        <w:tc>
          <w:tcPr>
            <w:tcW w:w="560" w:type="dxa"/>
          </w:tcPr>
          <w:p w:rsidR="00035D1A" w:rsidRPr="00013DD9" w:rsidRDefault="00035D1A" w:rsidP="004B6C34">
            <w:pPr>
              <w:spacing w:before="60" w:after="60"/>
              <w:rPr>
                <w:rFonts w:ascii="Arial" w:hAnsi="Arial" w:cs="Arial"/>
                <w:sz w:val="18"/>
                <w:lang w:val="es-CR"/>
              </w:rPr>
            </w:pPr>
          </w:p>
        </w:tc>
        <w:tc>
          <w:tcPr>
            <w:tcW w:w="3090" w:type="dxa"/>
          </w:tcPr>
          <w:p w:rsidR="00035D1A" w:rsidRPr="00013DD9" w:rsidRDefault="00035D1A" w:rsidP="004B6C34">
            <w:pPr>
              <w:spacing w:before="60" w:after="60"/>
              <w:rPr>
                <w:rFonts w:ascii="Arial" w:hAnsi="Arial" w:cs="Arial"/>
                <w:sz w:val="18"/>
                <w:lang w:val="es-CR"/>
              </w:rPr>
            </w:pPr>
          </w:p>
        </w:tc>
      </w:tr>
      <w:tr w:rsidR="00035D1A" w:rsidRPr="00013DD9" w:rsidTr="00035D1A">
        <w:trPr>
          <w:cantSplit/>
        </w:trPr>
        <w:tc>
          <w:tcPr>
            <w:tcW w:w="4196" w:type="dxa"/>
          </w:tcPr>
          <w:p w:rsidR="00035D1A" w:rsidRPr="00013DD9" w:rsidRDefault="00035D1A" w:rsidP="004B6C34">
            <w:pPr>
              <w:numPr>
                <w:ilvl w:val="1"/>
                <w:numId w:val="9"/>
              </w:numPr>
              <w:tabs>
                <w:tab w:val="clear" w:pos="705"/>
                <w:tab w:val="num" w:pos="360"/>
              </w:tabs>
              <w:spacing w:before="60" w:after="60"/>
              <w:ind w:left="360" w:hanging="360"/>
              <w:rPr>
                <w:rFonts w:ascii="Arial" w:hAnsi="Arial" w:cs="Arial"/>
                <w:sz w:val="18"/>
                <w:szCs w:val="18"/>
                <w:lang w:val="es-CR"/>
              </w:rPr>
            </w:pPr>
            <w:r w:rsidRPr="00013DD9">
              <w:rPr>
                <w:rFonts w:ascii="Arial" w:hAnsi="Arial" w:cs="Arial"/>
                <w:sz w:val="18"/>
                <w:szCs w:val="18"/>
                <w:lang w:val="es-CR"/>
              </w:rPr>
              <w:t>¿El proceso de planificación de la auditoría interna es consistente con los objetivos de la institución? (</w:t>
            </w:r>
            <w:r w:rsidR="00995EDC" w:rsidRPr="00013DD9">
              <w:rPr>
                <w:rFonts w:ascii="Arial" w:hAnsi="Arial" w:cs="Arial"/>
                <w:sz w:val="18"/>
                <w:szCs w:val="18"/>
                <w:lang w:val="es-CR"/>
              </w:rPr>
              <w:t>NEAI</w:t>
            </w:r>
            <w:r w:rsidRPr="00013DD9">
              <w:rPr>
                <w:rFonts w:ascii="Arial" w:hAnsi="Arial" w:cs="Arial"/>
                <w:sz w:val="18"/>
                <w:szCs w:val="18"/>
                <w:lang w:val="es-CR"/>
              </w:rPr>
              <w:t xml:space="preserve"> 2.</w:t>
            </w:r>
            <w:r w:rsidR="00995EDC" w:rsidRPr="00013DD9">
              <w:rPr>
                <w:rFonts w:ascii="Arial" w:hAnsi="Arial" w:cs="Arial"/>
                <w:sz w:val="18"/>
                <w:szCs w:val="18"/>
                <w:lang w:val="es-CR"/>
              </w:rPr>
              <w:t>2</w:t>
            </w:r>
            <w:r w:rsidRPr="00013DD9">
              <w:rPr>
                <w:rFonts w:ascii="Arial" w:hAnsi="Arial" w:cs="Arial"/>
                <w:sz w:val="18"/>
                <w:szCs w:val="18"/>
                <w:lang w:val="es-CR"/>
              </w:rPr>
              <w:t>)</w:t>
            </w:r>
          </w:p>
        </w:tc>
        <w:tc>
          <w:tcPr>
            <w:tcW w:w="560" w:type="dxa"/>
          </w:tcPr>
          <w:p w:rsidR="00035D1A" w:rsidRPr="00013DD9" w:rsidRDefault="00035D1A" w:rsidP="004B6C34">
            <w:pPr>
              <w:spacing w:before="60" w:after="60"/>
              <w:rPr>
                <w:rFonts w:ascii="Arial" w:hAnsi="Arial" w:cs="Arial"/>
                <w:sz w:val="18"/>
                <w:lang w:val="es-CR"/>
              </w:rPr>
            </w:pPr>
          </w:p>
        </w:tc>
        <w:tc>
          <w:tcPr>
            <w:tcW w:w="560" w:type="dxa"/>
          </w:tcPr>
          <w:p w:rsidR="00035D1A" w:rsidRPr="00013DD9" w:rsidRDefault="00035D1A" w:rsidP="004B6C34">
            <w:pPr>
              <w:spacing w:before="60" w:after="60"/>
              <w:rPr>
                <w:rFonts w:ascii="Arial" w:hAnsi="Arial" w:cs="Arial"/>
                <w:sz w:val="18"/>
                <w:lang w:val="es-CR"/>
              </w:rPr>
            </w:pPr>
          </w:p>
        </w:tc>
        <w:tc>
          <w:tcPr>
            <w:tcW w:w="560" w:type="dxa"/>
          </w:tcPr>
          <w:p w:rsidR="00035D1A" w:rsidRPr="00013DD9" w:rsidRDefault="00035D1A" w:rsidP="004B6C34">
            <w:pPr>
              <w:spacing w:before="60" w:after="60"/>
              <w:rPr>
                <w:rFonts w:ascii="Arial" w:hAnsi="Arial" w:cs="Arial"/>
                <w:sz w:val="18"/>
                <w:lang w:val="es-CR"/>
              </w:rPr>
            </w:pPr>
          </w:p>
        </w:tc>
        <w:tc>
          <w:tcPr>
            <w:tcW w:w="3090" w:type="dxa"/>
          </w:tcPr>
          <w:p w:rsidR="00035D1A" w:rsidRPr="00013DD9" w:rsidRDefault="00035D1A" w:rsidP="004B6C34">
            <w:pPr>
              <w:spacing w:before="60" w:after="60"/>
              <w:rPr>
                <w:rFonts w:ascii="Arial" w:hAnsi="Arial" w:cs="Arial"/>
                <w:sz w:val="18"/>
                <w:lang w:val="es-CR"/>
              </w:rPr>
            </w:pPr>
          </w:p>
        </w:tc>
      </w:tr>
      <w:tr w:rsidR="00035D1A" w:rsidRPr="00013DD9" w:rsidTr="00035D1A">
        <w:trPr>
          <w:cantSplit/>
        </w:trPr>
        <w:tc>
          <w:tcPr>
            <w:tcW w:w="4196" w:type="dxa"/>
          </w:tcPr>
          <w:p w:rsidR="00035D1A" w:rsidRPr="00013DD9" w:rsidRDefault="00035D1A" w:rsidP="004B6C34">
            <w:pPr>
              <w:numPr>
                <w:ilvl w:val="1"/>
                <w:numId w:val="9"/>
              </w:numPr>
              <w:tabs>
                <w:tab w:val="clear" w:pos="705"/>
                <w:tab w:val="num" w:pos="360"/>
              </w:tabs>
              <w:spacing w:before="60" w:after="60"/>
              <w:ind w:left="360" w:hanging="360"/>
              <w:rPr>
                <w:rFonts w:ascii="Arial" w:hAnsi="Arial" w:cs="Arial"/>
                <w:sz w:val="18"/>
                <w:szCs w:val="18"/>
                <w:lang w:val="es-CR"/>
              </w:rPr>
            </w:pPr>
            <w:r w:rsidRPr="00013DD9">
              <w:rPr>
                <w:rFonts w:ascii="Arial" w:hAnsi="Arial" w:cs="Arial"/>
                <w:sz w:val="18"/>
                <w:szCs w:val="18"/>
                <w:lang w:val="es-CR"/>
              </w:rPr>
              <w:t>¿Se da seguimiento a la ejecución del plan anual operativo y se informa al jerarca, por lo menos una vez al año? (</w:t>
            </w:r>
            <w:r w:rsidR="00995EDC" w:rsidRPr="00013DD9">
              <w:rPr>
                <w:rFonts w:ascii="Arial" w:hAnsi="Arial" w:cs="Arial"/>
                <w:sz w:val="18"/>
                <w:szCs w:val="18"/>
                <w:lang w:val="es-CR"/>
              </w:rPr>
              <w:t>NEAI</w:t>
            </w:r>
            <w:r w:rsidRPr="00013DD9">
              <w:rPr>
                <w:rFonts w:ascii="Arial" w:hAnsi="Arial" w:cs="Arial"/>
                <w:sz w:val="18"/>
                <w:szCs w:val="18"/>
                <w:lang w:val="es-CR"/>
              </w:rPr>
              <w:t xml:space="preserve"> 2.6)</w:t>
            </w:r>
          </w:p>
        </w:tc>
        <w:tc>
          <w:tcPr>
            <w:tcW w:w="560" w:type="dxa"/>
          </w:tcPr>
          <w:p w:rsidR="00035D1A" w:rsidRPr="00013DD9" w:rsidRDefault="00035D1A" w:rsidP="004B6C34">
            <w:pPr>
              <w:spacing w:before="60" w:after="60"/>
              <w:rPr>
                <w:rFonts w:ascii="Arial" w:hAnsi="Arial" w:cs="Arial"/>
                <w:sz w:val="18"/>
                <w:lang w:val="es-CR"/>
              </w:rPr>
            </w:pPr>
          </w:p>
        </w:tc>
        <w:tc>
          <w:tcPr>
            <w:tcW w:w="560" w:type="dxa"/>
          </w:tcPr>
          <w:p w:rsidR="00035D1A" w:rsidRPr="00013DD9" w:rsidRDefault="00035D1A" w:rsidP="004B6C34">
            <w:pPr>
              <w:spacing w:before="60" w:after="60"/>
              <w:rPr>
                <w:rFonts w:ascii="Arial" w:hAnsi="Arial" w:cs="Arial"/>
                <w:sz w:val="18"/>
                <w:lang w:val="es-CR"/>
              </w:rPr>
            </w:pPr>
          </w:p>
        </w:tc>
        <w:tc>
          <w:tcPr>
            <w:tcW w:w="560" w:type="dxa"/>
          </w:tcPr>
          <w:p w:rsidR="00035D1A" w:rsidRPr="00013DD9" w:rsidRDefault="00035D1A" w:rsidP="004B6C34">
            <w:pPr>
              <w:spacing w:before="60" w:after="60"/>
              <w:rPr>
                <w:rFonts w:ascii="Arial" w:hAnsi="Arial" w:cs="Arial"/>
                <w:sz w:val="18"/>
                <w:lang w:val="es-CR"/>
              </w:rPr>
            </w:pPr>
          </w:p>
        </w:tc>
        <w:tc>
          <w:tcPr>
            <w:tcW w:w="3090" w:type="dxa"/>
          </w:tcPr>
          <w:p w:rsidR="00035D1A" w:rsidRPr="00013DD9" w:rsidRDefault="00035D1A" w:rsidP="004B6C34">
            <w:pPr>
              <w:spacing w:before="60" w:after="60"/>
              <w:rPr>
                <w:rFonts w:ascii="Arial" w:hAnsi="Arial" w:cs="Arial"/>
                <w:sz w:val="18"/>
                <w:lang w:val="es-CR"/>
              </w:rPr>
            </w:pPr>
          </w:p>
        </w:tc>
      </w:tr>
      <w:tr w:rsidR="00035D1A" w:rsidRPr="00013DD9" w:rsidTr="00035D1A">
        <w:trPr>
          <w:cantSplit/>
        </w:trPr>
        <w:tc>
          <w:tcPr>
            <w:tcW w:w="4196" w:type="dxa"/>
          </w:tcPr>
          <w:p w:rsidR="00035D1A" w:rsidRPr="00013DD9" w:rsidRDefault="00035D1A" w:rsidP="006764D7">
            <w:pPr>
              <w:numPr>
                <w:ilvl w:val="0"/>
                <w:numId w:val="14"/>
              </w:numPr>
              <w:tabs>
                <w:tab w:val="clear" w:pos="720"/>
              </w:tabs>
              <w:spacing w:before="60" w:after="60"/>
              <w:ind w:left="360"/>
              <w:rPr>
                <w:rFonts w:ascii="Arial" w:hAnsi="Arial" w:cs="Arial"/>
                <w:b/>
                <w:bCs/>
                <w:sz w:val="18"/>
                <w:szCs w:val="18"/>
                <w:lang w:val="es-CR"/>
              </w:rPr>
            </w:pPr>
            <w:r w:rsidRPr="00013DD9">
              <w:rPr>
                <w:rFonts w:ascii="Arial" w:hAnsi="Arial" w:cs="Arial"/>
                <w:b/>
                <w:bCs/>
                <w:sz w:val="18"/>
                <w:szCs w:val="18"/>
                <w:lang w:val="es-CR"/>
              </w:rPr>
              <w:t>Sobre las políticas y procedimientos de l</w:t>
            </w:r>
            <w:r w:rsidR="00995EDC" w:rsidRPr="00013DD9">
              <w:rPr>
                <w:rFonts w:ascii="Arial" w:hAnsi="Arial" w:cs="Arial"/>
                <w:b/>
                <w:bCs/>
                <w:sz w:val="18"/>
                <w:szCs w:val="18"/>
                <w:lang w:val="es-CR"/>
              </w:rPr>
              <w:t>a auditoría interna (NEAI 2.5</w:t>
            </w:r>
            <w:r w:rsidRPr="00013DD9">
              <w:rPr>
                <w:rFonts w:ascii="Arial" w:hAnsi="Arial" w:cs="Arial"/>
                <w:b/>
                <w:bCs/>
                <w:sz w:val="18"/>
                <w:szCs w:val="18"/>
                <w:lang w:val="es-CR"/>
              </w:rPr>
              <w:t>):</w:t>
            </w:r>
          </w:p>
        </w:tc>
        <w:tc>
          <w:tcPr>
            <w:tcW w:w="560" w:type="dxa"/>
          </w:tcPr>
          <w:p w:rsidR="00035D1A" w:rsidRPr="00013DD9" w:rsidRDefault="00035D1A" w:rsidP="004B6C34">
            <w:pPr>
              <w:spacing w:before="60" w:after="60"/>
              <w:rPr>
                <w:rFonts w:ascii="Arial" w:hAnsi="Arial" w:cs="Arial"/>
                <w:sz w:val="18"/>
                <w:lang w:val="es-CR"/>
              </w:rPr>
            </w:pPr>
          </w:p>
        </w:tc>
        <w:tc>
          <w:tcPr>
            <w:tcW w:w="560" w:type="dxa"/>
          </w:tcPr>
          <w:p w:rsidR="00035D1A" w:rsidRPr="00013DD9" w:rsidRDefault="00035D1A" w:rsidP="004B6C34">
            <w:pPr>
              <w:spacing w:before="60" w:after="60"/>
              <w:rPr>
                <w:rFonts w:ascii="Arial" w:hAnsi="Arial" w:cs="Arial"/>
                <w:sz w:val="18"/>
                <w:lang w:val="es-CR"/>
              </w:rPr>
            </w:pPr>
          </w:p>
        </w:tc>
        <w:tc>
          <w:tcPr>
            <w:tcW w:w="560" w:type="dxa"/>
          </w:tcPr>
          <w:p w:rsidR="00035D1A" w:rsidRPr="00013DD9" w:rsidRDefault="00035D1A" w:rsidP="004B6C34">
            <w:pPr>
              <w:spacing w:before="60" w:after="60"/>
              <w:rPr>
                <w:rFonts w:ascii="Arial" w:hAnsi="Arial" w:cs="Arial"/>
                <w:sz w:val="18"/>
                <w:lang w:val="es-CR"/>
              </w:rPr>
            </w:pPr>
          </w:p>
        </w:tc>
        <w:tc>
          <w:tcPr>
            <w:tcW w:w="3090" w:type="dxa"/>
          </w:tcPr>
          <w:p w:rsidR="00035D1A" w:rsidRPr="00013DD9" w:rsidRDefault="00035D1A" w:rsidP="004B6C34">
            <w:pPr>
              <w:spacing w:before="60" w:after="60"/>
              <w:rPr>
                <w:rFonts w:ascii="Arial" w:hAnsi="Arial" w:cs="Arial"/>
                <w:sz w:val="18"/>
                <w:lang w:val="es-CR"/>
              </w:rPr>
            </w:pPr>
          </w:p>
        </w:tc>
      </w:tr>
      <w:tr w:rsidR="00035D1A" w:rsidRPr="00013DD9" w:rsidTr="00035D1A">
        <w:trPr>
          <w:cantSplit/>
        </w:trPr>
        <w:tc>
          <w:tcPr>
            <w:tcW w:w="4196" w:type="dxa"/>
          </w:tcPr>
          <w:p w:rsidR="00035D1A" w:rsidRPr="00013DD9" w:rsidRDefault="00035D1A" w:rsidP="004670CC">
            <w:pPr>
              <w:numPr>
                <w:ilvl w:val="1"/>
                <w:numId w:val="12"/>
              </w:numPr>
              <w:spacing w:before="60" w:after="60"/>
              <w:rPr>
                <w:rFonts w:ascii="Arial" w:hAnsi="Arial" w:cs="Arial"/>
                <w:sz w:val="18"/>
                <w:szCs w:val="18"/>
                <w:lang w:val="es-CR"/>
              </w:rPr>
            </w:pPr>
            <w:r w:rsidRPr="00013DD9">
              <w:rPr>
                <w:rFonts w:ascii="Arial" w:hAnsi="Arial" w:cs="Arial"/>
                <w:sz w:val="18"/>
                <w:szCs w:val="18"/>
                <w:lang w:val="es-CR"/>
              </w:rPr>
              <w:t>¿Existen políticas y procedimientos escritos para guiar la actividad de auditoría interna?</w:t>
            </w:r>
          </w:p>
        </w:tc>
        <w:tc>
          <w:tcPr>
            <w:tcW w:w="560" w:type="dxa"/>
          </w:tcPr>
          <w:p w:rsidR="00035D1A" w:rsidRPr="00013DD9" w:rsidRDefault="00035D1A" w:rsidP="004B6C34">
            <w:pPr>
              <w:spacing w:before="60" w:after="60"/>
              <w:rPr>
                <w:rFonts w:ascii="Arial" w:hAnsi="Arial" w:cs="Arial"/>
                <w:sz w:val="18"/>
                <w:lang w:val="es-CR"/>
              </w:rPr>
            </w:pPr>
          </w:p>
        </w:tc>
        <w:tc>
          <w:tcPr>
            <w:tcW w:w="560" w:type="dxa"/>
          </w:tcPr>
          <w:p w:rsidR="00035D1A" w:rsidRPr="00013DD9" w:rsidRDefault="00035D1A" w:rsidP="004B6C34">
            <w:pPr>
              <w:spacing w:before="60" w:after="60"/>
              <w:rPr>
                <w:rFonts w:ascii="Arial" w:hAnsi="Arial" w:cs="Arial"/>
                <w:sz w:val="18"/>
                <w:lang w:val="es-CR"/>
              </w:rPr>
            </w:pPr>
          </w:p>
        </w:tc>
        <w:tc>
          <w:tcPr>
            <w:tcW w:w="560" w:type="dxa"/>
          </w:tcPr>
          <w:p w:rsidR="00035D1A" w:rsidRPr="00013DD9" w:rsidRDefault="00035D1A" w:rsidP="004B6C34">
            <w:pPr>
              <w:spacing w:before="60" w:after="60"/>
              <w:rPr>
                <w:rFonts w:ascii="Arial" w:hAnsi="Arial" w:cs="Arial"/>
                <w:sz w:val="18"/>
                <w:lang w:val="es-CR"/>
              </w:rPr>
            </w:pPr>
          </w:p>
        </w:tc>
        <w:tc>
          <w:tcPr>
            <w:tcW w:w="3090" w:type="dxa"/>
          </w:tcPr>
          <w:p w:rsidR="00035D1A" w:rsidRPr="00013DD9" w:rsidRDefault="00035D1A" w:rsidP="004B6C34">
            <w:pPr>
              <w:spacing w:before="60" w:after="60"/>
              <w:rPr>
                <w:rFonts w:ascii="Arial" w:hAnsi="Arial" w:cs="Arial"/>
                <w:sz w:val="18"/>
                <w:lang w:val="es-CR"/>
              </w:rPr>
            </w:pPr>
          </w:p>
        </w:tc>
      </w:tr>
      <w:tr w:rsidR="00035D1A" w:rsidRPr="00013DD9" w:rsidTr="00035D1A">
        <w:trPr>
          <w:cantSplit/>
        </w:trPr>
        <w:tc>
          <w:tcPr>
            <w:tcW w:w="4196" w:type="dxa"/>
          </w:tcPr>
          <w:p w:rsidR="00035D1A" w:rsidRPr="00013DD9" w:rsidRDefault="00035D1A" w:rsidP="004B6C34">
            <w:pPr>
              <w:numPr>
                <w:ilvl w:val="1"/>
                <w:numId w:val="12"/>
              </w:numPr>
              <w:spacing w:before="60" w:after="60"/>
              <w:rPr>
                <w:rFonts w:ascii="Arial" w:hAnsi="Arial" w:cs="Arial"/>
                <w:sz w:val="18"/>
                <w:szCs w:val="18"/>
                <w:lang w:val="es-CR"/>
              </w:rPr>
            </w:pPr>
            <w:r w:rsidRPr="00013DD9">
              <w:rPr>
                <w:rFonts w:ascii="Arial" w:hAnsi="Arial" w:cs="Arial"/>
                <w:sz w:val="18"/>
                <w:szCs w:val="18"/>
                <w:lang w:val="es-CR"/>
              </w:rPr>
              <w:t>¿Las políticas y los procedimientos establecidos para guiar la actividad de auditoría interna han sido divulgados entre los funcionarios de la unidad y están permanentemente disponibles para su consulta?</w:t>
            </w:r>
          </w:p>
        </w:tc>
        <w:tc>
          <w:tcPr>
            <w:tcW w:w="560" w:type="dxa"/>
          </w:tcPr>
          <w:p w:rsidR="00035D1A" w:rsidRPr="00013DD9" w:rsidRDefault="00035D1A" w:rsidP="004B6C34">
            <w:pPr>
              <w:spacing w:before="60" w:after="60"/>
              <w:rPr>
                <w:rFonts w:ascii="Arial" w:hAnsi="Arial" w:cs="Arial"/>
                <w:sz w:val="18"/>
                <w:lang w:val="es-CR"/>
              </w:rPr>
            </w:pPr>
          </w:p>
        </w:tc>
        <w:tc>
          <w:tcPr>
            <w:tcW w:w="560" w:type="dxa"/>
          </w:tcPr>
          <w:p w:rsidR="00035D1A" w:rsidRPr="00013DD9" w:rsidRDefault="00035D1A" w:rsidP="004B6C34">
            <w:pPr>
              <w:spacing w:before="60" w:after="60"/>
              <w:rPr>
                <w:rFonts w:ascii="Arial" w:hAnsi="Arial" w:cs="Arial"/>
                <w:sz w:val="18"/>
                <w:lang w:val="es-CR"/>
              </w:rPr>
            </w:pPr>
          </w:p>
        </w:tc>
        <w:tc>
          <w:tcPr>
            <w:tcW w:w="560" w:type="dxa"/>
          </w:tcPr>
          <w:p w:rsidR="00035D1A" w:rsidRPr="00013DD9" w:rsidRDefault="00035D1A" w:rsidP="004B6C34">
            <w:pPr>
              <w:spacing w:before="60" w:after="60"/>
              <w:rPr>
                <w:rFonts w:ascii="Arial" w:hAnsi="Arial" w:cs="Arial"/>
                <w:sz w:val="18"/>
                <w:lang w:val="es-CR"/>
              </w:rPr>
            </w:pPr>
          </w:p>
        </w:tc>
        <w:tc>
          <w:tcPr>
            <w:tcW w:w="3090" w:type="dxa"/>
          </w:tcPr>
          <w:p w:rsidR="00035D1A" w:rsidRPr="00013DD9" w:rsidRDefault="00035D1A" w:rsidP="004B6C34">
            <w:pPr>
              <w:spacing w:before="60" w:after="60"/>
              <w:rPr>
                <w:rFonts w:ascii="Arial" w:hAnsi="Arial" w:cs="Arial"/>
                <w:sz w:val="18"/>
                <w:lang w:val="es-CR"/>
              </w:rPr>
            </w:pPr>
          </w:p>
        </w:tc>
      </w:tr>
      <w:tr w:rsidR="00035D1A" w:rsidRPr="00013DD9" w:rsidTr="00035D1A">
        <w:trPr>
          <w:cantSplit/>
        </w:trPr>
        <w:tc>
          <w:tcPr>
            <w:tcW w:w="4196" w:type="dxa"/>
          </w:tcPr>
          <w:p w:rsidR="00035D1A" w:rsidRPr="00013DD9" w:rsidRDefault="00035D1A" w:rsidP="004B6C34">
            <w:pPr>
              <w:numPr>
                <w:ilvl w:val="1"/>
                <w:numId w:val="12"/>
              </w:numPr>
              <w:spacing w:before="60" w:after="60"/>
              <w:rPr>
                <w:rFonts w:ascii="Arial" w:hAnsi="Arial" w:cs="Arial"/>
                <w:sz w:val="18"/>
                <w:szCs w:val="18"/>
                <w:lang w:val="es-CR"/>
              </w:rPr>
            </w:pPr>
            <w:r w:rsidRPr="00013DD9">
              <w:rPr>
                <w:rFonts w:ascii="Arial" w:hAnsi="Arial" w:cs="Arial"/>
                <w:sz w:val="18"/>
                <w:szCs w:val="18"/>
                <w:lang w:val="es-CR"/>
              </w:rPr>
              <w:t>¿Las políticas y los procedimientos establecidos para guiar la actividad de auditoría interna están debidamente actualizados?</w:t>
            </w:r>
          </w:p>
        </w:tc>
        <w:tc>
          <w:tcPr>
            <w:tcW w:w="560" w:type="dxa"/>
          </w:tcPr>
          <w:p w:rsidR="00035D1A" w:rsidRPr="00013DD9" w:rsidRDefault="00035D1A" w:rsidP="004B6C34">
            <w:pPr>
              <w:spacing w:before="60" w:after="60"/>
              <w:rPr>
                <w:rFonts w:ascii="Arial" w:hAnsi="Arial" w:cs="Arial"/>
                <w:sz w:val="18"/>
                <w:lang w:val="es-CR"/>
              </w:rPr>
            </w:pPr>
          </w:p>
        </w:tc>
        <w:tc>
          <w:tcPr>
            <w:tcW w:w="560" w:type="dxa"/>
          </w:tcPr>
          <w:p w:rsidR="00035D1A" w:rsidRPr="00013DD9" w:rsidRDefault="00035D1A" w:rsidP="004B6C34">
            <w:pPr>
              <w:spacing w:before="60" w:after="60"/>
              <w:rPr>
                <w:rFonts w:ascii="Arial" w:hAnsi="Arial" w:cs="Arial"/>
                <w:sz w:val="18"/>
                <w:lang w:val="es-CR"/>
              </w:rPr>
            </w:pPr>
          </w:p>
        </w:tc>
        <w:tc>
          <w:tcPr>
            <w:tcW w:w="560" w:type="dxa"/>
          </w:tcPr>
          <w:p w:rsidR="00035D1A" w:rsidRPr="00013DD9" w:rsidRDefault="00035D1A" w:rsidP="004B6C34">
            <w:pPr>
              <w:spacing w:before="60" w:after="60"/>
              <w:rPr>
                <w:rFonts w:ascii="Arial" w:hAnsi="Arial" w:cs="Arial"/>
                <w:sz w:val="18"/>
                <w:lang w:val="es-CR"/>
              </w:rPr>
            </w:pPr>
          </w:p>
        </w:tc>
        <w:tc>
          <w:tcPr>
            <w:tcW w:w="3090" w:type="dxa"/>
          </w:tcPr>
          <w:p w:rsidR="00035D1A" w:rsidRPr="00013DD9" w:rsidRDefault="00035D1A" w:rsidP="004B6C34">
            <w:pPr>
              <w:spacing w:before="60" w:after="60"/>
              <w:rPr>
                <w:rFonts w:ascii="Arial" w:hAnsi="Arial" w:cs="Arial"/>
                <w:sz w:val="18"/>
                <w:lang w:val="es-CR"/>
              </w:rPr>
            </w:pPr>
          </w:p>
        </w:tc>
      </w:tr>
      <w:tr w:rsidR="00035D1A" w:rsidRPr="00013DD9" w:rsidTr="00035D1A">
        <w:trPr>
          <w:cantSplit/>
        </w:trPr>
        <w:tc>
          <w:tcPr>
            <w:tcW w:w="4196" w:type="dxa"/>
          </w:tcPr>
          <w:p w:rsidR="00035D1A" w:rsidRPr="00013DD9" w:rsidRDefault="00035D1A" w:rsidP="004B6C34">
            <w:pPr>
              <w:numPr>
                <w:ilvl w:val="1"/>
                <w:numId w:val="12"/>
              </w:numPr>
              <w:spacing w:before="60" w:after="60"/>
              <w:rPr>
                <w:rFonts w:ascii="Arial" w:hAnsi="Arial" w:cs="Arial"/>
                <w:sz w:val="18"/>
                <w:szCs w:val="18"/>
                <w:lang w:val="es-CR"/>
              </w:rPr>
            </w:pPr>
            <w:r w:rsidRPr="00013DD9">
              <w:rPr>
                <w:rFonts w:ascii="Arial" w:hAnsi="Arial" w:cs="Arial"/>
                <w:sz w:val="18"/>
                <w:szCs w:val="18"/>
                <w:lang w:val="es-CR"/>
              </w:rPr>
              <w:t>¿Las políticas y procedimientos establecidos son adecuados frente a las necesidades y características propias de la actividad de auditoría interna?</w:t>
            </w:r>
          </w:p>
        </w:tc>
        <w:tc>
          <w:tcPr>
            <w:tcW w:w="560" w:type="dxa"/>
          </w:tcPr>
          <w:p w:rsidR="00035D1A" w:rsidRPr="00013DD9" w:rsidRDefault="00035D1A" w:rsidP="004B6C34">
            <w:pPr>
              <w:spacing w:before="60" w:after="60"/>
              <w:rPr>
                <w:rFonts w:ascii="Arial" w:hAnsi="Arial" w:cs="Arial"/>
                <w:sz w:val="18"/>
                <w:lang w:val="es-CR"/>
              </w:rPr>
            </w:pPr>
          </w:p>
        </w:tc>
        <w:tc>
          <w:tcPr>
            <w:tcW w:w="560" w:type="dxa"/>
          </w:tcPr>
          <w:p w:rsidR="00035D1A" w:rsidRPr="00013DD9" w:rsidRDefault="00035D1A" w:rsidP="004B6C34">
            <w:pPr>
              <w:spacing w:before="60" w:after="60"/>
              <w:rPr>
                <w:rFonts w:ascii="Arial" w:hAnsi="Arial" w:cs="Arial"/>
                <w:sz w:val="18"/>
                <w:lang w:val="es-CR"/>
              </w:rPr>
            </w:pPr>
          </w:p>
        </w:tc>
        <w:tc>
          <w:tcPr>
            <w:tcW w:w="560" w:type="dxa"/>
          </w:tcPr>
          <w:p w:rsidR="00035D1A" w:rsidRPr="00013DD9" w:rsidRDefault="00035D1A" w:rsidP="004B6C34">
            <w:pPr>
              <w:spacing w:before="60" w:after="60"/>
              <w:rPr>
                <w:rFonts w:ascii="Arial" w:hAnsi="Arial" w:cs="Arial"/>
                <w:sz w:val="18"/>
                <w:lang w:val="es-CR"/>
              </w:rPr>
            </w:pPr>
          </w:p>
        </w:tc>
        <w:tc>
          <w:tcPr>
            <w:tcW w:w="3090" w:type="dxa"/>
          </w:tcPr>
          <w:p w:rsidR="00035D1A" w:rsidRPr="00013DD9" w:rsidRDefault="00035D1A" w:rsidP="004B6C34">
            <w:pPr>
              <w:spacing w:before="60" w:after="60"/>
              <w:rPr>
                <w:rFonts w:ascii="Arial" w:hAnsi="Arial" w:cs="Arial"/>
                <w:sz w:val="18"/>
                <w:lang w:val="es-CR"/>
              </w:rPr>
            </w:pPr>
          </w:p>
        </w:tc>
      </w:tr>
      <w:tr w:rsidR="00035D1A" w:rsidRPr="00013DD9" w:rsidTr="00035D1A">
        <w:trPr>
          <w:cantSplit/>
        </w:trPr>
        <w:tc>
          <w:tcPr>
            <w:tcW w:w="4196" w:type="dxa"/>
          </w:tcPr>
          <w:p w:rsidR="00035D1A" w:rsidRPr="00013DD9" w:rsidRDefault="00035D1A" w:rsidP="006764D7">
            <w:pPr>
              <w:numPr>
                <w:ilvl w:val="0"/>
                <w:numId w:val="14"/>
              </w:numPr>
              <w:tabs>
                <w:tab w:val="clear" w:pos="720"/>
              </w:tabs>
              <w:spacing w:before="60" w:after="60"/>
              <w:ind w:left="360"/>
              <w:rPr>
                <w:rFonts w:ascii="Arial" w:hAnsi="Arial" w:cs="Arial"/>
                <w:b/>
                <w:bCs/>
                <w:sz w:val="18"/>
                <w:szCs w:val="18"/>
                <w:lang w:val="es-CR"/>
              </w:rPr>
            </w:pPr>
            <w:r w:rsidRPr="00013DD9">
              <w:rPr>
                <w:rFonts w:ascii="Arial" w:hAnsi="Arial" w:cs="Arial"/>
                <w:b/>
                <w:bCs/>
                <w:sz w:val="18"/>
                <w:szCs w:val="18"/>
                <w:lang w:val="es-CR"/>
              </w:rPr>
              <w:t>Sobre la administración de la unidad de auditoría interna</w:t>
            </w:r>
            <w:r w:rsidR="001B536C" w:rsidRPr="00013DD9">
              <w:rPr>
                <w:rFonts w:ascii="Arial" w:hAnsi="Arial" w:cs="Arial"/>
                <w:b/>
                <w:bCs/>
                <w:sz w:val="18"/>
                <w:szCs w:val="18"/>
                <w:lang w:val="es-CR"/>
              </w:rPr>
              <w:t xml:space="preserve"> </w:t>
            </w:r>
            <w:r w:rsidR="001B536C" w:rsidRPr="00013DD9">
              <w:rPr>
                <w:rFonts w:ascii="Arial" w:hAnsi="Arial" w:cs="Arial"/>
                <w:b/>
                <w:bCs/>
                <w:i/>
                <w:color w:val="365F91" w:themeColor="accent1" w:themeShade="BF"/>
                <w:sz w:val="18"/>
                <w:szCs w:val="18"/>
                <w:lang w:val="es-CR"/>
              </w:rPr>
              <w:t>(NEAI 2.1)</w:t>
            </w:r>
            <w:r w:rsidRPr="00013DD9">
              <w:rPr>
                <w:rFonts w:ascii="Arial" w:hAnsi="Arial" w:cs="Arial"/>
                <w:b/>
                <w:bCs/>
                <w:sz w:val="18"/>
                <w:szCs w:val="18"/>
                <w:lang w:val="es-CR"/>
              </w:rPr>
              <w:t>:</w:t>
            </w:r>
          </w:p>
        </w:tc>
        <w:tc>
          <w:tcPr>
            <w:tcW w:w="560" w:type="dxa"/>
          </w:tcPr>
          <w:p w:rsidR="00035D1A" w:rsidRPr="00013DD9" w:rsidRDefault="00035D1A" w:rsidP="004B6C34">
            <w:pPr>
              <w:spacing w:before="60" w:after="60"/>
              <w:rPr>
                <w:rFonts w:ascii="Arial" w:hAnsi="Arial" w:cs="Arial"/>
                <w:sz w:val="18"/>
                <w:lang w:val="es-CR"/>
              </w:rPr>
            </w:pPr>
          </w:p>
        </w:tc>
        <w:tc>
          <w:tcPr>
            <w:tcW w:w="560" w:type="dxa"/>
          </w:tcPr>
          <w:p w:rsidR="00035D1A" w:rsidRPr="00013DD9" w:rsidRDefault="00035D1A" w:rsidP="004B6C34">
            <w:pPr>
              <w:spacing w:before="60" w:after="60"/>
              <w:rPr>
                <w:rFonts w:ascii="Arial" w:hAnsi="Arial" w:cs="Arial"/>
                <w:sz w:val="18"/>
                <w:lang w:val="es-CR"/>
              </w:rPr>
            </w:pPr>
          </w:p>
        </w:tc>
        <w:tc>
          <w:tcPr>
            <w:tcW w:w="560" w:type="dxa"/>
          </w:tcPr>
          <w:p w:rsidR="00035D1A" w:rsidRPr="00013DD9" w:rsidRDefault="00035D1A" w:rsidP="004B6C34">
            <w:pPr>
              <w:spacing w:before="60" w:after="60"/>
              <w:rPr>
                <w:rFonts w:ascii="Arial" w:hAnsi="Arial" w:cs="Arial"/>
                <w:sz w:val="18"/>
                <w:lang w:val="es-CR"/>
              </w:rPr>
            </w:pPr>
          </w:p>
        </w:tc>
        <w:tc>
          <w:tcPr>
            <w:tcW w:w="3090" w:type="dxa"/>
          </w:tcPr>
          <w:p w:rsidR="00035D1A" w:rsidRPr="00013DD9" w:rsidRDefault="00035D1A" w:rsidP="004B6C34">
            <w:pPr>
              <w:spacing w:before="60" w:after="60"/>
              <w:rPr>
                <w:rFonts w:ascii="Arial" w:hAnsi="Arial" w:cs="Arial"/>
                <w:sz w:val="18"/>
                <w:lang w:val="es-CR"/>
              </w:rPr>
            </w:pPr>
          </w:p>
        </w:tc>
      </w:tr>
      <w:tr w:rsidR="00035D1A" w:rsidRPr="00013DD9" w:rsidTr="00035D1A">
        <w:trPr>
          <w:cantSplit/>
        </w:trPr>
        <w:tc>
          <w:tcPr>
            <w:tcW w:w="4196" w:type="dxa"/>
          </w:tcPr>
          <w:p w:rsidR="00035D1A" w:rsidRPr="00013DD9" w:rsidRDefault="00035D1A" w:rsidP="004670CC">
            <w:pPr>
              <w:numPr>
                <w:ilvl w:val="1"/>
                <w:numId w:val="13"/>
              </w:numPr>
              <w:spacing w:before="60" w:after="60"/>
              <w:rPr>
                <w:rFonts w:ascii="Arial" w:hAnsi="Arial" w:cs="Arial"/>
                <w:sz w:val="18"/>
                <w:szCs w:val="18"/>
                <w:lang w:val="es-CR"/>
              </w:rPr>
            </w:pPr>
            <w:r w:rsidRPr="00013DD9">
              <w:rPr>
                <w:rFonts w:ascii="Arial" w:hAnsi="Arial" w:cs="Arial"/>
                <w:sz w:val="18"/>
                <w:szCs w:val="18"/>
                <w:lang w:val="es-CR"/>
              </w:rPr>
              <w:t>¿L</w:t>
            </w:r>
            <w:r w:rsidRPr="00013DD9">
              <w:rPr>
                <w:rFonts w:ascii="Arial" w:hAnsi="Arial" w:cs="Arial"/>
                <w:sz w:val="18"/>
                <w:szCs w:val="18"/>
              </w:rPr>
              <w:t>a auditoría interna posee los recursos humanos, materiales, tecnológicos, de transporte y otros, necesarios y suficientes para cumplir con su gestión, de conformidad con lo previsto en la Ley General de Control Interno?</w:t>
            </w:r>
          </w:p>
        </w:tc>
        <w:tc>
          <w:tcPr>
            <w:tcW w:w="560" w:type="dxa"/>
          </w:tcPr>
          <w:p w:rsidR="00035D1A" w:rsidRPr="00013DD9" w:rsidRDefault="00035D1A" w:rsidP="004B6C34">
            <w:pPr>
              <w:spacing w:before="60" w:after="60"/>
              <w:rPr>
                <w:rFonts w:ascii="Arial" w:hAnsi="Arial" w:cs="Arial"/>
                <w:sz w:val="18"/>
                <w:lang w:val="es-CR"/>
              </w:rPr>
            </w:pPr>
          </w:p>
        </w:tc>
        <w:tc>
          <w:tcPr>
            <w:tcW w:w="560" w:type="dxa"/>
          </w:tcPr>
          <w:p w:rsidR="00035D1A" w:rsidRPr="00013DD9" w:rsidRDefault="00035D1A" w:rsidP="004B6C34">
            <w:pPr>
              <w:spacing w:before="60" w:after="60"/>
              <w:rPr>
                <w:rFonts w:ascii="Arial" w:hAnsi="Arial" w:cs="Arial"/>
                <w:sz w:val="18"/>
                <w:lang w:val="es-CR"/>
              </w:rPr>
            </w:pPr>
          </w:p>
        </w:tc>
        <w:tc>
          <w:tcPr>
            <w:tcW w:w="560" w:type="dxa"/>
          </w:tcPr>
          <w:p w:rsidR="00035D1A" w:rsidRPr="00013DD9" w:rsidRDefault="00035D1A" w:rsidP="004B6C34">
            <w:pPr>
              <w:spacing w:before="60" w:after="60"/>
              <w:rPr>
                <w:rFonts w:ascii="Arial" w:hAnsi="Arial" w:cs="Arial"/>
                <w:sz w:val="18"/>
                <w:lang w:val="es-CR"/>
              </w:rPr>
            </w:pPr>
          </w:p>
        </w:tc>
        <w:tc>
          <w:tcPr>
            <w:tcW w:w="3090" w:type="dxa"/>
          </w:tcPr>
          <w:p w:rsidR="00035D1A" w:rsidRPr="00013DD9" w:rsidRDefault="00035D1A" w:rsidP="004B6C34">
            <w:pPr>
              <w:spacing w:before="60" w:after="60"/>
              <w:rPr>
                <w:rFonts w:ascii="Arial" w:hAnsi="Arial" w:cs="Arial"/>
                <w:sz w:val="18"/>
                <w:lang w:val="es-CR"/>
              </w:rPr>
            </w:pPr>
          </w:p>
        </w:tc>
      </w:tr>
      <w:tr w:rsidR="00035D1A" w:rsidRPr="00013DD9" w:rsidTr="00035D1A">
        <w:trPr>
          <w:cantSplit/>
        </w:trPr>
        <w:tc>
          <w:tcPr>
            <w:tcW w:w="4196" w:type="dxa"/>
          </w:tcPr>
          <w:p w:rsidR="00035D1A" w:rsidRPr="00013DD9" w:rsidRDefault="00035D1A" w:rsidP="004B6C34">
            <w:pPr>
              <w:numPr>
                <w:ilvl w:val="1"/>
                <w:numId w:val="13"/>
              </w:numPr>
              <w:spacing w:before="60" w:after="60"/>
              <w:rPr>
                <w:rFonts w:ascii="Arial" w:hAnsi="Arial" w:cs="Arial"/>
                <w:sz w:val="18"/>
                <w:szCs w:val="18"/>
                <w:lang w:val="es-CR"/>
              </w:rPr>
            </w:pPr>
            <w:r w:rsidRPr="00013DD9">
              <w:rPr>
                <w:rFonts w:ascii="Arial" w:hAnsi="Arial" w:cs="Arial"/>
                <w:sz w:val="18"/>
                <w:szCs w:val="18"/>
                <w:lang w:val="es-CR"/>
              </w:rPr>
              <w:lastRenderedPageBreak/>
              <w:t>¿Los procedimientos de la auditoría interna permiten asegurar una administración eficaz, eficiente y económica de los recursos asignados para la actividad?</w:t>
            </w:r>
          </w:p>
        </w:tc>
        <w:tc>
          <w:tcPr>
            <w:tcW w:w="560" w:type="dxa"/>
          </w:tcPr>
          <w:p w:rsidR="00035D1A" w:rsidRPr="00013DD9" w:rsidRDefault="00035D1A" w:rsidP="004B6C34">
            <w:pPr>
              <w:spacing w:before="60" w:after="60"/>
              <w:rPr>
                <w:rFonts w:ascii="Arial" w:hAnsi="Arial" w:cs="Arial"/>
                <w:sz w:val="18"/>
                <w:lang w:val="es-CR"/>
              </w:rPr>
            </w:pPr>
          </w:p>
        </w:tc>
        <w:tc>
          <w:tcPr>
            <w:tcW w:w="560" w:type="dxa"/>
          </w:tcPr>
          <w:p w:rsidR="00035D1A" w:rsidRPr="00013DD9" w:rsidRDefault="00035D1A" w:rsidP="004B6C34">
            <w:pPr>
              <w:spacing w:before="60" w:after="60"/>
              <w:rPr>
                <w:rFonts w:ascii="Arial" w:hAnsi="Arial" w:cs="Arial"/>
                <w:sz w:val="18"/>
                <w:lang w:val="es-CR"/>
              </w:rPr>
            </w:pPr>
          </w:p>
        </w:tc>
        <w:tc>
          <w:tcPr>
            <w:tcW w:w="560" w:type="dxa"/>
          </w:tcPr>
          <w:p w:rsidR="00035D1A" w:rsidRPr="00013DD9" w:rsidRDefault="00035D1A" w:rsidP="004B6C34">
            <w:pPr>
              <w:spacing w:before="60" w:after="60"/>
              <w:rPr>
                <w:rFonts w:ascii="Arial" w:hAnsi="Arial" w:cs="Arial"/>
                <w:sz w:val="18"/>
                <w:lang w:val="es-CR"/>
              </w:rPr>
            </w:pPr>
          </w:p>
        </w:tc>
        <w:tc>
          <w:tcPr>
            <w:tcW w:w="3090" w:type="dxa"/>
          </w:tcPr>
          <w:p w:rsidR="00035D1A" w:rsidRPr="00013DD9" w:rsidRDefault="00035D1A" w:rsidP="004B6C34">
            <w:pPr>
              <w:spacing w:before="60" w:after="60"/>
              <w:rPr>
                <w:rFonts w:ascii="Arial" w:hAnsi="Arial" w:cs="Arial"/>
                <w:sz w:val="18"/>
                <w:lang w:val="es-CR"/>
              </w:rPr>
            </w:pPr>
          </w:p>
        </w:tc>
      </w:tr>
    </w:tbl>
    <w:p w:rsidR="001A2E38" w:rsidRPr="00013DD9" w:rsidRDefault="001A2E38">
      <w:pPr>
        <w:rPr>
          <w:rFonts w:ascii="Arial" w:hAnsi="Arial" w:cs="Arial"/>
          <w:sz w:val="18"/>
          <w:lang w:val="es-CR"/>
        </w:rPr>
      </w:pPr>
    </w:p>
    <w:p w:rsidR="004B6C34" w:rsidRDefault="004B6C34" w:rsidP="004B6C34">
      <w:pPr>
        <w:rPr>
          <w:rFonts w:ascii="Arial" w:hAnsi="Arial" w:cs="Arial"/>
          <w:sz w:val="18"/>
          <w:lang w:val="es-CR"/>
        </w:rPr>
      </w:pPr>
    </w:p>
    <w:p w:rsidR="00013DD9" w:rsidRPr="00013DD9" w:rsidRDefault="00013DD9" w:rsidP="004B6C34">
      <w:pPr>
        <w:rPr>
          <w:rFonts w:ascii="Arial" w:hAnsi="Arial" w:cs="Arial"/>
          <w:sz w:val="18"/>
          <w:lang w:val="es-CR"/>
        </w:rPr>
      </w:pPr>
    </w:p>
    <w:p w:rsidR="004B6C34" w:rsidRPr="00013DD9" w:rsidRDefault="004B6C34" w:rsidP="004B6C34">
      <w:pPr>
        <w:spacing w:before="80" w:after="80"/>
        <w:jc w:val="both"/>
        <w:rPr>
          <w:rFonts w:ascii="Arial" w:hAnsi="Arial" w:cs="Arial"/>
          <w:b/>
          <w:sz w:val="20"/>
          <w:szCs w:val="22"/>
          <w:lang w:val="es-MX"/>
        </w:rPr>
      </w:pPr>
      <w:r w:rsidRPr="00013DD9">
        <w:rPr>
          <w:rFonts w:ascii="Arial" w:hAnsi="Arial" w:cs="Arial"/>
          <w:b/>
          <w:sz w:val="20"/>
          <w:szCs w:val="22"/>
          <w:lang w:val="es-MX"/>
        </w:rPr>
        <w:t>Comentarios generales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4B6C34" w:rsidRPr="00013DD9">
        <w:tc>
          <w:tcPr>
            <w:tcW w:w="8978" w:type="dxa"/>
          </w:tcPr>
          <w:p w:rsidR="004B6C34" w:rsidRPr="00013DD9" w:rsidRDefault="004B6C34" w:rsidP="004B6C34">
            <w:pPr>
              <w:tabs>
                <w:tab w:val="left" w:pos="1080"/>
              </w:tabs>
              <w:spacing w:before="80" w:after="80"/>
              <w:jc w:val="both"/>
              <w:rPr>
                <w:rFonts w:ascii="Arial" w:hAnsi="Arial" w:cs="Arial"/>
                <w:bCs/>
                <w:sz w:val="20"/>
                <w:szCs w:val="22"/>
                <w:lang w:val="es-MX"/>
              </w:rPr>
            </w:pPr>
          </w:p>
          <w:p w:rsidR="004B6C34" w:rsidRPr="00013DD9" w:rsidRDefault="004B6C34" w:rsidP="004B6C34">
            <w:pPr>
              <w:tabs>
                <w:tab w:val="left" w:pos="1080"/>
              </w:tabs>
              <w:spacing w:before="80" w:after="80"/>
              <w:jc w:val="both"/>
              <w:rPr>
                <w:rFonts w:ascii="Arial" w:hAnsi="Arial" w:cs="Arial"/>
                <w:bCs/>
                <w:sz w:val="20"/>
                <w:szCs w:val="22"/>
                <w:lang w:val="es-MX"/>
              </w:rPr>
            </w:pPr>
          </w:p>
        </w:tc>
      </w:tr>
    </w:tbl>
    <w:p w:rsidR="004B6C34" w:rsidRPr="00013DD9" w:rsidRDefault="004B6C34" w:rsidP="004B6C34">
      <w:pPr>
        <w:spacing w:before="80" w:after="80"/>
        <w:jc w:val="both"/>
        <w:rPr>
          <w:rFonts w:ascii="Arial" w:hAnsi="Arial" w:cs="Arial"/>
          <w:bCs/>
          <w:sz w:val="20"/>
          <w:szCs w:val="22"/>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3"/>
        <w:gridCol w:w="2993"/>
      </w:tblGrid>
      <w:tr w:rsidR="004B6C34" w:rsidRPr="00013DD9">
        <w:tc>
          <w:tcPr>
            <w:tcW w:w="2992" w:type="dxa"/>
          </w:tcPr>
          <w:p w:rsidR="004B6C34" w:rsidRPr="00013DD9" w:rsidRDefault="004B6C34" w:rsidP="004B6C34">
            <w:pPr>
              <w:tabs>
                <w:tab w:val="left" w:pos="1080"/>
              </w:tabs>
              <w:spacing w:before="80" w:after="80"/>
              <w:jc w:val="center"/>
              <w:rPr>
                <w:rFonts w:ascii="Arial" w:hAnsi="Arial" w:cs="Arial"/>
                <w:bCs/>
                <w:sz w:val="20"/>
                <w:szCs w:val="22"/>
                <w:lang w:val="es-MX"/>
              </w:rPr>
            </w:pPr>
            <w:r w:rsidRPr="00013DD9">
              <w:rPr>
                <w:rFonts w:ascii="Arial" w:hAnsi="Arial" w:cs="Arial"/>
                <w:bCs/>
                <w:sz w:val="20"/>
                <w:szCs w:val="22"/>
                <w:lang w:val="es-MX"/>
              </w:rPr>
              <w:t>Hecho por:</w:t>
            </w:r>
            <w:r w:rsidRPr="00013DD9">
              <w:rPr>
                <w:rFonts w:ascii="Arial" w:hAnsi="Arial" w:cs="Arial"/>
                <w:bCs/>
                <w:sz w:val="20"/>
                <w:szCs w:val="22"/>
                <w:lang w:val="es-MX"/>
              </w:rPr>
              <w:br/>
            </w:r>
          </w:p>
        </w:tc>
        <w:tc>
          <w:tcPr>
            <w:tcW w:w="2993" w:type="dxa"/>
          </w:tcPr>
          <w:p w:rsidR="004B6C34" w:rsidRPr="00013DD9" w:rsidRDefault="004B6C34" w:rsidP="004B6C34">
            <w:pPr>
              <w:tabs>
                <w:tab w:val="left" w:pos="1080"/>
              </w:tabs>
              <w:spacing w:before="80" w:after="80"/>
              <w:jc w:val="center"/>
              <w:rPr>
                <w:rFonts w:ascii="Arial" w:hAnsi="Arial" w:cs="Arial"/>
                <w:bCs/>
                <w:sz w:val="20"/>
                <w:szCs w:val="22"/>
                <w:lang w:val="es-MX"/>
              </w:rPr>
            </w:pPr>
            <w:r w:rsidRPr="00013DD9">
              <w:rPr>
                <w:rFonts w:ascii="Arial" w:hAnsi="Arial" w:cs="Arial"/>
                <w:bCs/>
                <w:sz w:val="20"/>
                <w:szCs w:val="22"/>
                <w:lang w:val="es-MX"/>
              </w:rPr>
              <w:t>Fecha de inicio:</w:t>
            </w:r>
            <w:r w:rsidRPr="00013DD9">
              <w:rPr>
                <w:rFonts w:ascii="Arial" w:hAnsi="Arial" w:cs="Arial"/>
                <w:bCs/>
                <w:sz w:val="20"/>
                <w:szCs w:val="22"/>
                <w:lang w:val="es-MX"/>
              </w:rPr>
              <w:br/>
            </w:r>
          </w:p>
        </w:tc>
        <w:tc>
          <w:tcPr>
            <w:tcW w:w="2993" w:type="dxa"/>
          </w:tcPr>
          <w:p w:rsidR="004B6C34" w:rsidRPr="00013DD9" w:rsidRDefault="004B6C34" w:rsidP="004B6C34">
            <w:pPr>
              <w:tabs>
                <w:tab w:val="left" w:pos="1080"/>
              </w:tabs>
              <w:spacing w:before="80" w:after="80"/>
              <w:jc w:val="center"/>
              <w:rPr>
                <w:rFonts w:ascii="Arial" w:hAnsi="Arial" w:cs="Arial"/>
                <w:bCs/>
                <w:sz w:val="20"/>
                <w:szCs w:val="22"/>
                <w:lang w:val="es-MX"/>
              </w:rPr>
            </w:pPr>
            <w:r w:rsidRPr="00013DD9">
              <w:rPr>
                <w:rFonts w:ascii="Arial" w:hAnsi="Arial" w:cs="Arial"/>
                <w:bCs/>
                <w:sz w:val="20"/>
                <w:szCs w:val="22"/>
                <w:lang w:val="es-MX"/>
              </w:rPr>
              <w:t>Fecha de finalización:</w:t>
            </w:r>
            <w:r w:rsidRPr="00013DD9">
              <w:rPr>
                <w:rFonts w:ascii="Arial" w:hAnsi="Arial" w:cs="Arial"/>
                <w:bCs/>
                <w:sz w:val="20"/>
                <w:szCs w:val="22"/>
                <w:lang w:val="es-MX"/>
              </w:rPr>
              <w:br/>
            </w:r>
          </w:p>
        </w:tc>
      </w:tr>
      <w:tr w:rsidR="004B6C34" w:rsidRPr="00013DD9">
        <w:tc>
          <w:tcPr>
            <w:tcW w:w="2992" w:type="dxa"/>
          </w:tcPr>
          <w:p w:rsidR="004B6C34" w:rsidRPr="00013DD9" w:rsidRDefault="004B6C34" w:rsidP="004B6C34">
            <w:pPr>
              <w:tabs>
                <w:tab w:val="left" w:pos="1080"/>
              </w:tabs>
              <w:spacing w:before="80" w:after="80"/>
              <w:jc w:val="center"/>
              <w:rPr>
                <w:rFonts w:ascii="Arial" w:hAnsi="Arial" w:cs="Arial"/>
                <w:bCs/>
                <w:sz w:val="20"/>
                <w:szCs w:val="22"/>
                <w:lang w:val="es-MX"/>
              </w:rPr>
            </w:pPr>
            <w:r w:rsidRPr="00013DD9">
              <w:rPr>
                <w:rFonts w:ascii="Arial" w:hAnsi="Arial" w:cs="Arial"/>
                <w:bCs/>
                <w:sz w:val="20"/>
                <w:szCs w:val="22"/>
                <w:lang w:val="es-MX"/>
              </w:rPr>
              <w:t>Revisado por:</w:t>
            </w:r>
            <w:r w:rsidRPr="00013DD9">
              <w:rPr>
                <w:rFonts w:ascii="Arial" w:hAnsi="Arial" w:cs="Arial"/>
                <w:bCs/>
                <w:sz w:val="20"/>
                <w:szCs w:val="22"/>
                <w:lang w:val="es-MX"/>
              </w:rPr>
              <w:br/>
            </w:r>
          </w:p>
        </w:tc>
        <w:tc>
          <w:tcPr>
            <w:tcW w:w="2993" w:type="dxa"/>
          </w:tcPr>
          <w:p w:rsidR="004B6C34" w:rsidRPr="00013DD9" w:rsidRDefault="004B6C34" w:rsidP="004B6C34">
            <w:pPr>
              <w:tabs>
                <w:tab w:val="left" w:pos="1080"/>
              </w:tabs>
              <w:spacing w:before="80" w:after="80"/>
              <w:jc w:val="center"/>
              <w:rPr>
                <w:rFonts w:ascii="Arial" w:hAnsi="Arial" w:cs="Arial"/>
                <w:bCs/>
                <w:sz w:val="20"/>
                <w:szCs w:val="22"/>
                <w:lang w:val="es-MX"/>
              </w:rPr>
            </w:pPr>
            <w:r w:rsidRPr="00013DD9">
              <w:rPr>
                <w:rFonts w:ascii="Arial" w:hAnsi="Arial" w:cs="Arial"/>
                <w:bCs/>
                <w:sz w:val="20"/>
                <w:szCs w:val="22"/>
                <w:lang w:val="es-MX"/>
              </w:rPr>
              <w:t>Fecha de inicio:</w:t>
            </w:r>
            <w:r w:rsidRPr="00013DD9">
              <w:rPr>
                <w:rFonts w:ascii="Arial" w:hAnsi="Arial" w:cs="Arial"/>
                <w:bCs/>
                <w:sz w:val="20"/>
                <w:szCs w:val="22"/>
                <w:lang w:val="es-MX"/>
              </w:rPr>
              <w:br/>
            </w:r>
          </w:p>
        </w:tc>
        <w:tc>
          <w:tcPr>
            <w:tcW w:w="2993" w:type="dxa"/>
          </w:tcPr>
          <w:p w:rsidR="004B6C34" w:rsidRPr="00013DD9" w:rsidRDefault="004B6C34" w:rsidP="004B6C34">
            <w:pPr>
              <w:tabs>
                <w:tab w:val="left" w:pos="1080"/>
              </w:tabs>
              <w:spacing w:before="80" w:after="80"/>
              <w:jc w:val="center"/>
              <w:rPr>
                <w:rFonts w:ascii="Arial" w:hAnsi="Arial" w:cs="Arial"/>
                <w:bCs/>
                <w:sz w:val="20"/>
                <w:szCs w:val="22"/>
                <w:lang w:val="es-MX"/>
              </w:rPr>
            </w:pPr>
            <w:r w:rsidRPr="00013DD9">
              <w:rPr>
                <w:rFonts w:ascii="Arial" w:hAnsi="Arial" w:cs="Arial"/>
                <w:bCs/>
                <w:sz w:val="20"/>
                <w:szCs w:val="22"/>
                <w:lang w:val="es-MX"/>
              </w:rPr>
              <w:t>Fecha de finalización:</w:t>
            </w:r>
            <w:r w:rsidRPr="00013DD9">
              <w:rPr>
                <w:rFonts w:ascii="Arial" w:hAnsi="Arial" w:cs="Arial"/>
                <w:bCs/>
                <w:sz w:val="20"/>
                <w:szCs w:val="22"/>
                <w:lang w:val="es-MX"/>
              </w:rPr>
              <w:br/>
            </w:r>
          </w:p>
        </w:tc>
      </w:tr>
    </w:tbl>
    <w:p w:rsidR="004B6C34" w:rsidRPr="00013DD9" w:rsidRDefault="004B6C34">
      <w:pPr>
        <w:rPr>
          <w:rFonts w:ascii="Arial" w:hAnsi="Arial" w:cs="Arial"/>
          <w:sz w:val="18"/>
          <w:lang w:val="es-CR"/>
        </w:rPr>
      </w:pPr>
    </w:p>
    <w:sectPr w:rsidR="004B6C34" w:rsidRPr="00013DD9">
      <w:pgSz w:w="12240" w:h="15840" w:code="1"/>
      <w:pgMar w:top="1728" w:right="1728" w:bottom="1728" w:left="172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FD6" w:rsidRDefault="00B57FD6">
      <w:r>
        <w:separator/>
      </w:r>
    </w:p>
  </w:endnote>
  <w:endnote w:type="continuationSeparator" w:id="0">
    <w:p w:rsidR="00B57FD6" w:rsidRDefault="00B5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FD6" w:rsidRDefault="00B57FD6">
      <w:r>
        <w:separator/>
      </w:r>
    </w:p>
  </w:footnote>
  <w:footnote w:type="continuationSeparator" w:id="0">
    <w:p w:rsidR="00B57FD6" w:rsidRDefault="00B57FD6">
      <w:r>
        <w:continuationSeparator/>
      </w:r>
    </w:p>
  </w:footnote>
  <w:footnote w:id="1">
    <w:p w:rsidR="00995EDC" w:rsidRPr="00013DD9" w:rsidRDefault="00995EDC" w:rsidP="00013DD9">
      <w:pPr>
        <w:pStyle w:val="Textonotapie"/>
        <w:tabs>
          <w:tab w:val="left" w:pos="284"/>
        </w:tabs>
        <w:ind w:left="284" w:hanging="284"/>
        <w:jc w:val="both"/>
        <w:rPr>
          <w:rFonts w:ascii="Arial" w:hAnsi="Arial" w:cs="Arial"/>
          <w:i/>
          <w:iCs/>
          <w:sz w:val="18"/>
          <w:szCs w:val="18"/>
          <w:lang w:val="es-MX"/>
        </w:rPr>
      </w:pPr>
      <w:r w:rsidRPr="00013DD9">
        <w:rPr>
          <w:rStyle w:val="Refdenotaalpie"/>
          <w:rFonts w:ascii="Arial" w:hAnsi="Arial" w:cs="Arial"/>
        </w:rPr>
        <w:t>(*)</w:t>
      </w:r>
      <w:r w:rsidRPr="00013DD9">
        <w:rPr>
          <w:rFonts w:ascii="Arial" w:hAnsi="Arial" w:cs="Arial"/>
        </w:rPr>
        <w:tab/>
      </w:r>
      <w:r w:rsidRPr="00013DD9">
        <w:rPr>
          <w:rFonts w:ascii="Arial" w:hAnsi="Arial" w:cs="Arial"/>
          <w:i/>
          <w:iCs/>
          <w:color w:val="000000"/>
          <w:sz w:val="18"/>
          <w:szCs w:val="18"/>
          <w:lang w:eastAsia="ko-KR"/>
        </w:rPr>
        <w:t>Se incluye una referencia a la normativa (Normas para el Ejercicio de la Auditoría Interna), en la cual se sustenta cada uno de los asuntos incluidos, l</w:t>
      </w:r>
      <w:bookmarkStart w:id="0" w:name="_GoBack"/>
      <w:bookmarkEnd w:id="0"/>
      <w:r w:rsidRPr="00013DD9">
        <w:rPr>
          <w:rFonts w:ascii="Arial" w:hAnsi="Arial" w:cs="Arial"/>
          <w:i/>
          <w:iCs/>
          <w:color w:val="000000"/>
          <w:sz w:val="18"/>
          <w:szCs w:val="18"/>
          <w:lang w:eastAsia="ko-KR"/>
        </w:rPr>
        <w:t>o que</w:t>
      </w:r>
      <w:r w:rsidR="00013DD9">
        <w:rPr>
          <w:rFonts w:ascii="Arial" w:hAnsi="Arial" w:cs="Arial"/>
          <w:i/>
          <w:iCs/>
          <w:color w:val="000000"/>
          <w:sz w:val="18"/>
          <w:szCs w:val="18"/>
          <w:lang w:eastAsia="ko-KR"/>
        </w:rPr>
        <w:t xml:space="preserve"> se</w:t>
      </w:r>
      <w:r w:rsidRPr="00013DD9">
        <w:rPr>
          <w:rFonts w:ascii="Arial" w:hAnsi="Arial" w:cs="Arial"/>
          <w:i/>
          <w:iCs/>
          <w:color w:val="000000"/>
          <w:sz w:val="18"/>
          <w:szCs w:val="18"/>
          <w:lang w:eastAsia="ko-KR"/>
        </w:rPr>
        <w:t xml:space="preserve"> indica entre paréntesis a continuación del enunciado.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2648"/>
    <w:multiLevelType w:val="hybridMultilevel"/>
    <w:tmpl w:val="759C55A2"/>
    <w:lvl w:ilvl="0" w:tplc="16FE94EA">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DED3AC9"/>
    <w:multiLevelType w:val="multilevel"/>
    <w:tmpl w:val="C164D00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2BFF12FE"/>
    <w:multiLevelType w:val="hybridMultilevel"/>
    <w:tmpl w:val="97BEE2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E842E99"/>
    <w:multiLevelType w:val="hybridMultilevel"/>
    <w:tmpl w:val="DC2E5F38"/>
    <w:lvl w:ilvl="0" w:tplc="2376F05E">
      <w:start w:val="1"/>
      <w:numFmt w:val="lowerLetter"/>
      <w:lvlText w:val="%1)"/>
      <w:lvlJc w:val="left"/>
      <w:pPr>
        <w:tabs>
          <w:tab w:val="num" w:pos="1065"/>
        </w:tabs>
        <w:ind w:left="1065" w:hanging="705"/>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0655387"/>
    <w:multiLevelType w:val="hybridMultilevel"/>
    <w:tmpl w:val="70C0FF8A"/>
    <w:lvl w:ilvl="0" w:tplc="B0FE923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05B256D"/>
    <w:multiLevelType w:val="hybridMultilevel"/>
    <w:tmpl w:val="2714A5D4"/>
    <w:lvl w:ilvl="0" w:tplc="E11EBB4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FB9336C"/>
    <w:multiLevelType w:val="hybridMultilevel"/>
    <w:tmpl w:val="18E44F5C"/>
    <w:lvl w:ilvl="0" w:tplc="E23CB9B0">
      <w:start w:val="1"/>
      <w:numFmt w:val="decimal"/>
      <w:lvlText w:val="%1."/>
      <w:lvlJc w:val="left"/>
      <w:pPr>
        <w:tabs>
          <w:tab w:val="num" w:pos="720"/>
        </w:tabs>
        <w:ind w:left="720" w:hanging="360"/>
      </w:pPr>
      <w:rPr>
        <w:rFonts w:hint="default"/>
      </w:rPr>
    </w:lvl>
    <w:lvl w:ilvl="1" w:tplc="40C42488">
      <w:numFmt w:val="none"/>
      <w:lvlText w:val=""/>
      <w:lvlJc w:val="left"/>
      <w:pPr>
        <w:tabs>
          <w:tab w:val="num" w:pos="360"/>
        </w:tabs>
      </w:pPr>
    </w:lvl>
    <w:lvl w:ilvl="2" w:tplc="C31203DC">
      <w:numFmt w:val="none"/>
      <w:lvlText w:val=""/>
      <w:lvlJc w:val="left"/>
      <w:pPr>
        <w:tabs>
          <w:tab w:val="num" w:pos="360"/>
        </w:tabs>
      </w:pPr>
    </w:lvl>
    <w:lvl w:ilvl="3" w:tplc="7CBEFBD0">
      <w:numFmt w:val="none"/>
      <w:lvlText w:val=""/>
      <w:lvlJc w:val="left"/>
      <w:pPr>
        <w:tabs>
          <w:tab w:val="num" w:pos="360"/>
        </w:tabs>
      </w:pPr>
    </w:lvl>
    <w:lvl w:ilvl="4" w:tplc="F8EAE4B0">
      <w:numFmt w:val="none"/>
      <w:lvlText w:val=""/>
      <w:lvlJc w:val="left"/>
      <w:pPr>
        <w:tabs>
          <w:tab w:val="num" w:pos="360"/>
        </w:tabs>
      </w:pPr>
    </w:lvl>
    <w:lvl w:ilvl="5" w:tplc="CDDE7DCC">
      <w:numFmt w:val="none"/>
      <w:lvlText w:val=""/>
      <w:lvlJc w:val="left"/>
      <w:pPr>
        <w:tabs>
          <w:tab w:val="num" w:pos="360"/>
        </w:tabs>
      </w:pPr>
    </w:lvl>
    <w:lvl w:ilvl="6" w:tplc="69F2C550">
      <w:numFmt w:val="none"/>
      <w:lvlText w:val=""/>
      <w:lvlJc w:val="left"/>
      <w:pPr>
        <w:tabs>
          <w:tab w:val="num" w:pos="360"/>
        </w:tabs>
      </w:pPr>
    </w:lvl>
    <w:lvl w:ilvl="7" w:tplc="46720E22">
      <w:numFmt w:val="none"/>
      <w:lvlText w:val=""/>
      <w:lvlJc w:val="left"/>
      <w:pPr>
        <w:tabs>
          <w:tab w:val="num" w:pos="360"/>
        </w:tabs>
      </w:pPr>
    </w:lvl>
    <w:lvl w:ilvl="8" w:tplc="A874DFBE">
      <w:numFmt w:val="none"/>
      <w:lvlText w:val=""/>
      <w:lvlJc w:val="left"/>
      <w:pPr>
        <w:tabs>
          <w:tab w:val="num" w:pos="360"/>
        </w:tabs>
      </w:pPr>
    </w:lvl>
  </w:abstractNum>
  <w:abstractNum w:abstractNumId="7">
    <w:nsid w:val="5247366D"/>
    <w:multiLevelType w:val="hybridMultilevel"/>
    <w:tmpl w:val="24CC292A"/>
    <w:lvl w:ilvl="0" w:tplc="3412FD32">
      <w:start w:val="1"/>
      <w:numFmt w:val="lowerLetter"/>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98B7FBB"/>
    <w:multiLevelType w:val="hybridMultilevel"/>
    <w:tmpl w:val="11765BFC"/>
    <w:lvl w:ilvl="0" w:tplc="E11EBB4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C236F5F"/>
    <w:multiLevelType w:val="multilevel"/>
    <w:tmpl w:val="DCB813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5EC33205"/>
    <w:multiLevelType w:val="multilevel"/>
    <w:tmpl w:val="DB166A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65"/>
        </w:tabs>
        <w:ind w:left="1065" w:hanging="705"/>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nsid w:val="67F03990"/>
    <w:multiLevelType w:val="hybridMultilevel"/>
    <w:tmpl w:val="51DA8B5A"/>
    <w:lvl w:ilvl="0" w:tplc="4556674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FB67BE6"/>
    <w:multiLevelType w:val="multilevel"/>
    <w:tmpl w:val="808E41E0"/>
    <w:lvl w:ilvl="0">
      <w:start w:val="1"/>
      <w:numFmt w:val="decimal"/>
      <w:lvlText w:val="%1"/>
      <w:lvlJc w:val="left"/>
      <w:pPr>
        <w:tabs>
          <w:tab w:val="num" w:pos="570"/>
        </w:tabs>
        <w:ind w:left="570" w:hanging="570"/>
      </w:pPr>
      <w:rPr>
        <w:rFonts w:hint="default"/>
      </w:rPr>
    </w:lvl>
    <w:lvl w:ilvl="1">
      <w:start w:val="1"/>
      <w:numFmt w:val="decimal"/>
      <w:pStyle w:val="Ttulo2"/>
      <w:lvlText w:val="3.%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D2B3394"/>
    <w:multiLevelType w:val="multilevel"/>
    <w:tmpl w:val="F85C712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12"/>
  </w:num>
  <w:num w:numId="3">
    <w:abstractNumId w:val="4"/>
  </w:num>
  <w:num w:numId="4">
    <w:abstractNumId w:val="0"/>
  </w:num>
  <w:num w:numId="5">
    <w:abstractNumId w:val="5"/>
  </w:num>
  <w:num w:numId="6">
    <w:abstractNumId w:val="8"/>
  </w:num>
  <w:num w:numId="7">
    <w:abstractNumId w:val="7"/>
  </w:num>
  <w:num w:numId="8">
    <w:abstractNumId w:val="11"/>
  </w:num>
  <w:num w:numId="9">
    <w:abstractNumId w:val="1"/>
  </w:num>
  <w:num w:numId="10">
    <w:abstractNumId w:val="6"/>
  </w:num>
  <w:num w:numId="11">
    <w:abstractNumId w:val="10"/>
  </w:num>
  <w:num w:numId="12">
    <w:abstractNumId w:val="9"/>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38"/>
    <w:rsid w:val="00013DD9"/>
    <w:rsid w:val="00035D1A"/>
    <w:rsid w:val="000A584F"/>
    <w:rsid w:val="000F6CB0"/>
    <w:rsid w:val="001952F7"/>
    <w:rsid w:val="001A2E38"/>
    <w:rsid w:val="001B536C"/>
    <w:rsid w:val="001E29F4"/>
    <w:rsid w:val="001F1643"/>
    <w:rsid w:val="003E0E05"/>
    <w:rsid w:val="004670CC"/>
    <w:rsid w:val="004B6C34"/>
    <w:rsid w:val="005B2DDE"/>
    <w:rsid w:val="006764D7"/>
    <w:rsid w:val="006932C7"/>
    <w:rsid w:val="007F785C"/>
    <w:rsid w:val="00844DCA"/>
    <w:rsid w:val="008F6382"/>
    <w:rsid w:val="00995EDC"/>
    <w:rsid w:val="009A7BE6"/>
    <w:rsid w:val="009D0F8C"/>
    <w:rsid w:val="00A3709C"/>
    <w:rsid w:val="00B178A2"/>
    <w:rsid w:val="00B57FD6"/>
    <w:rsid w:val="00B745CF"/>
    <w:rsid w:val="00C573E4"/>
    <w:rsid w:val="00C9445D"/>
    <w:rsid w:val="00ED0674"/>
    <w:rsid w:val="00F0598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2">
    <w:name w:val="heading 2"/>
    <w:basedOn w:val="Normal"/>
    <w:next w:val="Normal"/>
    <w:qFormat/>
    <w:pPr>
      <w:keepLines/>
      <w:numPr>
        <w:ilvl w:val="1"/>
        <w:numId w:val="2"/>
      </w:numPr>
      <w:spacing w:before="60" w:after="60"/>
      <w:outlineLvl w:val="1"/>
    </w:pPr>
    <w:rPr>
      <w:b/>
      <w:i/>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paragraph" w:styleId="Textoindependiente">
    <w:name w:val="Body Text"/>
    <w:basedOn w:val="Normal"/>
    <w:pPr>
      <w:pBdr>
        <w:bottom w:val="single" w:sz="4" w:space="1" w:color="auto"/>
      </w:pBdr>
      <w:jc w:val="right"/>
    </w:pPr>
    <w:rPr>
      <w:b/>
      <w:i/>
      <w:iCs/>
      <w:sz w:val="22"/>
      <w:szCs w:val="22"/>
      <w:lang w:val="es-MX"/>
    </w:rPr>
  </w:style>
  <w:style w:type="table" w:styleId="Tablaconcuadrcula">
    <w:name w:val="Table Grid"/>
    <w:basedOn w:val="Tablanormal"/>
    <w:rsid w:val="004B6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2">
    <w:name w:val="heading 2"/>
    <w:basedOn w:val="Normal"/>
    <w:next w:val="Normal"/>
    <w:qFormat/>
    <w:pPr>
      <w:keepLines/>
      <w:numPr>
        <w:ilvl w:val="1"/>
        <w:numId w:val="2"/>
      </w:numPr>
      <w:spacing w:before="60" w:after="60"/>
      <w:outlineLvl w:val="1"/>
    </w:pPr>
    <w:rPr>
      <w:b/>
      <w:i/>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paragraph" w:styleId="Textoindependiente">
    <w:name w:val="Body Text"/>
    <w:basedOn w:val="Normal"/>
    <w:pPr>
      <w:pBdr>
        <w:bottom w:val="single" w:sz="4" w:space="1" w:color="auto"/>
      </w:pBdr>
      <w:jc w:val="right"/>
    </w:pPr>
    <w:rPr>
      <w:b/>
      <w:i/>
      <w:iCs/>
      <w:sz w:val="22"/>
      <w:szCs w:val="22"/>
      <w:lang w:val="es-MX"/>
    </w:rPr>
  </w:style>
  <w:style w:type="table" w:styleId="Tablaconcuadrcula">
    <w:name w:val="Table Grid"/>
    <w:basedOn w:val="Tablanormal"/>
    <w:rsid w:val="004B6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569</Words>
  <Characters>3135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Herramienta Nº XX</vt:lpstr>
    </vt:vector>
  </TitlesOfParts>
  <Company>Contraloría General de la República</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Herramienta Nº XX</dc:title>
  <dc:creator>jsuarez</dc:creator>
  <cp:lastModifiedBy>Jorge Suárez Esquivel</cp:lastModifiedBy>
  <cp:revision>4</cp:revision>
  <dcterms:created xsi:type="dcterms:W3CDTF">2015-11-18T21:29:00Z</dcterms:created>
  <dcterms:modified xsi:type="dcterms:W3CDTF">2015-12-04T16:14:00Z</dcterms:modified>
</cp:coreProperties>
</file>